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F0516C">
      <w:pPr>
        <w:spacing w:before="156" w:beforeLines="50" w:line="360" w:lineRule="auto"/>
        <w:jc w:val="center"/>
      </w:pPr>
    </w:p>
    <w:p w14:paraId="2A9D28F1">
      <w:pPr>
        <w:spacing w:before="156" w:beforeLines="50" w:line="360" w:lineRule="auto"/>
        <w:jc w:val="center"/>
        <w:rPr>
          <w:rFonts w:hint="eastAsia" w:ascii="宋体" w:hAnsi="宋体" w:eastAsia="宋体" w:cs="宋体"/>
          <w:color w:val="auto"/>
          <w:sz w:val="52"/>
          <w:szCs w:val="52"/>
          <w:highlight w:val="none"/>
        </w:rPr>
      </w:pPr>
      <w:r>
        <w:rPr>
          <w:rFonts w:hint="eastAsia" w:ascii="宋体" w:hAnsi="宋体" w:eastAsia="宋体" w:cs="宋体"/>
          <w:color w:val="auto"/>
          <w:sz w:val="52"/>
          <w:szCs w:val="52"/>
          <w:highlight w:val="none"/>
        </w:rPr>
        <w:t>南宁市政府采购</w:t>
      </w:r>
    </w:p>
    <w:p w14:paraId="31FEE3F6">
      <w:pPr>
        <w:spacing w:beforeLines="50" w:line="360" w:lineRule="auto"/>
        <w:jc w:val="center"/>
        <w:rPr>
          <w:rFonts w:ascii="宋体"/>
          <w:color w:val="auto"/>
          <w:sz w:val="52"/>
          <w:szCs w:val="52"/>
          <w:highlight w:val="none"/>
        </w:rPr>
      </w:pPr>
      <w:r>
        <w:rPr>
          <w:rFonts w:hint="eastAsia" w:ascii="宋体" w:hAnsi="宋体"/>
          <w:color w:val="auto"/>
          <w:sz w:val="52"/>
          <w:szCs w:val="52"/>
          <w:highlight w:val="none"/>
        </w:rPr>
        <w:t>竞争性磋商文件（</w:t>
      </w:r>
      <w:r>
        <w:rPr>
          <w:rFonts w:hint="eastAsia" w:ascii="宋体" w:hAnsi="宋体"/>
          <w:color w:val="auto"/>
          <w:sz w:val="52"/>
          <w:szCs w:val="52"/>
          <w:highlight w:val="none"/>
          <w:lang w:val="en-US" w:eastAsia="zh-CN"/>
        </w:rPr>
        <w:t>工程</w:t>
      </w:r>
      <w:r>
        <w:rPr>
          <w:rFonts w:hint="eastAsia" w:ascii="宋体" w:hAnsi="宋体"/>
          <w:color w:val="auto"/>
          <w:sz w:val="52"/>
          <w:szCs w:val="52"/>
          <w:highlight w:val="none"/>
        </w:rPr>
        <w:t>类）</w:t>
      </w:r>
    </w:p>
    <w:p w14:paraId="68677CA2">
      <w:pPr>
        <w:spacing w:beforeLines="50" w:line="360" w:lineRule="auto"/>
        <w:jc w:val="center"/>
        <w:rPr>
          <w:rFonts w:ascii="宋体"/>
          <w:color w:val="auto"/>
          <w:sz w:val="36"/>
          <w:szCs w:val="36"/>
          <w:highlight w:val="none"/>
        </w:rPr>
      </w:pPr>
    </w:p>
    <w:p w14:paraId="3B6C78BF">
      <w:pPr>
        <w:snapToGrid w:val="0"/>
        <w:spacing w:beforeLines="50" w:line="360" w:lineRule="auto"/>
        <w:jc w:val="center"/>
        <w:rPr>
          <w:rFonts w:ascii="方正小标宋简体" w:hAnsi="方正小标宋简体" w:eastAsia="方正小标宋简体" w:cs="方正小标宋简体"/>
          <w:color w:val="auto"/>
          <w:sz w:val="44"/>
          <w:szCs w:val="44"/>
          <w:highlight w:val="none"/>
        </w:rPr>
      </w:pPr>
      <w:r>
        <w:rPr>
          <w:rFonts w:hint="eastAsia" w:ascii="华文新魏" w:hAnsi="宋体" w:eastAsia="华文新魏"/>
          <w:color w:val="auto"/>
          <w:sz w:val="72"/>
          <w:szCs w:val="72"/>
          <w:highlight w:val="none"/>
        </w:rPr>
        <w:t>竞争性磋商文件</w:t>
      </w:r>
    </w:p>
    <w:p w14:paraId="193D088C">
      <w:pPr>
        <w:spacing w:beforeLines="100" w:afterLines="50" w:line="360" w:lineRule="auto"/>
        <w:jc w:val="center"/>
        <w:rPr>
          <w:rFonts w:ascii="宋体"/>
          <w:color w:val="auto"/>
          <w:szCs w:val="21"/>
          <w:highlight w:val="none"/>
        </w:rPr>
      </w:pPr>
      <w:r>
        <w:rPr>
          <w:rFonts w:hint="eastAsia" w:ascii="宋体" w:hAnsi="宋体"/>
          <w:color w:val="auto"/>
          <w:szCs w:val="21"/>
          <w:highlight w:val="none"/>
        </w:rPr>
        <w:t>（全流程电子化评标）</w:t>
      </w:r>
    </w:p>
    <w:p w14:paraId="7D7CB2F4">
      <w:pPr>
        <w:spacing w:before="156" w:beforeLines="50" w:line="360" w:lineRule="auto"/>
        <w:jc w:val="center"/>
        <w:rPr>
          <w:rFonts w:hint="eastAsia" w:ascii="宋体" w:hAnsi="宋体" w:eastAsia="宋体" w:cs="宋体"/>
          <w:color w:val="auto"/>
          <w:sz w:val="36"/>
          <w:szCs w:val="36"/>
          <w:highlight w:val="none"/>
        </w:rPr>
      </w:pPr>
    </w:p>
    <w:p w14:paraId="737D8B37">
      <w:pPr>
        <w:spacing w:line="360" w:lineRule="auto"/>
        <w:jc w:val="both"/>
        <w:rPr>
          <w:rFonts w:hint="eastAsia" w:ascii="宋体" w:hAnsi="宋体" w:eastAsia="宋体" w:cs="宋体"/>
          <w:b/>
          <w:color w:val="auto"/>
          <w:sz w:val="32"/>
          <w:szCs w:val="32"/>
          <w:highlight w:val="none"/>
        </w:rPr>
      </w:pPr>
    </w:p>
    <w:p w14:paraId="3D5837C5">
      <w:pPr>
        <w:pStyle w:val="23"/>
        <w:rPr>
          <w:rFonts w:hint="eastAsia"/>
          <w:color w:val="auto"/>
          <w:highlight w:val="none"/>
        </w:rPr>
      </w:pPr>
    </w:p>
    <w:p w14:paraId="5AD37C90">
      <w:pPr>
        <w:spacing w:line="360" w:lineRule="auto"/>
        <w:ind w:firstLine="1285" w:firstLineChars="4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项目名称：</w:t>
      </w:r>
      <w:r>
        <w:rPr>
          <w:rFonts w:hint="eastAsia" w:ascii="仿宋" w:hAnsi="仿宋" w:eastAsia="仿宋" w:cs="仿宋"/>
          <w:b/>
          <w:color w:val="auto"/>
          <w:sz w:val="32"/>
          <w:szCs w:val="32"/>
          <w:highlight w:val="none"/>
          <w:lang w:eastAsia="zh-CN"/>
        </w:rPr>
        <w:t>林圩镇高德村方必屯基础设施项目</w:t>
      </w:r>
    </w:p>
    <w:p w14:paraId="3E234E6A">
      <w:pPr>
        <w:spacing w:line="360" w:lineRule="auto"/>
        <w:ind w:firstLine="1285" w:firstLineChars="400"/>
        <w:rPr>
          <w:rFonts w:hint="eastAsia" w:ascii="仿宋" w:hAnsi="仿宋" w:eastAsia="仿宋" w:cs="仿宋"/>
          <w:b/>
          <w:color w:val="auto"/>
          <w:sz w:val="32"/>
          <w:szCs w:val="32"/>
          <w:highlight w:val="none"/>
          <w:lang w:eastAsia="zh-CN"/>
        </w:rPr>
      </w:pPr>
      <w:r>
        <w:rPr>
          <w:rFonts w:hint="eastAsia" w:ascii="仿宋" w:hAnsi="仿宋" w:eastAsia="仿宋" w:cs="仿宋"/>
          <w:b/>
          <w:color w:val="auto"/>
          <w:sz w:val="32"/>
          <w:szCs w:val="32"/>
          <w:highlight w:val="none"/>
        </w:rPr>
        <w:t>项目编号：NNZC2026-C2-240114-JHGC</w:t>
      </w:r>
    </w:p>
    <w:p w14:paraId="7BB3F5FC">
      <w:pPr>
        <w:spacing w:line="360" w:lineRule="auto"/>
        <w:ind w:firstLine="1285" w:firstLineChars="400"/>
        <w:rPr>
          <w:rFonts w:hint="eastAsia" w:ascii="仿宋" w:hAnsi="仿宋" w:eastAsia="仿宋" w:cs="仿宋"/>
          <w:b/>
          <w:color w:val="auto"/>
          <w:sz w:val="32"/>
          <w:szCs w:val="32"/>
          <w:highlight w:val="none"/>
          <w:u w:val="single"/>
          <w:lang w:val="en-US" w:eastAsia="zh-CN"/>
        </w:rPr>
      </w:pPr>
      <w:r>
        <w:rPr>
          <w:rFonts w:hint="eastAsia" w:ascii="仿宋" w:hAnsi="仿宋" w:eastAsia="仿宋" w:cs="仿宋"/>
          <w:b/>
          <w:color w:val="auto"/>
          <w:sz w:val="32"/>
          <w:szCs w:val="32"/>
          <w:highlight w:val="none"/>
        </w:rPr>
        <w:t>项目所属区划：</w:t>
      </w:r>
      <w:r>
        <w:rPr>
          <w:rFonts w:hint="eastAsia" w:ascii="仿宋" w:hAnsi="仿宋" w:eastAsia="仿宋" w:cs="仿宋"/>
          <w:b/>
          <w:color w:val="auto"/>
          <w:sz w:val="32"/>
          <w:szCs w:val="32"/>
          <w:highlight w:val="none"/>
          <w:lang w:val="en-US" w:eastAsia="zh-CN"/>
        </w:rPr>
        <w:t>南宁市</w:t>
      </w:r>
      <w:r>
        <w:rPr>
          <w:rFonts w:hint="eastAsia" w:ascii="仿宋" w:hAnsi="仿宋" w:eastAsia="仿宋" w:cs="仿宋"/>
          <w:b/>
          <w:color w:val="auto"/>
          <w:sz w:val="32"/>
          <w:szCs w:val="32"/>
          <w:highlight w:val="none"/>
          <w:u w:val="none"/>
          <w:lang w:val="en-US" w:eastAsia="zh-CN"/>
        </w:rPr>
        <w:t>马山县</w:t>
      </w:r>
    </w:p>
    <w:p w14:paraId="6739F94A">
      <w:pPr>
        <w:spacing w:line="360" w:lineRule="auto"/>
        <w:ind w:firstLine="1285" w:firstLineChars="4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 xml:space="preserve">采 </w:t>
      </w:r>
      <w:r>
        <w:rPr>
          <w:rFonts w:hint="eastAsia" w:ascii="仿宋" w:hAnsi="仿宋" w:eastAsia="仿宋" w:cs="仿宋"/>
          <w:b/>
          <w:color w:val="auto"/>
          <w:sz w:val="32"/>
          <w:szCs w:val="32"/>
          <w:highlight w:val="none"/>
          <w:lang w:val="en-US" w:eastAsia="zh-CN"/>
        </w:rPr>
        <w:t xml:space="preserve">  </w:t>
      </w:r>
      <w:r>
        <w:rPr>
          <w:rFonts w:hint="eastAsia" w:ascii="仿宋" w:hAnsi="仿宋" w:eastAsia="仿宋" w:cs="仿宋"/>
          <w:b/>
          <w:color w:val="auto"/>
          <w:sz w:val="32"/>
          <w:szCs w:val="32"/>
          <w:highlight w:val="none"/>
        </w:rPr>
        <w:t xml:space="preserve">购 </w:t>
      </w:r>
      <w:r>
        <w:rPr>
          <w:rFonts w:hint="eastAsia" w:ascii="仿宋" w:hAnsi="仿宋" w:eastAsia="仿宋" w:cs="仿宋"/>
          <w:b/>
          <w:color w:val="auto"/>
          <w:sz w:val="32"/>
          <w:szCs w:val="32"/>
          <w:highlight w:val="none"/>
          <w:lang w:val="en-US" w:eastAsia="zh-CN"/>
        </w:rPr>
        <w:t xml:space="preserve">  </w:t>
      </w:r>
      <w:r>
        <w:rPr>
          <w:rFonts w:hint="eastAsia" w:ascii="仿宋" w:hAnsi="仿宋" w:eastAsia="仿宋" w:cs="仿宋"/>
          <w:b/>
          <w:color w:val="auto"/>
          <w:sz w:val="32"/>
          <w:szCs w:val="32"/>
          <w:highlight w:val="none"/>
        </w:rPr>
        <w:t>人：</w:t>
      </w:r>
      <w:r>
        <w:rPr>
          <w:rFonts w:hint="eastAsia" w:ascii="仿宋" w:hAnsi="仿宋" w:eastAsia="仿宋" w:cs="仿宋"/>
          <w:b/>
          <w:color w:val="auto"/>
          <w:sz w:val="32"/>
          <w:szCs w:val="32"/>
          <w:highlight w:val="none"/>
          <w:lang w:eastAsia="zh-CN"/>
        </w:rPr>
        <w:t>马山县水库移民安置服务中心</w:t>
      </w:r>
    </w:p>
    <w:p w14:paraId="4A683A59">
      <w:pPr>
        <w:spacing w:line="360" w:lineRule="auto"/>
        <w:ind w:firstLine="1285" w:firstLineChars="40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采购代理机构：</w:t>
      </w:r>
      <w:r>
        <w:rPr>
          <w:rFonts w:hint="eastAsia" w:ascii="仿宋" w:hAnsi="仿宋" w:eastAsia="仿宋" w:cs="仿宋"/>
          <w:b/>
          <w:color w:val="auto"/>
          <w:sz w:val="32"/>
          <w:szCs w:val="32"/>
          <w:highlight w:val="none"/>
          <w:lang w:eastAsia="zh-CN"/>
        </w:rPr>
        <w:t>广西佳鸿工程技术有限公司</w:t>
      </w:r>
    </w:p>
    <w:p w14:paraId="1210A22B">
      <w:pPr>
        <w:outlineLvl w:val="9"/>
        <w:rPr>
          <w:rFonts w:hint="eastAsia"/>
          <w:color w:val="auto"/>
          <w:highlight w:val="none"/>
          <w:lang w:val="en-US" w:eastAsia="zh-CN"/>
        </w:rPr>
      </w:pPr>
    </w:p>
    <w:p w14:paraId="590DBA50">
      <w:pPr>
        <w:spacing w:line="360" w:lineRule="auto"/>
        <w:jc w:val="center"/>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eastAsia="zh-CN"/>
        </w:rPr>
        <w:t>202</w:t>
      </w:r>
      <w:r>
        <w:rPr>
          <w:rFonts w:hint="eastAsia" w:ascii="仿宋" w:hAnsi="仿宋" w:eastAsia="仿宋" w:cs="仿宋"/>
          <w:b/>
          <w:color w:val="auto"/>
          <w:sz w:val="32"/>
          <w:szCs w:val="32"/>
          <w:highlight w:val="none"/>
          <w:lang w:val="en-US" w:eastAsia="zh-CN"/>
        </w:rPr>
        <w:t>6</w:t>
      </w:r>
      <w:r>
        <w:rPr>
          <w:rFonts w:hint="eastAsia" w:ascii="仿宋" w:hAnsi="仿宋" w:eastAsia="仿宋" w:cs="仿宋"/>
          <w:b/>
          <w:color w:val="auto"/>
          <w:sz w:val="32"/>
          <w:szCs w:val="32"/>
          <w:highlight w:val="none"/>
          <w:lang w:eastAsia="zh-CN"/>
        </w:rPr>
        <w:t>年</w:t>
      </w:r>
      <w:r>
        <w:rPr>
          <w:rFonts w:hint="eastAsia" w:ascii="仿宋" w:hAnsi="仿宋" w:eastAsia="仿宋" w:cs="仿宋"/>
          <w:b/>
          <w:color w:val="auto"/>
          <w:sz w:val="32"/>
          <w:szCs w:val="32"/>
          <w:highlight w:val="none"/>
          <w:lang w:val="en-US" w:eastAsia="zh-CN"/>
        </w:rPr>
        <w:t>8</w:t>
      </w:r>
      <w:r>
        <w:rPr>
          <w:rFonts w:hint="eastAsia" w:ascii="仿宋" w:hAnsi="仿宋" w:eastAsia="仿宋" w:cs="仿宋"/>
          <w:b/>
          <w:color w:val="auto"/>
          <w:sz w:val="32"/>
          <w:szCs w:val="32"/>
          <w:highlight w:val="none"/>
          <w:lang w:eastAsia="zh-CN"/>
        </w:rPr>
        <w:t>月</w:t>
      </w:r>
      <w:r>
        <w:rPr>
          <w:rFonts w:hint="eastAsia" w:ascii="仿宋" w:hAnsi="仿宋" w:eastAsia="仿宋" w:cs="仿宋"/>
          <w:b/>
          <w:color w:val="auto"/>
          <w:sz w:val="32"/>
          <w:szCs w:val="32"/>
          <w:highlight w:val="none"/>
          <w:lang w:val="en-US" w:eastAsia="zh-CN"/>
        </w:rPr>
        <w:t>10</w:t>
      </w:r>
      <w:r>
        <w:rPr>
          <w:rFonts w:hint="eastAsia" w:ascii="仿宋_GB2312" w:hAnsi="宋体" w:eastAsia="仿宋_GB2312"/>
          <w:b/>
          <w:sz w:val="32"/>
          <w:szCs w:val="32"/>
          <w:highlight w:val="none"/>
        </w:rPr>
        <w:t>日</w:t>
      </w:r>
    </w:p>
    <w:p w14:paraId="185420B1">
      <w:pPr>
        <w:pStyle w:val="23"/>
        <w:rPr>
          <w:rFonts w:hint="eastAsia" w:ascii="仿宋" w:hAnsi="仿宋" w:eastAsia="仿宋" w:cs="仿宋"/>
          <w:b/>
          <w:color w:val="auto"/>
          <w:sz w:val="32"/>
          <w:szCs w:val="32"/>
          <w:highlight w:val="none"/>
          <w:lang w:val="en-US" w:eastAsia="zh-CN"/>
        </w:rPr>
      </w:pPr>
    </w:p>
    <w:p w14:paraId="38E8ED07">
      <w:pPr>
        <w:rPr>
          <w:rFonts w:hint="default"/>
          <w:color w:val="auto"/>
          <w:highlight w:val="none"/>
          <w:lang w:val="en-US" w:eastAsia="zh-CN"/>
        </w:rPr>
        <w:sectPr>
          <w:headerReference r:id="rId5" w:type="first"/>
          <w:footerReference r:id="rId8" w:type="first"/>
          <w:headerReference r:id="rId3" w:type="default"/>
          <w:footerReference r:id="rId6" w:type="default"/>
          <w:headerReference r:id="rId4" w:type="even"/>
          <w:footerReference r:id="rId7" w:type="even"/>
          <w:pgSz w:w="11906" w:h="16838"/>
          <w:pgMar w:top="1440" w:right="1080" w:bottom="1440" w:left="1080" w:header="851" w:footer="992" w:gutter="0"/>
          <w:pgBorders w:offsetFrom="page">
            <w:top w:val="none" w:sz="0" w:space="0"/>
            <w:left w:val="none" w:sz="0" w:space="0"/>
            <w:bottom w:val="none" w:sz="0" w:space="0"/>
            <w:right w:val="none" w:sz="0" w:space="0"/>
          </w:pgBorders>
          <w:pgNumType w:start="0"/>
          <w:cols w:space="720" w:num="1"/>
          <w:titlePg/>
          <w:docGrid w:type="lines" w:linePitch="312" w:charSpace="0"/>
        </w:sectPr>
      </w:pPr>
    </w:p>
    <w:p w14:paraId="37BE0A8B">
      <w:pPr>
        <w:spacing w:line="360" w:lineRule="auto"/>
        <w:jc w:val="center"/>
        <w:outlineLvl w:val="9"/>
        <w:rPr>
          <w:rFonts w:hint="eastAsia" w:ascii="宋体" w:hAnsi="宋体" w:eastAsia="宋体" w:cs="宋体"/>
          <w:b w:val="0"/>
          <w:color w:val="auto"/>
          <w:sz w:val="48"/>
          <w:szCs w:val="48"/>
          <w:highlight w:val="none"/>
        </w:rPr>
      </w:pPr>
      <w:bookmarkStart w:id="0" w:name="_Toc15289"/>
      <w:bookmarkStart w:id="1" w:name="_Toc21342"/>
      <w:bookmarkStart w:id="2" w:name="_Toc22635"/>
      <w:r>
        <w:rPr>
          <w:rFonts w:hint="eastAsia" w:ascii="宋体" w:hAnsi="宋体" w:eastAsia="宋体" w:cs="宋体"/>
          <w:b/>
          <w:bCs/>
          <w:color w:val="auto"/>
          <w:sz w:val="48"/>
          <w:szCs w:val="48"/>
          <w:highlight w:val="none"/>
        </w:rPr>
        <w:t>目   录</w:t>
      </w:r>
      <w:bookmarkEnd w:id="0"/>
      <w:bookmarkEnd w:id="1"/>
      <w:bookmarkEnd w:id="2"/>
    </w:p>
    <w:p w14:paraId="33FE92EC">
      <w:pPr>
        <w:pStyle w:val="20"/>
        <w:tabs>
          <w:tab w:val="right" w:leader="dot" w:pos="9746"/>
        </w:tabs>
        <w:rPr>
          <w:sz w:val="28"/>
          <w:szCs w:val="28"/>
        </w:rPr>
      </w:pPr>
      <w:r>
        <w:rPr>
          <w:rFonts w:hint="eastAsia" w:ascii="宋体" w:hAnsi="宋体" w:eastAsia="宋体" w:cs="宋体"/>
          <w:b/>
          <w:color w:val="auto"/>
          <w:sz w:val="28"/>
          <w:szCs w:val="28"/>
          <w:highlight w:val="none"/>
        </w:rPr>
        <w:fldChar w:fldCharType="begin"/>
      </w:r>
      <w:r>
        <w:rPr>
          <w:rFonts w:hint="eastAsia" w:ascii="宋体" w:hAnsi="宋体" w:eastAsia="宋体" w:cs="宋体"/>
          <w:b/>
          <w:color w:val="auto"/>
          <w:sz w:val="28"/>
          <w:szCs w:val="28"/>
          <w:highlight w:val="none"/>
        </w:rPr>
        <w:instrText xml:space="preserve">TOC \o "1-1" \h \u </w:instrText>
      </w:r>
      <w:r>
        <w:rPr>
          <w:rFonts w:hint="eastAsia" w:ascii="宋体" w:hAnsi="宋体" w:eastAsia="宋体" w:cs="宋体"/>
          <w:b/>
          <w:color w:val="auto"/>
          <w:sz w:val="28"/>
          <w:szCs w:val="28"/>
          <w:highlight w:val="none"/>
        </w:rPr>
        <w:fldChar w:fldCharType="separate"/>
      </w: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_Toc5116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第一章 竞争性磋商公告</w:t>
      </w:r>
      <w:r>
        <w:rPr>
          <w:sz w:val="28"/>
          <w:szCs w:val="28"/>
        </w:rPr>
        <w:tab/>
      </w:r>
      <w:r>
        <w:rPr>
          <w:sz w:val="28"/>
          <w:szCs w:val="28"/>
        </w:rPr>
        <w:fldChar w:fldCharType="begin"/>
      </w:r>
      <w:r>
        <w:rPr>
          <w:sz w:val="28"/>
          <w:szCs w:val="28"/>
        </w:rPr>
        <w:instrText xml:space="preserve"> PAGEREF _Toc5116 \h </w:instrText>
      </w:r>
      <w:r>
        <w:rPr>
          <w:sz w:val="28"/>
          <w:szCs w:val="28"/>
        </w:rPr>
        <w:fldChar w:fldCharType="separate"/>
      </w:r>
      <w:r>
        <w:rPr>
          <w:sz w:val="28"/>
          <w:szCs w:val="28"/>
        </w:rPr>
        <w:t>1</w:t>
      </w:r>
      <w:r>
        <w:rPr>
          <w:sz w:val="28"/>
          <w:szCs w:val="28"/>
        </w:rPr>
        <w:fldChar w:fldCharType="end"/>
      </w:r>
      <w:r>
        <w:rPr>
          <w:rFonts w:hint="eastAsia" w:ascii="宋体" w:hAnsi="宋体" w:eastAsia="宋体" w:cs="宋体"/>
          <w:color w:val="auto"/>
          <w:sz w:val="28"/>
          <w:szCs w:val="28"/>
          <w:highlight w:val="none"/>
        </w:rPr>
        <w:fldChar w:fldCharType="end"/>
      </w:r>
    </w:p>
    <w:p w14:paraId="3CCA945B">
      <w:pPr>
        <w:pStyle w:val="20"/>
        <w:tabs>
          <w:tab w:val="right" w:leader="dot" w:pos="9746"/>
        </w:tabs>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_Toc25671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 xml:space="preserve">第二章 </w:t>
      </w:r>
      <w:r>
        <w:rPr>
          <w:rFonts w:hint="eastAsia" w:ascii="宋体" w:hAnsi="宋体" w:eastAsia="宋体" w:cs="宋体"/>
          <w:bCs/>
          <w:sz w:val="28"/>
          <w:szCs w:val="28"/>
          <w:highlight w:val="none"/>
          <w:lang w:val="en-US" w:eastAsia="zh-CN"/>
        </w:rPr>
        <w:t>采购需求</w:t>
      </w:r>
      <w:r>
        <w:rPr>
          <w:sz w:val="28"/>
          <w:szCs w:val="28"/>
        </w:rPr>
        <w:tab/>
      </w:r>
      <w:r>
        <w:rPr>
          <w:sz w:val="28"/>
          <w:szCs w:val="28"/>
        </w:rPr>
        <w:fldChar w:fldCharType="begin"/>
      </w:r>
      <w:r>
        <w:rPr>
          <w:sz w:val="28"/>
          <w:szCs w:val="28"/>
        </w:rPr>
        <w:instrText xml:space="preserve"> PAGEREF _Toc25671 \h </w:instrText>
      </w:r>
      <w:r>
        <w:rPr>
          <w:sz w:val="28"/>
          <w:szCs w:val="28"/>
        </w:rPr>
        <w:fldChar w:fldCharType="separate"/>
      </w:r>
      <w:r>
        <w:rPr>
          <w:sz w:val="28"/>
          <w:szCs w:val="28"/>
        </w:rPr>
        <w:t>5</w:t>
      </w:r>
      <w:r>
        <w:rPr>
          <w:sz w:val="28"/>
          <w:szCs w:val="28"/>
        </w:rPr>
        <w:fldChar w:fldCharType="end"/>
      </w:r>
      <w:r>
        <w:rPr>
          <w:rFonts w:hint="eastAsia" w:ascii="宋体" w:hAnsi="宋体" w:eastAsia="宋体" w:cs="宋体"/>
          <w:color w:val="auto"/>
          <w:sz w:val="28"/>
          <w:szCs w:val="28"/>
          <w:highlight w:val="none"/>
        </w:rPr>
        <w:fldChar w:fldCharType="end"/>
      </w:r>
    </w:p>
    <w:p w14:paraId="0F6F00EA">
      <w:pPr>
        <w:pStyle w:val="20"/>
        <w:tabs>
          <w:tab w:val="right" w:leader="dot" w:pos="9746"/>
        </w:tabs>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_Toc28368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第三章 供应商须知</w:t>
      </w:r>
      <w:r>
        <w:rPr>
          <w:sz w:val="28"/>
          <w:szCs w:val="28"/>
        </w:rPr>
        <w:tab/>
      </w:r>
      <w:r>
        <w:rPr>
          <w:sz w:val="28"/>
          <w:szCs w:val="28"/>
        </w:rPr>
        <w:fldChar w:fldCharType="begin"/>
      </w:r>
      <w:r>
        <w:rPr>
          <w:sz w:val="28"/>
          <w:szCs w:val="28"/>
        </w:rPr>
        <w:instrText xml:space="preserve"> PAGEREF _Toc28368 \h </w:instrText>
      </w:r>
      <w:r>
        <w:rPr>
          <w:sz w:val="28"/>
          <w:szCs w:val="28"/>
        </w:rPr>
        <w:fldChar w:fldCharType="separate"/>
      </w:r>
      <w:r>
        <w:rPr>
          <w:sz w:val="28"/>
          <w:szCs w:val="28"/>
        </w:rPr>
        <w:t>13</w:t>
      </w:r>
      <w:r>
        <w:rPr>
          <w:sz w:val="28"/>
          <w:szCs w:val="28"/>
        </w:rPr>
        <w:fldChar w:fldCharType="end"/>
      </w:r>
      <w:r>
        <w:rPr>
          <w:rFonts w:hint="eastAsia" w:ascii="宋体" w:hAnsi="宋体" w:eastAsia="宋体" w:cs="宋体"/>
          <w:color w:val="auto"/>
          <w:sz w:val="28"/>
          <w:szCs w:val="28"/>
          <w:highlight w:val="none"/>
        </w:rPr>
        <w:fldChar w:fldCharType="end"/>
      </w:r>
    </w:p>
    <w:p w14:paraId="6C8C7FE3">
      <w:pPr>
        <w:pStyle w:val="20"/>
        <w:tabs>
          <w:tab w:val="right" w:leader="dot" w:pos="9746"/>
        </w:tabs>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_Toc4587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第四章 评审程序、评审方法和评审标准</w:t>
      </w:r>
      <w:r>
        <w:rPr>
          <w:sz w:val="28"/>
          <w:szCs w:val="28"/>
        </w:rPr>
        <w:tab/>
      </w:r>
      <w:r>
        <w:rPr>
          <w:sz w:val="28"/>
          <w:szCs w:val="28"/>
        </w:rPr>
        <w:fldChar w:fldCharType="begin"/>
      </w:r>
      <w:r>
        <w:rPr>
          <w:sz w:val="28"/>
          <w:szCs w:val="28"/>
        </w:rPr>
        <w:instrText xml:space="preserve"> PAGEREF _Toc4587 \h </w:instrText>
      </w:r>
      <w:r>
        <w:rPr>
          <w:sz w:val="28"/>
          <w:szCs w:val="28"/>
        </w:rPr>
        <w:fldChar w:fldCharType="separate"/>
      </w:r>
      <w:r>
        <w:rPr>
          <w:sz w:val="28"/>
          <w:szCs w:val="28"/>
        </w:rPr>
        <w:t>30</w:t>
      </w:r>
      <w:r>
        <w:rPr>
          <w:sz w:val="28"/>
          <w:szCs w:val="28"/>
        </w:rPr>
        <w:fldChar w:fldCharType="end"/>
      </w:r>
      <w:r>
        <w:rPr>
          <w:rFonts w:hint="eastAsia" w:ascii="宋体" w:hAnsi="宋体" w:eastAsia="宋体" w:cs="宋体"/>
          <w:color w:val="auto"/>
          <w:sz w:val="28"/>
          <w:szCs w:val="28"/>
          <w:highlight w:val="none"/>
        </w:rPr>
        <w:fldChar w:fldCharType="end"/>
      </w:r>
    </w:p>
    <w:p w14:paraId="0AE3B526">
      <w:pPr>
        <w:pStyle w:val="20"/>
        <w:tabs>
          <w:tab w:val="right" w:leader="dot" w:pos="9746"/>
        </w:tabs>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_Toc423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第五章 响应文件格式</w:t>
      </w:r>
      <w:r>
        <w:rPr>
          <w:sz w:val="28"/>
          <w:szCs w:val="28"/>
        </w:rPr>
        <w:tab/>
      </w:r>
      <w:r>
        <w:rPr>
          <w:sz w:val="28"/>
          <w:szCs w:val="28"/>
        </w:rPr>
        <w:fldChar w:fldCharType="begin"/>
      </w:r>
      <w:r>
        <w:rPr>
          <w:sz w:val="28"/>
          <w:szCs w:val="28"/>
        </w:rPr>
        <w:instrText xml:space="preserve"> PAGEREF _Toc423 \h </w:instrText>
      </w:r>
      <w:r>
        <w:rPr>
          <w:sz w:val="28"/>
          <w:szCs w:val="28"/>
        </w:rPr>
        <w:fldChar w:fldCharType="separate"/>
      </w:r>
      <w:r>
        <w:rPr>
          <w:sz w:val="28"/>
          <w:szCs w:val="28"/>
        </w:rPr>
        <w:t>40</w:t>
      </w:r>
      <w:r>
        <w:rPr>
          <w:sz w:val="28"/>
          <w:szCs w:val="28"/>
        </w:rPr>
        <w:fldChar w:fldCharType="end"/>
      </w:r>
      <w:r>
        <w:rPr>
          <w:rFonts w:hint="eastAsia" w:ascii="宋体" w:hAnsi="宋体" w:eastAsia="宋体" w:cs="宋体"/>
          <w:color w:val="auto"/>
          <w:sz w:val="28"/>
          <w:szCs w:val="28"/>
          <w:highlight w:val="none"/>
        </w:rPr>
        <w:fldChar w:fldCharType="end"/>
      </w:r>
    </w:p>
    <w:p w14:paraId="11A5871B">
      <w:pPr>
        <w:pStyle w:val="20"/>
        <w:tabs>
          <w:tab w:val="right" w:leader="dot" w:pos="9746"/>
        </w:tabs>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_Toc957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第六章 合同文本</w:t>
      </w:r>
      <w:r>
        <w:rPr>
          <w:sz w:val="28"/>
          <w:szCs w:val="28"/>
        </w:rPr>
        <w:tab/>
      </w:r>
      <w:r>
        <w:rPr>
          <w:sz w:val="28"/>
          <w:szCs w:val="28"/>
        </w:rPr>
        <w:fldChar w:fldCharType="begin"/>
      </w:r>
      <w:r>
        <w:rPr>
          <w:sz w:val="28"/>
          <w:szCs w:val="28"/>
        </w:rPr>
        <w:instrText xml:space="preserve"> PAGEREF _Toc957 \h </w:instrText>
      </w:r>
      <w:r>
        <w:rPr>
          <w:sz w:val="28"/>
          <w:szCs w:val="28"/>
        </w:rPr>
        <w:fldChar w:fldCharType="separate"/>
      </w:r>
      <w:r>
        <w:rPr>
          <w:sz w:val="28"/>
          <w:szCs w:val="28"/>
        </w:rPr>
        <w:t>78</w:t>
      </w:r>
      <w:r>
        <w:rPr>
          <w:sz w:val="28"/>
          <w:szCs w:val="28"/>
        </w:rPr>
        <w:fldChar w:fldCharType="end"/>
      </w:r>
      <w:r>
        <w:rPr>
          <w:rFonts w:hint="eastAsia" w:ascii="宋体" w:hAnsi="宋体" w:eastAsia="宋体" w:cs="宋体"/>
          <w:color w:val="auto"/>
          <w:sz w:val="28"/>
          <w:szCs w:val="28"/>
          <w:highlight w:val="none"/>
        </w:rPr>
        <w:fldChar w:fldCharType="end"/>
      </w:r>
    </w:p>
    <w:p w14:paraId="0EAC1128">
      <w:pPr>
        <w:pStyle w:val="20"/>
        <w:tabs>
          <w:tab w:val="right" w:leader="dot" w:pos="9746"/>
        </w:tabs>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_Toc13385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 xml:space="preserve">第七章 </w:t>
      </w:r>
      <w:r>
        <w:rPr>
          <w:rFonts w:hint="eastAsia" w:ascii="宋体" w:hAnsi="宋体" w:eastAsia="宋体" w:cs="宋体"/>
          <w:sz w:val="28"/>
          <w:szCs w:val="28"/>
          <w:highlight w:val="none"/>
          <w:lang w:val="en-US" w:eastAsia="zh-CN"/>
        </w:rPr>
        <w:t>工程量清单（另册）</w:t>
      </w:r>
      <w:r>
        <w:rPr>
          <w:sz w:val="28"/>
          <w:szCs w:val="28"/>
        </w:rPr>
        <w:tab/>
      </w:r>
      <w:r>
        <w:rPr>
          <w:sz w:val="28"/>
          <w:szCs w:val="28"/>
        </w:rPr>
        <w:fldChar w:fldCharType="begin"/>
      </w:r>
      <w:r>
        <w:rPr>
          <w:sz w:val="28"/>
          <w:szCs w:val="28"/>
        </w:rPr>
        <w:instrText xml:space="preserve"> PAGEREF _Toc13385 \h </w:instrText>
      </w:r>
      <w:r>
        <w:rPr>
          <w:sz w:val="28"/>
          <w:szCs w:val="28"/>
        </w:rPr>
        <w:fldChar w:fldCharType="separate"/>
      </w:r>
      <w:r>
        <w:rPr>
          <w:sz w:val="28"/>
          <w:szCs w:val="28"/>
        </w:rPr>
        <w:t>122</w:t>
      </w:r>
      <w:r>
        <w:rPr>
          <w:sz w:val="28"/>
          <w:szCs w:val="28"/>
        </w:rPr>
        <w:fldChar w:fldCharType="end"/>
      </w:r>
      <w:r>
        <w:rPr>
          <w:rFonts w:hint="eastAsia" w:ascii="宋体" w:hAnsi="宋体" w:eastAsia="宋体" w:cs="宋体"/>
          <w:color w:val="auto"/>
          <w:sz w:val="28"/>
          <w:szCs w:val="28"/>
          <w:highlight w:val="none"/>
        </w:rPr>
        <w:fldChar w:fldCharType="end"/>
      </w:r>
    </w:p>
    <w:p w14:paraId="1F969B85">
      <w:pPr>
        <w:pStyle w:val="20"/>
        <w:tabs>
          <w:tab w:val="right" w:leader="dot" w:pos="9746"/>
        </w:tabs>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_Toc15913 </w:instrText>
      </w:r>
      <w:r>
        <w:rPr>
          <w:rFonts w:hint="eastAsia" w:ascii="宋体" w:hAnsi="宋体" w:eastAsia="宋体" w:cs="宋体"/>
          <w:sz w:val="28"/>
          <w:szCs w:val="28"/>
          <w:highlight w:val="none"/>
        </w:rPr>
        <w:fldChar w:fldCharType="separate"/>
      </w:r>
      <w:r>
        <w:rPr>
          <w:rFonts w:hint="eastAsia" w:ascii="宋体" w:hAnsi="宋体" w:eastAsia="宋体" w:cs="宋体"/>
          <w:sz w:val="28"/>
          <w:szCs w:val="28"/>
          <w:highlight w:val="none"/>
        </w:rPr>
        <w:t>第</w:t>
      </w:r>
      <w:r>
        <w:rPr>
          <w:rFonts w:hint="eastAsia" w:ascii="宋体" w:hAnsi="宋体" w:eastAsia="宋体" w:cs="宋体"/>
          <w:sz w:val="28"/>
          <w:szCs w:val="28"/>
          <w:highlight w:val="none"/>
          <w:lang w:val="en-US" w:eastAsia="zh-CN"/>
        </w:rPr>
        <w:t>八</w:t>
      </w:r>
      <w:r>
        <w:rPr>
          <w:rFonts w:hint="eastAsia" w:ascii="宋体" w:hAnsi="宋体" w:eastAsia="宋体" w:cs="宋体"/>
          <w:sz w:val="28"/>
          <w:szCs w:val="28"/>
          <w:highlight w:val="none"/>
        </w:rPr>
        <w:t xml:space="preserve">章 </w:t>
      </w:r>
      <w:r>
        <w:rPr>
          <w:rFonts w:hint="eastAsia" w:ascii="宋体" w:hAnsi="宋体" w:eastAsia="宋体" w:cs="宋体"/>
          <w:sz w:val="28"/>
          <w:szCs w:val="28"/>
          <w:highlight w:val="none"/>
          <w:lang w:val="en-US" w:eastAsia="zh-CN"/>
        </w:rPr>
        <w:t>图纸（另册）</w:t>
      </w:r>
      <w:r>
        <w:rPr>
          <w:sz w:val="28"/>
          <w:szCs w:val="28"/>
        </w:rPr>
        <w:tab/>
      </w:r>
      <w:r>
        <w:rPr>
          <w:sz w:val="28"/>
          <w:szCs w:val="28"/>
        </w:rPr>
        <w:fldChar w:fldCharType="begin"/>
      </w:r>
      <w:r>
        <w:rPr>
          <w:sz w:val="28"/>
          <w:szCs w:val="28"/>
        </w:rPr>
        <w:instrText xml:space="preserve"> PAGEREF _Toc15913 \h </w:instrText>
      </w:r>
      <w:r>
        <w:rPr>
          <w:sz w:val="28"/>
          <w:szCs w:val="28"/>
        </w:rPr>
        <w:fldChar w:fldCharType="separate"/>
      </w:r>
      <w:r>
        <w:rPr>
          <w:sz w:val="28"/>
          <w:szCs w:val="28"/>
        </w:rPr>
        <w:t>123</w:t>
      </w:r>
      <w:r>
        <w:rPr>
          <w:sz w:val="28"/>
          <w:szCs w:val="28"/>
        </w:rPr>
        <w:fldChar w:fldCharType="end"/>
      </w:r>
      <w:r>
        <w:rPr>
          <w:rFonts w:hint="eastAsia" w:ascii="宋体" w:hAnsi="宋体" w:eastAsia="宋体" w:cs="宋体"/>
          <w:color w:val="auto"/>
          <w:sz w:val="28"/>
          <w:szCs w:val="28"/>
          <w:highlight w:val="none"/>
        </w:rPr>
        <w:fldChar w:fldCharType="end"/>
      </w:r>
    </w:p>
    <w:p w14:paraId="7AC44CC9">
      <w:pPr>
        <w:pStyle w:val="20"/>
        <w:tabs>
          <w:tab w:val="right" w:leader="dot" w:pos="9746"/>
        </w:tabs>
        <w:rPr>
          <w:sz w:val="28"/>
          <w:szCs w:val="28"/>
        </w:rPr>
      </w:pPr>
      <w:r>
        <w:rPr>
          <w:rFonts w:hint="eastAsia" w:ascii="宋体" w:hAnsi="宋体" w:eastAsia="宋体" w:cs="宋体"/>
          <w:color w:val="auto"/>
          <w:sz w:val="28"/>
          <w:szCs w:val="28"/>
          <w:highlight w:val="none"/>
        </w:rPr>
        <w:fldChar w:fldCharType="begin"/>
      </w:r>
      <w:r>
        <w:rPr>
          <w:rFonts w:hint="eastAsia" w:ascii="宋体" w:hAnsi="宋体" w:eastAsia="宋体" w:cs="宋体"/>
          <w:sz w:val="28"/>
          <w:szCs w:val="28"/>
          <w:highlight w:val="none"/>
        </w:rPr>
        <w:instrText xml:space="preserve"> HYPERLINK \l _Toc20019 </w:instrText>
      </w:r>
      <w:r>
        <w:rPr>
          <w:rFonts w:hint="eastAsia" w:ascii="宋体" w:hAnsi="宋体" w:eastAsia="宋体" w:cs="宋体"/>
          <w:sz w:val="28"/>
          <w:szCs w:val="28"/>
          <w:highlight w:val="none"/>
        </w:rPr>
        <w:fldChar w:fldCharType="separate"/>
      </w:r>
      <w:r>
        <w:rPr>
          <w:rFonts w:hint="eastAsia" w:ascii="宋体" w:hAnsi="宋体" w:eastAsia="宋体" w:cs="宋体"/>
          <w:bCs/>
          <w:sz w:val="28"/>
          <w:szCs w:val="28"/>
          <w:highlight w:val="none"/>
        </w:rPr>
        <w:t>第</w:t>
      </w:r>
      <w:r>
        <w:rPr>
          <w:rFonts w:hint="eastAsia" w:ascii="宋体" w:hAnsi="宋体" w:eastAsia="宋体" w:cs="宋体"/>
          <w:bCs/>
          <w:sz w:val="28"/>
          <w:szCs w:val="28"/>
          <w:highlight w:val="none"/>
          <w:lang w:val="en-US" w:eastAsia="zh-CN"/>
        </w:rPr>
        <w:t>九</w:t>
      </w:r>
      <w:r>
        <w:rPr>
          <w:rFonts w:hint="eastAsia" w:ascii="宋体" w:hAnsi="宋体" w:eastAsia="宋体" w:cs="宋体"/>
          <w:bCs/>
          <w:sz w:val="28"/>
          <w:szCs w:val="28"/>
          <w:highlight w:val="none"/>
        </w:rPr>
        <w:t>章 质疑、投诉材料格式</w:t>
      </w:r>
      <w:r>
        <w:rPr>
          <w:sz w:val="28"/>
          <w:szCs w:val="28"/>
        </w:rPr>
        <w:tab/>
      </w:r>
      <w:r>
        <w:rPr>
          <w:sz w:val="28"/>
          <w:szCs w:val="28"/>
        </w:rPr>
        <w:fldChar w:fldCharType="begin"/>
      </w:r>
      <w:r>
        <w:rPr>
          <w:sz w:val="28"/>
          <w:szCs w:val="28"/>
        </w:rPr>
        <w:instrText xml:space="preserve"> PAGEREF _Toc20019 \h </w:instrText>
      </w:r>
      <w:r>
        <w:rPr>
          <w:sz w:val="28"/>
          <w:szCs w:val="28"/>
        </w:rPr>
        <w:fldChar w:fldCharType="separate"/>
      </w:r>
      <w:r>
        <w:rPr>
          <w:sz w:val="28"/>
          <w:szCs w:val="28"/>
        </w:rPr>
        <w:t>124</w:t>
      </w:r>
      <w:r>
        <w:rPr>
          <w:sz w:val="28"/>
          <w:szCs w:val="28"/>
        </w:rPr>
        <w:fldChar w:fldCharType="end"/>
      </w:r>
      <w:r>
        <w:rPr>
          <w:rFonts w:hint="eastAsia" w:ascii="宋体" w:hAnsi="宋体" w:eastAsia="宋体" w:cs="宋体"/>
          <w:color w:val="auto"/>
          <w:sz w:val="28"/>
          <w:szCs w:val="28"/>
          <w:highlight w:val="none"/>
        </w:rPr>
        <w:fldChar w:fldCharType="end"/>
      </w:r>
    </w:p>
    <w:p w14:paraId="1D57074D">
      <w:pPr>
        <w:pStyle w:val="20"/>
        <w:keepNext w:val="0"/>
        <w:keepLines w:val="0"/>
        <w:pageBreakBefore w:val="0"/>
        <w:widowControl w:val="0"/>
        <w:tabs>
          <w:tab w:val="right" w:leader="dot" w:pos="8306"/>
        </w:tabs>
        <w:kinsoku/>
        <w:wordWrap/>
        <w:overflowPunct/>
        <w:topLinePunct w:val="0"/>
        <w:autoSpaceDE/>
        <w:autoSpaceDN/>
        <w:bidi w:val="0"/>
        <w:adjustRightInd/>
        <w:snapToGrid/>
        <w:spacing w:line="480" w:lineRule="exact"/>
        <w:textAlignment w:val="auto"/>
        <w:rPr>
          <w:rFonts w:hint="eastAsia" w:ascii="宋体" w:hAnsi="宋体" w:eastAsia="宋体" w:cs="宋体"/>
          <w:b/>
          <w:color w:val="auto"/>
          <w:sz w:val="24"/>
          <w:szCs w:val="24"/>
          <w:highlight w:val="none"/>
        </w:rPr>
      </w:pPr>
      <w:r>
        <w:rPr>
          <w:rFonts w:hint="eastAsia" w:ascii="宋体" w:hAnsi="宋体" w:eastAsia="宋体" w:cs="宋体"/>
          <w:color w:val="auto"/>
          <w:sz w:val="28"/>
          <w:szCs w:val="28"/>
          <w:highlight w:val="none"/>
        </w:rPr>
        <w:fldChar w:fldCharType="end"/>
      </w:r>
    </w:p>
    <w:p w14:paraId="0C523D3A">
      <w:pPr>
        <w:spacing w:line="360" w:lineRule="auto"/>
        <w:rPr>
          <w:rFonts w:hint="eastAsia" w:ascii="宋体" w:hAnsi="宋体" w:eastAsia="宋体" w:cs="宋体"/>
          <w:b/>
          <w:color w:val="auto"/>
          <w:sz w:val="32"/>
          <w:szCs w:val="32"/>
          <w:highlight w:val="none"/>
        </w:rPr>
        <w:sectPr>
          <w:pgSz w:w="11906" w:h="16838"/>
          <w:pgMar w:top="1440" w:right="1080" w:bottom="1440" w:left="1080" w:header="851" w:footer="992" w:gutter="0"/>
          <w:pgBorders w:offsetFrom="page">
            <w:top w:val="none" w:sz="0" w:space="0"/>
            <w:left w:val="none" w:sz="0" w:space="0"/>
            <w:bottom w:val="none" w:sz="0" w:space="0"/>
            <w:right w:val="none" w:sz="0" w:space="0"/>
          </w:pgBorders>
          <w:pgNumType w:start="0"/>
          <w:cols w:space="720" w:num="1"/>
          <w:titlePg/>
          <w:docGrid w:type="lines" w:linePitch="312" w:charSpace="0"/>
        </w:sectPr>
      </w:pPr>
    </w:p>
    <w:p w14:paraId="1BF32468">
      <w:pPr>
        <w:pStyle w:val="2"/>
        <w:spacing w:line="360" w:lineRule="auto"/>
        <w:jc w:val="center"/>
        <w:rPr>
          <w:rFonts w:hint="eastAsia" w:ascii="宋体" w:hAnsi="宋体" w:eastAsia="宋体" w:cs="宋体"/>
          <w:color w:val="auto"/>
          <w:highlight w:val="none"/>
          <w:lang w:eastAsia="zh-CN"/>
        </w:rPr>
      </w:pPr>
      <w:bookmarkStart w:id="3" w:name="_Toc23020"/>
      <w:bookmarkStart w:id="4" w:name="_Toc1000"/>
      <w:bookmarkStart w:id="5" w:name="_Toc16535"/>
      <w:bookmarkStart w:id="6" w:name="_Toc11033"/>
      <w:bookmarkStart w:id="7" w:name="_Toc4389"/>
      <w:bookmarkStart w:id="8" w:name="_Toc5116"/>
      <w:bookmarkStart w:id="9" w:name="_Toc21181"/>
      <w:bookmarkStart w:id="10" w:name="_Toc2884"/>
      <w:r>
        <w:rPr>
          <w:rFonts w:hint="eastAsia" w:ascii="宋体" w:hAnsi="宋体" w:eastAsia="宋体" w:cs="宋体"/>
          <w:color w:val="auto"/>
          <w:highlight w:val="none"/>
        </w:rPr>
        <w:t>第一章 竞争性磋商公告</w:t>
      </w:r>
      <w:bookmarkEnd w:id="3"/>
      <w:bookmarkEnd w:id="4"/>
      <w:bookmarkEnd w:id="5"/>
      <w:bookmarkEnd w:id="6"/>
      <w:bookmarkEnd w:id="7"/>
      <w:bookmarkEnd w:id="8"/>
      <w:bookmarkEnd w:id="9"/>
      <w:bookmarkEnd w:id="10"/>
      <w:bookmarkStart w:id="11" w:name="_Toc35393629"/>
      <w:bookmarkStart w:id="12" w:name="_Toc35393623"/>
      <w:bookmarkStart w:id="13" w:name="_Toc35393792"/>
      <w:bookmarkStart w:id="14" w:name="_Toc28359012"/>
      <w:bookmarkStart w:id="15" w:name="_Toc28359081"/>
      <w:bookmarkStart w:id="16" w:name="_Toc35393798"/>
      <w:bookmarkStart w:id="17" w:name="_Toc28359004"/>
      <w:bookmarkStart w:id="18" w:name="_Toc44229878"/>
      <w:bookmarkStart w:id="19" w:name="_Toc28359089"/>
    </w:p>
    <w:bookmarkEnd w:id="11"/>
    <w:bookmarkEnd w:id="12"/>
    <w:bookmarkEnd w:id="13"/>
    <w:bookmarkEnd w:id="14"/>
    <w:bookmarkEnd w:id="15"/>
    <w:bookmarkEnd w:id="16"/>
    <w:bookmarkEnd w:id="17"/>
    <w:bookmarkEnd w:id="18"/>
    <w:bookmarkEnd w:id="19"/>
    <w:tbl>
      <w:tblPr>
        <w:tblStyle w:val="25"/>
        <w:tblW w:w="9620" w:type="dxa"/>
        <w:tblInd w:w="1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0"/>
      </w:tblGrid>
      <w:tr w14:paraId="7D63C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2" w:hRule="atLeast"/>
        </w:trPr>
        <w:tc>
          <w:tcPr>
            <w:tcW w:w="9620" w:type="dxa"/>
            <w:noWrap w:val="0"/>
            <w:vAlign w:val="top"/>
          </w:tcPr>
          <w:p w14:paraId="0359E94E">
            <w:pPr>
              <w:keepNext w:val="0"/>
              <w:keepLines w:val="0"/>
              <w:pageBreakBefore w:val="0"/>
              <w:widowControl w:val="0"/>
              <w:kinsoku/>
              <w:overflowPunct/>
              <w:topLinePunct/>
              <w:autoSpaceDN/>
              <w:bidi w:val="0"/>
              <w:spacing w:line="360" w:lineRule="auto"/>
              <w:ind w:firstLine="420" w:firstLineChars="200"/>
              <w:jc w:val="left"/>
              <w:rPr>
                <w:rFonts w:hint="eastAsia" w:ascii="宋体" w:hAnsi="宋体" w:eastAsia="宋体" w:cs="Times New Roman"/>
                <w:color w:val="auto"/>
                <w:kern w:val="2"/>
                <w:sz w:val="21"/>
                <w:szCs w:val="21"/>
                <w:highlight w:val="none"/>
                <w:lang w:val="en-US" w:eastAsia="zh-CN" w:bidi="ar-SA"/>
              </w:rPr>
            </w:pPr>
            <w:bookmarkStart w:id="20" w:name="_Toc24059"/>
            <w:bookmarkStart w:id="21" w:name="_Toc15775"/>
            <w:bookmarkStart w:id="22" w:name="_Toc20817"/>
            <w:r>
              <w:rPr>
                <w:rFonts w:hint="eastAsia" w:ascii="宋体" w:hAnsi="宋体" w:eastAsia="宋体" w:cs="Times New Roman"/>
                <w:color w:val="auto"/>
                <w:kern w:val="2"/>
                <w:sz w:val="21"/>
                <w:szCs w:val="21"/>
                <w:highlight w:val="none"/>
                <w:lang w:val="en-US" w:eastAsia="zh-CN" w:bidi="ar-SA"/>
              </w:rPr>
              <w:t>项目概况</w:t>
            </w:r>
          </w:p>
          <w:p w14:paraId="32109116">
            <w:pPr>
              <w:keepNext w:val="0"/>
              <w:keepLines w:val="0"/>
              <w:pageBreakBefore w:val="0"/>
              <w:widowControl w:val="0"/>
              <w:kinsoku/>
              <w:overflowPunct/>
              <w:topLinePunct/>
              <w:autoSpaceDN/>
              <w:bidi w:val="0"/>
              <w:spacing w:line="360" w:lineRule="auto"/>
              <w:ind w:firstLine="420" w:firstLineChars="200"/>
              <w:jc w:val="left"/>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Times New Roman"/>
                <w:color w:val="auto"/>
                <w:kern w:val="2"/>
                <w:sz w:val="21"/>
                <w:szCs w:val="21"/>
                <w:highlight w:val="none"/>
                <w:u w:val="none"/>
                <w:lang w:val="en-US" w:eastAsia="zh-CN" w:bidi="ar-SA"/>
              </w:rPr>
              <w:t> </w:t>
            </w:r>
            <w:r>
              <w:rPr>
                <w:rFonts w:hint="eastAsia" w:ascii="宋体" w:hAnsi="宋体" w:cs="Times New Roman"/>
                <w:color w:val="auto"/>
                <w:kern w:val="2"/>
                <w:sz w:val="21"/>
                <w:szCs w:val="21"/>
                <w:highlight w:val="none"/>
                <w:u w:val="none"/>
                <w:lang w:val="en-US" w:eastAsia="zh-CN" w:bidi="ar-SA"/>
              </w:rPr>
              <w:t>林圩镇高德村方必屯基础设施项目</w:t>
            </w:r>
            <w:r>
              <w:rPr>
                <w:rFonts w:hint="eastAsia" w:ascii="宋体" w:hAnsi="宋体" w:eastAsia="宋体" w:cs="Times New Roman"/>
                <w:color w:val="auto"/>
                <w:kern w:val="2"/>
                <w:sz w:val="21"/>
                <w:szCs w:val="21"/>
                <w:highlight w:val="none"/>
                <w:u w:val="none"/>
                <w:lang w:val="en-US" w:eastAsia="zh-CN" w:bidi="ar-SA"/>
              </w:rPr>
              <w:t>的潜在供应商应在广西政府采购云平台（https://www.gcy.zfcg.gxzf.gov.cn/）获取采购文件，并于2026年</w:t>
            </w:r>
            <w:r>
              <w:rPr>
                <w:rFonts w:hint="eastAsia" w:ascii="宋体" w:hAnsi="宋体" w:cs="Times New Roman"/>
                <w:color w:val="auto"/>
                <w:kern w:val="2"/>
                <w:sz w:val="21"/>
                <w:szCs w:val="21"/>
                <w:highlight w:val="none"/>
                <w:u w:val="none"/>
                <w:lang w:val="en-US" w:eastAsia="zh-CN" w:bidi="ar-SA"/>
              </w:rPr>
              <w:t>8</w:t>
            </w:r>
            <w:r>
              <w:rPr>
                <w:rFonts w:hint="eastAsia" w:ascii="宋体" w:hAnsi="宋体" w:eastAsia="宋体" w:cs="Times New Roman"/>
                <w:color w:val="auto"/>
                <w:kern w:val="2"/>
                <w:sz w:val="21"/>
                <w:szCs w:val="21"/>
                <w:highlight w:val="none"/>
                <w:u w:val="none"/>
                <w:lang w:val="en-US" w:eastAsia="zh-CN" w:bidi="ar-SA"/>
              </w:rPr>
              <w:t>月</w:t>
            </w:r>
            <w:r>
              <w:rPr>
                <w:rFonts w:hint="eastAsia" w:ascii="宋体" w:hAnsi="宋体" w:cs="Times New Roman"/>
                <w:color w:val="auto"/>
                <w:kern w:val="2"/>
                <w:sz w:val="21"/>
                <w:szCs w:val="21"/>
                <w:highlight w:val="none"/>
                <w:u w:val="none"/>
                <w:lang w:val="en-US" w:eastAsia="zh-CN" w:bidi="ar-SA"/>
              </w:rPr>
              <w:t>21</w:t>
            </w:r>
            <w:r>
              <w:rPr>
                <w:rFonts w:hint="eastAsia" w:ascii="宋体" w:hAnsi="宋体" w:eastAsia="宋体" w:cs="Times New Roman"/>
                <w:color w:val="auto"/>
                <w:kern w:val="2"/>
                <w:sz w:val="21"/>
                <w:szCs w:val="21"/>
                <w:highlight w:val="none"/>
                <w:u w:val="none"/>
                <w:lang w:val="en-US" w:eastAsia="zh-CN" w:bidi="ar-SA"/>
              </w:rPr>
              <w:t xml:space="preserve">日 </w:t>
            </w:r>
            <w:r>
              <w:rPr>
                <w:rFonts w:hint="eastAsia" w:ascii="宋体" w:hAnsi="宋体" w:cs="Times New Roman"/>
                <w:color w:val="auto"/>
                <w:kern w:val="2"/>
                <w:sz w:val="21"/>
                <w:szCs w:val="21"/>
                <w:highlight w:val="none"/>
                <w:u w:val="none"/>
                <w:lang w:val="en-US" w:eastAsia="zh-CN" w:bidi="ar-SA"/>
              </w:rPr>
              <w:t>11</w:t>
            </w:r>
            <w:r>
              <w:rPr>
                <w:rFonts w:hint="eastAsia" w:ascii="宋体" w:hAnsi="宋体" w:eastAsia="宋体" w:cs="Times New Roman"/>
                <w:color w:val="auto"/>
                <w:kern w:val="2"/>
                <w:sz w:val="21"/>
                <w:szCs w:val="21"/>
                <w:highlight w:val="none"/>
                <w:u w:val="none"/>
                <w:lang w:val="en-US" w:eastAsia="zh-CN" w:bidi="ar-SA"/>
              </w:rPr>
              <w:t>:00（北京时间）前提交响应文件</w:t>
            </w:r>
            <w:r>
              <w:rPr>
                <w:rFonts w:hint="eastAsia" w:ascii="宋体" w:hAnsi="宋体" w:eastAsia="宋体" w:cs="Times New Roman"/>
                <w:color w:val="auto"/>
                <w:kern w:val="2"/>
                <w:sz w:val="21"/>
                <w:szCs w:val="21"/>
                <w:highlight w:val="none"/>
                <w:lang w:val="en-US" w:eastAsia="zh-CN" w:bidi="ar-SA"/>
              </w:rPr>
              <w:t>。</w:t>
            </w:r>
          </w:p>
        </w:tc>
      </w:tr>
    </w:tbl>
    <w:p w14:paraId="1F10D8C8">
      <w:pPr>
        <w:keepNext w:val="0"/>
        <w:keepLines w:val="0"/>
        <w:pageBreakBefore w:val="0"/>
        <w:widowControl w:val="0"/>
        <w:kinsoku/>
        <w:overflowPunct/>
        <w:topLinePunct/>
        <w:autoSpaceDN/>
        <w:bidi w:val="0"/>
        <w:spacing w:before="240" w:line="360" w:lineRule="auto"/>
        <w:rPr>
          <w:rFonts w:hint="eastAsia" w:ascii="宋体" w:hAnsi="宋体" w:eastAsia="宋体" w:cs="宋体"/>
          <w:b/>
          <w:bCs w:val="0"/>
          <w:color w:val="auto"/>
          <w:highlight w:val="none"/>
        </w:rPr>
      </w:pPr>
      <w:r>
        <w:rPr>
          <w:rFonts w:hint="eastAsia" w:ascii="宋体" w:hAnsi="宋体" w:eastAsia="宋体" w:cs="宋体"/>
          <w:b/>
          <w:bCs w:val="0"/>
          <w:color w:val="auto"/>
          <w:sz w:val="24"/>
          <w:highlight w:val="none"/>
        </w:rPr>
        <w:t>一、项目基本情况</w:t>
      </w:r>
    </w:p>
    <w:p w14:paraId="5BCF659E">
      <w:pPr>
        <w:keepNext w:val="0"/>
        <w:keepLines w:val="0"/>
        <w:pageBreakBefore w:val="0"/>
        <w:widowControl w:val="0"/>
        <w:kinsoku/>
        <w:overflowPunct/>
        <w:topLinePunct/>
        <w:autoSpaceDN/>
        <w:bidi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项目编号：NNZC2026-C2-240114-JHGC </w:t>
      </w:r>
    </w:p>
    <w:p w14:paraId="4B32443A">
      <w:pPr>
        <w:keepNext w:val="0"/>
        <w:keepLines w:val="0"/>
        <w:pageBreakBefore w:val="0"/>
        <w:widowControl w:val="0"/>
        <w:kinsoku/>
        <w:overflowPunct/>
        <w:topLinePunct/>
        <w:autoSpaceDN/>
        <w:bidi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项目名称：</w:t>
      </w:r>
      <w:bookmarkStart w:id="23" w:name="OLE_LINK2"/>
      <w:r>
        <w:rPr>
          <w:rFonts w:hint="eastAsia" w:ascii="宋体" w:hAnsi="宋体"/>
          <w:color w:val="auto"/>
          <w:szCs w:val="21"/>
          <w:highlight w:val="none"/>
          <w:lang w:eastAsia="zh-CN"/>
        </w:rPr>
        <w:t>林圩镇高德村方必屯基础设施项目</w:t>
      </w:r>
      <w:bookmarkEnd w:id="23"/>
      <w:r>
        <w:rPr>
          <w:rFonts w:hint="eastAsia" w:ascii="宋体" w:hAnsi="宋体"/>
          <w:color w:val="auto"/>
          <w:szCs w:val="21"/>
          <w:highlight w:val="none"/>
        </w:rPr>
        <w:t> </w:t>
      </w:r>
    </w:p>
    <w:p w14:paraId="6E052E8F">
      <w:pPr>
        <w:keepNext w:val="0"/>
        <w:keepLines w:val="0"/>
        <w:pageBreakBefore w:val="0"/>
        <w:widowControl w:val="0"/>
        <w:kinsoku/>
        <w:overflowPunct/>
        <w:topLinePunct/>
        <w:autoSpaceDN/>
        <w:bidi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采购方式：竞争性磋商 </w:t>
      </w:r>
    </w:p>
    <w:p w14:paraId="5FEA5908">
      <w:pPr>
        <w:keepNext w:val="0"/>
        <w:keepLines w:val="0"/>
        <w:pageBreakBefore w:val="0"/>
        <w:widowControl w:val="0"/>
        <w:kinsoku/>
        <w:overflowPunct/>
        <w:topLinePunct/>
        <w:autoSpaceDN/>
        <w:bidi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预算总金额（元）：1106031.08  </w:t>
      </w:r>
    </w:p>
    <w:p w14:paraId="15AAC94C">
      <w:pPr>
        <w:keepNext w:val="0"/>
        <w:keepLines w:val="0"/>
        <w:pageBreakBefore w:val="0"/>
        <w:widowControl w:val="0"/>
        <w:kinsoku/>
        <w:overflowPunct/>
        <w:topLinePunct/>
        <w:autoSpaceDN/>
        <w:bidi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采购需求： </w:t>
      </w:r>
      <w:r>
        <w:rPr>
          <w:rFonts w:hint="eastAsia" w:ascii="宋体" w:hAnsi="宋体"/>
          <w:color w:val="auto"/>
          <w:szCs w:val="21"/>
          <w:highlight w:val="none"/>
        </w:rPr>
        <w:br w:type="textWrapping"/>
      </w:r>
      <w:r>
        <w:rPr>
          <w:rFonts w:hint="eastAsia" w:ascii="宋体" w:hAnsi="宋体"/>
          <w:color w:val="auto"/>
          <w:szCs w:val="21"/>
          <w:highlight w:val="none"/>
        </w:rPr>
        <w:t>标项名称:</w:t>
      </w:r>
      <w:r>
        <w:rPr>
          <w:rFonts w:hint="eastAsia" w:ascii="宋体" w:hAnsi="宋体"/>
          <w:color w:val="auto"/>
          <w:szCs w:val="21"/>
          <w:highlight w:val="none"/>
          <w:lang w:eastAsia="zh-CN"/>
        </w:rPr>
        <w:t>林圩镇高德村方必屯基础设施项目</w:t>
      </w:r>
      <w:r>
        <w:rPr>
          <w:rFonts w:hint="eastAsia" w:ascii="宋体" w:hAnsi="宋体"/>
          <w:color w:val="auto"/>
          <w:szCs w:val="21"/>
          <w:highlight w:val="none"/>
        </w:rPr>
        <w:br w:type="textWrapping"/>
      </w:r>
      <w:r>
        <w:rPr>
          <w:rFonts w:hint="eastAsia" w:ascii="宋体" w:hAnsi="宋体"/>
          <w:color w:val="auto"/>
          <w:szCs w:val="21"/>
          <w:highlight w:val="none"/>
        </w:rPr>
        <w:t>数量:1</w:t>
      </w:r>
      <w:r>
        <w:rPr>
          <w:rFonts w:hint="eastAsia" w:ascii="宋体" w:hAnsi="宋体"/>
          <w:color w:val="auto"/>
          <w:szCs w:val="21"/>
          <w:highlight w:val="none"/>
        </w:rPr>
        <w:br w:type="textWrapping"/>
      </w:r>
      <w:r>
        <w:rPr>
          <w:rFonts w:hint="eastAsia" w:ascii="宋体" w:hAnsi="宋体"/>
          <w:color w:val="auto"/>
          <w:szCs w:val="21"/>
          <w:highlight w:val="none"/>
        </w:rPr>
        <w:t>预算金额（元）:1106031.08</w:t>
      </w:r>
      <w:r>
        <w:rPr>
          <w:rFonts w:hint="eastAsia" w:ascii="宋体" w:hAnsi="宋体"/>
          <w:color w:val="auto"/>
          <w:szCs w:val="21"/>
          <w:highlight w:val="none"/>
        </w:rPr>
        <w:br w:type="textWrapping"/>
      </w:r>
      <w:r>
        <w:rPr>
          <w:rFonts w:hint="eastAsia" w:ascii="宋体" w:hAnsi="宋体"/>
          <w:color w:val="auto"/>
          <w:szCs w:val="21"/>
          <w:highlight w:val="none"/>
        </w:rPr>
        <w:t>简要规格描述或项目基本概况介绍、用途：1.道路拓宽硬化2685㎡，拓宽路面1m，混凝土路面厚18cm；2.巷道及场地硬化999㎡；3.波形梁钢护栏1756m；4.不锈钢护栏260m；5.盖板排水沟37m；6.挡土墙60m；7.树池4个等。</w:t>
      </w:r>
      <w:r>
        <w:rPr>
          <w:rFonts w:hint="eastAsia" w:ascii="宋体" w:hAnsi="宋体"/>
          <w:color w:val="auto"/>
          <w:szCs w:val="21"/>
          <w:highlight w:val="none"/>
          <w:lang w:eastAsia="zh-CN"/>
        </w:rPr>
        <w:t>（具体详见施工图纸及工程量清单所包含的所有内容）</w:t>
      </w:r>
    </w:p>
    <w:p w14:paraId="02BE2BAB">
      <w:pPr>
        <w:keepNext w:val="0"/>
        <w:keepLines w:val="0"/>
        <w:pageBreakBefore w:val="0"/>
        <w:widowControl w:val="0"/>
        <w:kinsoku/>
        <w:overflowPunct/>
        <w:topLinePunct/>
        <w:autoSpaceDN/>
        <w:bidi w:val="0"/>
        <w:spacing w:line="360" w:lineRule="auto"/>
        <w:rPr>
          <w:rFonts w:hint="eastAsia" w:ascii="宋体" w:hAnsi="宋体"/>
          <w:color w:val="auto"/>
          <w:szCs w:val="21"/>
          <w:highlight w:val="none"/>
        </w:rPr>
      </w:pPr>
      <w:r>
        <w:rPr>
          <w:rFonts w:hint="eastAsia" w:ascii="宋体" w:hAnsi="宋体"/>
          <w:color w:val="auto"/>
          <w:szCs w:val="21"/>
          <w:highlight w:val="none"/>
        </w:rPr>
        <w:t>最高限价（元）：1106031.08  </w:t>
      </w:r>
    </w:p>
    <w:p w14:paraId="0AF36F81">
      <w:pPr>
        <w:keepNext w:val="0"/>
        <w:keepLines w:val="0"/>
        <w:pageBreakBefore w:val="0"/>
        <w:widowControl w:val="0"/>
        <w:kinsoku/>
        <w:overflowPunct/>
        <w:topLinePunct/>
        <w:autoSpaceDN/>
        <w:bidi w:val="0"/>
        <w:spacing w:line="360" w:lineRule="auto"/>
        <w:rPr>
          <w:rFonts w:hint="eastAsia" w:ascii="宋体" w:hAnsi="宋体"/>
          <w:color w:val="auto"/>
          <w:szCs w:val="21"/>
          <w:highlight w:val="none"/>
        </w:rPr>
      </w:pPr>
      <w:r>
        <w:rPr>
          <w:rFonts w:hint="eastAsia" w:ascii="宋体" w:hAnsi="宋体"/>
          <w:color w:val="auto"/>
          <w:szCs w:val="21"/>
          <w:highlight w:val="none"/>
        </w:rPr>
        <w:t>合同履约期限：工期：</w:t>
      </w:r>
      <w:r>
        <w:rPr>
          <w:rFonts w:hint="eastAsia" w:ascii="宋体" w:hAnsi="宋体"/>
          <w:color w:val="auto"/>
          <w:szCs w:val="21"/>
          <w:highlight w:val="none"/>
          <w:lang w:val="en-US" w:eastAsia="zh-CN"/>
        </w:rPr>
        <w:t>180</w:t>
      </w:r>
      <w:r>
        <w:rPr>
          <w:rFonts w:hint="eastAsia" w:ascii="宋体" w:hAnsi="宋体"/>
          <w:color w:val="auto"/>
          <w:szCs w:val="21"/>
          <w:highlight w:val="none"/>
        </w:rPr>
        <w:t>日历天</w:t>
      </w:r>
    </w:p>
    <w:p w14:paraId="2943163D">
      <w:pPr>
        <w:keepNext w:val="0"/>
        <w:keepLines w:val="0"/>
        <w:pageBreakBefore w:val="0"/>
        <w:widowControl w:val="0"/>
        <w:kinsoku/>
        <w:overflowPunct/>
        <w:topLinePunct/>
        <w:autoSpaceDN/>
        <w:bidi w:val="0"/>
        <w:spacing w:line="360" w:lineRule="auto"/>
        <w:rPr>
          <w:rFonts w:ascii="宋体" w:hAnsi="宋体"/>
          <w:color w:val="auto"/>
          <w:szCs w:val="21"/>
          <w:highlight w:val="none"/>
        </w:rPr>
      </w:pPr>
      <w:r>
        <w:rPr>
          <w:rFonts w:hint="eastAsia" w:ascii="宋体" w:hAnsi="宋体"/>
          <w:color w:val="auto"/>
          <w:szCs w:val="21"/>
          <w:highlight w:val="none"/>
        </w:rPr>
        <w:t>本标项（否）接受联合体投标</w:t>
      </w:r>
      <w:r>
        <w:rPr>
          <w:rFonts w:hint="eastAsia" w:ascii="宋体" w:hAnsi="宋体"/>
          <w:color w:val="auto"/>
          <w:szCs w:val="21"/>
          <w:highlight w:val="none"/>
        </w:rPr>
        <w:br w:type="textWrapping"/>
      </w:r>
      <w:r>
        <w:rPr>
          <w:rFonts w:hint="eastAsia" w:ascii="宋体" w:hAnsi="宋体"/>
          <w:color w:val="auto"/>
          <w:szCs w:val="21"/>
          <w:highlight w:val="none"/>
        </w:rPr>
        <w:t>备注：</w:t>
      </w:r>
    </w:p>
    <w:p w14:paraId="0A66FBD9">
      <w:pPr>
        <w:keepNext w:val="0"/>
        <w:keepLines w:val="0"/>
        <w:pageBreakBefore w:val="0"/>
        <w:widowControl w:val="0"/>
        <w:kinsoku/>
        <w:wordWrap w:val="0"/>
        <w:overflowPunct/>
        <w:topLinePunct/>
        <w:autoSpaceDE/>
        <w:autoSpaceDN/>
        <w:bidi w:val="0"/>
        <w:adjustRightInd/>
        <w:spacing w:before="240" w:line="360" w:lineRule="auto"/>
        <w:textAlignment w:val="auto"/>
        <w:rPr>
          <w:rFonts w:hint="eastAsia" w:ascii="宋体" w:hAnsi="宋体" w:eastAsia="宋体" w:cs="宋体"/>
          <w:b/>
          <w:bCs w:val="0"/>
          <w:color w:val="auto"/>
          <w:sz w:val="24"/>
          <w:highlight w:val="none"/>
        </w:rPr>
      </w:pPr>
      <w:bookmarkStart w:id="24" w:name="_Toc28359090"/>
      <w:bookmarkStart w:id="25" w:name="_Toc28359013"/>
      <w:bookmarkStart w:id="26" w:name="_Toc35393799"/>
      <w:bookmarkStart w:id="27" w:name="_Toc44229879"/>
      <w:bookmarkStart w:id="28" w:name="_Toc35393630"/>
      <w:r>
        <w:rPr>
          <w:rFonts w:hint="eastAsia" w:ascii="宋体" w:hAnsi="宋体" w:eastAsia="宋体" w:cs="宋体"/>
          <w:b/>
          <w:bCs w:val="0"/>
          <w:color w:val="auto"/>
          <w:sz w:val="24"/>
          <w:highlight w:val="none"/>
        </w:rPr>
        <w:t>二、</w:t>
      </w:r>
      <w:bookmarkEnd w:id="24"/>
      <w:bookmarkEnd w:id="25"/>
      <w:bookmarkEnd w:id="26"/>
      <w:bookmarkEnd w:id="27"/>
      <w:bookmarkEnd w:id="28"/>
      <w:r>
        <w:rPr>
          <w:rFonts w:hint="eastAsia" w:ascii="宋体" w:hAnsi="宋体" w:eastAsia="宋体" w:cs="宋体"/>
          <w:b/>
          <w:bCs w:val="0"/>
          <w:color w:val="auto"/>
          <w:sz w:val="24"/>
          <w:highlight w:val="none"/>
        </w:rPr>
        <w:t>申请人的资格要求：</w:t>
      </w:r>
    </w:p>
    <w:p w14:paraId="44DD49D6">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1.满足《中华人民共和国政府采购法》第二十二条规定；</w:t>
      </w:r>
    </w:p>
    <w:p w14:paraId="64981336">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2.落实政府采购政策需满足的资格要求：☑专门面向小微企业采购的项目（供应商应为小微企业、监狱企业、残疾人福利性单位) </w:t>
      </w:r>
    </w:p>
    <w:p w14:paraId="0E9A4E98">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3.本项目的特定资格要求：分标1（1）</w:t>
      </w:r>
      <w:r>
        <w:rPr>
          <w:rFonts w:hint="eastAsia" w:ascii="宋体" w:hAnsi="宋体" w:eastAsia="宋体" w:cs="宋体"/>
          <w:color w:val="auto"/>
          <w:szCs w:val="21"/>
          <w:highlight w:val="none"/>
          <w:lang w:val="en-US" w:eastAsia="zh-CN"/>
        </w:rPr>
        <w:t>具备</w:t>
      </w:r>
      <w:r>
        <w:rPr>
          <w:rFonts w:hint="eastAsia" w:ascii="宋体" w:hAnsi="宋体" w:eastAsia="宋体" w:cs="宋体"/>
          <w:color w:val="auto"/>
          <w:szCs w:val="21"/>
          <w:highlight w:val="none"/>
          <w:lang w:eastAsia="zh-CN"/>
        </w:rPr>
        <w:t>公路工程</w:t>
      </w:r>
      <w:r>
        <w:rPr>
          <w:rFonts w:hint="eastAsia" w:ascii="宋体" w:hAnsi="宋体" w:eastAsia="宋体" w:cs="宋体"/>
          <w:color w:val="auto"/>
          <w:szCs w:val="21"/>
          <w:highlight w:val="none"/>
        </w:rPr>
        <w:t>施工总承包叁级或叁级以上资质</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且</w:t>
      </w:r>
      <w:r>
        <w:rPr>
          <w:rFonts w:hint="eastAsia" w:ascii="宋体" w:hAnsi="宋体" w:eastAsia="宋体" w:cs="宋体"/>
          <w:color w:val="auto"/>
          <w:szCs w:val="21"/>
          <w:highlight w:val="none"/>
        </w:rPr>
        <w:t>具备有效的安全生产许可证</w:t>
      </w:r>
      <w:r>
        <w:rPr>
          <w:rFonts w:hint="eastAsia" w:ascii="宋体" w:hAnsi="宋体" w:cs="宋体"/>
          <w:color w:val="auto"/>
          <w:szCs w:val="21"/>
          <w:highlight w:val="none"/>
          <w:lang w:eastAsia="zh-CN"/>
        </w:rPr>
        <w:t>，并</w:t>
      </w:r>
      <w:r>
        <w:rPr>
          <w:rFonts w:hint="eastAsia" w:ascii="宋体" w:hAnsi="宋体" w:eastAsia="宋体" w:cs="宋体"/>
          <w:color w:val="auto"/>
          <w:szCs w:val="21"/>
          <w:highlight w:val="none"/>
        </w:rPr>
        <w:t>在人员、设备、资金等方面具备相应的施工能力。</w:t>
      </w:r>
    </w:p>
    <w:p w14:paraId="3262715A">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（2）拟派项目经理须具备</w:t>
      </w:r>
      <w:r>
        <w:rPr>
          <w:rFonts w:hint="eastAsia" w:ascii="宋体" w:hAnsi="宋体" w:eastAsia="宋体" w:cs="宋体"/>
          <w:color w:val="auto"/>
          <w:szCs w:val="21"/>
          <w:highlight w:val="none"/>
          <w:lang w:eastAsia="zh-CN"/>
        </w:rPr>
        <w:t>公路工程专业贰级以上</w:t>
      </w:r>
      <w:r>
        <w:rPr>
          <w:rFonts w:hint="eastAsia" w:ascii="宋体" w:hAnsi="宋体" w:eastAsia="宋体" w:cs="宋体"/>
          <w:color w:val="auto"/>
          <w:szCs w:val="21"/>
          <w:highlight w:val="none"/>
        </w:rPr>
        <w:t>（含贰级）注册建造师执业资格，具备有效的安全生产考核合格证书（B类）。本项目不接受有在建、已中标未开工或已列为本项目或其他项目中标候选人第一名的建造师作为项目经理。</w:t>
      </w:r>
    </w:p>
    <w:p w14:paraId="046F0D31">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本项目的特定条件</w:t>
      </w:r>
      <w:r>
        <w:rPr>
          <w:rFonts w:hint="eastAsia" w:ascii="宋体" w:hAnsi="宋体" w:eastAsia="宋体" w:cs="宋体"/>
          <w:color w:val="auto"/>
          <w:szCs w:val="21"/>
          <w:highlight w:val="none"/>
          <w:lang w:eastAsia="zh-CN"/>
        </w:rPr>
        <w:t>：无。</w:t>
      </w:r>
    </w:p>
    <w:p w14:paraId="218C9829">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2DFE128">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对在“信用中国”网站(www.creditchina.gov.cn) 、中国政府采购网(www.ccgp.gov.cn)被列入失信被执行人、重大税收违法</w:t>
      </w:r>
      <w:r>
        <w:rPr>
          <w:rFonts w:hint="eastAsia" w:ascii="宋体" w:hAnsi="宋体" w:eastAsia="宋体" w:cs="宋体"/>
          <w:color w:val="auto"/>
          <w:szCs w:val="21"/>
          <w:highlight w:val="none"/>
          <w:lang w:eastAsia="zh-CN"/>
        </w:rPr>
        <w:t>失信主体</w:t>
      </w:r>
      <w:r>
        <w:rPr>
          <w:rFonts w:hint="eastAsia" w:ascii="宋体" w:hAnsi="宋体" w:eastAsia="宋体" w:cs="宋体"/>
          <w:color w:val="auto"/>
          <w:szCs w:val="21"/>
          <w:highlight w:val="none"/>
        </w:rPr>
        <w:t>、政府采购严重违法失信行为记录名单及其他不符合《中华人民共和国政府采购法》第二十二条规定条件的供应商，不得参与政府采购活动。</w:t>
      </w:r>
    </w:p>
    <w:p w14:paraId="25AFF347">
      <w:pPr>
        <w:keepNext w:val="0"/>
        <w:keepLines w:val="0"/>
        <w:pageBreakBefore w:val="0"/>
        <w:widowControl w:val="0"/>
        <w:kinsoku/>
        <w:wordWrap w:val="0"/>
        <w:overflowPunct/>
        <w:topLinePunct/>
        <w:autoSpaceDE/>
        <w:autoSpaceDN/>
        <w:bidi w:val="0"/>
        <w:adjustRightInd/>
        <w:spacing w:before="240" w:line="360" w:lineRule="auto"/>
        <w:textAlignment w:val="auto"/>
        <w:rPr>
          <w:rFonts w:hint="eastAsia" w:ascii="宋体" w:hAnsi="宋体" w:eastAsia="宋体" w:cs="宋体"/>
          <w:b/>
          <w:bCs w:val="0"/>
          <w:color w:val="auto"/>
          <w:sz w:val="24"/>
          <w:highlight w:val="none"/>
        </w:rPr>
      </w:pPr>
      <w:r>
        <w:rPr>
          <w:rFonts w:hint="eastAsia" w:ascii="宋体" w:hAnsi="宋体" w:eastAsia="宋体" w:cs="宋体"/>
          <w:b/>
          <w:bCs w:val="0"/>
          <w:color w:val="auto"/>
          <w:sz w:val="24"/>
          <w:highlight w:val="none"/>
        </w:rPr>
        <w:t>三、获取采购文件</w:t>
      </w:r>
    </w:p>
    <w:p w14:paraId="01151AC3">
      <w:pPr>
        <w:keepNext w:val="0"/>
        <w:keepLines w:val="0"/>
        <w:pageBreakBefore w:val="0"/>
        <w:widowControl w:val="0"/>
        <w:kinsoku/>
        <w:wordWrap w:val="0"/>
        <w:overflowPunct/>
        <w:topLinePunct/>
        <w:autoSpaceDE/>
        <w:autoSpaceDN/>
        <w:bidi w:val="0"/>
        <w:adjustRightInd/>
        <w:snapToGrid w:val="0"/>
        <w:spacing w:line="360" w:lineRule="auto"/>
        <w:ind w:firstLine="420" w:firstLineChars="200"/>
        <w:textAlignment w:val="auto"/>
        <w:rPr>
          <w:rFonts w:hint="eastAsia" w:ascii="宋体" w:hAnsi="宋体" w:eastAsia="宋体" w:cs="宋体"/>
          <w:color w:val="auto"/>
          <w:szCs w:val="21"/>
          <w:highlight w:val="none"/>
        </w:rPr>
      </w:pPr>
      <w:bookmarkStart w:id="29" w:name="_Toc35393624"/>
      <w:bookmarkStart w:id="30" w:name="_Toc28359005"/>
      <w:bookmarkStart w:id="31" w:name="_Toc35393793"/>
      <w:bookmarkStart w:id="32" w:name="_Toc28359082"/>
      <w:r>
        <w:rPr>
          <w:rFonts w:hint="eastAsia" w:ascii="宋体" w:hAnsi="宋体" w:eastAsia="宋体" w:cs="宋体"/>
          <w:color w:val="auto"/>
          <w:szCs w:val="21"/>
          <w:highlight w:val="none"/>
        </w:rPr>
        <w:t>时间：2026年</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日至</w:t>
      </w:r>
      <w:r>
        <w:rPr>
          <w:rFonts w:hint="eastAsia" w:ascii="宋体" w:hAnsi="宋体" w:eastAsia="宋体" w:cs="宋体"/>
          <w:color w:val="auto"/>
          <w:szCs w:val="21"/>
          <w:highlight w:val="none"/>
          <w:lang w:val="en-US" w:eastAsia="zh-CN"/>
        </w:rPr>
        <w:t>2026年8月21日</w:t>
      </w:r>
      <w:r>
        <w:rPr>
          <w:rFonts w:hint="eastAsia" w:ascii="宋体" w:hAnsi="宋体" w:eastAsia="宋体" w:cs="宋体"/>
          <w:color w:val="auto"/>
          <w:szCs w:val="21"/>
          <w:highlight w:val="none"/>
        </w:rPr>
        <w:t>，每天上午00:00:00至12:00:00，下午12:00:00至23:59:59（北京时间，法定节假日除外）</w:t>
      </w:r>
    </w:p>
    <w:p w14:paraId="631C0C97">
      <w:pPr>
        <w:keepNext w:val="0"/>
        <w:keepLines w:val="0"/>
        <w:pageBreakBefore w:val="0"/>
        <w:widowControl w:val="0"/>
        <w:kinsoku/>
        <w:wordWrap w:val="0"/>
        <w:overflowPunct/>
        <w:topLinePunct/>
        <w:autoSpaceDE/>
        <w:autoSpaceDN/>
        <w:bidi w:val="0"/>
        <w:adjustRightInd/>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地点（网址）：广西政府采购云平台（https://www.gcy.zfcg.gxzf.gov.cn/） </w:t>
      </w:r>
    </w:p>
    <w:p w14:paraId="6BA92AB8">
      <w:pPr>
        <w:keepNext w:val="0"/>
        <w:keepLines w:val="0"/>
        <w:pageBreakBefore w:val="0"/>
        <w:widowControl w:val="0"/>
        <w:kinsoku/>
        <w:wordWrap w:val="0"/>
        <w:overflowPunct/>
        <w:topLinePunct/>
        <w:autoSpaceDE/>
        <w:autoSpaceDN/>
        <w:bidi w:val="0"/>
        <w:adjustRightInd/>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方式：网上下载。本项目不发放纸质采购文件，供应商可自行在广西政府采购云平台（https://www.gcy.zfcg.gxzf.gov.cn/）下载采购文件（操作路径：登录“广西政府采购云平台”-项目采购-获取采购文件-找到本项目-点击“申请获取采购文件”），电子响应文件制作需要基于“广西政府采购云平台”（https://www.gcy.zfcg.gxzf.gov.cn/）获取的采购文件编制。 </w:t>
      </w:r>
    </w:p>
    <w:p w14:paraId="5A90B5EB">
      <w:pPr>
        <w:keepNext w:val="0"/>
        <w:keepLines w:val="0"/>
        <w:pageBreakBefore w:val="0"/>
        <w:widowControl w:val="0"/>
        <w:kinsoku/>
        <w:wordWrap w:val="0"/>
        <w:overflowPunct/>
        <w:topLinePunct/>
        <w:autoSpaceDE/>
        <w:autoSpaceDN/>
        <w:bidi w:val="0"/>
        <w:adjustRightInd/>
        <w:snapToGrid w:val="0"/>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售价（元）：0</w:t>
      </w:r>
    </w:p>
    <w:p w14:paraId="3C261098">
      <w:pPr>
        <w:keepNext w:val="0"/>
        <w:keepLines w:val="0"/>
        <w:pageBreakBefore w:val="0"/>
        <w:widowControl w:val="0"/>
        <w:kinsoku/>
        <w:wordWrap w:val="0"/>
        <w:overflowPunct/>
        <w:topLinePunct/>
        <w:autoSpaceDE/>
        <w:autoSpaceDN/>
        <w:bidi w:val="0"/>
        <w:adjustRightInd/>
        <w:spacing w:before="240" w:line="360" w:lineRule="auto"/>
        <w:textAlignment w:val="auto"/>
        <w:rPr>
          <w:rFonts w:hint="eastAsia" w:ascii="宋体" w:hAnsi="宋体" w:eastAsia="宋体" w:cs="宋体"/>
          <w:b/>
          <w:bCs w:val="0"/>
          <w:color w:val="auto"/>
          <w:sz w:val="24"/>
          <w:highlight w:val="none"/>
        </w:rPr>
      </w:pPr>
      <w:r>
        <w:rPr>
          <w:rFonts w:hint="eastAsia" w:ascii="宋体" w:hAnsi="宋体" w:eastAsia="宋体" w:cs="宋体"/>
          <w:b/>
          <w:bCs w:val="0"/>
          <w:color w:val="auto"/>
          <w:sz w:val="24"/>
          <w:highlight w:val="none"/>
        </w:rPr>
        <w:t>四、</w:t>
      </w:r>
      <w:bookmarkEnd w:id="29"/>
      <w:bookmarkEnd w:id="30"/>
      <w:bookmarkEnd w:id="31"/>
      <w:bookmarkEnd w:id="32"/>
      <w:r>
        <w:rPr>
          <w:rFonts w:hint="eastAsia" w:ascii="宋体" w:hAnsi="宋体" w:eastAsia="宋体" w:cs="宋体"/>
          <w:b/>
          <w:bCs w:val="0"/>
          <w:color w:val="auto"/>
          <w:sz w:val="24"/>
          <w:highlight w:val="none"/>
        </w:rPr>
        <w:t>响应文件提交</w:t>
      </w:r>
    </w:p>
    <w:p w14:paraId="5E338B2D">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截止时间：</w:t>
      </w:r>
      <w:r>
        <w:rPr>
          <w:rFonts w:hint="eastAsia" w:ascii="宋体" w:hAnsi="宋体" w:eastAsia="宋体" w:cs="宋体"/>
          <w:color w:val="auto"/>
          <w:szCs w:val="21"/>
          <w:highlight w:val="none"/>
          <w:lang w:val="en-US" w:eastAsia="zh-CN"/>
        </w:rPr>
        <w:t>2026年8月21日</w:t>
      </w:r>
      <w:r>
        <w:rPr>
          <w:rFonts w:hint="eastAsia" w:ascii="宋体" w:hAnsi="宋体" w:eastAsia="宋体" w:cs="宋体"/>
          <w:color w:val="auto"/>
          <w:szCs w:val="21"/>
          <w:highlight w:val="none"/>
        </w:rPr>
        <w:t xml:space="preserve"> </w:t>
      </w:r>
      <w:r>
        <w:rPr>
          <w:rFonts w:hint="eastAsia" w:ascii="宋体" w:hAnsi="宋体" w:cs="宋体"/>
          <w:color w:val="auto"/>
          <w:szCs w:val="21"/>
          <w:highlight w:val="none"/>
          <w:lang w:val="en-US" w:eastAsia="zh-CN"/>
        </w:rPr>
        <w:t>11</w:t>
      </w:r>
      <w:r>
        <w:rPr>
          <w:rFonts w:hint="eastAsia" w:ascii="宋体" w:hAnsi="宋体" w:eastAsia="宋体" w:cs="宋体"/>
          <w:color w:val="auto"/>
          <w:szCs w:val="21"/>
          <w:highlight w:val="none"/>
        </w:rPr>
        <w:t>:00（北京时间）</w:t>
      </w:r>
    </w:p>
    <w:p w14:paraId="751D4A1A">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lang w:eastAsia="zh-CN"/>
        </w:rPr>
      </w:pPr>
      <w:r>
        <w:rPr>
          <w:rFonts w:hint="eastAsia" w:ascii="宋体" w:hAnsi="宋体" w:eastAsia="宋体" w:cs="宋体"/>
          <w:color w:val="auto"/>
          <w:szCs w:val="21"/>
          <w:highlight w:val="none"/>
        </w:rPr>
        <w:t>地点（网址）：</w:t>
      </w:r>
      <w:r>
        <w:rPr>
          <w:rFonts w:hint="eastAsia" w:ascii="宋体" w:hAnsi="宋体" w:eastAsia="宋体" w:cs="宋体"/>
          <w:color w:val="auto"/>
          <w:szCs w:val="21"/>
          <w:highlight w:val="none"/>
          <w:lang w:val="en-US" w:eastAsia="zh-CN"/>
        </w:rPr>
        <w:t>通过广西政府采购云平台（https://www.gcy.zfcg.gxzf.gov.cn/）在线响应。</w:t>
      </w:r>
    </w:p>
    <w:p w14:paraId="3A1247EE">
      <w:pPr>
        <w:keepNext w:val="0"/>
        <w:keepLines w:val="0"/>
        <w:pageBreakBefore w:val="0"/>
        <w:widowControl w:val="0"/>
        <w:kinsoku/>
        <w:wordWrap w:val="0"/>
        <w:overflowPunct/>
        <w:topLinePunct/>
        <w:autoSpaceDE/>
        <w:autoSpaceDN/>
        <w:bidi w:val="0"/>
        <w:adjustRightInd/>
        <w:spacing w:before="240" w:line="360" w:lineRule="auto"/>
        <w:textAlignment w:val="auto"/>
        <w:rPr>
          <w:rFonts w:hint="eastAsia" w:ascii="宋体" w:hAnsi="宋体" w:eastAsia="宋体" w:cs="宋体"/>
          <w:b/>
          <w:bCs w:val="0"/>
          <w:color w:val="auto"/>
          <w:sz w:val="24"/>
          <w:highlight w:val="none"/>
        </w:rPr>
      </w:pPr>
      <w:r>
        <w:rPr>
          <w:rFonts w:hint="eastAsia" w:ascii="宋体" w:hAnsi="宋体" w:eastAsia="宋体" w:cs="宋体"/>
          <w:b/>
          <w:bCs w:val="0"/>
          <w:color w:val="auto"/>
          <w:sz w:val="24"/>
          <w:highlight w:val="none"/>
        </w:rPr>
        <w:t>五、响应文件开启</w:t>
      </w:r>
    </w:p>
    <w:p w14:paraId="13D6146A">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开启时间：</w:t>
      </w:r>
      <w:r>
        <w:rPr>
          <w:rFonts w:hint="eastAsia" w:ascii="宋体" w:hAnsi="宋体" w:eastAsia="宋体" w:cs="宋体"/>
          <w:color w:val="auto"/>
          <w:szCs w:val="21"/>
          <w:highlight w:val="none"/>
          <w:lang w:val="en-US" w:eastAsia="zh-CN"/>
        </w:rPr>
        <w:t>2026年8月21日</w:t>
      </w: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:00（北京时间）</w:t>
      </w:r>
    </w:p>
    <w:p w14:paraId="0C3F9726">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bCs/>
          <w:color w:val="auto"/>
          <w:szCs w:val="21"/>
          <w:highlight w:val="none"/>
          <w:u w:val="single"/>
        </w:rPr>
      </w:pPr>
      <w:r>
        <w:rPr>
          <w:rFonts w:hint="eastAsia" w:ascii="宋体" w:hAnsi="宋体" w:eastAsia="宋体" w:cs="宋体"/>
          <w:color w:val="auto"/>
          <w:szCs w:val="21"/>
          <w:highlight w:val="none"/>
        </w:rPr>
        <w:t>地点：广西政府采购云平台（https://www.gcy.zfcg.gxzf.gov.cn/）</w:t>
      </w:r>
    </w:p>
    <w:p w14:paraId="693D3EAA">
      <w:pPr>
        <w:keepNext w:val="0"/>
        <w:keepLines w:val="0"/>
        <w:pageBreakBefore w:val="0"/>
        <w:widowControl w:val="0"/>
        <w:kinsoku/>
        <w:wordWrap w:val="0"/>
        <w:overflowPunct/>
        <w:topLinePunct/>
        <w:autoSpaceDE/>
        <w:autoSpaceDN/>
        <w:bidi w:val="0"/>
        <w:adjustRightInd/>
        <w:spacing w:before="240" w:line="360" w:lineRule="auto"/>
        <w:textAlignment w:val="auto"/>
        <w:rPr>
          <w:rFonts w:hint="eastAsia" w:ascii="宋体" w:hAnsi="宋体" w:eastAsia="宋体" w:cs="宋体"/>
          <w:b/>
          <w:bCs w:val="0"/>
          <w:color w:val="auto"/>
          <w:sz w:val="24"/>
          <w:highlight w:val="none"/>
        </w:rPr>
      </w:pPr>
      <w:bookmarkStart w:id="33" w:name="_Toc28359084"/>
      <w:bookmarkStart w:id="34" w:name="_Toc28359007"/>
      <w:bookmarkStart w:id="35" w:name="_Toc35393625"/>
      <w:bookmarkStart w:id="36" w:name="_Toc35393794"/>
      <w:r>
        <w:rPr>
          <w:rFonts w:hint="eastAsia" w:ascii="宋体" w:hAnsi="宋体" w:eastAsia="宋体" w:cs="宋体"/>
          <w:b/>
          <w:bCs w:val="0"/>
          <w:color w:val="auto"/>
          <w:sz w:val="24"/>
          <w:highlight w:val="none"/>
        </w:rPr>
        <w:t>六、</w:t>
      </w:r>
      <w:bookmarkEnd w:id="33"/>
      <w:bookmarkEnd w:id="34"/>
      <w:bookmarkEnd w:id="35"/>
      <w:bookmarkEnd w:id="36"/>
      <w:r>
        <w:rPr>
          <w:rFonts w:hint="eastAsia" w:ascii="宋体" w:hAnsi="宋体" w:eastAsia="宋体" w:cs="宋体"/>
          <w:b/>
          <w:bCs w:val="0"/>
          <w:color w:val="auto"/>
          <w:sz w:val="24"/>
          <w:highlight w:val="none"/>
        </w:rPr>
        <w:t>公告期限</w:t>
      </w:r>
    </w:p>
    <w:p w14:paraId="4F73A717">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自本公告发布之日起</w:t>
      </w:r>
      <w:r>
        <w:rPr>
          <w:rFonts w:hint="eastAsia" w:ascii="宋体" w:hAnsi="宋体" w:eastAsia="宋体" w:cs="宋体"/>
          <w:color w:val="auto"/>
          <w:kern w:val="0"/>
          <w:szCs w:val="21"/>
          <w:highlight w:val="none"/>
          <w:lang w:val="en-US" w:eastAsia="zh-CN"/>
        </w:rPr>
        <w:t>5</w:t>
      </w:r>
      <w:r>
        <w:rPr>
          <w:rFonts w:hint="eastAsia" w:ascii="宋体" w:hAnsi="宋体" w:eastAsia="宋体" w:cs="宋体"/>
          <w:color w:val="auto"/>
          <w:kern w:val="0"/>
          <w:szCs w:val="21"/>
          <w:highlight w:val="none"/>
        </w:rPr>
        <w:t>个工作日。</w:t>
      </w:r>
    </w:p>
    <w:p w14:paraId="2BB9F9C4">
      <w:pPr>
        <w:keepNext w:val="0"/>
        <w:keepLines w:val="0"/>
        <w:pageBreakBefore w:val="0"/>
        <w:widowControl w:val="0"/>
        <w:kinsoku/>
        <w:wordWrap w:val="0"/>
        <w:overflowPunct/>
        <w:topLinePunct/>
        <w:autoSpaceDE/>
        <w:autoSpaceDN/>
        <w:bidi w:val="0"/>
        <w:adjustRightInd/>
        <w:spacing w:before="240" w:line="360" w:lineRule="auto"/>
        <w:textAlignment w:val="auto"/>
        <w:rPr>
          <w:rFonts w:hint="eastAsia" w:ascii="宋体" w:hAnsi="宋体" w:eastAsia="宋体" w:cs="宋体"/>
          <w:b/>
          <w:bCs w:val="0"/>
          <w:color w:val="auto"/>
          <w:sz w:val="24"/>
          <w:highlight w:val="none"/>
        </w:rPr>
      </w:pPr>
      <w:bookmarkStart w:id="37" w:name="_Toc35393795"/>
      <w:bookmarkStart w:id="38" w:name="_Toc35393626"/>
      <w:r>
        <w:rPr>
          <w:rFonts w:hint="eastAsia" w:ascii="宋体" w:hAnsi="宋体" w:eastAsia="宋体" w:cs="宋体"/>
          <w:b/>
          <w:bCs w:val="0"/>
          <w:color w:val="auto"/>
          <w:sz w:val="24"/>
          <w:highlight w:val="none"/>
        </w:rPr>
        <w:t>七、其他补充事宜</w:t>
      </w:r>
      <w:bookmarkEnd w:id="37"/>
      <w:bookmarkEnd w:id="38"/>
    </w:p>
    <w:p w14:paraId="5CFD0F7C">
      <w:pPr>
        <w:keepNext w:val="0"/>
        <w:keepLines w:val="0"/>
        <w:pageBreakBefore w:val="0"/>
        <w:widowControl w:val="0"/>
        <w:kinsoku/>
        <w:wordWrap w:val="0"/>
        <w:overflowPunct/>
        <w:topLinePunct/>
        <w:autoSpaceDE/>
        <w:autoSpaceDN/>
        <w:bidi w:val="0"/>
        <w:adjustRightInd/>
        <w:spacing w:line="360" w:lineRule="auto"/>
        <w:ind w:left="420" w:leftChars="20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1.磋商保证金：本项目不收取磋商保证金</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2.采购意向公开链接：</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http://www.ccgp-guangxi.gov.cn/site/detail?parentId=66485&amp;articleId=ptmuQHgLoEVZ4/imo5N6/Q==</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3.网上查询地址</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http://www.ccgp.gov.cn/（中国政府采购网）、http://www.ccgp-guangxi.gov.cn/ (广西壮族自治区政府采购网)、http://ggzy.jgswj.gxzf.gov.cn/nnggzy/（全国公共资源交易平台（广西.南宁））、http://www.gxjhgczx.com/（广西佳鸿工程技术有限公司网）。</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4.本项目需要落实的政府采购政策</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（1）政府采购促进中小企业发展。</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（2）政府采购支持采用本国产品的政策。</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（3）强制采购节能产品；优先采购节能产品、环境标志产品。</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（4）政府采购促进残疾人就业政策。</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（5）政府采购支持监狱企业发展。</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（6）扶持不发达地区和少数民族地区政策。</w:t>
      </w:r>
      <w:r>
        <w:rPr>
          <w:rFonts w:hint="eastAsia" w:ascii="宋体" w:hAnsi="宋体" w:eastAsia="宋体" w:cs="宋体"/>
          <w:color w:val="auto"/>
          <w:szCs w:val="21"/>
          <w:highlight w:val="none"/>
        </w:rPr>
        <w:br w:type="textWrapping"/>
      </w: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供应商竞标注意事项</w:t>
      </w:r>
    </w:p>
    <w:p w14:paraId="30294CF8">
      <w:pPr>
        <w:keepNext w:val="0"/>
        <w:keepLines w:val="0"/>
        <w:pageBreakBefore w:val="0"/>
        <w:widowControl w:val="0"/>
        <w:kinsoku/>
        <w:wordWrap w:val="0"/>
        <w:overflowPunct/>
        <w:topLinePunct/>
        <w:autoSpaceDE/>
        <w:autoSpaceDN/>
        <w:bidi w:val="0"/>
        <w:adjustRightInd/>
        <w:spacing w:line="360" w:lineRule="auto"/>
        <w:ind w:left="420" w:leftChars="20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（1）响应文件提交方式：本项目为南宁市全流程电子化项目，通过</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https://www.gcy.zfcg.gxzf.gov.cn/</w:t>
      </w:r>
      <w:r>
        <w:rPr>
          <w:rFonts w:hint="eastAsia" w:ascii="宋体" w:hAnsi="宋体" w:eastAsia="宋体" w:cs="宋体"/>
          <w:color w:val="auto"/>
          <w:szCs w:val="21"/>
          <w:highlight w:val="none"/>
        </w:rPr>
        <w:t>）实行在线电子响应，供应商应先安装“政采云电子交易客户端”（请自行前往</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进行下载），并按照本项目采购文件和</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的要求编制、加密后在投标截止时间前通过网络上传至南宁市</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，供应商在</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提交电子版响应文件时，请填写参加远程采购活动经办人联系方式，电子响应文件具体操作流程详见本公告附件。</w:t>
      </w:r>
    </w:p>
    <w:p w14:paraId="3C357C22">
      <w:pPr>
        <w:keepNext w:val="0"/>
        <w:keepLines w:val="0"/>
        <w:pageBreakBefore w:val="0"/>
        <w:widowControl w:val="0"/>
        <w:kinsoku/>
        <w:wordWrap w:val="0"/>
        <w:overflowPunct/>
        <w:topLinePunct/>
        <w:autoSpaceDE/>
        <w:autoSpaceDN/>
        <w:bidi w:val="0"/>
        <w:adjustRightInd/>
        <w:spacing w:line="360" w:lineRule="auto"/>
        <w:ind w:left="420" w:leftChars="20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（2）未进行网上注册并办理数字证书（CA认证）的供应商将无法参与本项目政府采购活动，潜在供应商应当在投标截止时间前，完成电子交易平台上的CA数字证书办理（申领流程见本公告附件</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）及响应文件的提交。完成CA数字证书办理预计7日左右，供应商只需办理其中一家CA数字证书及签章。</w:t>
      </w:r>
    </w:p>
    <w:p w14:paraId="5D666522">
      <w:pPr>
        <w:keepNext w:val="0"/>
        <w:keepLines w:val="0"/>
        <w:pageBreakBefore w:val="0"/>
        <w:widowControl w:val="0"/>
        <w:kinsoku/>
        <w:wordWrap w:val="0"/>
        <w:overflowPunct/>
        <w:topLinePunct/>
        <w:autoSpaceDE/>
        <w:autoSpaceDN/>
        <w:bidi w:val="0"/>
        <w:adjustRightInd/>
        <w:spacing w:line="360" w:lineRule="auto"/>
        <w:ind w:left="420" w:leftChars="20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（3）为确保网上操作合法、有效和安全，请供应商确保在电子响应过程中能够对相关数据电文进行加密和使用电子签章，妥善保管CA数字证书并使用有效的CA数字证书参与整个采购活动。</w:t>
      </w:r>
    </w:p>
    <w:p w14:paraId="6E6C953A">
      <w:pPr>
        <w:keepNext w:val="0"/>
        <w:keepLines w:val="0"/>
        <w:pageBreakBefore w:val="0"/>
        <w:widowControl w:val="0"/>
        <w:kinsoku/>
        <w:wordWrap w:val="0"/>
        <w:overflowPunct/>
        <w:topLinePunct/>
        <w:autoSpaceDE/>
        <w:autoSpaceDN/>
        <w:bidi w:val="0"/>
        <w:adjustRightInd/>
        <w:spacing w:line="360" w:lineRule="auto"/>
        <w:ind w:left="420" w:leftChars="200" w:firstLine="0" w:firstLine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将予以拒收。</w:t>
      </w:r>
    </w:p>
    <w:p w14:paraId="4DC2C2E5">
      <w:pPr>
        <w:keepNext w:val="0"/>
        <w:keepLines w:val="0"/>
        <w:pageBreakBefore w:val="0"/>
        <w:widowControl w:val="0"/>
        <w:kinsoku/>
        <w:wordWrap w:val="0"/>
        <w:overflowPunct/>
        <w:topLinePunct/>
        <w:autoSpaceDE/>
        <w:autoSpaceDN/>
        <w:bidi w:val="0"/>
        <w:adjustRightInd/>
        <w:spacing w:line="360" w:lineRule="auto"/>
        <w:ind w:left="420" w:leftChars="200" w:firstLine="0" w:firstLineChars="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CA证书在线解密：首次响应文件开启时，</w:t>
      </w:r>
      <w:r>
        <w:rPr>
          <w:rFonts w:hint="eastAsia" w:ascii="宋体" w:hAnsi="宋体" w:eastAsia="宋体" w:cs="宋体"/>
          <w:color w:val="auto"/>
          <w:szCs w:val="21"/>
          <w:highlight w:val="none"/>
          <w:lang w:val="en-US" w:eastAsia="zh-CN"/>
        </w:rPr>
        <w:t>须</w:t>
      </w:r>
      <w:r>
        <w:rPr>
          <w:rFonts w:hint="eastAsia" w:ascii="宋体" w:hAnsi="宋体" w:eastAsia="宋体" w:cs="宋体"/>
          <w:color w:val="auto"/>
          <w:szCs w:val="21"/>
          <w:highlight w:val="none"/>
          <w:lang w:eastAsia="zh-CN"/>
        </w:rPr>
        <w:t>要</w:t>
      </w:r>
      <w:r>
        <w:rPr>
          <w:rFonts w:hint="eastAsia" w:ascii="宋体" w:hAnsi="宋体" w:eastAsia="宋体" w:cs="宋体"/>
          <w:color w:val="auto"/>
          <w:szCs w:val="21"/>
          <w:highlight w:val="none"/>
        </w:rPr>
        <w:t>供应商携带制作响应文件时用来加密的有效数字证书（CA认证）登录</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电子开标大厅现场按规定时间对加密的响应文件进行解密，未能按要求进行解密的，由此产生的后果由</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自行承担。</w:t>
      </w:r>
    </w:p>
    <w:p w14:paraId="2666C483">
      <w:pPr>
        <w:keepNext w:val="0"/>
        <w:keepLines w:val="0"/>
        <w:pageBreakBefore w:val="0"/>
        <w:widowControl w:val="0"/>
        <w:kinsoku/>
        <w:wordWrap w:val="0"/>
        <w:overflowPunct/>
        <w:topLinePunct/>
        <w:autoSpaceDE/>
        <w:autoSpaceDN/>
        <w:bidi w:val="0"/>
        <w:adjustRightInd/>
        <w:spacing w:line="360" w:lineRule="auto"/>
        <w:ind w:left="420" w:leftChars="200" w:firstLine="0" w:firstLineChars="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供应商需要在具备有摄像头及语音功能且互联网网络状况良好的电脑登录</w:t>
      </w:r>
      <w:r>
        <w:rPr>
          <w:rFonts w:hint="eastAsia" w:ascii="宋体" w:hAnsi="宋体" w:eastAsia="宋体" w:cs="宋体"/>
          <w:color w:val="auto"/>
          <w:szCs w:val="21"/>
          <w:highlight w:val="none"/>
          <w:lang w:eastAsia="zh-CN"/>
        </w:rPr>
        <w:t>“广西政府采购云平台”</w:t>
      </w:r>
      <w:r>
        <w:rPr>
          <w:rFonts w:hint="eastAsia" w:ascii="宋体" w:hAnsi="宋体" w:eastAsia="宋体" w:cs="宋体"/>
          <w:color w:val="auto"/>
          <w:szCs w:val="21"/>
          <w:highlight w:val="none"/>
        </w:rPr>
        <w:t>远程开标大厅参与本次磋商，否则后果自负。</w:t>
      </w:r>
    </w:p>
    <w:p w14:paraId="5AC210CB">
      <w:pPr>
        <w:keepNext w:val="0"/>
        <w:keepLines w:val="0"/>
        <w:pageBreakBefore w:val="0"/>
        <w:widowControl w:val="0"/>
        <w:kinsoku/>
        <w:wordWrap w:val="0"/>
        <w:overflowPunct/>
        <w:topLinePunct/>
        <w:autoSpaceDE/>
        <w:autoSpaceDN/>
        <w:bidi w:val="0"/>
        <w:adjustRightInd/>
        <w:spacing w:line="360" w:lineRule="auto"/>
        <w:ind w:left="420" w:leftChars="200" w:firstLine="0" w:firstLineChars="0"/>
        <w:textAlignment w:val="auto"/>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供应商认为采购文件使自己的权益受到损害的，可以自获取采购文件之日或者采购文件公告期限届满之日（公告期限届满后获取采购文件的，以公告期限届满之日为准）起7个工作日内且应当在采购响应截止时间之前，以书面形式一次性向采购人和采购代理机构提出同一环节的质疑。否则，逾期的质疑采购人及招标代理机构可不予接受。质疑供应商对采购人、采购代理机构的答复不满意或者采购人、采购代理机构未在规定的时间内作出答复的，可以在答复期满后十五个工作日内向同级政府采购监督管理部门投诉。</w:t>
      </w:r>
      <w:r>
        <w:rPr>
          <w:rFonts w:hint="eastAsia" w:ascii="宋体" w:hAnsi="宋体" w:eastAsia="宋体" w:cs="宋体"/>
          <w:color w:val="auto"/>
          <w:szCs w:val="21"/>
          <w:highlight w:val="none"/>
        </w:rPr>
        <w:br w:type="textWrapping"/>
      </w: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rPr>
        <w:t xml:space="preserve">.若对项目采购电子交易系统操作有疑问，可登录“广西政府采购云平台”（https://www.gcy.zfcg.gxzf.gov.cn/），点击右侧咨询小采，获取采小蜜智能服务管家帮助，或拨打政采云服务热线95763获取热线服务帮助。 </w:t>
      </w:r>
    </w:p>
    <w:p w14:paraId="408CC33B">
      <w:pPr>
        <w:keepNext w:val="0"/>
        <w:keepLines w:val="0"/>
        <w:pageBreakBefore w:val="0"/>
        <w:widowControl w:val="0"/>
        <w:kinsoku/>
        <w:wordWrap w:val="0"/>
        <w:overflowPunct/>
        <w:topLinePunct/>
        <w:autoSpaceDE/>
        <w:autoSpaceDN/>
        <w:bidi w:val="0"/>
        <w:adjustRightInd/>
        <w:spacing w:before="240" w:line="360" w:lineRule="auto"/>
        <w:textAlignment w:val="auto"/>
        <w:rPr>
          <w:rFonts w:hint="eastAsia" w:ascii="宋体" w:hAnsi="宋体" w:eastAsia="宋体" w:cs="宋体"/>
          <w:b/>
          <w:bCs w:val="0"/>
          <w:color w:val="auto"/>
          <w:sz w:val="24"/>
          <w:highlight w:val="none"/>
        </w:rPr>
      </w:pPr>
      <w:r>
        <w:rPr>
          <w:rFonts w:hint="eastAsia" w:ascii="宋体" w:hAnsi="宋体" w:eastAsia="宋体" w:cs="宋体"/>
          <w:b/>
          <w:bCs w:val="0"/>
          <w:color w:val="auto"/>
          <w:sz w:val="24"/>
          <w:highlight w:val="none"/>
        </w:rPr>
        <w:t>八、凡对本次招标提出询问，请按以下方式联系</w:t>
      </w:r>
    </w:p>
    <w:p w14:paraId="0DE64711">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1.采购人信息</w:t>
      </w:r>
    </w:p>
    <w:p w14:paraId="28AF809B">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w:t>
      </w:r>
      <w:r>
        <w:rPr>
          <w:rFonts w:hint="eastAsia" w:ascii="宋体" w:hAnsi="宋体" w:cs="宋体"/>
          <w:color w:val="auto"/>
          <w:szCs w:val="21"/>
          <w:highlight w:val="none"/>
          <w:lang w:eastAsia="zh-CN"/>
        </w:rPr>
        <w:t>马山县水库移民安置服务中心</w:t>
      </w:r>
      <w:r>
        <w:rPr>
          <w:rFonts w:hint="eastAsia" w:ascii="宋体" w:hAnsi="宋体" w:eastAsia="宋体" w:cs="宋体"/>
          <w:color w:val="auto"/>
          <w:szCs w:val="21"/>
          <w:highlight w:val="none"/>
        </w:rPr>
        <w:t> </w:t>
      </w:r>
    </w:p>
    <w:p w14:paraId="40F0FFAB">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w:t>
      </w:r>
      <w:r>
        <w:rPr>
          <w:rFonts w:hint="eastAsia" w:ascii="宋体" w:hAnsi="宋体" w:cs="宋体"/>
          <w:color w:val="auto"/>
          <w:szCs w:val="21"/>
          <w:highlight w:val="none"/>
          <w:lang w:eastAsia="zh-CN"/>
        </w:rPr>
        <w:t>马山县白山镇新兴大道240号</w:t>
      </w:r>
      <w:r>
        <w:rPr>
          <w:rFonts w:hint="eastAsia" w:ascii="宋体" w:hAnsi="宋体" w:eastAsia="宋体" w:cs="宋体"/>
          <w:color w:val="auto"/>
          <w:szCs w:val="21"/>
          <w:highlight w:val="none"/>
        </w:rPr>
        <w:t> </w:t>
      </w:r>
    </w:p>
    <w:p w14:paraId="03CD3EE3">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项目联系人：</w:t>
      </w:r>
      <w:r>
        <w:rPr>
          <w:rFonts w:hint="eastAsia" w:ascii="宋体" w:hAnsi="宋体" w:cs="宋体"/>
          <w:color w:val="auto"/>
          <w:szCs w:val="21"/>
          <w:highlight w:val="none"/>
          <w:lang w:eastAsia="zh-CN"/>
        </w:rPr>
        <w:t>张大忠</w:t>
      </w:r>
      <w:r>
        <w:rPr>
          <w:rFonts w:hint="eastAsia" w:ascii="宋体" w:hAnsi="宋体" w:eastAsia="宋体" w:cs="宋体"/>
          <w:color w:val="auto"/>
          <w:szCs w:val="21"/>
          <w:highlight w:val="none"/>
        </w:rPr>
        <w:t> </w:t>
      </w:r>
    </w:p>
    <w:p w14:paraId="5B1EFFA3">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项目联系方式：</w:t>
      </w:r>
      <w:r>
        <w:rPr>
          <w:rFonts w:hint="eastAsia" w:ascii="宋体" w:hAnsi="宋体" w:cs="宋体"/>
          <w:color w:val="auto"/>
          <w:szCs w:val="21"/>
          <w:highlight w:val="none"/>
          <w:lang w:val="en-US" w:eastAsia="zh-CN"/>
        </w:rPr>
        <w:t>0771-6829595</w:t>
      </w:r>
      <w:r>
        <w:rPr>
          <w:rFonts w:hint="eastAsia" w:ascii="宋体" w:hAnsi="宋体" w:eastAsia="宋体" w:cs="宋体"/>
          <w:color w:val="auto"/>
          <w:szCs w:val="21"/>
          <w:highlight w:val="none"/>
        </w:rPr>
        <w:t>  </w:t>
      </w:r>
    </w:p>
    <w:p w14:paraId="7680CA89">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2.采购代理机构信息</w:t>
      </w:r>
    </w:p>
    <w:p w14:paraId="73512D93">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称：广西佳鸿工程技术有限公司 </w:t>
      </w:r>
    </w:p>
    <w:p w14:paraId="63C25D1C">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址：南宁市隆安县那桐镇侨康路6号06栋整栋 </w:t>
      </w:r>
    </w:p>
    <w:p w14:paraId="2CA9CE73">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项目联系人：马伏杰、黄春霞 </w:t>
      </w:r>
    </w:p>
    <w:p w14:paraId="7239CD03">
      <w:pPr>
        <w:keepNext w:val="0"/>
        <w:keepLines w:val="0"/>
        <w:pageBreakBefore w:val="0"/>
        <w:widowControl w:val="0"/>
        <w:kinsoku/>
        <w:wordWrap w:val="0"/>
        <w:overflowPunct/>
        <w:topLinePunct/>
        <w:autoSpaceDE/>
        <w:autoSpaceDN/>
        <w:bidi w:val="0"/>
        <w:adjustRightIn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项目联系方式：0771-6509080 </w:t>
      </w:r>
    </w:p>
    <w:p w14:paraId="5ED248B2">
      <w:pPr>
        <w:pStyle w:val="10"/>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rPr>
      </w:pPr>
    </w:p>
    <w:p w14:paraId="5EC4D71D">
      <w:pPr>
        <w:pStyle w:val="10"/>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附件：</w:t>
      </w:r>
    </w:p>
    <w:p w14:paraId="773C4A8B">
      <w:pPr>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szCs w:val="21"/>
          <w:highlight w:val="none"/>
        </w:rPr>
        <w:t>1.</w:t>
      </w:r>
      <w:r>
        <w:rPr>
          <w:rFonts w:hint="eastAsia" w:ascii="宋体" w:hAnsi="宋体"/>
          <w:color w:val="000000"/>
          <w:szCs w:val="21"/>
        </w:rPr>
        <w:t>CA证书申请方式及操作指南下载地址（</w:t>
      </w:r>
      <w:r>
        <w:rPr>
          <w:rFonts w:hint="eastAsia" w:ascii="宋体" w:hAnsi="宋体"/>
          <w:color w:val="000000"/>
          <w:szCs w:val="21"/>
          <w:lang w:eastAsia="zh-CN"/>
        </w:rPr>
        <w:t>登录http</w:t>
      </w:r>
      <w:r>
        <w:rPr>
          <w:rFonts w:hint="eastAsia"/>
        </w:rPr>
        <w:t>（南宁市财政局官网）</w:t>
      </w:r>
      <w:r>
        <w:rPr>
          <w:rFonts w:hint="eastAsia"/>
          <w:lang w:eastAsia="zh-CN"/>
        </w:rPr>
        <w:t>－</w:t>
      </w:r>
      <w:r>
        <w:rPr>
          <w:rFonts w:hint="eastAsia"/>
        </w:rPr>
        <w:t>业务专题</w:t>
      </w:r>
      <w:r>
        <w:rPr>
          <w:rFonts w:hint="eastAsia"/>
          <w:lang w:eastAsia="zh-CN"/>
        </w:rPr>
        <w:t>－</w:t>
      </w:r>
      <w:r>
        <w:rPr>
          <w:rFonts w:hint="eastAsia"/>
        </w:rPr>
        <w:t>政府采购监督管理</w:t>
      </w:r>
      <w:r>
        <w:rPr>
          <w:rFonts w:hint="eastAsia"/>
          <w:lang w:eastAsia="zh-CN"/>
        </w:rPr>
        <w:t>－</w:t>
      </w:r>
      <w:r>
        <w:rPr>
          <w:rFonts w:hint="eastAsia"/>
        </w:rPr>
        <w:t>资料下载</w:t>
      </w:r>
      <w:r>
        <w:rPr>
          <w:rFonts w:hint="eastAsia"/>
          <w:lang w:eastAsia="zh-CN"/>
        </w:rPr>
        <w:t>－</w:t>
      </w:r>
      <w:r>
        <w:rPr>
          <w:rFonts w:hint="eastAsia"/>
        </w:rPr>
        <w:t>“广西政采云西部</w:t>
      </w:r>
      <w:r>
        <w:t>CA</w:t>
      </w:r>
      <w:r>
        <w:rPr>
          <w:rFonts w:hint="eastAsia"/>
        </w:rPr>
        <w:t>办理方式”或“南宁市政采云</w:t>
      </w:r>
      <w:r>
        <w:t>CA</w:t>
      </w:r>
      <w:r>
        <w:rPr>
          <w:rFonts w:hint="eastAsia"/>
        </w:rPr>
        <w:t>证书办理操作指南”</w:t>
      </w:r>
      <w:r>
        <w:rPr>
          <w:rFonts w:hint="eastAsia" w:ascii="宋体" w:hAnsi="宋体"/>
          <w:color w:val="000000"/>
          <w:szCs w:val="21"/>
        </w:rPr>
        <w:t>）</w:t>
      </w:r>
    </w:p>
    <w:p w14:paraId="22AF2EAE">
      <w:pPr>
        <w:pStyle w:val="10"/>
        <w:keepNext w:val="0"/>
        <w:keepLines w:val="0"/>
        <w:pageBreakBefore w:val="0"/>
        <w:kinsoku/>
        <w:wordWrap/>
        <w:overflowPunct/>
        <w:topLinePunct w:val="0"/>
        <w:autoSpaceDE/>
        <w:autoSpaceDN/>
        <w:bidi w:val="0"/>
        <w:adjustRightInd/>
        <w:spacing w:line="440" w:lineRule="exact"/>
        <w:ind w:firstLine="42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2.</w:t>
      </w:r>
      <w:r>
        <w:rPr>
          <w:rFonts w:hint="eastAsia" w:ascii="宋体" w:hAnsi="宋体"/>
          <w:color w:val="000000"/>
          <w:szCs w:val="21"/>
        </w:rPr>
        <w:t>电子投标文件制作与投送教程（在此网址下载：</w:t>
      </w:r>
      <w:r>
        <w:fldChar w:fldCharType="begin"/>
      </w:r>
      <w:r>
        <w:instrText xml:space="preserve"> HYPERLINK "http://nncz.nanning.gov.cn/" </w:instrText>
      </w:r>
      <w:r>
        <w:fldChar w:fldCharType="separate"/>
      </w:r>
      <w:r>
        <w:rPr>
          <w:rStyle w:val="28"/>
        </w:rPr>
        <w:t>http://nncz.nanning.gov.cn/</w:t>
      </w:r>
      <w:r>
        <w:fldChar w:fldCharType="end"/>
      </w:r>
      <w:r>
        <w:rPr>
          <w:rFonts w:hint="eastAsia"/>
        </w:rPr>
        <w:t>（南宁市财政局官网）</w:t>
      </w:r>
      <w:r>
        <w:rPr>
          <w:rFonts w:hint="eastAsia"/>
          <w:lang w:eastAsia="zh-CN"/>
        </w:rPr>
        <w:t>－</w:t>
      </w:r>
      <w:r>
        <w:rPr>
          <w:rFonts w:hint="eastAsia"/>
        </w:rPr>
        <w:t>业务专题</w:t>
      </w:r>
      <w:r>
        <w:rPr>
          <w:rFonts w:hint="eastAsia"/>
          <w:lang w:eastAsia="zh-CN"/>
        </w:rPr>
        <w:t>－</w:t>
      </w:r>
      <w:r>
        <w:rPr>
          <w:rFonts w:hint="eastAsia"/>
        </w:rPr>
        <w:t>政府采购监督管理</w:t>
      </w:r>
      <w:r>
        <w:rPr>
          <w:rFonts w:hint="eastAsia"/>
          <w:lang w:eastAsia="zh-CN"/>
        </w:rPr>
        <w:t>－</w:t>
      </w:r>
      <w:r>
        <w:rPr>
          <w:rFonts w:hint="eastAsia"/>
        </w:rPr>
        <w:t>资料下载</w:t>
      </w:r>
      <w:r>
        <w:rPr>
          <w:rFonts w:hint="eastAsia"/>
          <w:lang w:eastAsia="zh-CN"/>
        </w:rPr>
        <w:t>－</w:t>
      </w:r>
      <w:r>
        <w:rPr>
          <w:rFonts w:hint="eastAsia"/>
        </w:rPr>
        <w:t>南宁市政府采购项目全流程电子化交易操作指南</w:t>
      </w:r>
      <w:r>
        <w:rPr>
          <w:rFonts w:hint="eastAsia" w:ascii="宋体" w:hAnsi="宋体"/>
          <w:color w:val="000000"/>
          <w:szCs w:val="21"/>
        </w:rPr>
        <w:t>）</w:t>
      </w:r>
    </w:p>
    <w:p w14:paraId="00B318EA">
      <w:pPr>
        <w:pStyle w:val="10"/>
        <w:keepNext w:val="0"/>
        <w:keepLines w:val="0"/>
        <w:pageBreakBefore w:val="0"/>
        <w:kinsoku/>
        <w:wordWrap/>
        <w:overflowPunct/>
        <w:topLinePunct w:val="0"/>
        <w:autoSpaceDE/>
        <w:autoSpaceDN/>
        <w:bidi w:val="0"/>
        <w:adjustRightInd/>
        <w:spacing w:line="440" w:lineRule="exact"/>
        <w:ind w:firstLine="420" w:firstLineChars="200"/>
        <w:textAlignment w:val="auto"/>
        <w:rPr>
          <w:rFonts w:hint="eastAsia" w:ascii="宋体" w:hAnsi="宋体" w:eastAsia="宋体" w:cs="宋体"/>
          <w:color w:val="auto"/>
          <w:szCs w:val="21"/>
          <w:highlight w:val="none"/>
          <w:lang w:eastAsia="zh-CN"/>
        </w:rPr>
      </w:pPr>
    </w:p>
    <w:p w14:paraId="27D1FED3">
      <w:pPr>
        <w:pStyle w:val="10"/>
        <w:keepNext w:val="0"/>
        <w:keepLines w:val="0"/>
        <w:pageBreakBefore w:val="0"/>
        <w:kinsoku/>
        <w:wordWrap/>
        <w:overflowPunct/>
        <w:topLinePunct w:val="0"/>
        <w:autoSpaceDE/>
        <w:autoSpaceDN/>
        <w:bidi w:val="0"/>
        <w:adjustRightInd/>
        <w:spacing w:line="440" w:lineRule="exact"/>
        <w:ind w:firstLine="420" w:firstLineChars="200"/>
        <w:jc w:val="right"/>
        <w:textAlignment w:val="auto"/>
        <w:rPr>
          <w:rFonts w:hint="eastAsia" w:ascii="宋体" w:hAnsi="宋体" w:eastAsia="宋体" w:cs="宋体"/>
          <w:color w:val="auto"/>
          <w:szCs w:val="21"/>
          <w:highlight w:val="none"/>
          <w:lang w:eastAsia="zh-CN"/>
        </w:rPr>
      </w:pPr>
      <w:r>
        <w:rPr>
          <w:rFonts w:hint="eastAsia" w:ascii="宋体" w:hAnsi="宋体" w:cs="宋体"/>
          <w:color w:val="auto"/>
          <w:szCs w:val="21"/>
          <w:highlight w:val="none"/>
          <w:u w:val="none"/>
          <w:lang w:eastAsia="zh-CN"/>
        </w:rPr>
        <w:t>广西佳鸿工程技术有限公司</w:t>
      </w:r>
    </w:p>
    <w:p w14:paraId="1CB63300">
      <w:pPr>
        <w:keepNext w:val="0"/>
        <w:keepLines w:val="0"/>
        <w:pageBreakBefore w:val="0"/>
        <w:kinsoku/>
        <w:wordWrap/>
        <w:overflowPunct/>
        <w:topLinePunct w:val="0"/>
        <w:autoSpaceDE/>
        <w:autoSpaceDN/>
        <w:bidi w:val="0"/>
        <w:adjustRightInd/>
        <w:spacing w:line="440" w:lineRule="exact"/>
        <w:ind w:firstLine="420" w:firstLineChars="200"/>
        <w:jc w:val="right"/>
        <w:textAlignment w:val="auto"/>
        <w:rPr>
          <w:rFonts w:hint="eastAsia" w:ascii="宋体" w:hAnsi="宋体" w:eastAsia="宋体" w:cs="宋体"/>
          <w:color w:val="auto"/>
          <w:szCs w:val="21"/>
          <w:highlight w:val="none"/>
          <w:lang w:eastAsia="zh-CN"/>
        </w:rPr>
        <w:sectPr>
          <w:footerReference r:id="rId9" w:type="default"/>
          <w:pgSz w:w="11910" w:h="16840"/>
          <w:pgMar w:top="1440" w:right="1080" w:bottom="1440" w:left="1080" w:header="720" w:footer="720" w:gutter="0"/>
          <w:pgBorders w:offsetFrom="page">
            <w:top w:val="none" w:sz="0" w:space="0"/>
            <w:left w:val="none" w:sz="0" w:space="0"/>
            <w:bottom w:val="none" w:sz="0" w:space="0"/>
            <w:right w:val="none" w:sz="0" w:space="0"/>
          </w:pgBorders>
          <w:pgNumType w:fmt="decimal" w:start="1"/>
          <w:cols w:space="720" w:num="1"/>
        </w:sectPr>
      </w:pPr>
      <w:r>
        <w:rPr>
          <w:rFonts w:hint="eastAsia" w:ascii="宋体" w:hAnsi="宋体" w:eastAsia="宋体" w:cs="宋体"/>
          <w:color w:val="auto"/>
          <w:szCs w:val="21"/>
          <w:highlight w:val="none"/>
          <w:lang w:eastAsia="zh-CN"/>
        </w:rPr>
        <w:t>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eastAsia="zh-CN"/>
        </w:rPr>
        <w:t>年</w:t>
      </w: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lang w:eastAsia="zh-CN"/>
        </w:rPr>
        <w:t>月</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lang w:eastAsia="zh-CN"/>
        </w:rPr>
        <w:t>日</w:t>
      </w:r>
    </w:p>
    <w:p w14:paraId="26FD3BD6">
      <w:pPr>
        <w:pStyle w:val="2"/>
        <w:spacing w:line="360" w:lineRule="auto"/>
        <w:jc w:val="center"/>
        <w:rPr>
          <w:rFonts w:hint="eastAsia" w:ascii="宋体" w:hAnsi="宋体" w:eastAsia="宋体" w:cs="宋体"/>
          <w:b/>
          <w:bCs/>
          <w:color w:val="auto"/>
          <w:highlight w:val="none"/>
          <w:lang w:val="en-US" w:eastAsia="zh-CN"/>
        </w:rPr>
      </w:pPr>
      <w:bookmarkStart w:id="39" w:name="_Toc7539"/>
      <w:bookmarkStart w:id="40" w:name="_Toc5264"/>
      <w:bookmarkStart w:id="41" w:name="_Toc25671"/>
      <w:bookmarkStart w:id="42" w:name="_Toc10591"/>
      <w:bookmarkStart w:id="43" w:name="_Toc5115"/>
      <w:r>
        <w:rPr>
          <w:rFonts w:hint="eastAsia" w:ascii="宋体" w:hAnsi="宋体" w:eastAsia="宋体" w:cs="宋体"/>
          <w:b/>
          <w:bCs/>
          <w:color w:val="auto"/>
          <w:highlight w:val="none"/>
        </w:rPr>
        <w:t xml:space="preserve">第二章 </w:t>
      </w:r>
      <w:r>
        <w:rPr>
          <w:rFonts w:hint="eastAsia" w:ascii="宋体" w:hAnsi="宋体" w:eastAsia="宋体" w:cs="宋体"/>
          <w:b/>
          <w:bCs/>
          <w:color w:val="auto"/>
          <w:highlight w:val="none"/>
          <w:lang w:val="en-US" w:eastAsia="zh-CN"/>
        </w:rPr>
        <w:t>采购需求</w:t>
      </w:r>
      <w:bookmarkEnd w:id="20"/>
      <w:bookmarkEnd w:id="21"/>
      <w:bookmarkEnd w:id="22"/>
      <w:bookmarkEnd w:id="39"/>
      <w:bookmarkEnd w:id="40"/>
      <w:bookmarkEnd w:id="41"/>
      <w:bookmarkEnd w:id="42"/>
      <w:bookmarkEnd w:id="43"/>
    </w:p>
    <w:p w14:paraId="48A20FE6">
      <w:pPr>
        <w:keepNext w:val="0"/>
        <w:keepLines w:val="0"/>
        <w:pageBreakBefore w:val="0"/>
        <w:kinsoku/>
        <w:wordWrap/>
        <w:overflowPunct/>
        <w:topLinePunct w:val="0"/>
        <w:autoSpaceDE/>
        <w:autoSpaceDN/>
        <w:bidi w:val="0"/>
        <w:adjustRightInd/>
        <w:snapToGrid/>
        <w:spacing w:line="400" w:lineRule="exact"/>
        <w:jc w:val="left"/>
        <w:textAlignment w:val="auto"/>
        <w:rPr>
          <w:rFonts w:ascii="宋体" w:hAnsi="宋体" w:cs="宋体"/>
          <w:color w:val="auto"/>
          <w:szCs w:val="21"/>
          <w:highlight w:val="none"/>
        </w:rPr>
      </w:pPr>
      <w:r>
        <w:rPr>
          <w:rFonts w:hint="eastAsia" w:ascii="宋体" w:hAnsi="宋体" w:cs="宋体"/>
          <w:color w:val="auto"/>
          <w:szCs w:val="21"/>
          <w:highlight w:val="none"/>
        </w:rPr>
        <w:t>说明：</w:t>
      </w:r>
    </w:p>
    <w:p w14:paraId="2342D62A">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ascii="宋体" w:hAnsi="宋体" w:cs="宋体"/>
          <w:color w:val="auto"/>
          <w:szCs w:val="21"/>
          <w:highlight w:val="none"/>
        </w:rPr>
      </w:pPr>
      <w:r>
        <w:rPr>
          <w:rFonts w:hint="eastAsia" w:ascii="宋体" w:hAnsi="宋体"/>
          <w:color w:val="auto"/>
          <w:highlight w:val="none"/>
        </w:rPr>
        <w:t>1. 为落实政府采购政策需满足的要求</w:t>
      </w:r>
    </w:p>
    <w:p w14:paraId="364CE18E">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ascii="宋体" w:hAnsi="宋体" w:cs="宋体"/>
          <w:color w:val="auto"/>
          <w:szCs w:val="21"/>
          <w:highlight w:val="none"/>
        </w:rPr>
      </w:pPr>
      <w:r>
        <w:rPr>
          <w:rFonts w:hint="eastAsia" w:ascii="宋体" w:hAnsi="宋体" w:cs="宋体"/>
          <w:color w:val="auto"/>
          <w:szCs w:val="21"/>
          <w:highlight w:val="none"/>
        </w:rPr>
        <w:t>（1）本竞争性磋商采购文件所称中小企业必须符合《政府采购促进中小企业发展管理办法》（财库〔2020〕46号）的规定。</w:t>
      </w:r>
    </w:p>
    <w:p w14:paraId="22AB5766">
      <w:pPr>
        <w:keepNext w:val="0"/>
        <w:keepLines w:val="0"/>
        <w:pageBreakBefore w:val="0"/>
        <w:tabs>
          <w:tab w:val="left" w:pos="180"/>
          <w:tab w:val="left" w:pos="1620"/>
        </w:tabs>
        <w:kinsoku/>
        <w:wordWrap/>
        <w:overflowPunct/>
        <w:topLinePunct w:val="0"/>
        <w:autoSpaceDE/>
        <w:autoSpaceDN/>
        <w:bidi w:val="0"/>
        <w:adjustRightInd/>
        <w:snapToGrid/>
        <w:spacing w:line="400" w:lineRule="exact"/>
        <w:ind w:firstLine="420" w:firstLineChars="200"/>
        <w:textAlignment w:val="auto"/>
        <w:rPr>
          <w:rFonts w:ascii="宋体" w:hAnsi="宋体" w:cs="宋体"/>
          <w:b/>
          <w:bCs/>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val="en-US" w:eastAsia="zh-CN"/>
        </w:rPr>
        <w:t>工程</w:t>
      </w:r>
      <w:r>
        <w:rPr>
          <w:rFonts w:hint="eastAsia" w:ascii="宋体" w:hAnsi="宋体" w:cs="宋体"/>
          <w:color w:val="auto"/>
          <w:szCs w:val="21"/>
          <w:highlight w:val="none"/>
        </w:rPr>
        <w:t>项目中包含货物的，根据《财政部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公章），否则响应文件作无效处理。如本项目包含的配套货物属于品目清单内非标注“★”的产品时，应优先采购，具体详见“第四章 评审程序和评定成交的标准”。</w:t>
      </w:r>
    </w:p>
    <w:p w14:paraId="4EE29F0A">
      <w:pPr>
        <w:keepNext w:val="0"/>
        <w:keepLines w:val="0"/>
        <w:pageBreakBefore w:val="0"/>
        <w:kinsoku/>
        <w:wordWrap/>
        <w:overflowPunct/>
        <w:topLinePunct w:val="0"/>
        <w:autoSpaceDE/>
        <w:autoSpaceDN/>
        <w:bidi w:val="0"/>
        <w:adjustRightInd/>
        <w:snapToGrid/>
        <w:spacing w:line="400" w:lineRule="exact"/>
        <w:ind w:firstLine="413" w:firstLineChars="196"/>
        <w:textAlignment w:val="auto"/>
        <w:rPr>
          <w:rFonts w:ascii="宋体" w:hAnsi="宋体" w:cs="宋体"/>
          <w:b/>
          <w:bCs/>
          <w:color w:val="auto"/>
          <w:szCs w:val="21"/>
          <w:highlight w:val="none"/>
        </w:rPr>
      </w:pPr>
      <w:r>
        <w:rPr>
          <w:rFonts w:hint="eastAsia" w:ascii="宋体" w:hAnsi="宋体" w:cs="宋体"/>
          <w:b/>
          <w:bCs/>
          <w:color w:val="auto"/>
          <w:szCs w:val="21"/>
          <w:highlight w:val="none"/>
        </w:rPr>
        <w:t>2.“实质性要求”是指采购需求中带“▲”的条款或者不能负偏离的条款或者已经指明不满足按响应文件作无效处理的条款。</w:t>
      </w:r>
      <w:r>
        <w:rPr>
          <w:rFonts w:hint="eastAsia" w:ascii="宋体" w:hAnsi="宋体" w:cs="宋体"/>
          <w:b/>
          <w:color w:val="auto"/>
          <w:szCs w:val="21"/>
          <w:highlight w:val="none"/>
        </w:rPr>
        <w:t>本项目凡标注“▲”的条款或要求不响应或不满足的，其响应文件即作无效竞标处理。</w:t>
      </w:r>
    </w:p>
    <w:p w14:paraId="214762E3">
      <w:pPr>
        <w:keepNext w:val="0"/>
        <w:keepLines w:val="0"/>
        <w:pageBreakBefore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color w:val="auto"/>
          <w:highlight w:val="none"/>
        </w:rPr>
      </w:pPr>
      <w:r>
        <w:rPr>
          <w:rFonts w:hint="eastAsia" w:ascii="宋体" w:hAnsi="宋体" w:cs="宋体"/>
          <w:color w:val="auto"/>
          <w:szCs w:val="21"/>
          <w:highlight w:val="none"/>
        </w:rPr>
        <w:t xml:space="preserve">3. </w:t>
      </w:r>
      <w:r>
        <w:rPr>
          <w:rFonts w:hint="eastAsia" w:ascii="宋体" w:hAnsi="宋体"/>
          <w:color w:val="auto"/>
          <w:highlight w:val="none"/>
        </w:rPr>
        <w:t>如投标人投标</w:t>
      </w:r>
      <w:r>
        <w:rPr>
          <w:rFonts w:ascii="宋体" w:hAnsi="宋体"/>
          <w:color w:val="auto"/>
          <w:highlight w:val="none"/>
        </w:rPr>
        <w:t>产品</w:t>
      </w:r>
      <w:r>
        <w:rPr>
          <w:rFonts w:hint="eastAsia" w:ascii="宋体" w:hAnsi="宋体"/>
          <w:color w:val="auto"/>
          <w:highlight w:val="none"/>
        </w:rPr>
        <w:t>存在</w:t>
      </w:r>
      <w:r>
        <w:rPr>
          <w:rFonts w:ascii="宋体" w:hAnsi="宋体"/>
          <w:color w:val="auto"/>
          <w:highlight w:val="none"/>
        </w:rPr>
        <w:t>侵犯</w:t>
      </w:r>
      <w:r>
        <w:rPr>
          <w:rFonts w:hint="eastAsia" w:ascii="宋体" w:hAnsi="宋体"/>
          <w:color w:val="auto"/>
          <w:highlight w:val="none"/>
        </w:rPr>
        <w:t>他人的知识产权或者专利成果行为的，应</w:t>
      </w:r>
      <w:r>
        <w:rPr>
          <w:rFonts w:ascii="宋体" w:hAnsi="宋体"/>
          <w:color w:val="auto"/>
          <w:highlight w:val="none"/>
        </w:rPr>
        <w:t>承担相应法律责任</w:t>
      </w:r>
      <w:r>
        <w:rPr>
          <w:rFonts w:hint="eastAsia" w:ascii="宋体" w:hAnsi="宋体"/>
          <w:color w:val="auto"/>
          <w:highlight w:val="none"/>
        </w:rPr>
        <w:t>。</w:t>
      </w:r>
    </w:p>
    <w:p w14:paraId="033B51AE">
      <w:pPr>
        <w:outlineLvl w:val="9"/>
        <w:rPr>
          <w:rFonts w:hint="eastAsia" w:ascii="宋体" w:hAnsi="宋体"/>
          <w:color w:val="auto"/>
          <w:highlight w:val="none"/>
        </w:rPr>
      </w:pPr>
    </w:p>
    <w:p w14:paraId="35E8965D">
      <w:pPr>
        <w:outlineLvl w:val="9"/>
        <w:rPr>
          <w:rFonts w:hint="eastAsia" w:ascii="宋体" w:hAnsi="宋体"/>
          <w:color w:val="auto"/>
          <w:highlight w:val="none"/>
        </w:rPr>
      </w:pPr>
    </w:p>
    <w:p w14:paraId="1B420A67">
      <w:pPr>
        <w:outlineLvl w:val="9"/>
        <w:rPr>
          <w:rFonts w:hint="eastAsia" w:ascii="宋体" w:hAnsi="宋体"/>
          <w:color w:val="auto"/>
          <w:highlight w:val="none"/>
        </w:rPr>
      </w:pPr>
    </w:p>
    <w:p w14:paraId="48C50221">
      <w:pPr>
        <w:outlineLvl w:val="9"/>
        <w:rPr>
          <w:rFonts w:hint="eastAsia" w:ascii="宋体" w:hAnsi="宋体"/>
          <w:color w:val="auto"/>
          <w:highlight w:val="none"/>
        </w:rPr>
      </w:pPr>
    </w:p>
    <w:p w14:paraId="7B0BD85D">
      <w:pPr>
        <w:outlineLvl w:val="9"/>
        <w:rPr>
          <w:rFonts w:hint="eastAsia" w:ascii="宋体" w:hAnsi="宋体"/>
          <w:color w:val="auto"/>
          <w:highlight w:val="none"/>
        </w:rPr>
      </w:pPr>
    </w:p>
    <w:p w14:paraId="5302A406">
      <w:pPr>
        <w:outlineLvl w:val="9"/>
        <w:rPr>
          <w:rFonts w:hint="eastAsia" w:ascii="宋体" w:hAnsi="宋体"/>
          <w:color w:val="auto"/>
          <w:highlight w:val="none"/>
        </w:rPr>
      </w:pPr>
    </w:p>
    <w:p w14:paraId="684A19B9">
      <w:pPr>
        <w:outlineLvl w:val="9"/>
        <w:rPr>
          <w:rFonts w:hint="eastAsia" w:ascii="宋体" w:hAnsi="宋体"/>
          <w:color w:val="auto"/>
          <w:highlight w:val="none"/>
        </w:rPr>
      </w:pPr>
    </w:p>
    <w:p w14:paraId="1DBFC418">
      <w:pPr>
        <w:outlineLvl w:val="9"/>
        <w:rPr>
          <w:rFonts w:hint="eastAsia"/>
          <w:color w:val="auto"/>
          <w:highlight w:val="none"/>
        </w:rPr>
      </w:pPr>
    </w:p>
    <w:p w14:paraId="177AA29E">
      <w:pPr>
        <w:outlineLvl w:val="9"/>
        <w:rPr>
          <w:rFonts w:hint="eastAsia" w:ascii="宋体" w:hAnsi="宋体"/>
          <w:color w:val="auto"/>
          <w:highlight w:val="none"/>
        </w:rPr>
      </w:pPr>
    </w:p>
    <w:p w14:paraId="58A3818B">
      <w:pPr>
        <w:outlineLvl w:val="9"/>
        <w:rPr>
          <w:rFonts w:hint="eastAsia" w:ascii="宋体" w:hAnsi="宋体"/>
          <w:color w:val="auto"/>
          <w:highlight w:val="none"/>
        </w:rPr>
      </w:pPr>
    </w:p>
    <w:p w14:paraId="14507A87">
      <w:pPr>
        <w:pStyle w:val="32"/>
        <w:rPr>
          <w:rFonts w:hint="eastAsia" w:ascii="宋体" w:hAnsi="宋体"/>
          <w:color w:val="auto"/>
          <w:highlight w:val="none"/>
        </w:rPr>
      </w:pPr>
    </w:p>
    <w:p w14:paraId="4F140E1E">
      <w:pPr>
        <w:pStyle w:val="32"/>
        <w:rPr>
          <w:rFonts w:hint="eastAsia" w:ascii="宋体" w:hAnsi="宋体"/>
          <w:color w:val="auto"/>
          <w:highlight w:val="none"/>
        </w:rPr>
      </w:pPr>
    </w:p>
    <w:p w14:paraId="37735E05">
      <w:pPr>
        <w:pStyle w:val="32"/>
        <w:rPr>
          <w:rFonts w:hint="eastAsia" w:ascii="宋体" w:hAnsi="宋体"/>
          <w:color w:val="auto"/>
          <w:highlight w:val="none"/>
        </w:rPr>
      </w:pPr>
    </w:p>
    <w:p w14:paraId="770FBAA7">
      <w:pPr>
        <w:outlineLvl w:val="9"/>
        <w:rPr>
          <w:rFonts w:hint="eastAsia" w:ascii="宋体" w:hAnsi="宋体"/>
          <w:color w:val="auto"/>
          <w:highlight w:val="none"/>
        </w:rPr>
      </w:pPr>
    </w:p>
    <w:p w14:paraId="6F60711F">
      <w:pPr>
        <w:outlineLvl w:val="9"/>
        <w:rPr>
          <w:rFonts w:hint="eastAsia"/>
          <w:color w:val="auto"/>
          <w:highlight w:val="none"/>
        </w:rPr>
      </w:pPr>
    </w:p>
    <w:p w14:paraId="541D9A27">
      <w:pPr>
        <w:outlineLvl w:val="9"/>
        <w:rPr>
          <w:rFonts w:hint="eastAsia"/>
          <w:color w:val="auto"/>
          <w:highlight w:val="none"/>
        </w:rPr>
      </w:pPr>
    </w:p>
    <w:p w14:paraId="67D3A06C">
      <w:pPr>
        <w:outlineLvl w:val="9"/>
        <w:rPr>
          <w:rFonts w:hint="eastAsia" w:ascii="宋体" w:hAnsi="宋体"/>
          <w:color w:val="auto"/>
          <w:highlight w:val="none"/>
        </w:rPr>
      </w:pPr>
    </w:p>
    <w:tbl>
      <w:tblPr>
        <w:tblStyle w:val="25"/>
        <w:tblW w:w="1002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45"/>
        <w:gridCol w:w="545"/>
        <w:gridCol w:w="990"/>
        <w:gridCol w:w="525"/>
        <w:gridCol w:w="375"/>
        <w:gridCol w:w="4500"/>
        <w:gridCol w:w="1380"/>
        <w:gridCol w:w="1163"/>
      </w:tblGrid>
      <w:tr w14:paraId="06ACAA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10023" w:type="dxa"/>
            <w:gridSpan w:val="8"/>
            <w:tcBorders>
              <w:top w:val="single" w:color="auto" w:sz="4" w:space="0"/>
              <w:left w:val="single" w:color="auto" w:sz="4" w:space="0"/>
              <w:right w:val="single" w:color="auto" w:sz="4" w:space="0"/>
            </w:tcBorders>
            <w:noWrap w:val="0"/>
            <w:vAlign w:val="center"/>
          </w:tcPr>
          <w:p w14:paraId="4B1A9B31">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cs="Arial"/>
                <w:b/>
                <w:color w:val="auto"/>
                <w:sz w:val="32"/>
                <w:szCs w:val="32"/>
                <w:highlight w:val="none"/>
              </w:rPr>
            </w:pPr>
          </w:p>
          <w:p w14:paraId="27121C83">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b/>
                <w:color w:val="auto"/>
                <w:sz w:val="32"/>
                <w:szCs w:val="32"/>
                <w:highlight w:val="none"/>
              </w:rPr>
            </w:pPr>
            <w:r>
              <w:rPr>
                <w:rFonts w:hint="eastAsia" w:ascii="宋体" w:hAnsi="宋体" w:cs="Arial"/>
                <w:b/>
                <w:color w:val="auto"/>
                <w:sz w:val="32"/>
                <w:szCs w:val="32"/>
                <w:highlight w:val="none"/>
              </w:rPr>
              <w:t>采购需求一览表</w:t>
            </w:r>
          </w:p>
        </w:tc>
      </w:tr>
      <w:tr w14:paraId="0EAA0A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6" w:hRule="atLeast"/>
          <w:jc w:val="center"/>
        </w:trPr>
        <w:tc>
          <w:tcPr>
            <w:tcW w:w="545" w:type="dxa"/>
            <w:vMerge w:val="restart"/>
            <w:tcBorders>
              <w:top w:val="single" w:color="auto" w:sz="4" w:space="0"/>
              <w:left w:val="single" w:color="auto" w:sz="4" w:space="0"/>
              <w:right w:val="single" w:color="auto" w:sz="4" w:space="0"/>
            </w:tcBorders>
            <w:noWrap w:val="0"/>
            <w:vAlign w:val="center"/>
          </w:tcPr>
          <w:p w14:paraId="1E6A223E">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采购清单及技术参数</w:t>
            </w:r>
          </w:p>
        </w:tc>
        <w:tc>
          <w:tcPr>
            <w:tcW w:w="54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A1C8F97">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序号</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38DA11E5">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标的的名称</w:t>
            </w:r>
          </w:p>
        </w:tc>
        <w:tc>
          <w:tcPr>
            <w:tcW w:w="525" w:type="dxa"/>
            <w:tcBorders>
              <w:top w:val="single" w:color="auto" w:sz="4" w:space="0"/>
              <w:left w:val="single" w:color="auto" w:sz="4" w:space="0"/>
              <w:bottom w:val="single" w:color="auto" w:sz="4" w:space="0"/>
              <w:right w:val="single" w:color="auto" w:sz="4" w:space="0"/>
            </w:tcBorders>
            <w:noWrap w:val="0"/>
            <w:vAlign w:val="center"/>
          </w:tcPr>
          <w:p w14:paraId="2699D968">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单位</w:t>
            </w:r>
          </w:p>
        </w:tc>
        <w:tc>
          <w:tcPr>
            <w:tcW w:w="375" w:type="dxa"/>
            <w:tcBorders>
              <w:top w:val="single" w:color="auto" w:sz="4" w:space="0"/>
              <w:left w:val="single" w:color="auto" w:sz="4" w:space="0"/>
              <w:bottom w:val="single" w:color="auto" w:sz="4" w:space="0"/>
              <w:right w:val="single" w:color="auto" w:sz="4" w:space="0"/>
            </w:tcBorders>
            <w:noWrap w:val="0"/>
            <w:vAlign w:val="center"/>
          </w:tcPr>
          <w:p w14:paraId="739443C0">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cs="宋体"/>
                <w:color w:val="auto"/>
                <w:szCs w:val="21"/>
                <w:highlight w:val="none"/>
              </w:rPr>
              <w:t>数量</w:t>
            </w:r>
          </w:p>
        </w:tc>
        <w:tc>
          <w:tcPr>
            <w:tcW w:w="4500" w:type="dxa"/>
            <w:tcBorders>
              <w:top w:val="single" w:color="auto" w:sz="4" w:space="0"/>
              <w:left w:val="single" w:color="auto" w:sz="4" w:space="0"/>
              <w:bottom w:val="single" w:color="auto" w:sz="4" w:space="0"/>
              <w:right w:val="single" w:color="auto" w:sz="4" w:space="0"/>
            </w:tcBorders>
            <w:noWrap w:val="0"/>
            <w:vAlign w:val="center"/>
          </w:tcPr>
          <w:p w14:paraId="7ED1E6FF">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color w:val="auto"/>
                <w:szCs w:val="21"/>
                <w:highlight w:val="none"/>
              </w:rPr>
            </w:pPr>
            <w:r>
              <w:rPr>
                <w:rFonts w:hint="eastAsia" w:ascii="宋体" w:hAnsi="宋体" w:eastAsia="宋体" w:cs="宋体"/>
                <w:color w:val="auto"/>
                <w:szCs w:val="21"/>
                <w:highlight w:val="none"/>
              </w:rPr>
              <w:t>工程概况及采购范围</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6A712B7B">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color w:val="auto"/>
                <w:szCs w:val="21"/>
                <w:highlight w:val="none"/>
              </w:rPr>
            </w:pPr>
            <w:r>
              <w:rPr>
                <w:rFonts w:hint="eastAsia" w:ascii="宋体" w:hAnsi="宋体"/>
                <w:b w:val="0"/>
                <w:bCs/>
                <w:color w:val="auto"/>
                <w:szCs w:val="21"/>
              </w:rPr>
              <w:t>分项最高限价</w:t>
            </w:r>
          </w:p>
        </w:tc>
        <w:tc>
          <w:tcPr>
            <w:tcW w:w="1163" w:type="dxa"/>
            <w:tcBorders>
              <w:top w:val="single" w:color="auto" w:sz="4" w:space="0"/>
              <w:left w:val="single" w:color="auto" w:sz="4" w:space="0"/>
              <w:bottom w:val="single" w:color="auto" w:sz="4" w:space="0"/>
              <w:right w:val="single" w:color="auto" w:sz="4" w:space="0"/>
            </w:tcBorders>
            <w:noWrap w:val="0"/>
            <w:vAlign w:val="center"/>
          </w:tcPr>
          <w:p w14:paraId="7E6AAFC8">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s="宋体"/>
                <w:b w:val="0"/>
                <w:bCs/>
                <w:color w:val="auto"/>
                <w:szCs w:val="21"/>
                <w:highlight w:val="none"/>
              </w:rPr>
            </w:pPr>
            <w:r>
              <w:rPr>
                <w:rFonts w:hint="eastAsia" w:ascii="宋体" w:hAnsi="宋体"/>
                <w:b w:val="0"/>
                <w:bCs/>
                <w:color w:val="auto"/>
                <w:sz w:val="21"/>
                <w:szCs w:val="21"/>
                <w:highlight w:val="none"/>
              </w:rPr>
              <w:t>中小企业划分标准所属行业名称（行业名称及划分见本章附件2）</w:t>
            </w:r>
          </w:p>
        </w:tc>
      </w:tr>
      <w:tr w14:paraId="6632A5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jc w:val="center"/>
        </w:trPr>
        <w:tc>
          <w:tcPr>
            <w:tcW w:w="545" w:type="dxa"/>
            <w:vMerge w:val="continue"/>
            <w:tcBorders>
              <w:left w:val="single" w:color="auto" w:sz="4" w:space="0"/>
              <w:right w:val="single" w:color="auto" w:sz="4" w:space="0"/>
            </w:tcBorders>
            <w:noWrap w:val="0"/>
            <w:vAlign w:val="top"/>
          </w:tcPr>
          <w:p w14:paraId="712090BD">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bCs/>
                <w:color w:val="auto"/>
                <w:szCs w:val="21"/>
                <w:highlight w:val="none"/>
              </w:rPr>
            </w:pPr>
          </w:p>
        </w:tc>
        <w:tc>
          <w:tcPr>
            <w:tcW w:w="545" w:type="dxa"/>
            <w:tcBorders>
              <w:top w:val="single" w:color="auto" w:sz="4" w:space="0"/>
              <w:left w:val="single" w:color="auto" w:sz="4" w:space="0"/>
              <w:bottom w:val="single" w:color="auto" w:sz="4" w:space="0"/>
              <w:right w:val="single" w:color="auto" w:sz="4" w:space="0"/>
            </w:tcBorders>
            <w:noWrap w:val="0"/>
            <w:vAlign w:val="center"/>
          </w:tcPr>
          <w:p w14:paraId="1785BE59">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olor w:val="auto"/>
                <w:szCs w:val="21"/>
                <w:highlight w:val="none"/>
              </w:rPr>
            </w:pPr>
            <w:r>
              <w:rPr>
                <w:rFonts w:hint="eastAsia" w:ascii="宋体" w:hAnsi="宋体"/>
                <w:color w:val="auto"/>
                <w:szCs w:val="21"/>
                <w:highlight w:val="none"/>
              </w:rPr>
              <w:t>1</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35442E7B">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林圩镇高德村方必屯基础设施项目</w:t>
            </w:r>
          </w:p>
        </w:tc>
        <w:tc>
          <w:tcPr>
            <w:tcW w:w="525" w:type="dxa"/>
            <w:tcBorders>
              <w:top w:val="single" w:color="auto" w:sz="4" w:space="0"/>
              <w:left w:val="single" w:color="auto" w:sz="4" w:space="0"/>
              <w:bottom w:val="single" w:color="auto" w:sz="4" w:space="0"/>
              <w:right w:val="single" w:color="auto" w:sz="4" w:space="0"/>
            </w:tcBorders>
            <w:noWrap w:val="0"/>
            <w:vAlign w:val="center"/>
          </w:tcPr>
          <w:p w14:paraId="2594BAB9">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b w:val="0"/>
                <w:bCs w:val="0"/>
                <w:color w:val="auto"/>
                <w:szCs w:val="21"/>
                <w:highlight w:val="none"/>
              </w:rPr>
            </w:pPr>
            <w:r>
              <w:rPr>
                <w:rFonts w:hint="eastAsia" w:ascii="宋体" w:hAnsi="宋体"/>
                <w:b w:val="0"/>
                <w:bCs w:val="0"/>
                <w:color w:val="auto"/>
                <w:szCs w:val="21"/>
                <w:highlight w:val="none"/>
              </w:rPr>
              <w:t>项</w:t>
            </w:r>
          </w:p>
        </w:tc>
        <w:tc>
          <w:tcPr>
            <w:tcW w:w="375" w:type="dxa"/>
            <w:tcBorders>
              <w:top w:val="single" w:color="auto" w:sz="4" w:space="0"/>
              <w:left w:val="single" w:color="auto" w:sz="4" w:space="0"/>
              <w:bottom w:val="single" w:color="auto" w:sz="4" w:space="0"/>
              <w:right w:val="single" w:color="auto" w:sz="4" w:space="0"/>
            </w:tcBorders>
            <w:noWrap w:val="0"/>
            <w:vAlign w:val="center"/>
          </w:tcPr>
          <w:p w14:paraId="55B29557">
            <w:pPr>
              <w:spacing w:line="480" w:lineRule="exact"/>
              <w:rPr>
                <w:rFonts w:hint="eastAsia" w:ascii="宋体" w:hAnsi="宋体" w:eastAsia="宋体" w:cs="宋体"/>
                <w:b w:val="0"/>
                <w:bCs w:val="0"/>
                <w:color w:val="auto"/>
                <w:szCs w:val="21"/>
                <w:highlight w:val="none"/>
              </w:rPr>
            </w:pPr>
            <w:r>
              <w:rPr>
                <w:rFonts w:hint="eastAsia" w:ascii="宋体" w:hAnsi="宋体" w:eastAsia="宋体" w:cs="宋体"/>
                <w:b w:val="0"/>
                <w:bCs w:val="0"/>
                <w:color w:val="auto"/>
                <w:szCs w:val="21"/>
                <w:highlight w:val="none"/>
              </w:rPr>
              <w:t>1</w:t>
            </w:r>
          </w:p>
        </w:tc>
        <w:tc>
          <w:tcPr>
            <w:tcW w:w="4500" w:type="dxa"/>
            <w:tcBorders>
              <w:top w:val="single" w:color="auto" w:sz="4" w:space="0"/>
              <w:left w:val="single" w:color="auto" w:sz="4" w:space="0"/>
              <w:bottom w:val="single" w:color="auto" w:sz="4" w:space="0"/>
              <w:right w:val="single" w:color="auto" w:sz="4" w:space="0"/>
            </w:tcBorders>
            <w:noWrap w:val="0"/>
            <w:vAlign w:val="center"/>
          </w:tcPr>
          <w:p w14:paraId="77EAAF4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color w:val="auto"/>
                <w:highlight w:val="none"/>
              </w:rPr>
            </w:pPr>
            <w:r>
              <w:rPr>
                <w:rFonts w:hint="eastAsia" w:ascii="宋体" w:hAnsi="宋体" w:eastAsia="宋体" w:cs="宋体"/>
                <w:b/>
                <w:bCs/>
                <w:color w:val="auto"/>
                <w:szCs w:val="21"/>
                <w:highlight w:val="none"/>
              </w:rPr>
              <w:t>1.</w:t>
            </w:r>
            <w:r>
              <w:rPr>
                <w:rFonts w:hint="eastAsia"/>
                <w:b/>
                <w:bCs/>
                <w:color w:val="auto"/>
                <w:highlight w:val="none"/>
              </w:rPr>
              <w:t>工程概况</w:t>
            </w:r>
            <w:r>
              <w:rPr>
                <w:rFonts w:hint="eastAsia" w:eastAsia="宋体"/>
                <w:b/>
                <w:bCs/>
                <w:color w:val="auto"/>
                <w:highlight w:val="none"/>
                <w:lang w:eastAsia="zh-CN"/>
              </w:rPr>
              <w:t>及</w:t>
            </w:r>
            <w:r>
              <w:rPr>
                <w:rFonts w:hint="eastAsia" w:ascii="宋体" w:hAnsi="宋体" w:eastAsia="宋体" w:cs="宋体"/>
                <w:b/>
                <w:bCs/>
                <w:color w:val="auto"/>
                <w:szCs w:val="21"/>
                <w:highlight w:val="none"/>
                <w:lang w:val="en-US" w:eastAsia="zh-CN"/>
              </w:rPr>
              <w:t>采购</w:t>
            </w:r>
            <w:r>
              <w:rPr>
                <w:rFonts w:hint="eastAsia" w:ascii="宋体" w:hAnsi="宋体" w:eastAsia="宋体" w:cs="宋体"/>
                <w:b/>
                <w:bCs/>
                <w:color w:val="auto"/>
                <w:szCs w:val="21"/>
                <w:highlight w:val="none"/>
              </w:rPr>
              <w:t>范围</w:t>
            </w:r>
            <w:r>
              <w:rPr>
                <w:rFonts w:hint="eastAsia"/>
                <w:b/>
                <w:bCs/>
                <w:color w:val="auto"/>
                <w:highlight w:val="none"/>
              </w:rPr>
              <w:t>：</w:t>
            </w:r>
            <w:r>
              <w:rPr>
                <w:rFonts w:hint="eastAsia"/>
                <w:b w:val="0"/>
                <w:bCs w:val="0"/>
                <w:color w:val="auto"/>
                <w:highlight w:val="none"/>
                <w:lang w:eastAsia="zh-CN"/>
              </w:rPr>
              <w:t>1.道路拓宽硬化2685㎡，拓宽路面1m，混凝土路面厚18cm；2.巷道及场地硬化999㎡；3.波形梁钢护栏1756m；4.不锈钢护栏260m；5.盖板排水沟37m；6.挡土墙60m；7.树池4个等。（具体详见施工图纸及工程量清单所包含的所有内容）</w:t>
            </w:r>
          </w:p>
          <w:p w14:paraId="3959942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cs="宋体"/>
                <w:b/>
                <w:bCs/>
                <w:color w:val="auto"/>
                <w:szCs w:val="21"/>
                <w:highlight w:val="none"/>
                <w:lang w:val="en-US" w:eastAsia="zh-CN"/>
              </w:rPr>
              <w:t>2.</w:t>
            </w:r>
            <w:r>
              <w:rPr>
                <w:rFonts w:hint="eastAsia" w:ascii="宋体" w:hAnsi="宋体" w:eastAsia="宋体" w:cs="宋体"/>
                <w:b/>
                <w:bCs/>
                <w:color w:val="auto"/>
                <w:szCs w:val="21"/>
                <w:highlight w:val="none"/>
              </w:rPr>
              <w:t>建设地点：</w:t>
            </w:r>
            <w:r>
              <w:rPr>
                <w:rFonts w:hint="eastAsia" w:ascii="宋体" w:hAnsi="宋体"/>
                <w:color w:val="auto"/>
                <w:szCs w:val="21"/>
                <w:highlight w:val="none"/>
                <w:lang w:val="en-US" w:eastAsia="zh-CN"/>
              </w:rPr>
              <w:t>马山县林圩镇高德村方必屯</w:t>
            </w:r>
            <w:r>
              <w:rPr>
                <w:rFonts w:hint="eastAsia" w:ascii="宋体" w:hAnsi="宋体" w:eastAsia="宋体" w:cs="宋体"/>
                <w:color w:val="auto"/>
                <w:szCs w:val="21"/>
                <w:highlight w:val="none"/>
                <w:lang w:val="en-US" w:eastAsia="zh-CN"/>
              </w:rPr>
              <w:t>。</w:t>
            </w:r>
          </w:p>
          <w:p w14:paraId="2FD842A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b/>
                <w:bCs/>
                <w:color w:val="auto"/>
                <w:szCs w:val="21"/>
                <w:highlight w:val="none"/>
                <w:lang w:eastAsia="zh-CN"/>
              </w:rPr>
            </w:pPr>
            <w:r>
              <w:rPr>
                <w:rFonts w:hint="eastAsia" w:ascii="宋体" w:hAnsi="宋体" w:eastAsia="宋体" w:cs="宋体"/>
                <w:b/>
                <w:bCs/>
                <w:color w:val="auto"/>
                <w:szCs w:val="21"/>
                <w:highlight w:val="none"/>
              </w:rPr>
              <w:t>3</w:t>
            </w:r>
            <w:r>
              <w:rPr>
                <w:rFonts w:hint="eastAsia" w:ascii="宋体" w:hAnsi="宋体" w:cs="宋体"/>
                <w:b/>
                <w:bCs/>
                <w:color w:val="auto"/>
                <w:szCs w:val="21"/>
                <w:highlight w:val="none"/>
                <w:lang w:eastAsia="zh-CN"/>
              </w:rPr>
              <w:t>.工程建设地点的现场条件：</w:t>
            </w:r>
          </w:p>
          <w:p w14:paraId="4DA73F1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（1）现场自然条件：满足施工要求。</w:t>
            </w:r>
          </w:p>
          <w:p w14:paraId="6865478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（2）现场施工条件：符合施工要求。</w:t>
            </w:r>
          </w:p>
          <w:p w14:paraId="1B3739F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Times New Roman"/>
                <w:b/>
                <w:bCs/>
                <w:color w:val="auto"/>
                <w:kern w:val="0"/>
                <w:szCs w:val="21"/>
                <w:highlight w:val="none"/>
              </w:rPr>
            </w:pPr>
            <w:r>
              <w:rPr>
                <w:rFonts w:hint="eastAsia" w:ascii="宋体" w:hAnsi="宋体" w:eastAsia="宋体" w:cs="Times New Roman"/>
                <w:color w:val="auto"/>
                <w:szCs w:val="21"/>
                <w:highlight w:val="none"/>
              </w:rPr>
              <w:t>▲</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lang w:val="en-US" w:eastAsia="zh-CN"/>
              </w:rPr>
              <w:t>.</w:t>
            </w:r>
            <w:r>
              <w:rPr>
                <w:rFonts w:hint="eastAsia" w:ascii="宋体" w:hAnsi="宋体" w:eastAsia="宋体" w:cs="Times New Roman"/>
                <w:b/>
                <w:bCs/>
                <w:color w:val="auto"/>
                <w:kern w:val="0"/>
                <w:szCs w:val="21"/>
                <w:highlight w:val="none"/>
              </w:rPr>
              <w:t>人员最低配备要求</w:t>
            </w:r>
          </w:p>
          <w:p w14:paraId="08E11F13">
            <w:pPr>
              <w:keepNext w:val="0"/>
              <w:keepLines w:val="0"/>
              <w:pageBreakBefore w:val="0"/>
              <w:widowControl/>
              <w:kinsoku/>
              <w:wordWrap/>
              <w:overflowPunct/>
              <w:topLinePunct w:val="0"/>
              <w:autoSpaceDE/>
              <w:autoSpaceDN/>
              <w:bidi w:val="0"/>
              <w:adjustRightInd/>
              <w:snapToGrid/>
              <w:spacing w:line="312" w:lineRule="auto"/>
              <w:ind w:firstLine="420" w:firstLineChars="200"/>
              <w:textAlignment w:val="auto"/>
              <w:rPr>
                <w:rFonts w:hint="eastAsia" w:ascii="宋体" w:hAnsi="宋体"/>
                <w:color w:val="auto"/>
                <w:kern w:val="0"/>
                <w:szCs w:val="21"/>
                <w:highlight w:val="none"/>
                <w:lang w:val="en-US" w:eastAsia="zh-CN"/>
              </w:rPr>
            </w:pPr>
            <w:r>
              <w:rPr>
                <w:rFonts w:hint="eastAsia" w:ascii="宋体" w:hAnsi="宋体"/>
                <w:color w:val="auto"/>
                <w:kern w:val="0"/>
                <w:szCs w:val="21"/>
                <w:highlight w:val="none"/>
                <w:lang w:val="en-US" w:eastAsia="zh-CN"/>
              </w:rPr>
              <w:t>拟投入本工程的人员必须是本单位的在岗人员，并持有相应的执业资格证书，对相关人员的具体条件要求如下：</w:t>
            </w:r>
          </w:p>
          <w:p w14:paraId="5DD15648">
            <w:pPr>
              <w:keepNext w:val="0"/>
              <w:keepLines w:val="0"/>
              <w:pageBreakBefore w:val="0"/>
              <w:widowControl/>
              <w:kinsoku/>
              <w:wordWrap/>
              <w:overflowPunct/>
              <w:topLinePunct w:val="0"/>
              <w:autoSpaceDE/>
              <w:autoSpaceDN/>
              <w:bidi w:val="0"/>
              <w:adjustRightInd/>
              <w:snapToGrid/>
              <w:spacing w:line="312" w:lineRule="auto"/>
              <w:ind w:firstLine="420" w:firstLineChars="200"/>
              <w:textAlignment w:val="auto"/>
              <w:rPr>
                <w:rFonts w:hint="eastAsia" w:ascii="宋体" w:hAnsi="宋体"/>
                <w:color w:val="auto"/>
                <w:kern w:val="0"/>
                <w:szCs w:val="21"/>
                <w:highlight w:val="none"/>
                <w:lang w:val="en-US" w:eastAsia="zh-CN"/>
              </w:rPr>
            </w:pPr>
            <w:r>
              <w:rPr>
                <w:rFonts w:hint="eastAsia" w:ascii="宋体" w:hAnsi="宋体"/>
                <w:color w:val="auto"/>
                <w:kern w:val="0"/>
                <w:szCs w:val="21"/>
                <w:highlight w:val="none"/>
                <w:lang w:val="en-US" w:eastAsia="zh-CN"/>
              </w:rPr>
              <w:t>（1）项目经理：</w:t>
            </w:r>
            <w:r>
              <w:rPr>
                <w:rFonts w:hint="eastAsia" w:ascii="宋体" w:hAnsi="宋体" w:eastAsia="宋体" w:cs="宋体"/>
                <w:color w:val="auto"/>
                <w:szCs w:val="21"/>
                <w:highlight w:val="none"/>
              </w:rPr>
              <w:t>须具备</w:t>
            </w:r>
            <w:r>
              <w:rPr>
                <w:rFonts w:hint="eastAsia" w:ascii="宋体" w:hAnsi="宋体" w:cs="宋体"/>
                <w:color w:val="auto"/>
                <w:szCs w:val="21"/>
                <w:highlight w:val="none"/>
                <w:lang w:eastAsia="zh-CN"/>
              </w:rPr>
              <w:t>公路工程专业贰级以上</w:t>
            </w:r>
            <w:r>
              <w:rPr>
                <w:rFonts w:hint="eastAsia" w:ascii="宋体" w:hAnsi="宋体" w:eastAsia="宋体" w:cs="宋体"/>
                <w:color w:val="auto"/>
                <w:szCs w:val="21"/>
                <w:highlight w:val="none"/>
              </w:rPr>
              <w:t>（含贰级）注册建造师执业资格，具备有效的安全生产考核合格证书（B类）。本项目不接受有在建、已中标未开工或已列为本项目或其他项目中标候选人第一名的建造师作为项目经理</w:t>
            </w:r>
            <w:r>
              <w:rPr>
                <w:rFonts w:hint="eastAsia" w:ascii="宋体" w:hAnsi="宋体"/>
                <w:color w:val="auto"/>
                <w:kern w:val="0"/>
                <w:szCs w:val="21"/>
                <w:highlight w:val="none"/>
                <w:lang w:val="en-US" w:eastAsia="zh-CN"/>
              </w:rPr>
              <w:t>。</w:t>
            </w:r>
          </w:p>
          <w:p w14:paraId="74080C4E">
            <w:pPr>
              <w:keepNext w:val="0"/>
              <w:keepLines w:val="0"/>
              <w:pageBreakBefore w:val="0"/>
              <w:widowControl/>
              <w:kinsoku/>
              <w:wordWrap/>
              <w:overflowPunct/>
              <w:topLinePunct w:val="0"/>
              <w:autoSpaceDE/>
              <w:autoSpaceDN/>
              <w:bidi w:val="0"/>
              <w:adjustRightInd/>
              <w:snapToGrid/>
              <w:spacing w:line="312" w:lineRule="auto"/>
              <w:ind w:firstLine="420" w:firstLineChars="200"/>
              <w:textAlignment w:val="auto"/>
              <w:rPr>
                <w:rFonts w:hint="eastAsia" w:ascii="宋体" w:hAnsi="宋体" w:cs="宋体"/>
                <w:b w:val="0"/>
                <w:bCs w:val="0"/>
                <w:color w:val="auto"/>
                <w:szCs w:val="21"/>
                <w:highlight w:val="none"/>
                <w:lang w:eastAsia="zh-CN"/>
              </w:rPr>
            </w:pPr>
            <w:r>
              <w:rPr>
                <w:rFonts w:hint="eastAsia" w:ascii="宋体" w:hAnsi="宋体"/>
                <w:color w:val="auto"/>
                <w:kern w:val="0"/>
                <w:szCs w:val="21"/>
                <w:highlight w:val="none"/>
                <w:lang w:val="en-US" w:eastAsia="zh-CN"/>
              </w:rPr>
              <w:t>（2）</w:t>
            </w:r>
            <w:r>
              <w:rPr>
                <w:rFonts w:hint="eastAsia" w:ascii="宋体" w:hAnsi="宋体" w:eastAsia="宋体" w:cs="宋体"/>
                <w:b w:val="0"/>
                <w:bCs w:val="0"/>
                <w:color w:val="auto"/>
                <w:szCs w:val="21"/>
                <w:highlight w:val="none"/>
                <w:lang w:eastAsia="zh-CN"/>
              </w:rPr>
              <w:t>安全员：不少于1名专职安全员，具备有效的安全生产考核合格证书（C类）</w:t>
            </w:r>
            <w:r>
              <w:rPr>
                <w:rFonts w:hint="eastAsia" w:ascii="宋体" w:hAnsi="宋体"/>
                <w:color w:val="auto"/>
                <w:kern w:val="0"/>
                <w:szCs w:val="21"/>
                <w:highlight w:val="none"/>
                <w:lang w:val="en-US" w:eastAsia="zh-CN"/>
              </w:rPr>
              <w:t>。</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07F39F5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olor w:val="auto"/>
                <w:kern w:val="0"/>
                <w:szCs w:val="21"/>
                <w:highlight w:val="none"/>
                <w:lang w:val="en-US" w:eastAsia="zh-CN"/>
              </w:rPr>
            </w:pPr>
            <w:r>
              <w:rPr>
                <w:rFonts w:hint="eastAsia" w:ascii="宋体" w:hAnsi="宋体" w:eastAsia="宋体"/>
                <w:color w:val="auto"/>
                <w:kern w:val="0"/>
                <w:szCs w:val="21"/>
                <w:highlight w:val="none"/>
                <w:lang w:eastAsia="zh-CN"/>
              </w:rPr>
              <w:t>1106031.08</w:t>
            </w:r>
            <w:r>
              <w:rPr>
                <w:rFonts w:hint="eastAsia" w:ascii="宋体" w:hAnsi="宋体"/>
                <w:color w:val="auto"/>
                <w:kern w:val="0"/>
                <w:szCs w:val="21"/>
                <w:highlight w:val="none"/>
                <w:lang w:val="en-US" w:eastAsia="zh-CN"/>
              </w:rPr>
              <w:t>元（其中：建筑部分：495932.64元；公路部分：610098.44元）</w:t>
            </w:r>
          </w:p>
        </w:tc>
        <w:tc>
          <w:tcPr>
            <w:tcW w:w="1163" w:type="dxa"/>
            <w:tcBorders>
              <w:top w:val="single" w:color="auto" w:sz="4" w:space="0"/>
              <w:left w:val="single" w:color="auto" w:sz="4" w:space="0"/>
              <w:bottom w:val="single" w:color="auto" w:sz="4" w:space="0"/>
              <w:right w:val="single" w:color="auto" w:sz="4" w:space="0"/>
            </w:tcBorders>
            <w:noWrap w:val="0"/>
            <w:vAlign w:val="center"/>
          </w:tcPr>
          <w:p w14:paraId="100E8FFC">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olor w:val="auto"/>
                <w:szCs w:val="21"/>
                <w:highlight w:val="none"/>
              </w:rPr>
            </w:pPr>
            <w:r>
              <w:rPr>
                <w:rFonts w:hint="eastAsia" w:ascii="宋体" w:hAnsi="宋体"/>
                <w:color w:val="auto"/>
                <w:szCs w:val="21"/>
                <w:highlight w:val="none"/>
              </w:rPr>
              <w:t>建筑业</w:t>
            </w:r>
          </w:p>
        </w:tc>
      </w:tr>
      <w:tr w14:paraId="53CE53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1"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top"/>
          </w:tcPr>
          <w:p w14:paraId="6DD9AB62">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olor w:val="auto"/>
                <w:szCs w:val="21"/>
                <w:highlight w:val="none"/>
              </w:rPr>
            </w:pPr>
            <w:r>
              <w:rPr>
                <w:rFonts w:hint="eastAsia" w:ascii="宋体" w:hAnsi="宋体"/>
                <w:color w:val="auto"/>
                <w:szCs w:val="21"/>
                <w:highlight w:val="none"/>
              </w:rPr>
              <w:t>商务条款</w:t>
            </w:r>
          </w:p>
        </w:tc>
        <w:tc>
          <w:tcPr>
            <w:tcW w:w="9478" w:type="dxa"/>
            <w:gridSpan w:val="7"/>
            <w:tcBorders>
              <w:top w:val="single" w:color="auto" w:sz="4" w:space="0"/>
              <w:left w:val="single" w:color="auto" w:sz="4" w:space="0"/>
              <w:bottom w:val="single" w:color="auto" w:sz="4" w:space="0"/>
              <w:right w:val="single" w:color="auto" w:sz="4" w:space="0"/>
            </w:tcBorders>
            <w:noWrap w:val="0"/>
            <w:vAlign w:val="top"/>
          </w:tcPr>
          <w:p w14:paraId="4EDA25F2">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▲一、合同签订期：自成交通知书发出之日起</w:t>
            </w:r>
            <w:r>
              <w:rPr>
                <w:rFonts w:hint="eastAsia" w:ascii="宋体" w:hAnsi="宋体" w:cs="Times New Roman"/>
                <w:color w:val="auto"/>
                <w:szCs w:val="21"/>
                <w:highlight w:val="none"/>
                <w:lang w:val="en-US" w:eastAsia="zh-CN"/>
              </w:rPr>
              <w:t>25</w:t>
            </w:r>
            <w:r>
              <w:rPr>
                <w:rFonts w:hint="eastAsia" w:ascii="宋体" w:hAnsi="宋体" w:eastAsia="宋体" w:cs="Times New Roman"/>
                <w:color w:val="auto"/>
                <w:szCs w:val="21"/>
                <w:highlight w:val="none"/>
              </w:rPr>
              <w:t>日内</w:t>
            </w:r>
            <w:r>
              <w:rPr>
                <w:rFonts w:hint="eastAsia" w:ascii="宋体" w:hAnsi="宋体" w:cs="Times New Roman"/>
                <w:color w:val="auto"/>
                <w:szCs w:val="21"/>
                <w:highlight w:val="none"/>
                <w:lang w:val="en-US" w:eastAsia="zh-CN"/>
              </w:rPr>
              <w:t>。</w:t>
            </w:r>
          </w:p>
          <w:p w14:paraId="59871EF1">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▲二、</w:t>
            </w:r>
            <w:r>
              <w:rPr>
                <w:rFonts w:hint="eastAsia" w:ascii="宋体" w:hAnsi="宋体" w:eastAsia="宋体" w:cs="宋体"/>
                <w:color w:val="auto"/>
                <w:szCs w:val="21"/>
              </w:rPr>
              <w:t>合同履行期限</w:t>
            </w: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工期</w:t>
            </w:r>
            <w:r>
              <w:rPr>
                <w:rFonts w:hint="eastAsia" w:ascii="宋体" w:hAnsi="宋体" w:eastAsia="宋体" w:cs="宋体"/>
                <w:color w:val="auto"/>
                <w:szCs w:val="21"/>
                <w:lang w:eastAsia="zh-CN"/>
              </w:rPr>
              <w:t>）</w:t>
            </w:r>
            <w:r>
              <w:rPr>
                <w:rFonts w:hint="eastAsia" w:ascii="宋体" w:hAnsi="宋体" w:eastAsia="宋体" w:cs="宋体"/>
                <w:color w:val="auto"/>
                <w:kern w:val="0"/>
                <w:szCs w:val="21"/>
                <w:highlight w:val="none"/>
              </w:rPr>
              <w:t>：</w:t>
            </w:r>
            <w:r>
              <w:rPr>
                <w:rFonts w:hint="eastAsia" w:ascii="宋体" w:hAnsi="宋体" w:cs="宋体"/>
                <w:color w:val="auto"/>
                <w:kern w:val="0"/>
                <w:szCs w:val="21"/>
                <w:highlight w:val="none"/>
                <w:lang w:val="en-US" w:eastAsia="zh-CN"/>
              </w:rPr>
              <w:t>180</w:t>
            </w:r>
            <w:r>
              <w:rPr>
                <w:rFonts w:hint="eastAsia" w:ascii="宋体" w:hAnsi="宋体" w:eastAsia="宋体" w:cs="宋体"/>
                <w:color w:val="auto"/>
                <w:kern w:val="0"/>
                <w:szCs w:val="21"/>
                <w:highlight w:val="none"/>
                <w:lang w:val="en-US" w:eastAsia="zh-CN"/>
              </w:rPr>
              <w:t>日历天</w:t>
            </w:r>
            <w:r>
              <w:rPr>
                <w:rFonts w:hint="eastAsia" w:ascii="宋体" w:hAnsi="宋体" w:eastAsia="宋体" w:cs="宋体"/>
                <w:color w:val="auto"/>
                <w:szCs w:val="21"/>
                <w:highlight w:val="none"/>
              </w:rPr>
              <w:t>。</w:t>
            </w:r>
          </w:p>
          <w:p w14:paraId="4DF31936">
            <w:pPr>
              <w:spacing w:line="360" w:lineRule="auto"/>
              <w:rPr>
                <w:rFonts w:hint="eastAsia" w:ascii="宋体" w:hAnsi="宋体"/>
                <w:color w:val="auto"/>
                <w:szCs w:val="21"/>
              </w:rPr>
            </w:pPr>
            <w:r>
              <w:rPr>
                <w:rFonts w:hint="eastAsia" w:ascii="宋体" w:hAnsi="宋体" w:eastAsia="宋体" w:cs="Times New Roman"/>
                <w:color w:val="auto"/>
                <w:szCs w:val="21"/>
                <w:highlight w:val="none"/>
              </w:rPr>
              <w:t>▲</w:t>
            </w:r>
            <w:r>
              <w:rPr>
                <w:rFonts w:hint="eastAsia" w:ascii="宋体" w:hAnsi="宋体"/>
                <w:color w:val="auto"/>
                <w:szCs w:val="21"/>
                <w:lang w:eastAsia="zh-CN"/>
              </w:rPr>
              <w:t>三</w:t>
            </w:r>
            <w:r>
              <w:rPr>
                <w:rFonts w:hint="eastAsia" w:ascii="宋体" w:hAnsi="宋体"/>
                <w:color w:val="auto"/>
                <w:szCs w:val="21"/>
              </w:rPr>
              <w:t>、开工时间：具体以采购人（监理）开工令为准。</w:t>
            </w:r>
          </w:p>
          <w:p w14:paraId="6695CDDD">
            <w:pPr>
              <w:spacing w:line="360" w:lineRule="auto"/>
              <w:rPr>
                <w:rFonts w:hint="eastAsia" w:ascii="宋体" w:hAnsi="宋体"/>
                <w:color w:val="auto"/>
                <w:szCs w:val="21"/>
              </w:rPr>
            </w:pPr>
            <w:r>
              <w:rPr>
                <w:rFonts w:hint="eastAsia" w:ascii="宋体" w:hAnsi="宋体" w:eastAsia="宋体" w:cs="Times New Roman"/>
                <w:color w:val="auto"/>
                <w:szCs w:val="21"/>
                <w:highlight w:val="none"/>
              </w:rPr>
              <w:t>▲</w:t>
            </w:r>
            <w:r>
              <w:rPr>
                <w:rFonts w:hint="eastAsia" w:ascii="宋体" w:hAnsi="宋体"/>
                <w:color w:val="auto"/>
                <w:szCs w:val="21"/>
                <w:lang w:eastAsia="zh-CN"/>
              </w:rPr>
              <w:t>四</w:t>
            </w:r>
            <w:r>
              <w:rPr>
                <w:rFonts w:hint="eastAsia" w:ascii="宋体" w:hAnsi="宋体"/>
                <w:color w:val="auto"/>
                <w:szCs w:val="21"/>
              </w:rPr>
              <w:t>、工程质量要求：</w:t>
            </w:r>
            <w:r>
              <w:rPr>
                <w:rFonts w:hint="eastAsia" w:ascii="宋体" w:hAnsi="宋体"/>
                <w:color w:val="auto"/>
                <w:szCs w:val="21"/>
                <w:highlight w:val="none"/>
              </w:rPr>
              <w:t>达到国家施工验收规范合格标准</w:t>
            </w:r>
            <w:r>
              <w:rPr>
                <w:rFonts w:hint="eastAsia" w:ascii="宋体" w:hAnsi="宋体"/>
                <w:color w:val="auto"/>
                <w:szCs w:val="21"/>
              </w:rPr>
              <w:t>。</w:t>
            </w:r>
          </w:p>
          <w:p w14:paraId="4E4B7A21">
            <w:pPr>
              <w:spacing w:line="360" w:lineRule="auto"/>
              <w:rPr>
                <w:rFonts w:hint="eastAsia" w:ascii="宋体" w:hAnsi="宋体"/>
                <w:color w:val="auto"/>
              </w:rPr>
            </w:pPr>
            <w:r>
              <w:rPr>
                <w:rFonts w:hint="eastAsia" w:ascii="宋体" w:hAnsi="宋体" w:eastAsia="宋体" w:cs="Times New Roman"/>
                <w:color w:val="auto"/>
                <w:szCs w:val="21"/>
                <w:highlight w:val="none"/>
              </w:rPr>
              <w:t>▲</w:t>
            </w:r>
            <w:r>
              <w:rPr>
                <w:rFonts w:hint="eastAsia" w:ascii="宋体" w:hAnsi="宋体"/>
                <w:color w:val="auto"/>
                <w:lang w:eastAsia="zh-CN"/>
              </w:rPr>
              <w:t>五</w:t>
            </w:r>
            <w:r>
              <w:rPr>
                <w:rFonts w:hint="eastAsia" w:ascii="宋体" w:hAnsi="宋体"/>
                <w:color w:val="auto"/>
              </w:rPr>
              <w:t>、验收标准、规范：按响应文件、国家及行业标准等有关内容进行验收。标准若有不一致时，以较高标准为准。</w:t>
            </w:r>
          </w:p>
          <w:p w14:paraId="252F1E43">
            <w:pPr>
              <w:spacing w:line="360" w:lineRule="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val="en-US" w:eastAsia="zh-CN"/>
              </w:rPr>
              <w:t>六、</w:t>
            </w:r>
            <w:r>
              <w:rPr>
                <w:rFonts w:hint="eastAsia" w:ascii="宋体" w:hAnsi="宋体" w:eastAsia="宋体" w:cs="宋体"/>
                <w:b w:val="0"/>
                <w:bCs w:val="0"/>
                <w:color w:val="auto"/>
                <w:sz w:val="21"/>
                <w:szCs w:val="21"/>
                <w:highlight w:val="none"/>
              </w:rPr>
              <w:t>工程质量保修期要求：1年</w:t>
            </w:r>
            <w:r>
              <w:rPr>
                <w:rFonts w:hint="eastAsia" w:ascii="宋体" w:hAnsi="宋体" w:eastAsia="宋体" w:cs="宋体"/>
                <w:color w:val="auto"/>
                <w:sz w:val="21"/>
                <w:szCs w:val="21"/>
                <w:highlight w:val="none"/>
              </w:rPr>
              <w:t>。</w:t>
            </w:r>
          </w:p>
          <w:p w14:paraId="7BA005A7">
            <w:pPr>
              <w:spacing w:line="360" w:lineRule="auto"/>
              <w:rPr>
                <w:rFonts w:hint="eastAsia" w:ascii="宋体" w:hAnsi="宋体"/>
                <w:color w:val="auto"/>
              </w:rPr>
            </w:pPr>
            <w:r>
              <w:rPr>
                <w:rFonts w:hint="eastAsia" w:ascii="宋体" w:hAnsi="宋体" w:eastAsia="宋体" w:cs="Times New Roman"/>
                <w:color w:val="auto"/>
                <w:szCs w:val="21"/>
                <w:highlight w:val="none"/>
              </w:rPr>
              <w:t>▲</w:t>
            </w:r>
            <w:r>
              <w:rPr>
                <w:rFonts w:hint="eastAsia" w:ascii="宋体" w:hAnsi="宋体" w:cs="Times New Roman"/>
                <w:color w:val="auto"/>
                <w:szCs w:val="21"/>
                <w:highlight w:val="none"/>
                <w:lang w:val="en-US" w:eastAsia="zh-CN"/>
              </w:rPr>
              <w:t>七</w:t>
            </w:r>
            <w:r>
              <w:rPr>
                <w:rFonts w:hint="eastAsia" w:ascii="宋体" w:hAnsi="宋体"/>
                <w:color w:val="auto"/>
                <w:lang w:val="en-US" w:eastAsia="zh-CN"/>
              </w:rPr>
              <w:t>、</w:t>
            </w:r>
            <w:r>
              <w:rPr>
                <w:rFonts w:hint="eastAsia" w:ascii="宋体" w:hAnsi="宋体"/>
                <w:color w:val="auto"/>
              </w:rPr>
              <w:t>项目实施要求：</w:t>
            </w:r>
          </w:p>
          <w:p w14:paraId="305306F4">
            <w:pP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1.处理问题响应时间：接到采购人处理问题通知后2小时内到达采购人指定现场。</w:t>
            </w:r>
          </w:p>
          <w:p w14:paraId="0FF086EA">
            <w:pP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2.成交人如需更换项目管理人员，需向采购人书面申请，经采购人审批许可，替换的人员所具备的资质不得低于原人员的资质。</w:t>
            </w:r>
          </w:p>
          <w:p w14:paraId="74FB7E4F">
            <w:pPr>
              <w:spacing w:line="360" w:lineRule="auto"/>
              <w:ind w:firstLine="420" w:firstLineChars="200"/>
              <w:rPr>
                <w:rFonts w:hint="eastAsia" w:ascii="宋体" w:hAnsi="宋体"/>
                <w:color w:val="auto"/>
              </w:rPr>
            </w:pPr>
            <w:r>
              <w:rPr>
                <w:rFonts w:hint="eastAsia" w:ascii="宋体" w:hAnsi="宋体" w:eastAsia="宋体" w:cs="Times New Roman"/>
                <w:color w:val="auto"/>
                <w:szCs w:val="21"/>
                <w:highlight w:val="none"/>
              </w:rPr>
              <w:t>3.如因成交人原因导致本项目竣工验收不合格的，成交人应整改至通过竣工验收为止且自行承担相应的费用，采购人不另行支付费用。如因成交人原因导致本项目竣工验收不合格的，采购人不予支付合同款项并按合同扣罚违约金</w:t>
            </w:r>
            <w:r>
              <w:rPr>
                <w:rFonts w:hint="eastAsia" w:ascii="宋体" w:hAnsi="宋体"/>
                <w:color w:val="auto"/>
              </w:rPr>
              <w:t>。</w:t>
            </w:r>
          </w:p>
          <w:p w14:paraId="7A49EDCB">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cs="Times New Roman"/>
                <w:color w:val="auto"/>
                <w:szCs w:val="21"/>
                <w:highlight w:val="none"/>
                <w:lang w:val="en-US" w:eastAsia="zh-CN"/>
              </w:rPr>
              <w:t>八</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付款方式</w:t>
            </w:r>
            <w:r>
              <w:rPr>
                <w:rFonts w:hint="eastAsia" w:ascii="宋体" w:hAnsi="宋体" w:eastAsia="宋体" w:cs="Times New Roman"/>
                <w:color w:val="auto"/>
                <w:szCs w:val="21"/>
                <w:highlight w:val="none"/>
              </w:rPr>
              <w:t>：</w:t>
            </w:r>
          </w:p>
          <w:p w14:paraId="19673F08">
            <w:pP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1.预付款支付比例或金额：合同价款扣除建安劳保费、发包人材料设备价款、暂估专业工程、暂列金额后的30%。</w:t>
            </w:r>
          </w:p>
          <w:p w14:paraId="5C616913">
            <w:pP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2.预付款支付期限：按有关规定执行。</w:t>
            </w:r>
          </w:p>
          <w:p w14:paraId="699C1900">
            <w:pP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3.进度款的支付</w:t>
            </w:r>
          </w:p>
          <w:p w14:paraId="398EF4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i w:val="0"/>
                <w:iCs w:val="0"/>
                <w:color w:val="auto"/>
                <w:sz w:val="21"/>
                <w:szCs w:val="21"/>
                <w:highlight w:val="none"/>
              </w:rPr>
            </w:pPr>
            <w:r>
              <w:rPr>
                <w:rFonts w:hint="eastAsia"/>
                <w:i w:val="0"/>
                <w:iCs w:val="0"/>
                <w:color w:val="auto"/>
                <w:sz w:val="21"/>
                <w:szCs w:val="21"/>
                <w:highlight w:val="none"/>
                <w:lang w:eastAsia="zh-CN"/>
              </w:rPr>
              <w:t>（</w:t>
            </w:r>
            <w:r>
              <w:rPr>
                <w:rFonts w:hint="eastAsia"/>
                <w:i w:val="0"/>
                <w:iCs w:val="0"/>
                <w:color w:val="auto"/>
                <w:sz w:val="21"/>
                <w:szCs w:val="21"/>
                <w:highlight w:val="none"/>
                <w:lang w:val="en-US" w:eastAsia="zh-CN"/>
              </w:rPr>
              <w:t>1</w:t>
            </w:r>
            <w:r>
              <w:rPr>
                <w:rFonts w:hint="eastAsia"/>
                <w:i w:val="0"/>
                <w:iCs w:val="0"/>
                <w:color w:val="auto"/>
                <w:sz w:val="21"/>
                <w:szCs w:val="21"/>
                <w:highlight w:val="none"/>
                <w:lang w:eastAsia="zh-CN"/>
              </w:rPr>
              <w:t>）</w:t>
            </w:r>
            <w:r>
              <w:rPr>
                <w:rFonts w:hint="eastAsia"/>
                <w:i w:val="0"/>
                <w:iCs w:val="0"/>
                <w:color w:val="auto"/>
                <w:sz w:val="21"/>
                <w:szCs w:val="21"/>
                <w:highlight w:val="none"/>
              </w:rPr>
              <w:t>承包人按合同约定进场施工，发包人可预付工程价款结算总额至30%，预付的工程款必须在合同中约定抵扣方式，在签订合同后的1个月内完成相应工程量，并在工程进度款中进行抵扣；工程量完成100%，可支付工程价款结算总额至78%；工程竣工验收合格、审计结算后，可支付工程价款结算总额至97%（以工程审定价为准）。</w:t>
            </w:r>
          </w:p>
          <w:p w14:paraId="70B7AF9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i w:val="0"/>
                <w:iCs w:val="0"/>
                <w:color w:val="auto"/>
                <w:sz w:val="21"/>
                <w:szCs w:val="21"/>
                <w:highlight w:val="none"/>
              </w:rPr>
            </w:pPr>
            <w:r>
              <w:rPr>
                <w:rFonts w:hint="eastAsia"/>
                <w:i w:val="0"/>
                <w:iCs w:val="0"/>
                <w:color w:val="auto"/>
                <w:sz w:val="21"/>
                <w:szCs w:val="21"/>
                <w:highlight w:val="none"/>
                <w:lang w:eastAsia="zh-CN"/>
              </w:rPr>
              <w:t>（</w:t>
            </w:r>
            <w:r>
              <w:rPr>
                <w:rFonts w:hint="eastAsia"/>
                <w:i w:val="0"/>
                <w:iCs w:val="0"/>
                <w:color w:val="auto"/>
                <w:sz w:val="21"/>
                <w:szCs w:val="21"/>
                <w:highlight w:val="none"/>
                <w:lang w:val="en-US" w:eastAsia="zh-CN"/>
              </w:rPr>
              <w:t>2</w:t>
            </w:r>
            <w:r>
              <w:rPr>
                <w:rFonts w:hint="eastAsia"/>
                <w:i w:val="0"/>
                <w:iCs w:val="0"/>
                <w:color w:val="auto"/>
                <w:sz w:val="21"/>
                <w:szCs w:val="21"/>
                <w:highlight w:val="none"/>
                <w:lang w:eastAsia="zh-CN"/>
              </w:rPr>
              <w:t>）</w:t>
            </w:r>
            <w:r>
              <w:rPr>
                <w:rFonts w:hint="eastAsia"/>
                <w:i w:val="0"/>
                <w:iCs w:val="0"/>
                <w:color w:val="auto"/>
                <w:sz w:val="21"/>
                <w:szCs w:val="21"/>
                <w:highlight w:val="none"/>
              </w:rPr>
              <w:t>工程完工验收达到质量要求， 结算经相关部门审定后，工程款支付至结算总价的97%（含已支付的）。发包人按工程价款结算总额的3%预留工程质量保证金。若承包人将质量保修金（审计结算价的3%）存入发包人指定账户（户名：马山县财政</w:t>
            </w:r>
            <w:r>
              <w:rPr>
                <w:rFonts w:hint="eastAsia"/>
                <w:i w:val="0"/>
                <w:iCs w:val="0"/>
                <w:color w:val="auto"/>
                <w:sz w:val="21"/>
                <w:szCs w:val="21"/>
                <w:highlight w:val="none"/>
                <w:lang w:eastAsia="zh-CN"/>
              </w:rPr>
              <w:t>局</w:t>
            </w:r>
            <w:r>
              <w:rPr>
                <w:rFonts w:hint="eastAsia"/>
                <w:i w:val="0"/>
                <w:iCs w:val="0"/>
                <w:color w:val="auto"/>
                <w:sz w:val="21"/>
                <w:szCs w:val="21"/>
                <w:highlight w:val="none"/>
              </w:rPr>
              <w:t>，账号：20-044101040005567，开户行：农行马山县支行营业室），发包人则按审计结算价全额支付工程款。</w:t>
            </w:r>
          </w:p>
          <w:p w14:paraId="6DA9BB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i w:val="0"/>
                <w:iCs w:val="0"/>
                <w:color w:val="auto"/>
                <w:sz w:val="21"/>
                <w:szCs w:val="21"/>
                <w:highlight w:val="none"/>
              </w:rPr>
            </w:pPr>
            <w:r>
              <w:rPr>
                <w:rFonts w:hint="eastAsia"/>
                <w:i w:val="0"/>
                <w:iCs w:val="0"/>
                <w:color w:val="auto"/>
                <w:sz w:val="21"/>
                <w:szCs w:val="21"/>
                <w:highlight w:val="none"/>
                <w:lang w:eastAsia="zh-CN"/>
              </w:rPr>
              <w:t>（</w:t>
            </w:r>
            <w:r>
              <w:rPr>
                <w:rFonts w:hint="eastAsia"/>
                <w:i w:val="0"/>
                <w:iCs w:val="0"/>
                <w:color w:val="auto"/>
                <w:sz w:val="21"/>
                <w:szCs w:val="21"/>
                <w:highlight w:val="none"/>
                <w:lang w:val="en-US" w:eastAsia="zh-CN"/>
              </w:rPr>
              <w:t>3</w:t>
            </w:r>
            <w:r>
              <w:rPr>
                <w:rFonts w:hint="eastAsia"/>
                <w:i w:val="0"/>
                <w:iCs w:val="0"/>
                <w:color w:val="auto"/>
                <w:sz w:val="21"/>
                <w:szCs w:val="21"/>
                <w:highlight w:val="none"/>
                <w:lang w:eastAsia="zh-CN"/>
              </w:rPr>
              <w:t>）</w:t>
            </w:r>
            <w:r>
              <w:rPr>
                <w:rFonts w:hint="eastAsia"/>
                <w:i w:val="0"/>
                <w:iCs w:val="0"/>
                <w:color w:val="auto"/>
                <w:sz w:val="21"/>
                <w:szCs w:val="21"/>
                <w:highlight w:val="none"/>
              </w:rPr>
              <w:t>合同约定的工程质量缺陷责任期（1年）满后由承包人向发包人提出返还保证金的申请，发包人在接到承包人返还保证金申请后，于14天内组织监理单位、项目点代表等现场核实，无重大工程缺陷的，发包人在核实后30天内将保证金返还承包人，逾期未返还的，依法承担违约责任。发包人在接到承包人返还保证金申请后14天内不予答复，经催告后14天内仍不予答复，视同认可承包人的返还保证金申请。</w:t>
            </w:r>
          </w:p>
          <w:p w14:paraId="33F2E3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FF"/>
                <w:highlight w:val="yellow"/>
                <w:lang w:val="en-US" w:eastAsia="zh-CN"/>
              </w:rPr>
            </w:pPr>
            <w:r>
              <w:rPr>
                <w:rFonts w:hint="eastAsia" w:ascii="宋体" w:hAnsi="宋体" w:eastAsia="宋体" w:cs="Times New Roman"/>
                <w:color w:val="auto"/>
                <w:szCs w:val="21"/>
                <w:highlight w:val="none"/>
              </w:rPr>
              <w:t>4.支付</w:t>
            </w:r>
            <w:r>
              <w:rPr>
                <w:rFonts w:hint="eastAsia"/>
                <w:i w:val="0"/>
                <w:iCs w:val="0"/>
                <w:color w:val="auto"/>
                <w:sz w:val="21"/>
                <w:szCs w:val="21"/>
                <w:highlight w:val="none"/>
              </w:rPr>
              <w:t>方式：银行转账支付</w:t>
            </w:r>
            <w:r>
              <w:rPr>
                <w:rFonts w:hint="eastAsia"/>
                <w:i w:val="0"/>
                <w:iCs w:val="0"/>
                <w:color w:val="auto"/>
                <w:sz w:val="21"/>
                <w:szCs w:val="21"/>
                <w:highlight w:val="none"/>
                <w:lang w:val="en-US" w:eastAsia="zh-CN"/>
              </w:rPr>
              <w:t>。</w:t>
            </w:r>
          </w:p>
          <w:p w14:paraId="67886827">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cs="Times New Roman"/>
                <w:color w:val="auto"/>
                <w:szCs w:val="21"/>
                <w:highlight w:val="none"/>
                <w:lang w:val="en-US" w:eastAsia="zh-CN"/>
              </w:rPr>
              <w:t>九</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报价要求</w:t>
            </w:r>
            <w:r>
              <w:rPr>
                <w:rFonts w:hint="eastAsia" w:ascii="宋体" w:hAnsi="宋体" w:eastAsia="宋体" w:cs="Times New Roman"/>
                <w:color w:val="auto"/>
                <w:szCs w:val="21"/>
                <w:highlight w:val="none"/>
              </w:rPr>
              <w:t>：</w:t>
            </w:r>
          </w:p>
          <w:p w14:paraId="3834A009">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2" w:firstLineChars="200"/>
              <w:textAlignment w:val="auto"/>
              <w:rPr>
                <w:rFonts w:hint="eastAsia" w:ascii="宋体" w:hAnsi="宋体" w:cs="宋体"/>
                <w:color w:val="auto"/>
                <w:szCs w:val="21"/>
                <w:highlight w:val="none"/>
              </w:rPr>
            </w:pPr>
            <w:r>
              <w:rPr>
                <w:rFonts w:hint="eastAsia" w:ascii="宋体" w:hAnsi="宋体" w:cs="宋体"/>
                <w:b/>
                <w:bCs/>
                <w:color w:val="auto"/>
                <w:szCs w:val="21"/>
                <w:highlight w:val="none"/>
                <w:lang w:val="en-US" w:eastAsia="zh-CN"/>
              </w:rPr>
              <w:t>1.</w:t>
            </w:r>
            <w:r>
              <w:rPr>
                <w:rFonts w:hint="eastAsia" w:ascii="宋体" w:hAnsi="宋体" w:cs="宋体"/>
                <w:b/>
                <w:bCs/>
                <w:color w:val="auto"/>
                <w:szCs w:val="21"/>
              </w:rPr>
              <w:t>本项目采用工程量清单报价方式。</w:t>
            </w:r>
            <w:r>
              <w:rPr>
                <w:rFonts w:hint="eastAsia" w:ascii="宋体" w:hAnsi="宋体" w:cs="宋体"/>
                <w:b/>
                <w:bCs/>
                <w:color w:val="auto"/>
                <w:szCs w:val="21"/>
                <w:lang w:val="en-US" w:eastAsia="zh-CN"/>
              </w:rPr>
              <w:t>磋商</w:t>
            </w:r>
            <w:r>
              <w:rPr>
                <w:rFonts w:hint="eastAsia" w:ascii="宋体" w:hAnsi="宋体" w:cs="宋体"/>
                <w:b/>
                <w:bCs/>
                <w:color w:val="auto"/>
                <w:szCs w:val="21"/>
              </w:rPr>
              <w:t>报价不得高于最高限价，否则竞标无效；本项目采用二次报价方式，</w:t>
            </w:r>
            <w:r>
              <w:rPr>
                <w:rFonts w:hint="eastAsia" w:ascii="宋体" w:hAnsi="宋体" w:cs="宋体"/>
                <w:b/>
                <w:bCs/>
                <w:color w:val="auto"/>
                <w:szCs w:val="21"/>
                <w:lang w:val="en-US" w:eastAsia="zh-CN"/>
              </w:rPr>
              <w:t>供应商</w:t>
            </w:r>
            <w:r>
              <w:rPr>
                <w:rFonts w:hint="eastAsia" w:ascii="宋体" w:hAnsi="宋体" w:cs="宋体"/>
                <w:b/>
                <w:bCs/>
                <w:color w:val="auto"/>
                <w:szCs w:val="21"/>
              </w:rPr>
              <w:t>的最终报价如有变动，则必须以工程量清单报价表的格式编制提交，</w:t>
            </w:r>
            <w:r>
              <w:rPr>
                <w:rFonts w:hint="eastAsia" w:ascii="宋体" w:hAnsi="宋体" w:cs="宋体"/>
                <w:b/>
                <w:bCs/>
                <w:color w:val="auto"/>
                <w:szCs w:val="21"/>
                <w:lang w:val="en-US" w:eastAsia="zh-CN"/>
              </w:rPr>
              <w:t>供应商</w:t>
            </w:r>
            <w:r>
              <w:rPr>
                <w:rFonts w:hint="eastAsia" w:ascii="宋体" w:hAnsi="宋体" w:cs="宋体"/>
                <w:b/>
                <w:bCs/>
                <w:color w:val="auto"/>
                <w:szCs w:val="21"/>
              </w:rPr>
              <w:t>须提前做好相关准备并按时递交最终报价文件，否则报价无效</w:t>
            </w:r>
            <w:r>
              <w:rPr>
                <w:rFonts w:hint="eastAsia" w:ascii="宋体" w:hAnsi="宋体" w:eastAsia="宋体" w:cs="宋体"/>
                <w:b/>
                <w:bCs/>
                <w:color w:val="auto"/>
                <w:szCs w:val="21"/>
                <w:highlight w:val="none"/>
              </w:rPr>
              <w:t>。</w:t>
            </w:r>
          </w:p>
          <w:p w14:paraId="5607EDB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szCs w:val="21"/>
                <w:highlight w:val="none"/>
              </w:rPr>
            </w:pPr>
            <w:r>
              <w:rPr>
                <w:rFonts w:hint="eastAsia" w:ascii="宋体" w:hAnsi="宋体" w:cs="Times New Roman"/>
                <w:color w:val="auto"/>
                <w:szCs w:val="21"/>
                <w:highlight w:val="none"/>
                <w:lang w:val="en-US" w:eastAsia="zh-CN"/>
              </w:rPr>
              <w:t>2.</w:t>
            </w:r>
            <w:r>
              <w:rPr>
                <w:rFonts w:hint="eastAsia" w:ascii="宋体" w:hAnsi="宋体" w:eastAsia="宋体" w:cs="Times New Roman"/>
                <w:color w:val="auto"/>
                <w:szCs w:val="21"/>
                <w:highlight w:val="none"/>
              </w:rPr>
              <w:t>报价必须包含以下部分，包括：</w:t>
            </w:r>
          </w:p>
          <w:p w14:paraId="2F830E5F">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①满足本项目全部采购需求，包含投标服务、货物、工程的成本、运输（含保险）、安装（如有）、调试、检验、技术服务、培训等所有费用。</w:t>
            </w:r>
          </w:p>
          <w:p w14:paraId="54EE1028">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0" w:firstLineChars="200"/>
              <w:textAlignment w:val="auto"/>
              <w:rPr>
                <w:rFonts w:hint="default"/>
                <w:color w:val="auto"/>
                <w:highlight w:val="none"/>
                <w:lang w:val="en-US" w:eastAsia="zh-CN"/>
              </w:rPr>
            </w:pPr>
            <w:r>
              <w:rPr>
                <w:rFonts w:hint="eastAsia" w:ascii="宋体" w:hAnsi="宋体" w:eastAsia="宋体" w:cs="Times New Roman"/>
                <w:color w:val="auto"/>
                <w:szCs w:val="21"/>
                <w:highlight w:val="none"/>
              </w:rPr>
              <w:t>②必要的保险费和各项税金</w:t>
            </w:r>
            <w:r>
              <w:rPr>
                <w:rFonts w:hint="eastAsia" w:ascii="宋体" w:hAnsi="宋体" w:cs="宋体"/>
                <w:color w:val="auto"/>
                <w:szCs w:val="21"/>
                <w:highlight w:val="none"/>
                <w:lang w:bidi="ar"/>
              </w:rPr>
              <w:t>（成交供应商需为该工程购买工程一切险）</w:t>
            </w:r>
            <w:r>
              <w:rPr>
                <w:rFonts w:hint="eastAsia" w:ascii="宋体" w:hAnsi="宋体" w:eastAsia="宋体" w:cs="Times New Roman"/>
                <w:color w:val="auto"/>
                <w:szCs w:val="21"/>
                <w:highlight w:val="none"/>
              </w:rPr>
              <w:t>。</w:t>
            </w:r>
          </w:p>
        </w:tc>
      </w:tr>
      <w:tr w14:paraId="02B3DA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545" w:type="dxa"/>
            <w:tcBorders>
              <w:top w:val="single" w:color="auto" w:sz="4" w:space="0"/>
              <w:left w:val="single" w:color="auto" w:sz="4" w:space="0"/>
              <w:bottom w:val="single" w:color="auto" w:sz="4" w:space="0"/>
              <w:right w:val="single" w:color="auto" w:sz="4" w:space="0"/>
            </w:tcBorders>
            <w:noWrap w:val="0"/>
            <w:vAlign w:val="center"/>
          </w:tcPr>
          <w:p w14:paraId="13125D3A">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hAnsi="宋体"/>
                <w:color w:val="auto"/>
                <w:szCs w:val="21"/>
                <w:highlight w:val="none"/>
              </w:rPr>
            </w:pPr>
            <w:r>
              <w:rPr>
                <w:rFonts w:hint="eastAsia" w:ascii="宋体" w:hAnsi="宋体"/>
                <w:color w:val="auto"/>
                <w:szCs w:val="21"/>
                <w:highlight w:val="none"/>
              </w:rPr>
              <w:t>其他说明</w:t>
            </w:r>
          </w:p>
        </w:tc>
        <w:tc>
          <w:tcPr>
            <w:tcW w:w="9478" w:type="dxa"/>
            <w:gridSpan w:val="7"/>
            <w:tcBorders>
              <w:top w:val="single" w:color="auto" w:sz="4" w:space="0"/>
              <w:left w:val="single" w:color="auto" w:sz="4" w:space="0"/>
              <w:bottom w:val="single" w:color="auto" w:sz="4" w:space="0"/>
              <w:right w:val="single" w:color="auto" w:sz="4" w:space="0"/>
            </w:tcBorders>
            <w:noWrap w:val="0"/>
            <w:vAlign w:val="top"/>
          </w:tcPr>
          <w:p w14:paraId="7997B997">
            <w:pPr>
              <w:tabs>
                <w:tab w:val="left" w:pos="180"/>
                <w:tab w:val="left" w:pos="1620"/>
              </w:tabs>
              <w:spacing w:line="400" w:lineRule="exact"/>
              <w:rPr>
                <w:rFonts w:hint="eastAsia"/>
                <w:color w:val="auto"/>
                <w:szCs w:val="21"/>
                <w:highlight w:val="none"/>
              </w:rPr>
            </w:pPr>
            <w:r>
              <w:rPr>
                <w:rFonts w:hint="eastAsia"/>
                <w:b/>
                <w:bCs/>
                <w:color w:val="auto"/>
                <w:szCs w:val="21"/>
                <w:highlight w:val="none"/>
              </w:rPr>
              <w:t>一、</w:t>
            </w:r>
            <w:r>
              <w:rPr>
                <w:rFonts w:hint="eastAsia" w:ascii="Times New Roman" w:eastAsia="宋体"/>
                <w:b/>
                <w:bCs/>
                <w:color w:val="auto"/>
                <w:szCs w:val="21"/>
                <w:highlight w:val="none"/>
                <w:lang w:val="en-US" w:eastAsia="zh-CN"/>
              </w:rPr>
              <w:t>为了确保采购项目的完成质量和维护公平的竞争及合同的正常履行，“磋商小组认为供应商的报价明显低于其他通过符合性审查供应商的报价，有可能影响产品质量或者不能诚信履约的，应当要求其在评标现场合理的时间内提供书面说明，必要时提交相关证明材料；供应商不能证明其报价合理性的，磋商小组会应当将其作为无效投标处理”。</w:t>
            </w:r>
          </w:p>
          <w:p w14:paraId="0E88183A">
            <w:pPr>
              <w:tabs>
                <w:tab w:val="left" w:pos="180"/>
                <w:tab w:val="left" w:pos="1620"/>
              </w:tabs>
              <w:spacing w:line="400" w:lineRule="exact"/>
              <w:rPr>
                <w:rFonts w:hint="eastAsia"/>
                <w:color w:val="auto"/>
                <w:szCs w:val="21"/>
                <w:highlight w:val="none"/>
              </w:rPr>
            </w:pPr>
            <w:r>
              <w:rPr>
                <w:rFonts w:hint="eastAsia" w:ascii="Times New Roman" w:eastAsia="宋体"/>
                <w:color w:val="auto"/>
                <w:szCs w:val="21"/>
                <w:highlight w:val="none"/>
                <w:lang w:val="en-US" w:eastAsia="zh-CN"/>
              </w:rPr>
              <w:t>二、</w:t>
            </w:r>
            <w:r>
              <w:rPr>
                <w:rFonts w:hint="eastAsia"/>
                <w:color w:val="auto"/>
                <w:szCs w:val="21"/>
                <w:highlight w:val="none"/>
              </w:rPr>
              <w:t>与本项目有关的设计图纸、技术规范、文件等附件资料及其获取方式（如有）</w:t>
            </w:r>
          </w:p>
          <w:p w14:paraId="5D89E1A1">
            <w:pPr>
              <w:tabs>
                <w:tab w:val="left" w:pos="180"/>
                <w:tab w:val="left" w:pos="1620"/>
              </w:tabs>
              <w:spacing w:line="400" w:lineRule="exact"/>
              <w:rPr>
                <w:rFonts w:hint="eastAsia"/>
                <w:color w:val="auto"/>
                <w:szCs w:val="21"/>
                <w:highlight w:val="none"/>
              </w:rPr>
            </w:pPr>
            <w:r>
              <w:rPr>
                <w:rFonts w:hint="eastAsia"/>
                <w:color w:val="auto"/>
                <w:szCs w:val="21"/>
                <w:highlight w:val="none"/>
              </w:rPr>
              <w:t xml:space="preserve">文件或者资料名称：工程量清单、图纸           </w:t>
            </w:r>
          </w:p>
          <w:p w14:paraId="3BD721D5">
            <w:pPr>
              <w:tabs>
                <w:tab w:val="left" w:pos="180"/>
                <w:tab w:val="left" w:pos="1620"/>
              </w:tabs>
              <w:spacing w:line="400" w:lineRule="exact"/>
              <w:rPr>
                <w:rFonts w:hint="eastAsia"/>
                <w:color w:val="auto"/>
                <w:szCs w:val="21"/>
                <w:highlight w:val="none"/>
              </w:rPr>
            </w:pPr>
            <w:r>
              <w:rPr>
                <w:rFonts w:hint="eastAsia"/>
                <w:color w:val="auto"/>
                <w:szCs w:val="21"/>
                <w:highlight w:val="none"/>
              </w:rPr>
              <w:t>公布渠道或者获取方式：</w:t>
            </w:r>
            <w:r>
              <w:rPr>
                <w:rFonts w:hint="eastAsia" w:eastAsia="宋体"/>
                <w:color w:val="auto"/>
                <w:szCs w:val="21"/>
                <w:highlight w:val="none"/>
                <w:lang w:eastAsia="zh-CN"/>
              </w:rPr>
              <w:t>“广西政府采购云平台”</w:t>
            </w:r>
            <w:r>
              <w:rPr>
                <w:rFonts w:hint="eastAsia"/>
                <w:color w:val="auto"/>
                <w:szCs w:val="21"/>
                <w:highlight w:val="none"/>
              </w:rPr>
              <w:t xml:space="preserve">下载      </w:t>
            </w:r>
          </w:p>
          <w:p w14:paraId="6C1055F3">
            <w:pPr>
              <w:widowControl/>
              <w:shd w:val="clear" w:color="auto" w:fill="FFFFFF"/>
              <w:spacing w:line="400" w:lineRule="exact"/>
              <w:rPr>
                <w:rFonts w:hint="eastAsia"/>
                <w:color w:val="auto"/>
                <w:szCs w:val="21"/>
                <w:highlight w:val="none"/>
              </w:rPr>
            </w:pPr>
            <w:r>
              <w:rPr>
                <w:rFonts w:hint="eastAsia" w:ascii="Times New Roman" w:eastAsia="宋体"/>
                <w:color w:val="auto"/>
                <w:szCs w:val="21"/>
                <w:highlight w:val="none"/>
                <w:lang w:val="en-US" w:eastAsia="zh-CN"/>
              </w:rPr>
              <w:t>三</w:t>
            </w:r>
            <w:r>
              <w:rPr>
                <w:rFonts w:hint="eastAsia"/>
                <w:color w:val="auto"/>
                <w:szCs w:val="21"/>
                <w:highlight w:val="none"/>
              </w:rPr>
              <w:t>、其他</w:t>
            </w:r>
          </w:p>
          <w:p w14:paraId="138E5C8D">
            <w:pPr>
              <w:widowControl/>
              <w:shd w:val="clear" w:color="auto" w:fill="FFFFFF"/>
              <w:spacing w:line="400" w:lineRule="exact"/>
              <w:rPr>
                <w:rFonts w:hint="eastAsia" w:ascii="宋体" w:hAnsi="宋体" w:cs="宋体"/>
                <w:color w:val="auto"/>
                <w:szCs w:val="21"/>
                <w:highlight w:val="none"/>
              </w:rPr>
            </w:pPr>
            <w:r>
              <w:rPr>
                <w:rFonts w:hint="eastAsia" w:ascii="宋体" w:hAnsi="宋体" w:cs="宋体"/>
                <w:color w:val="auto"/>
                <w:szCs w:val="21"/>
                <w:highlight w:val="none"/>
              </w:rPr>
              <w:t>1、是否进行演示：否</w:t>
            </w:r>
          </w:p>
          <w:p w14:paraId="1EE27B73">
            <w:pPr>
              <w:widowControl/>
              <w:shd w:val="clear" w:color="auto" w:fill="FFFFFF"/>
              <w:spacing w:line="400" w:lineRule="exact"/>
              <w:rPr>
                <w:rFonts w:hint="eastAsia" w:ascii="宋体" w:hAnsi="宋体" w:cs="宋体"/>
                <w:color w:val="auto"/>
                <w:szCs w:val="21"/>
                <w:highlight w:val="none"/>
              </w:rPr>
            </w:pPr>
            <w:r>
              <w:rPr>
                <w:rFonts w:hint="eastAsia" w:ascii="宋体" w:hAnsi="宋体" w:cs="宋体"/>
                <w:color w:val="auto"/>
                <w:szCs w:val="21"/>
                <w:highlight w:val="none"/>
              </w:rPr>
              <w:t>2、是否要求提供样品：否</w:t>
            </w:r>
          </w:p>
          <w:p w14:paraId="42C95B19">
            <w:pPr>
              <w:pStyle w:val="50"/>
              <w:numPr>
                <w:ilvl w:val="0"/>
                <w:numId w:val="0"/>
              </w:numPr>
              <w:ind w:left="0" w:leftChars="0" w:firstLine="0" w:firstLineChars="0"/>
              <w:rPr>
                <w:rFonts w:ascii="宋体" w:hAnsi="宋体"/>
                <w:color w:val="auto"/>
                <w:szCs w:val="21"/>
                <w:highlight w:val="none"/>
              </w:rPr>
            </w:pPr>
            <w:r>
              <w:rPr>
                <w:rFonts w:hint="eastAsia" w:ascii="宋体" w:hAnsi="宋体" w:cs="宋体"/>
                <w:color w:val="auto"/>
                <w:sz w:val="21"/>
                <w:szCs w:val="21"/>
                <w:highlight w:val="none"/>
              </w:rPr>
              <w:t>3、是否现场踏勘：否</w:t>
            </w:r>
          </w:p>
        </w:tc>
      </w:tr>
    </w:tbl>
    <w:p w14:paraId="12467EC0">
      <w:pPr>
        <w:spacing w:line="360" w:lineRule="auto"/>
        <w:rPr>
          <w:rFonts w:hint="eastAsia" w:ascii="宋体" w:hAnsi="宋体" w:eastAsia="宋体" w:cs="宋体"/>
          <w:color w:val="auto"/>
          <w:sz w:val="32"/>
          <w:szCs w:val="32"/>
          <w:highlight w:val="none"/>
        </w:rPr>
        <w:sectPr>
          <w:footerReference r:id="rId10" w:type="default"/>
          <w:pgSz w:w="11906" w:h="16838"/>
          <w:pgMar w:top="1440" w:right="1080" w:bottom="1440" w:left="1080" w:header="720" w:footer="720" w:gutter="0"/>
          <w:pgBorders w:offsetFrom="page">
            <w:top w:val="none" w:sz="0" w:space="0"/>
            <w:left w:val="none" w:sz="0" w:space="0"/>
            <w:bottom w:val="none" w:sz="0" w:space="0"/>
            <w:right w:val="none" w:sz="0" w:space="0"/>
          </w:pgBorders>
          <w:pgNumType w:fmt="decimal"/>
          <w:cols w:space="720" w:num="1"/>
          <w:docGrid w:type="lines" w:linePitch="331" w:charSpace="0"/>
        </w:sectPr>
      </w:pPr>
    </w:p>
    <w:p w14:paraId="1CBCFD54">
      <w:pPr>
        <w:spacing w:line="428" w:lineRule="exact"/>
        <w:rPr>
          <w:rFonts w:ascii="Arial Unicode MS" w:hAnsi="Arial Unicode MS" w:eastAsia="Times New Roman" w:cs="Arial Unicode MS"/>
          <w:color w:val="auto"/>
          <w:sz w:val="17"/>
          <w:szCs w:val="17"/>
          <w:highlight w:val="none"/>
        </w:rPr>
      </w:pPr>
      <w:bookmarkStart w:id="44" w:name="_Toc17962"/>
      <w:bookmarkStart w:id="45" w:name="_Toc23956"/>
      <w:bookmarkStart w:id="46" w:name="_Toc30087"/>
      <w:r>
        <w:rPr>
          <w:rFonts w:hint="eastAsia" w:ascii="微软雅黑" w:hAnsi="微软雅黑" w:eastAsia="微软雅黑" w:cs="微软雅黑"/>
          <w:color w:val="auto"/>
          <w:sz w:val="32"/>
          <w:szCs w:val="32"/>
          <w:highlight w:val="none"/>
        </w:rPr>
        <w:t>附件</w:t>
      </w:r>
      <w:r>
        <w:rPr>
          <w:rFonts w:ascii="微软雅黑" w:hAnsi="微软雅黑" w:eastAsia="微软雅黑" w:cs="微软雅黑"/>
          <w:color w:val="auto"/>
          <w:sz w:val="32"/>
          <w:szCs w:val="32"/>
          <w:highlight w:val="none"/>
        </w:rPr>
        <w:t>1</w:t>
      </w:r>
      <w:r>
        <w:rPr>
          <w:rFonts w:hint="eastAsia" w:ascii="微软雅黑" w:hAnsi="微软雅黑" w:eastAsia="微软雅黑" w:cs="微软雅黑"/>
          <w:color w:val="auto"/>
          <w:sz w:val="32"/>
          <w:szCs w:val="32"/>
          <w:highlight w:val="none"/>
        </w:rPr>
        <w:t>：</w:t>
      </w:r>
    </w:p>
    <w:p w14:paraId="27E860E4">
      <w:pPr>
        <w:spacing w:line="528" w:lineRule="exact"/>
        <w:jc w:val="center"/>
        <w:rPr>
          <w:rFonts w:ascii="Arial Unicode MS" w:hAnsi="Arial Unicode MS" w:eastAsia="Times New Roman" w:cs="Arial Unicode MS"/>
          <w:color w:val="auto"/>
          <w:sz w:val="40"/>
          <w:szCs w:val="40"/>
          <w:highlight w:val="none"/>
        </w:rPr>
      </w:pPr>
      <w:r>
        <w:rPr>
          <w:rFonts w:hint="eastAsia" w:ascii="微软雅黑" w:hAnsi="微软雅黑" w:eastAsia="微软雅黑" w:cs="微软雅黑"/>
          <w:color w:val="auto"/>
          <w:sz w:val="40"/>
          <w:szCs w:val="40"/>
          <w:highlight w:val="none"/>
        </w:rPr>
        <w:t>节能产品政府采购品目清单</w:t>
      </w:r>
    </w:p>
    <w:tbl>
      <w:tblPr>
        <w:tblStyle w:val="25"/>
        <w:tblW w:w="9469" w:type="dxa"/>
        <w:tblInd w:w="93" w:type="dxa"/>
        <w:tblLayout w:type="fixed"/>
        <w:tblCellMar>
          <w:top w:w="0" w:type="dxa"/>
          <w:left w:w="108" w:type="dxa"/>
          <w:bottom w:w="0" w:type="dxa"/>
          <w:right w:w="108" w:type="dxa"/>
        </w:tblCellMar>
      </w:tblPr>
      <w:tblGrid>
        <w:gridCol w:w="641"/>
        <w:gridCol w:w="1116"/>
        <w:gridCol w:w="1516"/>
        <w:gridCol w:w="1612"/>
        <w:gridCol w:w="4584"/>
      </w:tblGrid>
      <w:tr w14:paraId="2D368EE9">
        <w:tblPrEx>
          <w:tblCellMar>
            <w:top w:w="0" w:type="dxa"/>
            <w:left w:w="108" w:type="dxa"/>
            <w:bottom w:w="0" w:type="dxa"/>
            <w:right w:w="108" w:type="dxa"/>
          </w:tblCellMar>
        </w:tblPrEx>
        <w:trPr>
          <w:trHeight w:val="555" w:hRule="atLeast"/>
        </w:trPr>
        <w:tc>
          <w:tcPr>
            <w:tcW w:w="641" w:type="dxa"/>
            <w:tcBorders>
              <w:top w:val="single" w:color="000000" w:sz="8" w:space="0"/>
              <w:left w:val="single" w:color="000000" w:sz="8" w:space="0"/>
              <w:bottom w:val="single" w:color="000000" w:sz="8" w:space="0"/>
              <w:right w:val="single" w:color="000000" w:sz="8" w:space="0"/>
            </w:tcBorders>
            <w:noWrap w:val="0"/>
            <w:vAlign w:val="top"/>
          </w:tcPr>
          <w:p w14:paraId="5E7F77D3">
            <w:pPr>
              <w:widowControl/>
              <w:jc w:val="center"/>
              <w:rPr>
                <w:rFonts w:ascii="宋体" w:cs="宋体"/>
                <w:b/>
                <w:bCs/>
                <w:color w:val="auto"/>
                <w:kern w:val="0"/>
                <w:sz w:val="22"/>
                <w:szCs w:val="22"/>
                <w:highlight w:val="none"/>
              </w:rPr>
            </w:pPr>
            <w:r>
              <w:rPr>
                <w:rFonts w:hint="eastAsia" w:ascii="宋体" w:cs="宋体"/>
                <w:b/>
                <w:bCs/>
                <w:color w:val="auto"/>
                <w:kern w:val="0"/>
                <w:sz w:val="22"/>
                <w:szCs w:val="22"/>
                <w:highlight w:val="none"/>
              </w:rPr>
              <w:t>品目序号</w:t>
            </w:r>
          </w:p>
        </w:tc>
        <w:tc>
          <w:tcPr>
            <w:tcW w:w="4244" w:type="dxa"/>
            <w:gridSpan w:val="3"/>
            <w:tcBorders>
              <w:top w:val="single" w:color="000000" w:sz="8" w:space="0"/>
              <w:left w:val="nil"/>
              <w:bottom w:val="single" w:color="000000" w:sz="8" w:space="0"/>
              <w:right w:val="single" w:color="000000" w:sz="8" w:space="0"/>
            </w:tcBorders>
            <w:noWrap w:val="0"/>
            <w:vAlign w:val="center"/>
          </w:tcPr>
          <w:p w14:paraId="2D861F62">
            <w:pPr>
              <w:widowControl/>
              <w:jc w:val="center"/>
              <w:rPr>
                <w:rFonts w:ascii="宋体" w:cs="宋体"/>
                <w:b/>
                <w:bCs/>
                <w:color w:val="auto"/>
                <w:kern w:val="0"/>
                <w:sz w:val="22"/>
                <w:szCs w:val="22"/>
                <w:highlight w:val="none"/>
              </w:rPr>
            </w:pPr>
            <w:r>
              <w:rPr>
                <w:rFonts w:hint="eastAsia" w:ascii="宋体" w:cs="宋体"/>
                <w:b/>
                <w:bCs/>
                <w:color w:val="auto"/>
                <w:kern w:val="0"/>
                <w:sz w:val="22"/>
                <w:szCs w:val="22"/>
                <w:highlight w:val="none"/>
              </w:rPr>
              <w:t>名称</w:t>
            </w:r>
          </w:p>
        </w:tc>
        <w:tc>
          <w:tcPr>
            <w:tcW w:w="4584" w:type="dxa"/>
            <w:tcBorders>
              <w:top w:val="single" w:color="000000" w:sz="8" w:space="0"/>
              <w:left w:val="nil"/>
              <w:bottom w:val="single" w:color="000000" w:sz="8" w:space="0"/>
              <w:right w:val="single" w:color="000000" w:sz="8" w:space="0"/>
            </w:tcBorders>
            <w:noWrap w:val="0"/>
            <w:vAlign w:val="center"/>
          </w:tcPr>
          <w:p w14:paraId="23A55C78">
            <w:pPr>
              <w:widowControl/>
              <w:jc w:val="center"/>
              <w:rPr>
                <w:rFonts w:ascii="宋体" w:cs="宋体"/>
                <w:b/>
                <w:bCs/>
                <w:color w:val="auto"/>
                <w:kern w:val="0"/>
                <w:sz w:val="22"/>
                <w:szCs w:val="22"/>
                <w:highlight w:val="none"/>
              </w:rPr>
            </w:pPr>
            <w:r>
              <w:rPr>
                <w:rFonts w:hint="eastAsia" w:ascii="宋体" w:cs="宋体"/>
                <w:b/>
                <w:bCs/>
                <w:color w:val="auto"/>
                <w:kern w:val="0"/>
                <w:sz w:val="22"/>
                <w:szCs w:val="22"/>
                <w:highlight w:val="none"/>
              </w:rPr>
              <w:t>依据的标准</w:t>
            </w:r>
          </w:p>
        </w:tc>
      </w:tr>
      <w:tr w14:paraId="64AACDDC">
        <w:tblPrEx>
          <w:tblCellMar>
            <w:top w:w="0" w:type="dxa"/>
            <w:left w:w="108" w:type="dxa"/>
            <w:bottom w:w="0" w:type="dxa"/>
            <w:right w:w="108" w:type="dxa"/>
          </w:tblCellMar>
        </w:tblPrEx>
        <w:trPr>
          <w:trHeight w:val="495" w:hRule="atLeast"/>
        </w:trPr>
        <w:tc>
          <w:tcPr>
            <w:tcW w:w="641" w:type="dxa"/>
            <w:vMerge w:val="restart"/>
            <w:tcBorders>
              <w:top w:val="nil"/>
              <w:left w:val="single" w:color="000000" w:sz="8" w:space="0"/>
              <w:bottom w:val="single" w:color="000000" w:sz="8" w:space="0"/>
              <w:right w:val="single" w:color="000000" w:sz="8" w:space="0"/>
            </w:tcBorders>
            <w:noWrap w:val="0"/>
            <w:vAlign w:val="center"/>
          </w:tcPr>
          <w:p w14:paraId="5EFE339B">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1</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273F3180">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A020101计算机设备</w:t>
            </w:r>
          </w:p>
        </w:tc>
        <w:tc>
          <w:tcPr>
            <w:tcW w:w="1516" w:type="dxa"/>
            <w:tcBorders>
              <w:top w:val="nil"/>
              <w:left w:val="nil"/>
              <w:bottom w:val="single" w:color="000000" w:sz="8" w:space="0"/>
              <w:right w:val="single" w:color="000000" w:sz="8" w:space="0"/>
            </w:tcBorders>
            <w:noWrap w:val="0"/>
            <w:vAlign w:val="center"/>
          </w:tcPr>
          <w:p w14:paraId="6BA943D2">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w:t>
            </w:r>
            <w:r>
              <w:rPr>
                <w:rFonts w:ascii="宋体" w:hAnsi="宋体" w:eastAsia="Times New Roman" w:cs="宋体"/>
                <w:color w:val="auto"/>
                <w:kern w:val="0"/>
                <w:sz w:val="20"/>
                <w:szCs w:val="20"/>
                <w:highlight w:val="none"/>
              </w:rPr>
              <w:t>A02010104台式计算机</w:t>
            </w:r>
          </w:p>
        </w:tc>
        <w:tc>
          <w:tcPr>
            <w:tcW w:w="1612" w:type="dxa"/>
            <w:tcBorders>
              <w:top w:val="nil"/>
              <w:left w:val="nil"/>
              <w:bottom w:val="single" w:color="000000" w:sz="8" w:space="0"/>
              <w:right w:val="single" w:color="000000" w:sz="8" w:space="0"/>
            </w:tcBorders>
            <w:noWrap w:val="0"/>
            <w:vAlign w:val="center"/>
          </w:tcPr>
          <w:p w14:paraId="5BCBCE32">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6E3F55E5">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《微型计算机能效限定值及能效等级》（</w:t>
            </w:r>
            <w:r>
              <w:rPr>
                <w:rFonts w:ascii="宋体" w:hAnsi="宋体" w:eastAsia="Times New Roman" w:cs="宋体"/>
                <w:color w:val="auto"/>
                <w:kern w:val="0"/>
                <w:sz w:val="20"/>
                <w:szCs w:val="20"/>
                <w:highlight w:val="none"/>
              </w:rPr>
              <w:t>GB28380）</w:t>
            </w:r>
          </w:p>
        </w:tc>
      </w:tr>
      <w:tr w14:paraId="14BC1774">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3D306CD1">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054A6804">
            <w:pPr>
              <w:widowControl/>
              <w:jc w:val="left"/>
              <w:rPr>
                <w:rFonts w:ascii="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78C6B544">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w:t>
            </w:r>
            <w:r>
              <w:rPr>
                <w:rFonts w:ascii="宋体" w:hAnsi="宋体" w:eastAsia="Times New Roman" w:cs="宋体"/>
                <w:color w:val="auto"/>
                <w:kern w:val="0"/>
                <w:sz w:val="20"/>
                <w:szCs w:val="20"/>
                <w:highlight w:val="none"/>
              </w:rPr>
              <w:t>A02010105便携式计算机</w:t>
            </w:r>
          </w:p>
        </w:tc>
        <w:tc>
          <w:tcPr>
            <w:tcW w:w="1612" w:type="dxa"/>
            <w:tcBorders>
              <w:top w:val="nil"/>
              <w:left w:val="nil"/>
              <w:bottom w:val="single" w:color="000000" w:sz="8" w:space="0"/>
              <w:right w:val="single" w:color="000000" w:sz="8" w:space="0"/>
            </w:tcBorders>
            <w:noWrap w:val="0"/>
            <w:vAlign w:val="center"/>
          </w:tcPr>
          <w:p w14:paraId="0AA1B431">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3661CB87">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《微型计算机能效限定值及能效等级》（</w:t>
            </w:r>
            <w:r>
              <w:rPr>
                <w:rFonts w:ascii="宋体" w:hAnsi="宋体" w:eastAsia="Times New Roman" w:cs="宋体"/>
                <w:color w:val="auto"/>
                <w:kern w:val="0"/>
                <w:sz w:val="20"/>
                <w:szCs w:val="20"/>
                <w:highlight w:val="none"/>
              </w:rPr>
              <w:t>GB28380）</w:t>
            </w:r>
          </w:p>
        </w:tc>
      </w:tr>
      <w:tr w14:paraId="33C370E8">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2AA21FA2">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34C36392">
            <w:pPr>
              <w:widowControl/>
              <w:jc w:val="left"/>
              <w:rPr>
                <w:rFonts w:ascii="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22E9C2DE">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w:t>
            </w:r>
            <w:r>
              <w:rPr>
                <w:rFonts w:ascii="宋体" w:hAnsi="宋体" w:eastAsia="Times New Roman" w:cs="宋体"/>
                <w:color w:val="auto"/>
                <w:kern w:val="0"/>
                <w:sz w:val="20"/>
                <w:szCs w:val="20"/>
                <w:highlight w:val="none"/>
              </w:rPr>
              <w:t>A02010107平板式微型计算机</w:t>
            </w:r>
          </w:p>
        </w:tc>
        <w:tc>
          <w:tcPr>
            <w:tcW w:w="1612" w:type="dxa"/>
            <w:tcBorders>
              <w:top w:val="nil"/>
              <w:left w:val="nil"/>
              <w:bottom w:val="single" w:color="000000" w:sz="8" w:space="0"/>
              <w:right w:val="single" w:color="000000" w:sz="8" w:space="0"/>
            </w:tcBorders>
            <w:noWrap w:val="0"/>
            <w:vAlign w:val="center"/>
          </w:tcPr>
          <w:p w14:paraId="310D068A">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7F3A5CE4">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《微型计算机能效限定值及能效等级》（</w:t>
            </w:r>
            <w:r>
              <w:rPr>
                <w:rFonts w:ascii="宋体" w:hAnsi="宋体" w:eastAsia="Times New Roman" w:cs="宋体"/>
                <w:color w:val="auto"/>
                <w:kern w:val="0"/>
                <w:sz w:val="20"/>
                <w:szCs w:val="20"/>
                <w:highlight w:val="none"/>
              </w:rPr>
              <w:t>GB28380）</w:t>
            </w:r>
          </w:p>
        </w:tc>
      </w:tr>
      <w:tr w14:paraId="4CF01D4A">
        <w:tblPrEx>
          <w:tblCellMar>
            <w:top w:w="0" w:type="dxa"/>
            <w:left w:w="108" w:type="dxa"/>
            <w:bottom w:w="0" w:type="dxa"/>
            <w:right w:w="108" w:type="dxa"/>
          </w:tblCellMar>
        </w:tblPrEx>
        <w:trPr>
          <w:trHeight w:val="495" w:hRule="atLeast"/>
        </w:trPr>
        <w:tc>
          <w:tcPr>
            <w:tcW w:w="641" w:type="dxa"/>
            <w:vMerge w:val="restart"/>
            <w:tcBorders>
              <w:top w:val="nil"/>
              <w:left w:val="single" w:color="000000" w:sz="8" w:space="0"/>
              <w:bottom w:val="single" w:color="000000" w:sz="8" w:space="0"/>
              <w:right w:val="single" w:color="000000" w:sz="8" w:space="0"/>
            </w:tcBorders>
            <w:noWrap w:val="0"/>
            <w:vAlign w:val="center"/>
          </w:tcPr>
          <w:p w14:paraId="5264E939">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2</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09A4561E">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A020106输入输出设备</w:t>
            </w:r>
          </w:p>
        </w:tc>
        <w:tc>
          <w:tcPr>
            <w:tcW w:w="1516" w:type="dxa"/>
            <w:vMerge w:val="restart"/>
            <w:tcBorders>
              <w:top w:val="nil"/>
              <w:left w:val="single" w:color="000000" w:sz="8" w:space="0"/>
              <w:bottom w:val="single" w:color="000000" w:sz="8" w:space="0"/>
              <w:right w:val="single" w:color="000000" w:sz="8" w:space="0"/>
            </w:tcBorders>
            <w:noWrap w:val="0"/>
            <w:vAlign w:val="center"/>
          </w:tcPr>
          <w:p w14:paraId="6A008B3D">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A02010601打印设备</w:t>
            </w:r>
          </w:p>
        </w:tc>
        <w:tc>
          <w:tcPr>
            <w:tcW w:w="1612" w:type="dxa"/>
            <w:tcBorders>
              <w:top w:val="nil"/>
              <w:left w:val="nil"/>
              <w:bottom w:val="single" w:color="000000" w:sz="8" w:space="0"/>
              <w:right w:val="single" w:color="000000" w:sz="8" w:space="0"/>
            </w:tcBorders>
            <w:noWrap w:val="0"/>
            <w:vAlign w:val="center"/>
          </w:tcPr>
          <w:p w14:paraId="04EEAC21">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A0201060101喷墨打印机</w:t>
            </w:r>
          </w:p>
        </w:tc>
        <w:tc>
          <w:tcPr>
            <w:tcW w:w="4584" w:type="dxa"/>
            <w:tcBorders>
              <w:top w:val="nil"/>
              <w:left w:val="nil"/>
              <w:bottom w:val="single" w:color="000000" w:sz="8" w:space="0"/>
              <w:right w:val="single" w:color="000000" w:sz="8" w:space="0"/>
            </w:tcBorders>
            <w:noWrap w:val="0"/>
            <w:vAlign w:val="center"/>
          </w:tcPr>
          <w:p w14:paraId="7565FBBB">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《复印机、打印机和传真机能效限定值及能效等级》（</w:t>
            </w:r>
            <w:r>
              <w:rPr>
                <w:rFonts w:ascii="宋体" w:hAnsi="宋体" w:eastAsia="Times New Roman" w:cs="宋体"/>
                <w:color w:val="auto"/>
                <w:kern w:val="0"/>
                <w:sz w:val="20"/>
                <w:szCs w:val="20"/>
                <w:highlight w:val="none"/>
              </w:rPr>
              <w:t>GB21521）</w:t>
            </w:r>
          </w:p>
        </w:tc>
      </w:tr>
      <w:tr w14:paraId="78CAB554">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238EB114">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260623DB">
            <w:pPr>
              <w:widowControl/>
              <w:jc w:val="left"/>
              <w:rPr>
                <w:rFonts w:ascii="宋体" w:cs="宋体"/>
                <w:color w:val="auto"/>
                <w:kern w:val="0"/>
                <w:sz w:val="20"/>
                <w:szCs w:val="20"/>
                <w:highlight w:val="none"/>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6F392090">
            <w:pPr>
              <w:widowControl/>
              <w:jc w:val="left"/>
              <w:rPr>
                <w:rFonts w:ascii="宋体" w:cs="宋体"/>
                <w:color w:val="auto"/>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60CCF4AB">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w:t>
            </w:r>
            <w:r>
              <w:rPr>
                <w:rFonts w:ascii="宋体" w:hAnsi="宋体" w:eastAsia="Times New Roman" w:cs="宋体"/>
                <w:color w:val="auto"/>
                <w:kern w:val="0"/>
                <w:sz w:val="20"/>
                <w:szCs w:val="20"/>
                <w:highlight w:val="none"/>
              </w:rPr>
              <w:t>A0201060102激光打印机</w:t>
            </w:r>
          </w:p>
        </w:tc>
        <w:tc>
          <w:tcPr>
            <w:tcW w:w="4584" w:type="dxa"/>
            <w:tcBorders>
              <w:top w:val="nil"/>
              <w:left w:val="nil"/>
              <w:bottom w:val="single" w:color="000000" w:sz="8" w:space="0"/>
              <w:right w:val="single" w:color="000000" w:sz="8" w:space="0"/>
            </w:tcBorders>
            <w:noWrap w:val="0"/>
            <w:vAlign w:val="center"/>
          </w:tcPr>
          <w:p w14:paraId="78E882FB">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《复印机、打印机和传真机能效限定值及能效等级》（</w:t>
            </w:r>
            <w:r>
              <w:rPr>
                <w:rFonts w:ascii="宋体" w:hAnsi="宋体" w:eastAsia="Times New Roman" w:cs="宋体"/>
                <w:color w:val="auto"/>
                <w:kern w:val="0"/>
                <w:sz w:val="20"/>
                <w:szCs w:val="20"/>
                <w:highlight w:val="none"/>
              </w:rPr>
              <w:t>GB21521）</w:t>
            </w:r>
          </w:p>
        </w:tc>
      </w:tr>
      <w:tr w14:paraId="3C83B47A">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5D9AE770">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0586C0DE">
            <w:pPr>
              <w:widowControl/>
              <w:jc w:val="left"/>
              <w:rPr>
                <w:rFonts w:ascii="宋体" w:cs="宋体"/>
                <w:color w:val="auto"/>
                <w:kern w:val="0"/>
                <w:sz w:val="20"/>
                <w:szCs w:val="20"/>
                <w:highlight w:val="none"/>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2FDA429C">
            <w:pPr>
              <w:widowControl/>
              <w:jc w:val="left"/>
              <w:rPr>
                <w:rFonts w:ascii="宋体" w:cs="宋体"/>
                <w:color w:val="auto"/>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79667716">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w:t>
            </w:r>
            <w:r>
              <w:rPr>
                <w:rFonts w:ascii="宋体" w:hAnsi="宋体" w:eastAsia="Times New Roman" w:cs="宋体"/>
                <w:color w:val="auto"/>
                <w:kern w:val="0"/>
                <w:sz w:val="20"/>
                <w:szCs w:val="20"/>
                <w:highlight w:val="none"/>
              </w:rPr>
              <w:t>A0201060104针式打印机</w:t>
            </w:r>
          </w:p>
        </w:tc>
        <w:tc>
          <w:tcPr>
            <w:tcW w:w="4584" w:type="dxa"/>
            <w:tcBorders>
              <w:top w:val="nil"/>
              <w:left w:val="nil"/>
              <w:bottom w:val="single" w:color="000000" w:sz="8" w:space="0"/>
              <w:right w:val="single" w:color="000000" w:sz="8" w:space="0"/>
            </w:tcBorders>
            <w:noWrap w:val="0"/>
            <w:vAlign w:val="center"/>
          </w:tcPr>
          <w:p w14:paraId="3AC741C8">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《复印机、打印机和传真机能效限定值及能效等级》（</w:t>
            </w:r>
            <w:r>
              <w:rPr>
                <w:rFonts w:ascii="宋体" w:hAnsi="宋体" w:eastAsia="Times New Roman" w:cs="宋体"/>
                <w:color w:val="auto"/>
                <w:kern w:val="0"/>
                <w:sz w:val="20"/>
                <w:szCs w:val="20"/>
                <w:highlight w:val="none"/>
              </w:rPr>
              <w:t>GB21521）</w:t>
            </w:r>
          </w:p>
        </w:tc>
      </w:tr>
      <w:tr w14:paraId="66F049F3">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654E488A">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68FBAFC1">
            <w:pPr>
              <w:widowControl/>
              <w:jc w:val="left"/>
              <w:rPr>
                <w:rFonts w:ascii="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4183E993">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A02010604显示设备</w:t>
            </w:r>
          </w:p>
        </w:tc>
        <w:tc>
          <w:tcPr>
            <w:tcW w:w="1612" w:type="dxa"/>
            <w:tcBorders>
              <w:top w:val="nil"/>
              <w:left w:val="nil"/>
              <w:bottom w:val="single" w:color="000000" w:sz="8" w:space="0"/>
              <w:right w:val="single" w:color="000000" w:sz="8" w:space="0"/>
            </w:tcBorders>
            <w:noWrap w:val="0"/>
            <w:vAlign w:val="center"/>
          </w:tcPr>
          <w:p w14:paraId="1FE79636">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w:t>
            </w:r>
            <w:r>
              <w:rPr>
                <w:rFonts w:ascii="宋体" w:hAnsi="宋体" w:eastAsia="Times New Roman" w:cs="宋体"/>
                <w:color w:val="auto"/>
                <w:kern w:val="0"/>
                <w:sz w:val="20"/>
                <w:szCs w:val="20"/>
                <w:highlight w:val="none"/>
              </w:rPr>
              <w:t>A0201060401液晶显示器</w:t>
            </w:r>
          </w:p>
        </w:tc>
        <w:tc>
          <w:tcPr>
            <w:tcW w:w="4584" w:type="dxa"/>
            <w:tcBorders>
              <w:top w:val="nil"/>
              <w:left w:val="nil"/>
              <w:bottom w:val="single" w:color="000000" w:sz="8" w:space="0"/>
              <w:right w:val="single" w:color="000000" w:sz="8" w:space="0"/>
            </w:tcBorders>
            <w:noWrap w:val="0"/>
            <w:vAlign w:val="center"/>
          </w:tcPr>
          <w:p w14:paraId="52EFAA38">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《计算机显示器能效限定值及能效等级》（</w:t>
            </w:r>
            <w:r>
              <w:rPr>
                <w:rFonts w:ascii="宋体" w:hAnsi="宋体" w:eastAsia="Times New Roman" w:cs="宋体"/>
                <w:color w:val="auto"/>
                <w:kern w:val="0"/>
                <w:sz w:val="20"/>
                <w:szCs w:val="20"/>
                <w:highlight w:val="none"/>
              </w:rPr>
              <w:t>GB21520）</w:t>
            </w:r>
          </w:p>
        </w:tc>
      </w:tr>
      <w:tr w14:paraId="61D3B722">
        <w:tblPrEx>
          <w:tblCellMar>
            <w:top w:w="0" w:type="dxa"/>
            <w:left w:w="108" w:type="dxa"/>
            <w:bottom w:w="0" w:type="dxa"/>
            <w:right w:w="108" w:type="dxa"/>
          </w:tblCellMar>
        </w:tblPrEx>
        <w:trPr>
          <w:trHeight w:val="97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4102E980">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1B345CD5">
            <w:pPr>
              <w:widowControl/>
              <w:jc w:val="left"/>
              <w:rPr>
                <w:rFonts w:ascii="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5594D5FD">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A02010609图形图像输入设备</w:t>
            </w:r>
          </w:p>
        </w:tc>
        <w:tc>
          <w:tcPr>
            <w:tcW w:w="1612" w:type="dxa"/>
            <w:tcBorders>
              <w:top w:val="nil"/>
              <w:left w:val="nil"/>
              <w:bottom w:val="single" w:color="000000" w:sz="8" w:space="0"/>
              <w:right w:val="single" w:color="000000" w:sz="8" w:space="0"/>
            </w:tcBorders>
            <w:noWrap w:val="0"/>
            <w:vAlign w:val="center"/>
          </w:tcPr>
          <w:p w14:paraId="5705F4E7">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A0201060901扫描仪</w:t>
            </w:r>
          </w:p>
        </w:tc>
        <w:tc>
          <w:tcPr>
            <w:tcW w:w="4584" w:type="dxa"/>
            <w:tcBorders>
              <w:top w:val="nil"/>
              <w:left w:val="nil"/>
              <w:bottom w:val="single" w:color="000000" w:sz="8" w:space="0"/>
              <w:right w:val="single" w:color="000000" w:sz="8" w:space="0"/>
            </w:tcBorders>
            <w:noWrap w:val="0"/>
            <w:vAlign w:val="center"/>
          </w:tcPr>
          <w:p w14:paraId="57C76C3C">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参照《复印机、打印机和传真机能效限定值及能效等级》（</w:t>
            </w:r>
            <w:r>
              <w:rPr>
                <w:rFonts w:ascii="宋体" w:hAnsi="宋体" w:eastAsia="Times New Roman" w:cs="宋体"/>
                <w:color w:val="auto"/>
                <w:kern w:val="0"/>
                <w:sz w:val="20"/>
                <w:szCs w:val="20"/>
                <w:highlight w:val="none"/>
              </w:rPr>
              <w:t>GB21521中打印速度为15页/分的针式打印机相关要求中打印速度为15页/分的针式打印机相关要求</w:t>
            </w:r>
          </w:p>
        </w:tc>
      </w:tr>
      <w:tr w14:paraId="343F0AB4">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23D13E26">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3</w:t>
            </w:r>
          </w:p>
        </w:tc>
        <w:tc>
          <w:tcPr>
            <w:tcW w:w="1116" w:type="dxa"/>
            <w:tcBorders>
              <w:top w:val="nil"/>
              <w:left w:val="nil"/>
              <w:bottom w:val="single" w:color="000000" w:sz="8" w:space="0"/>
              <w:right w:val="single" w:color="000000" w:sz="8" w:space="0"/>
            </w:tcBorders>
            <w:noWrap w:val="0"/>
            <w:vAlign w:val="center"/>
          </w:tcPr>
          <w:p w14:paraId="10647388">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A020202投影仪</w:t>
            </w:r>
          </w:p>
        </w:tc>
        <w:tc>
          <w:tcPr>
            <w:tcW w:w="1516" w:type="dxa"/>
            <w:tcBorders>
              <w:top w:val="nil"/>
              <w:left w:val="nil"/>
              <w:bottom w:val="single" w:color="000000" w:sz="8" w:space="0"/>
              <w:right w:val="single" w:color="000000" w:sz="8" w:space="0"/>
            </w:tcBorders>
            <w:noWrap w:val="0"/>
            <w:vAlign w:val="center"/>
          </w:tcPr>
          <w:p w14:paraId="548FB5E1">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1612" w:type="dxa"/>
            <w:tcBorders>
              <w:top w:val="nil"/>
              <w:left w:val="nil"/>
              <w:bottom w:val="single" w:color="000000" w:sz="8" w:space="0"/>
              <w:right w:val="single" w:color="000000" w:sz="8" w:space="0"/>
            </w:tcBorders>
            <w:noWrap w:val="0"/>
            <w:vAlign w:val="center"/>
          </w:tcPr>
          <w:p w14:paraId="53792B75">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68C2EF5B">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《投影机能效限定值及能效等级》（</w:t>
            </w:r>
            <w:r>
              <w:rPr>
                <w:rFonts w:ascii="宋体" w:hAnsi="宋体" w:eastAsia="Times New Roman" w:cs="宋体"/>
                <w:color w:val="auto"/>
                <w:kern w:val="0"/>
                <w:sz w:val="20"/>
                <w:szCs w:val="20"/>
                <w:highlight w:val="none"/>
              </w:rPr>
              <w:t>GB32028）</w:t>
            </w:r>
          </w:p>
        </w:tc>
      </w:tr>
      <w:tr w14:paraId="72334E5C">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4767ED32">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4</w:t>
            </w:r>
          </w:p>
        </w:tc>
        <w:tc>
          <w:tcPr>
            <w:tcW w:w="1116" w:type="dxa"/>
            <w:tcBorders>
              <w:top w:val="nil"/>
              <w:left w:val="nil"/>
              <w:bottom w:val="single" w:color="000000" w:sz="8" w:space="0"/>
              <w:right w:val="single" w:color="000000" w:sz="8" w:space="0"/>
            </w:tcBorders>
            <w:noWrap w:val="0"/>
            <w:vAlign w:val="center"/>
          </w:tcPr>
          <w:p w14:paraId="35CCF15A">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A020204多功能一体机</w:t>
            </w:r>
          </w:p>
        </w:tc>
        <w:tc>
          <w:tcPr>
            <w:tcW w:w="1516" w:type="dxa"/>
            <w:tcBorders>
              <w:top w:val="nil"/>
              <w:left w:val="nil"/>
              <w:bottom w:val="single" w:color="000000" w:sz="8" w:space="0"/>
              <w:right w:val="single" w:color="000000" w:sz="8" w:space="0"/>
            </w:tcBorders>
            <w:noWrap w:val="0"/>
            <w:vAlign w:val="center"/>
          </w:tcPr>
          <w:p w14:paraId="4CA76F64">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1612" w:type="dxa"/>
            <w:tcBorders>
              <w:top w:val="nil"/>
              <w:left w:val="nil"/>
              <w:bottom w:val="single" w:color="000000" w:sz="8" w:space="0"/>
              <w:right w:val="single" w:color="000000" w:sz="8" w:space="0"/>
            </w:tcBorders>
            <w:noWrap w:val="0"/>
            <w:vAlign w:val="center"/>
          </w:tcPr>
          <w:p w14:paraId="21EA6767">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62E855B5">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《复印机、打印机和传真机能效限定值及能效等级》（</w:t>
            </w:r>
            <w:r>
              <w:rPr>
                <w:rFonts w:ascii="宋体" w:hAnsi="宋体" w:eastAsia="Times New Roman" w:cs="宋体"/>
                <w:color w:val="auto"/>
                <w:kern w:val="0"/>
                <w:sz w:val="20"/>
                <w:szCs w:val="20"/>
                <w:highlight w:val="none"/>
              </w:rPr>
              <w:t>GB21521）</w:t>
            </w:r>
          </w:p>
        </w:tc>
      </w:tr>
      <w:tr w14:paraId="1F720758">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2F1ABD7F">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5</w:t>
            </w:r>
          </w:p>
        </w:tc>
        <w:tc>
          <w:tcPr>
            <w:tcW w:w="1116" w:type="dxa"/>
            <w:tcBorders>
              <w:top w:val="nil"/>
              <w:left w:val="nil"/>
              <w:bottom w:val="single" w:color="000000" w:sz="8" w:space="0"/>
              <w:right w:val="single" w:color="000000" w:sz="8" w:space="0"/>
            </w:tcBorders>
            <w:noWrap w:val="0"/>
            <w:vAlign w:val="center"/>
          </w:tcPr>
          <w:p w14:paraId="49156AD3">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A020519泵</w:t>
            </w:r>
          </w:p>
        </w:tc>
        <w:tc>
          <w:tcPr>
            <w:tcW w:w="1516" w:type="dxa"/>
            <w:tcBorders>
              <w:top w:val="nil"/>
              <w:left w:val="nil"/>
              <w:bottom w:val="single" w:color="000000" w:sz="8" w:space="0"/>
              <w:right w:val="single" w:color="000000" w:sz="8" w:space="0"/>
            </w:tcBorders>
            <w:noWrap w:val="0"/>
            <w:vAlign w:val="center"/>
          </w:tcPr>
          <w:p w14:paraId="22561B01">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A02051901离心泵</w:t>
            </w:r>
          </w:p>
        </w:tc>
        <w:tc>
          <w:tcPr>
            <w:tcW w:w="1612" w:type="dxa"/>
            <w:tcBorders>
              <w:top w:val="nil"/>
              <w:left w:val="nil"/>
              <w:bottom w:val="single" w:color="000000" w:sz="8" w:space="0"/>
              <w:right w:val="single" w:color="000000" w:sz="8" w:space="0"/>
            </w:tcBorders>
            <w:noWrap w:val="0"/>
            <w:vAlign w:val="center"/>
          </w:tcPr>
          <w:p w14:paraId="5FA415A2">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0CF7D364">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《清水离心泵能效限定值及节能评价值》（</w:t>
            </w:r>
            <w:r>
              <w:rPr>
                <w:rFonts w:ascii="宋体" w:hAnsi="宋体" w:eastAsia="Times New Roman" w:cs="宋体"/>
                <w:color w:val="auto"/>
                <w:kern w:val="0"/>
                <w:sz w:val="20"/>
                <w:szCs w:val="20"/>
                <w:highlight w:val="none"/>
              </w:rPr>
              <w:t>GB19762）</w:t>
            </w:r>
          </w:p>
        </w:tc>
      </w:tr>
      <w:tr w14:paraId="71CE573E">
        <w:tblPrEx>
          <w:tblCellMar>
            <w:top w:w="0" w:type="dxa"/>
            <w:left w:w="108" w:type="dxa"/>
            <w:bottom w:w="0" w:type="dxa"/>
            <w:right w:w="108" w:type="dxa"/>
          </w:tblCellMar>
        </w:tblPrEx>
        <w:trPr>
          <w:trHeight w:val="735" w:hRule="atLeast"/>
        </w:trPr>
        <w:tc>
          <w:tcPr>
            <w:tcW w:w="641" w:type="dxa"/>
            <w:vMerge w:val="restart"/>
            <w:tcBorders>
              <w:top w:val="nil"/>
              <w:left w:val="single" w:color="000000" w:sz="8" w:space="0"/>
              <w:bottom w:val="single" w:color="000000" w:sz="8" w:space="0"/>
              <w:right w:val="single" w:color="000000" w:sz="8" w:space="0"/>
            </w:tcBorders>
            <w:noWrap w:val="0"/>
            <w:vAlign w:val="center"/>
          </w:tcPr>
          <w:p w14:paraId="7AB70899">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6</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076FB702">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A020523制冷空调设备</w:t>
            </w:r>
          </w:p>
        </w:tc>
        <w:tc>
          <w:tcPr>
            <w:tcW w:w="1516" w:type="dxa"/>
            <w:vMerge w:val="restart"/>
            <w:tcBorders>
              <w:top w:val="nil"/>
              <w:left w:val="single" w:color="000000" w:sz="8" w:space="0"/>
              <w:bottom w:val="single" w:color="000000" w:sz="8" w:space="0"/>
              <w:right w:val="single" w:color="000000" w:sz="8" w:space="0"/>
            </w:tcBorders>
            <w:noWrap w:val="0"/>
            <w:vAlign w:val="center"/>
          </w:tcPr>
          <w:p w14:paraId="110DFF4E">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w:t>
            </w:r>
            <w:r>
              <w:rPr>
                <w:rFonts w:ascii="宋体" w:hAnsi="宋体" w:eastAsia="Times New Roman" w:cs="宋体"/>
                <w:color w:val="auto"/>
                <w:kern w:val="0"/>
                <w:sz w:val="20"/>
                <w:szCs w:val="20"/>
                <w:highlight w:val="none"/>
              </w:rPr>
              <w:t>A02052301制冷压缩机</w:t>
            </w:r>
          </w:p>
        </w:tc>
        <w:tc>
          <w:tcPr>
            <w:tcW w:w="1612" w:type="dxa"/>
            <w:tcBorders>
              <w:top w:val="nil"/>
              <w:left w:val="nil"/>
              <w:bottom w:val="single" w:color="000000" w:sz="8" w:space="0"/>
              <w:right w:val="single" w:color="000000" w:sz="8" w:space="0"/>
            </w:tcBorders>
            <w:noWrap w:val="0"/>
            <w:vAlign w:val="center"/>
          </w:tcPr>
          <w:p w14:paraId="0CE30707">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冷水机组</w:t>
            </w:r>
          </w:p>
        </w:tc>
        <w:tc>
          <w:tcPr>
            <w:tcW w:w="4584" w:type="dxa"/>
            <w:tcBorders>
              <w:top w:val="nil"/>
              <w:left w:val="nil"/>
              <w:bottom w:val="single" w:color="000000" w:sz="8" w:space="0"/>
              <w:right w:val="single" w:color="000000" w:sz="8" w:space="0"/>
            </w:tcBorders>
            <w:noWrap w:val="0"/>
            <w:vAlign w:val="center"/>
          </w:tcPr>
          <w:p w14:paraId="483A0801">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《冷水机组能效限定值及能效等级》（</w:t>
            </w:r>
            <w:r>
              <w:rPr>
                <w:rFonts w:ascii="宋体" w:hAnsi="宋体" w:eastAsia="Times New Roman" w:cs="宋体"/>
                <w:color w:val="auto"/>
                <w:kern w:val="0"/>
                <w:sz w:val="20"/>
                <w:szCs w:val="20"/>
                <w:highlight w:val="none"/>
              </w:rPr>
              <w:t>GB19577），《低环境温度空气源热泵（冷水）机组能效限定值及能效等级》（GB37480）</w:t>
            </w:r>
          </w:p>
        </w:tc>
      </w:tr>
      <w:tr w14:paraId="6B31D8A1">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14C392C4">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0BB847D4">
            <w:pPr>
              <w:widowControl/>
              <w:jc w:val="left"/>
              <w:rPr>
                <w:rFonts w:ascii="宋体" w:cs="宋体"/>
                <w:color w:val="auto"/>
                <w:kern w:val="0"/>
                <w:sz w:val="20"/>
                <w:szCs w:val="20"/>
                <w:highlight w:val="none"/>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3A272924">
            <w:pPr>
              <w:widowControl/>
              <w:jc w:val="left"/>
              <w:rPr>
                <w:rFonts w:ascii="宋体" w:cs="宋体"/>
                <w:color w:val="auto"/>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4450BEA4">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水源热泵机组</w:t>
            </w:r>
          </w:p>
        </w:tc>
        <w:tc>
          <w:tcPr>
            <w:tcW w:w="4584" w:type="dxa"/>
            <w:tcBorders>
              <w:top w:val="nil"/>
              <w:left w:val="nil"/>
              <w:bottom w:val="single" w:color="000000" w:sz="8" w:space="0"/>
              <w:right w:val="single" w:color="000000" w:sz="8" w:space="0"/>
            </w:tcBorders>
            <w:noWrap w:val="0"/>
            <w:vAlign w:val="center"/>
          </w:tcPr>
          <w:p w14:paraId="2193B06F">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《水（地）源热泵机组能效限定值及能效等级》（</w:t>
            </w:r>
            <w:r>
              <w:rPr>
                <w:rFonts w:ascii="宋体" w:hAnsi="宋体" w:eastAsia="Times New Roman" w:cs="宋体"/>
                <w:color w:val="auto"/>
                <w:kern w:val="0"/>
                <w:sz w:val="20"/>
                <w:szCs w:val="20"/>
                <w:highlight w:val="none"/>
              </w:rPr>
              <w:t>GB30721）</w:t>
            </w:r>
          </w:p>
        </w:tc>
      </w:tr>
      <w:tr w14:paraId="5E316FE6">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722D5D8E">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78F52A99">
            <w:pPr>
              <w:widowControl/>
              <w:jc w:val="left"/>
              <w:rPr>
                <w:rFonts w:ascii="宋体" w:cs="宋体"/>
                <w:color w:val="auto"/>
                <w:kern w:val="0"/>
                <w:sz w:val="20"/>
                <w:szCs w:val="20"/>
                <w:highlight w:val="none"/>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37DFAC62">
            <w:pPr>
              <w:widowControl/>
              <w:jc w:val="left"/>
              <w:rPr>
                <w:rFonts w:ascii="宋体" w:cs="宋体"/>
                <w:color w:val="auto"/>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1EF736EC">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溴化锂吸收式冷水机组</w:t>
            </w:r>
          </w:p>
        </w:tc>
        <w:tc>
          <w:tcPr>
            <w:tcW w:w="4584" w:type="dxa"/>
            <w:tcBorders>
              <w:top w:val="nil"/>
              <w:left w:val="nil"/>
              <w:bottom w:val="single" w:color="000000" w:sz="8" w:space="0"/>
              <w:right w:val="single" w:color="000000" w:sz="8" w:space="0"/>
            </w:tcBorders>
            <w:noWrap w:val="0"/>
            <w:vAlign w:val="center"/>
          </w:tcPr>
          <w:p w14:paraId="1E0BF2A8">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《溴化锂吸收式冷水机组能效限定值及能效等级》（</w:t>
            </w:r>
            <w:r>
              <w:rPr>
                <w:rFonts w:ascii="宋体" w:hAnsi="宋体" w:eastAsia="Times New Roman" w:cs="宋体"/>
                <w:color w:val="auto"/>
                <w:kern w:val="0"/>
                <w:sz w:val="20"/>
                <w:szCs w:val="20"/>
                <w:highlight w:val="none"/>
              </w:rPr>
              <w:t>GB29540）</w:t>
            </w:r>
          </w:p>
        </w:tc>
      </w:tr>
      <w:tr w14:paraId="7076812B">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44A2E469">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6EF0ADE2">
            <w:pPr>
              <w:widowControl/>
              <w:jc w:val="left"/>
              <w:rPr>
                <w:rFonts w:ascii="宋体" w:cs="宋体"/>
                <w:color w:val="auto"/>
                <w:kern w:val="0"/>
                <w:sz w:val="20"/>
                <w:szCs w:val="20"/>
                <w:highlight w:val="none"/>
              </w:rPr>
            </w:pPr>
          </w:p>
        </w:tc>
        <w:tc>
          <w:tcPr>
            <w:tcW w:w="1516" w:type="dxa"/>
            <w:vMerge w:val="restart"/>
            <w:tcBorders>
              <w:top w:val="nil"/>
              <w:left w:val="single" w:color="000000" w:sz="8" w:space="0"/>
              <w:bottom w:val="single" w:color="000000" w:sz="8" w:space="0"/>
              <w:right w:val="single" w:color="000000" w:sz="8" w:space="0"/>
            </w:tcBorders>
            <w:noWrap w:val="0"/>
            <w:vAlign w:val="center"/>
          </w:tcPr>
          <w:p w14:paraId="2BBA45CA">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w:t>
            </w:r>
            <w:r>
              <w:rPr>
                <w:rFonts w:ascii="宋体" w:hAnsi="宋体" w:eastAsia="Times New Roman" w:cs="宋体"/>
                <w:color w:val="auto"/>
                <w:kern w:val="0"/>
                <w:sz w:val="20"/>
                <w:szCs w:val="20"/>
                <w:highlight w:val="none"/>
              </w:rPr>
              <w:t>A02052305空调机组</w:t>
            </w:r>
          </w:p>
        </w:tc>
        <w:tc>
          <w:tcPr>
            <w:tcW w:w="1612" w:type="dxa"/>
            <w:tcBorders>
              <w:top w:val="nil"/>
              <w:left w:val="nil"/>
              <w:bottom w:val="single" w:color="000000" w:sz="8" w:space="0"/>
              <w:right w:val="single" w:color="000000" w:sz="8" w:space="0"/>
            </w:tcBorders>
            <w:noWrap w:val="0"/>
            <w:vAlign w:val="center"/>
          </w:tcPr>
          <w:p w14:paraId="641E83DF">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多联式空调（热泵）机组</w:t>
            </w:r>
            <w:r>
              <w:rPr>
                <w:rFonts w:ascii="宋体" w:hAnsi="宋体" w:eastAsia="Times New Roman" w:cs="宋体"/>
                <w:color w:val="auto"/>
                <w:kern w:val="0"/>
                <w:sz w:val="20"/>
                <w:szCs w:val="20"/>
                <w:highlight w:val="none"/>
              </w:rPr>
              <w:t>(制冷量&gt;14000W)</w:t>
            </w:r>
          </w:p>
        </w:tc>
        <w:tc>
          <w:tcPr>
            <w:tcW w:w="4584" w:type="dxa"/>
            <w:tcBorders>
              <w:top w:val="nil"/>
              <w:left w:val="nil"/>
              <w:bottom w:val="single" w:color="000000" w:sz="8" w:space="0"/>
              <w:right w:val="single" w:color="000000" w:sz="8" w:space="0"/>
            </w:tcBorders>
            <w:noWrap w:val="0"/>
            <w:vAlign w:val="center"/>
          </w:tcPr>
          <w:p w14:paraId="30E23D4F">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《多联式空调（热泵）机组能效限定值及能源效率等级》（</w:t>
            </w:r>
            <w:r>
              <w:rPr>
                <w:rFonts w:ascii="宋体" w:hAnsi="宋体" w:eastAsia="Times New Roman" w:cs="宋体"/>
                <w:color w:val="auto"/>
                <w:kern w:val="0"/>
                <w:sz w:val="20"/>
                <w:szCs w:val="20"/>
                <w:highlight w:val="none"/>
              </w:rPr>
              <w:t>GB21454）</w:t>
            </w:r>
          </w:p>
        </w:tc>
      </w:tr>
      <w:tr w14:paraId="56E959EA">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449B2963">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6BD49406">
            <w:pPr>
              <w:widowControl/>
              <w:jc w:val="left"/>
              <w:rPr>
                <w:rFonts w:ascii="宋体" w:cs="宋体"/>
                <w:color w:val="auto"/>
                <w:kern w:val="0"/>
                <w:sz w:val="20"/>
                <w:szCs w:val="20"/>
                <w:highlight w:val="none"/>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3BDD857D">
            <w:pPr>
              <w:widowControl/>
              <w:jc w:val="left"/>
              <w:rPr>
                <w:rFonts w:ascii="宋体" w:cs="宋体"/>
                <w:color w:val="auto"/>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088147D0">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单元式空气调节机</w:t>
            </w:r>
            <w:r>
              <w:rPr>
                <w:rFonts w:ascii="宋体" w:hAnsi="宋体" w:eastAsia="Times New Roman" w:cs="宋体"/>
                <w:color w:val="auto"/>
                <w:kern w:val="0"/>
                <w:sz w:val="20"/>
                <w:szCs w:val="20"/>
                <w:highlight w:val="none"/>
              </w:rPr>
              <w:t>(制冷量&gt;14000W</w:t>
            </w:r>
          </w:p>
        </w:tc>
        <w:tc>
          <w:tcPr>
            <w:tcW w:w="4584" w:type="dxa"/>
            <w:tcBorders>
              <w:top w:val="nil"/>
              <w:left w:val="nil"/>
              <w:bottom w:val="single" w:color="000000" w:sz="8" w:space="0"/>
              <w:right w:val="single" w:color="000000" w:sz="8" w:space="0"/>
            </w:tcBorders>
            <w:noWrap w:val="0"/>
            <w:vAlign w:val="center"/>
          </w:tcPr>
          <w:p w14:paraId="0D1DA372">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《单元式空气调节机能效限定值及能效等级》（</w:t>
            </w:r>
            <w:r>
              <w:rPr>
                <w:rFonts w:ascii="宋体" w:hAnsi="宋体" w:eastAsia="Times New Roman" w:cs="宋体"/>
                <w:color w:val="auto"/>
                <w:kern w:val="0"/>
                <w:sz w:val="20"/>
                <w:szCs w:val="20"/>
                <w:highlight w:val="none"/>
              </w:rPr>
              <w:t>GB19576）《风管送风式空调机组能效限定值及能效等级》（GB37479）</w:t>
            </w:r>
          </w:p>
        </w:tc>
      </w:tr>
      <w:tr w14:paraId="707A3014">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0B118E43">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0D1919EF">
            <w:pPr>
              <w:widowControl/>
              <w:jc w:val="left"/>
              <w:rPr>
                <w:rFonts w:ascii="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7A790616">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w:t>
            </w:r>
            <w:r>
              <w:rPr>
                <w:rFonts w:ascii="宋体" w:hAnsi="宋体" w:eastAsia="Times New Roman" w:cs="宋体"/>
                <w:color w:val="auto"/>
                <w:kern w:val="0"/>
                <w:sz w:val="20"/>
                <w:szCs w:val="20"/>
                <w:highlight w:val="none"/>
              </w:rPr>
              <w:t>A02052309专用制冷、空调设备</w:t>
            </w:r>
          </w:p>
        </w:tc>
        <w:tc>
          <w:tcPr>
            <w:tcW w:w="1612" w:type="dxa"/>
            <w:tcBorders>
              <w:top w:val="nil"/>
              <w:left w:val="nil"/>
              <w:bottom w:val="single" w:color="000000" w:sz="8" w:space="0"/>
              <w:right w:val="single" w:color="000000" w:sz="8" w:space="0"/>
            </w:tcBorders>
            <w:noWrap w:val="0"/>
            <w:vAlign w:val="center"/>
          </w:tcPr>
          <w:p w14:paraId="5AE77BA6">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机房空调</w:t>
            </w:r>
          </w:p>
        </w:tc>
        <w:tc>
          <w:tcPr>
            <w:tcW w:w="4584" w:type="dxa"/>
            <w:tcBorders>
              <w:top w:val="nil"/>
              <w:left w:val="nil"/>
              <w:bottom w:val="single" w:color="000000" w:sz="8" w:space="0"/>
              <w:right w:val="single" w:color="000000" w:sz="8" w:space="0"/>
            </w:tcBorders>
            <w:noWrap w:val="0"/>
            <w:vAlign w:val="center"/>
          </w:tcPr>
          <w:p w14:paraId="0F57059C">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《单元式空气调节机能效限定值及能效等级》（</w:t>
            </w:r>
            <w:r>
              <w:rPr>
                <w:rFonts w:ascii="宋体" w:hAnsi="宋体" w:eastAsia="Times New Roman" w:cs="宋体"/>
                <w:color w:val="auto"/>
                <w:kern w:val="0"/>
                <w:sz w:val="20"/>
                <w:szCs w:val="20"/>
                <w:highlight w:val="none"/>
              </w:rPr>
              <w:t>GB19576）</w:t>
            </w:r>
          </w:p>
        </w:tc>
      </w:tr>
      <w:tr w14:paraId="4713CEF9">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210D0882">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290B651F">
            <w:pPr>
              <w:widowControl/>
              <w:jc w:val="left"/>
              <w:rPr>
                <w:rFonts w:ascii="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51564F75">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A02052399其他制冷空调设备</w:t>
            </w:r>
          </w:p>
        </w:tc>
        <w:tc>
          <w:tcPr>
            <w:tcW w:w="1612" w:type="dxa"/>
            <w:tcBorders>
              <w:top w:val="nil"/>
              <w:left w:val="nil"/>
              <w:bottom w:val="single" w:color="000000" w:sz="8" w:space="0"/>
              <w:right w:val="single" w:color="000000" w:sz="8" w:space="0"/>
            </w:tcBorders>
            <w:noWrap w:val="0"/>
            <w:vAlign w:val="center"/>
          </w:tcPr>
          <w:p w14:paraId="0FDE078D">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冷却塔</w:t>
            </w:r>
          </w:p>
        </w:tc>
        <w:tc>
          <w:tcPr>
            <w:tcW w:w="4584" w:type="dxa"/>
            <w:tcBorders>
              <w:top w:val="nil"/>
              <w:left w:val="nil"/>
              <w:bottom w:val="single" w:color="000000" w:sz="8" w:space="0"/>
              <w:right w:val="single" w:color="000000" w:sz="8" w:space="0"/>
            </w:tcBorders>
            <w:noWrap w:val="0"/>
            <w:vAlign w:val="center"/>
          </w:tcPr>
          <w:p w14:paraId="31B00A12">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《机械通风冷却塔第</w:t>
            </w:r>
            <w:r>
              <w:rPr>
                <w:rFonts w:ascii="宋体" w:hAnsi="宋体" w:eastAsia="Times New Roman" w:cs="宋体"/>
                <w:color w:val="auto"/>
                <w:kern w:val="0"/>
                <w:sz w:val="20"/>
                <w:szCs w:val="20"/>
                <w:highlight w:val="none"/>
              </w:rPr>
              <w:t>1部分：中小型开式冷却塔》（GB/T7190.1）；《机械通风冷却塔第2部分：大型开式冷却塔》（GB/T7190.2）</w:t>
            </w:r>
          </w:p>
        </w:tc>
      </w:tr>
      <w:tr w14:paraId="0F19C866">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4EDDF261">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7</w:t>
            </w:r>
          </w:p>
        </w:tc>
        <w:tc>
          <w:tcPr>
            <w:tcW w:w="1116" w:type="dxa"/>
            <w:tcBorders>
              <w:top w:val="nil"/>
              <w:left w:val="nil"/>
              <w:bottom w:val="single" w:color="000000" w:sz="8" w:space="0"/>
              <w:right w:val="single" w:color="000000" w:sz="8" w:space="0"/>
            </w:tcBorders>
            <w:noWrap w:val="0"/>
            <w:vAlign w:val="center"/>
          </w:tcPr>
          <w:p w14:paraId="6BA6232A">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A020601电机</w:t>
            </w:r>
          </w:p>
        </w:tc>
        <w:tc>
          <w:tcPr>
            <w:tcW w:w="1516" w:type="dxa"/>
            <w:tcBorders>
              <w:top w:val="nil"/>
              <w:left w:val="nil"/>
              <w:bottom w:val="single" w:color="000000" w:sz="8" w:space="0"/>
              <w:right w:val="single" w:color="000000" w:sz="8" w:space="0"/>
            </w:tcBorders>
            <w:noWrap w:val="0"/>
            <w:vAlign w:val="center"/>
          </w:tcPr>
          <w:p w14:paraId="68115316">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1612" w:type="dxa"/>
            <w:tcBorders>
              <w:top w:val="nil"/>
              <w:left w:val="nil"/>
              <w:bottom w:val="single" w:color="000000" w:sz="8" w:space="0"/>
              <w:right w:val="single" w:color="000000" w:sz="8" w:space="0"/>
            </w:tcBorders>
            <w:noWrap w:val="0"/>
            <w:vAlign w:val="center"/>
          </w:tcPr>
          <w:p w14:paraId="146DE685">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2B952FA7">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《中小型三相异步电动机能效限定值及能效等级》（</w:t>
            </w:r>
            <w:r>
              <w:rPr>
                <w:rFonts w:ascii="宋体" w:hAnsi="宋体" w:eastAsia="Times New Roman" w:cs="宋体"/>
                <w:color w:val="auto"/>
                <w:kern w:val="0"/>
                <w:sz w:val="20"/>
                <w:szCs w:val="20"/>
                <w:highlight w:val="none"/>
              </w:rPr>
              <w:t>GB18613）</w:t>
            </w:r>
          </w:p>
        </w:tc>
      </w:tr>
      <w:tr w14:paraId="14E7C802">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1DC54D28">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8</w:t>
            </w:r>
          </w:p>
        </w:tc>
        <w:tc>
          <w:tcPr>
            <w:tcW w:w="1116" w:type="dxa"/>
            <w:tcBorders>
              <w:top w:val="nil"/>
              <w:left w:val="nil"/>
              <w:bottom w:val="single" w:color="000000" w:sz="8" w:space="0"/>
              <w:right w:val="single" w:color="000000" w:sz="8" w:space="0"/>
            </w:tcBorders>
            <w:noWrap w:val="0"/>
            <w:vAlign w:val="center"/>
          </w:tcPr>
          <w:p w14:paraId="072F7EBD">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A020602变压器</w:t>
            </w:r>
          </w:p>
        </w:tc>
        <w:tc>
          <w:tcPr>
            <w:tcW w:w="1516" w:type="dxa"/>
            <w:tcBorders>
              <w:top w:val="nil"/>
              <w:left w:val="nil"/>
              <w:bottom w:val="single" w:color="000000" w:sz="8" w:space="0"/>
              <w:right w:val="single" w:color="000000" w:sz="8" w:space="0"/>
            </w:tcBorders>
            <w:noWrap w:val="0"/>
            <w:vAlign w:val="center"/>
          </w:tcPr>
          <w:p w14:paraId="6191B772">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配电变压器</w:t>
            </w:r>
          </w:p>
        </w:tc>
        <w:tc>
          <w:tcPr>
            <w:tcW w:w="1612" w:type="dxa"/>
            <w:tcBorders>
              <w:top w:val="nil"/>
              <w:left w:val="nil"/>
              <w:bottom w:val="single" w:color="000000" w:sz="8" w:space="0"/>
              <w:right w:val="single" w:color="000000" w:sz="8" w:space="0"/>
            </w:tcBorders>
            <w:noWrap w:val="0"/>
            <w:vAlign w:val="center"/>
          </w:tcPr>
          <w:p w14:paraId="6FE16D7A">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479F8194">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《三相配电变压器能效限定值及能效等级》（</w:t>
            </w:r>
            <w:r>
              <w:rPr>
                <w:rFonts w:ascii="宋体" w:hAnsi="宋体" w:eastAsia="Times New Roman" w:cs="宋体"/>
                <w:color w:val="auto"/>
                <w:kern w:val="0"/>
                <w:sz w:val="20"/>
                <w:szCs w:val="20"/>
                <w:highlight w:val="none"/>
              </w:rPr>
              <w:t>GB20052）</w:t>
            </w:r>
          </w:p>
        </w:tc>
      </w:tr>
      <w:tr w14:paraId="059DD379">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6DB746BF">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9</w:t>
            </w:r>
          </w:p>
        </w:tc>
        <w:tc>
          <w:tcPr>
            <w:tcW w:w="1116" w:type="dxa"/>
            <w:tcBorders>
              <w:top w:val="nil"/>
              <w:left w:val="nil"/>
              <w:bottom w:val="single" w:color="000000" w:sz="8" w:space="0"/>
              <w:right w:val="single" w:color="000000" w:sz="8" w:space="0"/>
            </w:tcBorders>
            <w:noWrap w:val="0"/>
            <w:vAlign w:val="center"/>
          </w:tcPr>
          <w:p w14:paraId="75781FB4">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w:t>
            </w:r>
            <w:r>
              <w:rPr>
                <w:rFonts w:ascii="宋体" w:hAnsi="宋体" w:eastAsia="Times New Roman" w:cs="宋体"/>
                <w:color w:val="auto"/>
                <w:kern w:val="0"/>
                <w:sz w:val="20"/>
                <w:szCs w:val="20"/>
                <w:highlight w:val="none"/>
              </w:rPr>
              <w:t>A020609镇流器</w:t>
            </w:r>
          </w:p>
        </w:tc>
        <w:tc>
          <w:tcPr>
            <w:tcW w:w="1516" w:type="dxa"/>
            <w:tcBorders>
              <w:top w:val="nil"/>
              <w:left w:val="nil"/>
              <w:bottom w:val="single" w:color="000000" w:sz="8" w:space="0"/>
              <w:right w:val="single" w:color="000000" w:sz="8" w:space="0"/>
            </w:tcBorders>
            <w:noWrap w:val="0"/>
            <w:vAlign w:val="center"/>
          </w:tcPr>
          <w:p w14:paraId="5745D22F">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管型荧光灯镇流器</w:t>
            </w:r>
          </w:p>
        </w:tc>
        <w:tc>
          <w:tcPr>
            <w:tcW w:w="1612" w:type="dxa"/>
            <w:tcBorders>
              <w:top w:val="nil"/>
              <w:left w:val="nil"/>
              <w:bottom w:val="single" w:color="000000" w:sz="8" w:space="0"/>
              <w:right w:val="single" w:color="000000" w:sz="8" w:space="0"/>
            </w:tcBorders>
            <w:noWrap w:val="0"/>
            <w:vAlign w:val="center"/>
          </w:tcPr>
          <w:p w14:paraId="09744EAE">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1E450B52">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《管形荧光灯镇流器能效限定值及能效等级》（</w:t>
            </w:r>
            <w:r>
              <w:rPr>
                <w:rFonts w:ascii="宋体" w:hAnsi="宋体" w:eastAsia="Times New Roman" w:cs="宋体"/>
                <w:color w:val="auto"/>
                <w:kern w:val="0"/>
                <w:sz w:val="20"/>
                <w:szCs w:val="20"/>
                <w:highlight w:val="none"/>
              </w:rPr>
              <w:t>GB17896）</w:t>
            </w:r>
          </w:p>
        </w:tc>
      </w:tr>
      <w:tr w14:paraId="51EBDBBF">
        <w:tblPrEx>
          <w:tblCellMar>
            <w:top w:w="0" w:type="dxa"/>
            <w:left w:w="108" w:type="dxa"/>
            <w:bottom w:w="0" w:type="dxa"/>
            <w:right w:w="108" w:type="dxa"/>
          </w:tblCellMar>
        </w:tblPrEx>
        <w:trPr>
          <w:trHeight w:val="495" w:hRule="atLeast"/>
        </w:trPr>
        <w:tc>
          <w:tcPr>
            <w:tcW w:w="641" w:type="dxa"/>
            <w:vMerge w:val="restart"/>
            <w:tcBorders>
              <w:top w:val="nil"/>
              <w:left w:val="single" w:color="000000" w:sz="8" w:space="0"/>
              <w:bottom w:val="single" w:color="000000" w:sz="8" w:space="0"/>
              <w:right w:val="single" w:color="000000" w:sz="8" w:space="0"/>
            </w:tcBorders>
            <w:noWrap w:val="0"/>
            <w:vAlign w:val="center"/>
          </w:tcPr>
          <w:p w14:paraId="685A1F13">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10</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4B691733">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A020618生活用电器</w:t>
            </w:r>
          </w:p>
        </w:tc>
        <w:tc>
          <w:tcPr>
            <w:tcW w:w="1516" w:type="dxa"/>
            <w:tcBorders>
              <w:top w:val="nil"/>
              <w:left w:val="nil"/>
              <w:bottom w:val="single" w:color="000000" w:sz="8" w:space="0"/>
              <w:right w:val="single" w:color="000000" w:sz="8" w:space="0"/>
            </w:tcBorders>
            <w:noWrap w:val="0"/>
            <w:vAlign w:val="center"/>
          </w:tcPr>
          <w:p w14:paraId="5BE48EBD">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A0206180101电冰箱</w:t>
            </w:r>
          </w:p>
        </w:tc>
        <w:tc>
          <w:tcPr>
            <w:tcW w:w="1612" w:type="dxa"/>
            <w:tcBorders>
              <w:top w:val="nil"/>
              <w:left w:val="nil"/>
              <w:bottom w:val="single" w:color="000000" w:sz="8" w:space="0"/>
              <w:right w:val="single" w:color="000000" w:sz="8" w:space="0"/>
            </w:tcBorders>
            <w:noWrap w:val="0"/>
            <w:vAlign w:val="center"/>
          </w:tcPr>
          <w:p w14:paraId="253AF866">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07AEC968">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《家用电冰箱耗电量限定值及能效等级》（</w:t>
            </w:r>
            <w:r>
              <w:rPr>
                <w:rFonts w:ascii="宋体" w:hAnsi="宋体" w:eastAsia="Times New Roman" w:cs="宋体"/>
                <w:color w:val="auto"/>
                <w:kern w:val="0"/>
                <w:sz w:val="20"/>
                <w:szCs w:val="20"/>
                <w:highlight w:val="none"/>
              </w:rPr>
              <w:t>GB 12021.2）</w:t>
            </w:r>
          </w:p>
        </w:tc>
      </w:tr>
      <w:tr w14:paraId="390E2AFC">
        <w:tblPrEx>
          <w:tblCellMar>
            <w:top w:w="0" w:type="dxa"/>
            <w:left w:w="108" w:type="dxa"/>
            <w:bottom w:w="0" w:type="dxa"/>
            <w:right w:w="108" w:type="dxa"/>
          </w:tblCellMar>
        </w:tblPrEx>
        <w:trPr>
          <w:trHeight w:val="97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475DA79D">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3AD436D1">
            <w:pPr>
              <w:widowControl/>
              <w:jc w:val="left"/>
              <w:rPr>
                <w:rFonts w:ascii="宋体" w:cs="宋体"/>
                <w:color w:val="auto"/>
                <w:kern w:val="0"/>
                <w:sz w:val="20"/>
                <w:szCs w:val="20"/>
                <w:highlight w:val="none"/>
              </w:rPr>
            </w:pPr>
          </w:p>
        </w:tc>
        <w:tc>
          <w:tcPr>
            <w:tcW w:w="1516" w:type="dxa"/>
            <w:vMerge w:val="restart"/>
            <w:tcBorders>
              <w:top w:val="nil"/>
              <w:left w:val="single" w:color="000000" w:sz="8" w:space="0"/>
              <w:bottom w:val="single" w:color="000000" w:sz="8" w:space="0"/>
              <w:right w:val="single" w:color="000000" w:sz="8" w:space="0"/>
            </w:tcBorders>
            <w:noWrap w:val="0"/>
            <w:vAlign w:val="center"/>
          </w:tcPr>
          <w:p w14:paraId="574ED78D">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w:t>
            </w:r>
            <w:r>
              <w:rPr>
                <w:rFonts w:ascii="宋体" w:hAnsi="宋体" w:eastAsia="Times New Roman" w:cs="宋体"/>
                <w:color w:val="auto"/>
                <w:kern w:val="0"/>
                <w:sz w:val="20"/>
                <w:szCs w:val="20"/>
                <w:highlight w:val="none"/>
              </w:rPr>
              <w:t>A0206180203空调机</w:t>
            </w:r>
          </w:p>
        </w:tc>
        <w:tc>
          <w:tcPr>
            <w:tcW w:w="1612" w:type="dxa"/>
            <w:tcBorders>
              <w:top w:val="nil"/>
              <w:left w:val="nil"/>
              <w:bottom w:val="single" w:color="000000" w:sz="8" w:space="0"/>
              <w:right w:val="single" w:color="000000" w:sz="8" w:space="0"/>
            </w:tcBorders>
            <w:noWrap w:val="0"/>
            <w:vAlign w:val="center"/>
          </w:tcPr>
          <w:p w14:paraId="48716D23">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房间空气调节器</w:t>
            </w:r>
          </w:p>
        </w:tc>
        <w:tc>
          <w:tcPr>
            <w:tcW w:w="4584" w:type="dxa"/>
            <w:tcBorders>
              <w:top w:val="nil"/>
              <w:left w:val="nil"/>
              <w:bottom w:val="single" w:color="000000" w:sz="8" w:space="0"/>
              <w:right w:val="single" w:color="000000" w:sz="8" w:space="0"/>
            </w:tcBorders>
            <w:noWrap w:val="0"/>
            <w:vAlign w:val="center"/>
          </w:tcPr>
          <w:p w14:paraId="6A1D14DE">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《转速可控型房间空气调节器能效限定值及能效等级》（</w:t>
            </w:r>
            <w:r>
              <w:rPr>
                <w:rFonts w:ascii="宋体" w:hAnsi="宋体" w:eastAsia="Times New Roman" w:cs="宋体"/>
                <w:color w:val="auto"/>
                <w:kern w:val="0"/>
                <w:sz w:val="20"/>
                <w:szCs w:val="20"/>
                <w:highlight w:val="none"/>
              </w:rPr>
              <w:t>GB21455-2013），待2019年修订发布后，按《房间空气调节器能效限定值及能效等级》（GB21455-2019实施。</w:t>
            </w:r>
          </w:p>
        </w:tc>
      </w:tr>
      <w:tr w14:paraId="7F764148">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520E8076">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79219F97">
            <w:pPr>
              <w:widowControl/>
              <w:jc w:val="left"/>
              <w:rPr>
                <w:rFonts w:ascii="宋体" w:cs="宋体"/>
                <w:color w:val="auto"/>
                <w:kern w:val="0"/>
                <w:sz w:val="20"/>
                <w:szCs w:val="20"/>
                <w:highlight w:val="none"/>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74322A6C">
            <w:pPr>
              <w:widowControl/>
              <w:jc w:val="left"/>
              <w:rPr>
                <w:rFonts w:ascii="宋体" w:cs="宋体"/>
                <w:color w:val="auto"/>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663B48D8">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多联式空调（热泵）机组（制冷量≤</w:t>
            </w:r>
            <w:r>
              <w:rPr>
                <w:rFonts w:ascii="宋体" w:hAnsi="宋体" w:eastAsia="Times New Roman" w:cs="宋体"/>
                <w:color w:val="auto"/>
                <w:kern w:val="0"/>
                <w:sz w:val="20"/>
                <w:szCs w:val="20"/>
                <w:highlight w:val="none"/>
              </w:rPr>
              <w:t xml:space="preserve"> 14000W）</w:t>
            </w:r>
          </w:p>
        </w:tc>
        <w:tc>
          <w:tcPr>
            <w:tcW w:w="4584" w:type="dxa"/>
            <w:tcBorders>
              <w:top w:val="nil"/>
              <w:left w:val="nil"/>
              <w:bottom w:val="single" w:color="000000" w:sz="8" w:space="0"/>
              <w:right w:val="single" w:color="000000" w:sz="8" w:space="0"/>
            </w:tcBorders>
            <w:noWrap w:val="0"/>
            <w:vAlign w:val="center"/>
          </w:tcPr>
          <w:p w14:paraId="2CCF335E">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《多联式空调（热泵）机组能效限定值及能源效率等级》（</w:t>
            </w:r>
            <w:r>
              <w:rPr>
                <w:rFonts w:ascii="宋体" w:hAnsi="宋体" w:eastAsia="Times New Roman" w:cs="宋体"/>
                <w:color w:val="auto"/>
                <w:kern w:val="0"/>
                <w:sz w:val="20"/>
                <w:szCs w:val="20"/>
                <w:highlight w:val="none"/>
              </w:rPr>
              <w:t>GB21454）</w:t>
            </w:r>
          </w:p>
        </w:tc>
      </w:tr>
      <w:tr w14:paraId="0C120E08">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4DF54EAE">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32E089E2">
            <w:pPr>
              <w:widowControl/>
              <w:jc w:val="left"/>
              <w:rPr>
                <w:rFonts w:ascii="宋体" w:cs="宋体"/>
                <w:color w:val="auto"/>
                <w:kern w:val="0"/>
                <w:sz w:val="20"/>
                <w:szCs w:val="20"/>
                <w:highlight w:val="none"/>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40166CC0">
            <w:pPr>
              <w:widowControl/>
              <w:jc w:val="left"/>
              <w:rPr>
                <w:rFonts w:ascii="宋体" w:cs="宋体"/>
                <w:color w:val="auto"/>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3B6FD845">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单元式空气调节机</w:t>
            </w:r>
            <w:r>
              <w:rPr>
                <w:rFonts w:ascii="宋体" w:hAnsi="宋体" w:eastAsia="Times New Roman" w:cs="宋体"/>
                <w:color w:val="auto"/>
                <w:kern w:val="0"/>
                <w:sz w:val="20"/>
                <w:szCs w:val="20"/>
                <w:highlight w:val="none"/>
              </w:rPr>
              <w:t>(制冷量≤14000W)</w:t>
            </w:r>
          </w:p>
        </w:tc>
        <w:tc>
          <w:tcPr>
            <w:tcW w:w="4584" w:type="dxa"/>
            <w:tcBorders>
              <w:top w:val="nil"/>
              <w:left w:val="nil"/>
              <w:bottom w:val="single" w:color="000000" w:sz="8" w:space="0"/>
              <w:right w:val="single" w:color="000000" w:sz="8" w:space="0"/>
            </w:tcBorders>
            <w:noWrap w:val="0"/>
            <w:vAlign w:val="center"/>
          </w:tcPr>
          <w:p w14:paraId="71E7B2AF">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《单元式空气调节机能效限定值及能源效率等级》（</w:t>
            </w:r>
            <w:r>
              <w:rPr>
                <w:rFonts w:ascii="宋体" w:hAnsi="宋体" w:eastAsia="Times New Roman" w:cs="宋体"/>
                <w:color w:val="auto"/>
                <w:kern w:val="0"/>
                <w:sz w:val="20"/>
                <w:szCs w:val="20"/>
                <w:highlight w:val="none"/>
              </w:rPr>
              <w:t>GB19576）《风管送风式空调机组能效限定值及能效等级》（GB37479）</w:t>
            </w:r>
          </w:p>
        </w:tc>
      </w:tr>
      <w:tr w14:paraId="30863D20">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1E68902F">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4D96A367">
            <w:pPr>
              <w:widowControl/>
              <w:jc w:val="left"/>
              <w:rPr>
                <w:rFonts w:ascii="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479D396B">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A0206180301洗衣机</w:t>
            </w:r>
          </w:p>
        </w:tc>
        <w:tc>
          <w:tcPr>
            <w:tcW w:w="1612" w:type="dxa"/>
            <w:tcBorders>
              <w:top w:val="nil"/>
              <w:left w:val="nil"/>
              <w:bottom w:val="single" w:color="000000" w:sz="8" w:space="0"/>
              <w:right w:val="single" w:color="000000" w:sz="8" w:space="0"/>
            </w:tcBorders>
            <w:noWrap w:val="0"/>
            <w:vAlign w:val="center"/>
          </w:tcPr>
          <w:p w14:paraId="5BC174E2">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3BA38A96">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《电动洗衣机能效水效限定值及等级》（</w:t>
            </w:r>
            <w:r>
              <w:rPr>
                <w:rFonts w:ascii="宋体" w:hAnsi="宋体" w:eastAsia="Times New Roman" w:cs="宋体"/>
                <w:color w:val="auto"/>
                <w:kern w:val="0"/>
                <w:sz w:val="20"/>
                <w:szCs w:val="20"/>
                <w:highlight w:val="none"/>
              </w:rPr>
              <w:t>GB12021.4）</w:t>
            </w:r>
          </w:p>
        </w:tc>
      </w:tr>
      <w:tr w14:paraId="2A16FDFF">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793503E3">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6AA242AB">
            <w:pPr>
              <w:widowControl/>
              <w:jc w:val="left"/>
              <w:rPr>
                <w:rFonts w:ascii="宋体" w:cs="宋体"/>
                <w:color w:val="auto"/>
                <w:kern w:val="0"/>
                <w:sz w:val="20"/>
                <w:szCs w:val="20"/>
                <w:highlight w:val="none"/>
              </w:rPr>
            </w:pPr>
          </w:p>
        </w:tc>
        <w:tc>
          <w:tcPr>
            <w:tcW w:w="1516" w:type="dxa"/>
            <w:vMerge w:val="restart"/>
            <w:tcBorders>
              <w:top w:val="nil"/>
              <w:left w:val="single" w:color="000000" w:sz="8" w:space="0"/>
              <w:bottom w:val="single" w:color="000000" w:sz="8" w:space="0"/>
              <w:right w:val="single" w:color="000000" w:sz="8" w:space="0"/>
            </w:tcBorders>
            <w:noWrap w:val="0"/>
            <w:vAlign w:val="center"/>
          </w:tcPr>
          <w:p w14:paraId="1D85C44B">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A02061808热水器</w:t>
            </w:r>
          </w:p>
        </w:tc>
        <w:tc>
          <w:tcPr>
            <w:tcW w:w="1612" w:type="dxa"/>
            <w:tcBorders>
              <w:top w:val="nil"/>
              <w:left w:val="nil"/>
              <w:bottom w:val="single" w:color="000000" w:sz="8" w:space="0"/>
              <w:right w:val="single" w:color="000000" w:sz="8" w:space="0"/>
            </w:tcBorders>
            <w:noWrap w:val="0"/>
            <w:vAlign w:val="center"/>
          </w:tcPr>
          <w:p w14:paraId="0EB3AAEE">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★电热水器</w:t>
            </w:r>
          </w:p>
        </w:tc>
        <w:tc>
          <w:tcPr>
            <w:tcW w:w="4584" w:type="dxa"/>
            <w:tcBorders>
              <w:top w:val="nil"/>
              <w:left w:val="nil"/>
              <w:bottom w:val="single" w:color="000000" w:sz="8" w:space="0"/>
              <w:right w:val="single" w:color="000000" w:sz="8" w:space="0"/>
            </w:tcBorders>
            <w:noWrap w:val="0"/>
            <w:vAlign w:val="center"/>
          </w:tcPr>
          <w:p w14:paraId="58F1F94C">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《储水式电热水器能效限定值及能效等级》（</w:t>
            </w:r>
            <w:r>
              <w:rPr>
                <w:rFonts w:ascii="宋体" w:hAnsi="宋体" w:eastAsia="Times New Roman" w:cs="宋体"/>
                <w:color w:val="auto"/>
                <w:kern w:val="0"/>
                <w:sz w:val="20"/>
                <w:szCs w:val="20"/>
                <w:highlight w:val="none"/>
              </w:rPr>
              <w:t>GB21519）</w:t>
            </w:r>
          </w:p>
        </w:tc>
      </w:tr>
      <w:tr w14:paraId="67624939">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54939C45">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28F79197">
            <w:pPr>
              <w:widowControl/>
              <w:jc w:val="left"/>
              <w:rPr>
                <w:rFonts w:ascii="宋体" w:cs="宋体"/>
                <w:color w:val="auto"/>
                <w:kern w:val="0"/>
                <w:sz w:val="20"/>
                <w:szCs w:val="20"/>
                <w:highlight w:val="none"/>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2CE87613">
            <w:pPr>
              <w:widowControl/>
              <w:jc w:val="left"/>
              <w:rPr>
                <w:rFonts w:ascii="宋体" w:cs="宋体"/>
                <w:color w:val="auto"/>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2C9FCA04">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燃气热水器</w:t>
            </w:r>
          </w:p>
        </w:tc>
        <w:tc>
          <w:tcPr>
            <w:tcW w:w="4584" w:type="dxa"/>
            <w:tcBorders>
              <w:top w:val="nil"/>
              <w:left w:val="nil"/>
              <w:bottom w:val="single" w:color="000000" w:sz="8" w:space="0"/>
              <w:right w:val="single" w:color="000000" w:sz="8" w:space="0"/>
            </w:tcBorders>
            <w:noWrap w:val="0"/>
            <w:vAlign w:val="center"/>
          </w:tcPr>
          <w:p w14:paraId="00B89C64">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《家用燃气快速热水器和燃气采暖热水炉能效限定值及能效等级》（</w:t>
            </w:r>
            <w:r>
              <w:rPr>
                <w:rFonts w:ascii="宋体" w:hAnsi="宋体" w:eastAsia="Times New Roman" w:cs="宋体"/>
                <w:color w:val="auto"/>
                <w:kern w:val="0"/>
                <w:sz w:val="20"/>
                <w:szCs w:val="20"/>
                <w:highlight w:val="none"/>
              </w:rPr>
              <w:t>GB20665）</w:t>
            </w:r>
          </w:p>
        </w:tc>
      </w:tr>
      <w:tr w14:paraId="7EF8E04A">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0E45F334">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4D811D38">
            <w:pPr>
              <w:widowControl/>
              <w:jc w:val="left"/>
              <w:rPr>
                <w:rFonts w:ascii="宋体" w:cs="宋体"/>
                <w:color w:val="auto"/>
                <w:kern w:val="0"/>
                <w:sz w:val="20"/>
                <w:szCs w:val="20"/>
                <w:highlight w:val="none"/>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745F9E57">
            <w:pPr>
              <w:widowControl/>
              <w:jc w:val="left"/>
              <w:rPr>
                <w:rFonts w:ascii="宋体" w:cs="宋体"/>
                <w:color w:val="auto"/>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76E02EA7">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热泵热水器</w:t>
            </w:r>
          </w:p>
        </w:tc>
        <w:tc>
          <w:tcPr>
            <w:tcW w:w="4584" w:type="dxa"/>
            <w:tcBorders>
              <w:top w:val="nil"/>
              <w:left w:val="nil"/>
              <w:bottom w:val="single" w:color="000000" w:sz="8" w:space="0"/>
              <w:right w:val="single" w:color="000000" w:sz="8" w:space="0"/>
            </w:tcBorders>
            <w:noWrap w:val="0"/>
            <w:vAlign w:val="center"/>
          </w:tcPr>
          <w:p w14:paraId="268C13BB">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《热泵热水机（器）能效限定值及能效等级》（</w:t>
            </w:r>
            <w:r>
              <w:rPr>
                <w:rFonts w:ascii="宋体" w:hAnsi="宋体" w:eastAsia="Times New Roman" w:cs="宋体"/>
                <w:color w:val="auto"/>
                <w:kern w:val="0"/>
                <w:sz w:val="20"/>
                <w:szCs w:val="20"/>
                <w:highlight w:val="none"/>
              </w:rPr>
              <w:t>GB29541）</w:t>
            </w:r>
          </w:p>
        </w:tc>
      </w:tr>
      <w:tr w14:paraId="5CB34A4C">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01C635A3">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568608B0">
            <w:pPr>
              <w:widowControl/>
              <w:jc w:val="left"/>
              <w:rPr>
                <w:rFonts w:ascii="宋体" w:cs="宋体"/>
                <w:color w:val="auto"/>
                <w:kern w:val="0"/>
                <w:sz w:val="20"/>
                <w:szCs w:val="20"/>
                <w:highlight w:val="none"/>
              </w:rPr>
            </w:pPr>
          </w:p>
        </w:tc>
        <w:tc>
          <w:tcPr>
            <w:tcW w:w="1516" w:type="dxa"/>
            <w:vMerge w:val="continue"/>
            <w:tcBorders>
              <w:top w:val="nil"/>
              <w:left w:val="single" w:color="000000" w:sz="8" w:space="0"/>
              <w:bottom w:val="single" w:color="000000" w:sz="8" w:space="0"/>
              <w:right w:val="single" w:color="000000" w:sz="8" w:space="0"/>
            </w:tcBorders>
            <w:noWrap w:val="0"/>
            <w:vAlign w:val="center"/>
          </w:tcPr>
          <w:p w14:paraId="6F31FDEA">
            <w:pPr>
              <w:widowControl/>
              <w:jc w:val="left"/>
              <w:rPr>
                <w:rFonts w:ascii="宋体" w:cs="宋体"/>
                <w:color w:val="auto"/>
                <w:kern w:val="0"/>
                <w:sz w:val="20"/>
                <w:szCs w:val="20"/>
                <w:highlight w:val="none"/>
              </w:rPr>
            </w:pPr>
          </w:p>
        </w:tc>
        <w:tc>
          <w:tcPr>
            <w:tcW w:w="1612" w:type="dxa"/>
            <w:tcBorders>
              <w:top w:val="nil"/>
              <w:left w:val="nil"/>
              <w:bottom w:val="single" w:color="000000" w:sz="8" w:space="0"/>
              <w:right w:val="single" w:color="000000" w:sz="8" w:space="0"/>
            </w:tcBorders>
            <w:noWrap w:val="0"/>
            <w:vAlign w:val="center"/>
          </w:tcPr>
          <w:p w14:paraId="091CF58C">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太阳能热水系统</w:t>
            </w:r>
          </w:p>
        </w:tc>
        <w:tc>
          <w:tcPr>
            <w:tcW w:w="4584" w:type="dxa"/>
            <w:tcBorders>
              <w:top w:val="nil"/>
              <w:left w:val="nil"/>
              <w:bottom w:val="single" w:color="000000" w:sz="8" w:space="0"/>
              <w:right w:val="single" w:color="000000" w:sz="8" w:space="0"/>
            </w:tcBorders>
            <w:noWrap w:val="0"/>
            <w:vAlign w:val="center"/>
          </w:tcPr>
          <w:p w14:paraId="194B0357">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《家用太阳能热水系统能效限定值及能效等级》（</w:t>
            </w:r>
            <w:r>
              <w:rPr>
                <w:rFonts w:ascii="宋体" w:hAnsi="宋体" w:eastAsia="Times New Roman" w:cs="宋体"/>
                <w:color w:val="auto"/>
                <w:kern w:val="0"/>
                <w:sz w:val="20"/>
                <w:szCs w:val="20"/>
                <w:highlight w:val="none"/>
              </w:rPr>
              <w:t>GB26969）</w:t>
            </w:r>
          </w:p>
        </w:tc>
      </w:tr>
      <w:tr w14:paraId="1F35C653">
        <w:tblPrEx>
          <w:tblCellMar>
            <w:top w:w="0" w:type="dxa"/>
            <w:left w:w="108" w:type="dxa"/>
            <w:bottom w:w="0" w:type="dxa"/>
            <w:right w:w="108" w:type="dxa"/>
          </w:tblCellMar>
        </w:tblPrEx>
        <w:trPr>
          <w:trHeight w:val="495" w:hRule="atLeast"/>
        </w:trPr>
        <w:tc>
          <w:tcPr>
            <w:tcW w:w="641" w:type="dxa"/>
            <w:vMerge w:val="restart"/>
            <w:tcBorders>
              <w:top w:val="nil"/>
              <w:left w:val="single" w:color="000000" w:sz="8" w:space="0"/>
              <w:bottom w:val="single" w:color="000000" w:sz="8" w:space="0"/>
              <w:right w:val="single" w:color="000000" w:sz="8" w:space="0"/>
            </w:tcBorders>
            <w:noWrap w:val="0"/>
            <w:vAlign w:val="center"/>
          </w:tcPr>
          <w:p w14:paraId="7FC467F0">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11</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5F0A6292">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A020619照明设备</w:t>
            </w:r>
          </w:p>
        </w:tc>
        <w:tc>
          <w:tcPr>
            <w:tcW w:w="1516" w:type="dxa"/>
            <w:tcBorders>
              <w:top w:val="nil"/>
              <w:left w:val="nil"/>
              <w:bottom w:val="single" w:color="000000" w:sz="8" w:space="0"/>
              <w:right w:val="single" w:color="000000" w:sz="8" w:space="0"/>
            </w:tcBorders>
            <w:noWrap w:val="0"/>
            <w:vAlign w:val="center"/>
          </w:tcPr>
          <w:p w14:paraId="1F1CE50A">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★普通照明用双端荧光灯</w:t>
            </w:r>
          </w:p>
        </w:tc>
        <w:tc>
          <w:tcPr>
            <w:tcW w:w="1612" w:type="dxa"/>
            <w:tcBorders>
              <w:top w:val="nil"/>
              <w:left w:val="nil"/>
              <w:bottom w:val="single" w:color="000000" w:sz="8" w:space="0"/>
              <w:right w:val="single" w:color="000000" w:sz="8" w:space="0"/>
            </w:tcBorders>
            <w:noWrap w:val="0"/>
            <w:vAlign w:val="center"/>
          </w:tcPr>
          <w:p w14:paraId="454CB649">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142B639F">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《普通照明用双端荧光灯能效限定值及能效等级》（</w:t>
            </w:r>
            <w:r>
              <w:rPr>
                <w:rFonts w:ascii="宋体" w:hAnsi="宋体" w:eastAsia="Times New Roman" w:cs="宋体"/>
                <w:color w:val="auto"/>
                <w:kern w:val="0"/>
                <w:sz w:val="20"/>
                <w:szCs w:val="20"/>
                <w:highlight w:val="none"/>
              </w:rPr>
              <w:t>GB19043）</w:t>
            </w:r>
          </w:p>
        </w:tc>
      </w:tr>
      <w:tr w14:paraId="07CD2357">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1B21DE64">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1E34945B">
            <w:pPr>
              <w:widowControl/>
              <w:jc w:val="left"/>
              <w:rPr>
                <w:rFonts w:ascii="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541B94F4">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LED道路/隧道照明产品</w:t>
            </w:r>
          </w:p>
        </w:tc>
        <w:tc>
          <w:tcPr>
            <w:tcW w:w="1612" w:type="dxa"/>
            <w:tcBorders>
              <w:top w:val="nil"/>
              <w:left w:val="nil"/>
              <w:bottom w:val="single" w:color="000000" w:sz="8" w:space="0"/>
              <w:right w:val="single" w:color="000000" w:sz="8" w:space="0"/>
            </w:tcBorders>
            <w:noWrap w:val="0"/>
            <w:vAlign w:val="center"/>
          </w:tcPr>
          <w:p w14:paraId="7E8DC2ED">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4A0990E9">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《道路和隧道照明用</w:t>
            </w:r>
            <w:r>
              <w:rPr>
                <w:rFonts w:ascii="宋体" w:hAnsi="宋体" w:eastAsia="Times New Roman" w:cs="宋体"/>
                <w:color w:val="auto"/>
                <w:kern w:val="0"/>
                <w:sz w:val="20"/>
                <w:szCs w:val="20"/>
                <w:highlight w:val="none"/>
              </w:rPr>
              <w:t>LED灯具能效限定值及能效等级》（GB37478）</w:t>
            </w:r>
          </w:p>
        </w:tc>
      </w:tr>
      <w:tr w14:paraId="3D8F8908">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43BAB10B">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5F1CE928">
            <w:pPr>
              <w:widowControl/>
              <w:jc w:val="left"/>
              <w:rPr>
                <w:rFonts w:ascii="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32FBECF1">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LED筒灯</w:t>
            </w:r>
          </w:p>
        </w:tc>
        <w:tc>
          <w:tcPr>
            <w:tcW w:w="1612" w:type="dxa"/>
            <w:tcBorders>
              <w:top w:val="nil"/>
              <w:left w:val="nil"/>
              <w:bottom w:val="single" w:color="000000" w:sz="8" w:space="0"/>
              <w:right w:val="single" w:color="000000" w:sz="8" w:space="0"/>
            </w:tcBorders>
            <w:noWrap w:val="0"/>
            <w:vAlign w:val="center"/>
          </w:tcPr>
          <w:p w14:paraId="5D4E2FF8">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3274151B">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《室内照明用</w:t>
            </w:r>
            <w:r>
              <w:rPr>
                <w:rFonts w:ascii="宋体" w:hAnsi="宋体" w:eastAsia="Times New Roman" w:cs="宋体"/>
                <w:color w:val="auto"/>
                <w:kern w:val="0"/>
                <w:sz w:val="20"/>
                <w:szCs w:val="20"/>
                <w:highlight w:val="none"/>
              </w:rPr>
              <w:t>LED产品能效限定值及能效等级》（GB30255）</w:t>
            </w:r>
          </w:p>
        </w:tc>
      </w:tr>
      <w:tr w14:paraId="6421941B">
        <w:tblPrEx>
          <w:tblCellMar>
            <w:top w:w="0" w:type="dxa"/>
            <w:left w:w="108" w:type="dxa"/>
            <w:bottom w:w="0" w:type="dxa"/>
            <w:right w:w="108" w:type="dxa"/>
          </w:tblCellMar>
        </w:tblPrEx>
        <w:trPr>
          <w:trHeight w:val="73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1E0AE328">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1A565A06">
            <w:pPr>
              <w:widowControl/>
              <w:jc w:val="left"/>
              <w:rPr>
                <w:rFonts w:ascii="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63D7A7BB">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普通照明用非定向自镇流</w:t>
            </w:r>
            <w:r>
              <w:rPr>
                <w:rFonts w:ascii="宋体" w:hAnsi="宋体" w:eastAsia="Times New Roman" w:cs="宋体"/>
                <w:color w:val="auto"/>
                <w:kern w:val="0"/>
                <w:sz w:val="20"/>
                <w:szCs w:val="20"/>
                <w:highlight w:val="none"/>
              </w:rPr>
              <w:t>LED灯</w:t>
            </w:r>
          </w:p>
        </w:tc>
        <w:tc>
          <w:tcPr>
            <w:tcW w:w="1612" w:type="dxa"/>
            <w:tcBorders>
              <w:top w:val="nil"/>
              <w:left w:val="nil"/>
              <w:bottom w:val="single" w:color="000000" w:sz="8" w:space="0"/>
              <w:right w:val="single" w:color="000000" w:sz="8" w:space="0"/>
            </w:tcBorders>
            <w:noWrap w:val="0"/>
            <w:vAlign w:val="center"/>
          </w:tcPr>
          <w:p w14:paraId="4F9970B9">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6056D663">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《室内照明用</w:t>
            </w:r>
            <w:r>
              <w:rPr>
                <w:rFonts w:ascii="宋体" w:hAnsi="宋体" w:eastAsia="Times New Roman" w:cs="宋体"/>
                <w:color w:val="auto"/>
                <w:kern w:val="0"/>
                <w:sz w:val="20"/>
                <w:szCs w:val="20"/>
                <w:highlight w:val="none"/>
              </w:rPr>
              <w:t>LED产品能效限定值及能效等级》（GB30255）</w:t>
            </w:r>
          </w:p>
        </w:tc>
      </w:tr>
      <w:tr w14:paraId="00AAAE75">
        <w:tblPrEx>
          <w:tblCellMar>
            <w:top w:w="0" w:type="dxa"/>
            <w:left w:w="108" w:type="dxa"/>
            <w:bottom w:w="0" w:type="dxa"/>
            <w:right w:w="108" w:type="dxa"/>
          </w:tblCellMar>
        </w:tblPrEx>
        <w:trPr>
          <w:trHeight w:val="735" w:hRule="atLeast"/>
        </w:trPr>
        <w:tc>
          <w:tcPr>
            <w:tcW w:w="641" w:type="dxa"/>
            <w:tcBorders>
              <w:top w:val="nil"/>
              <w:left w:val="single" w:color="000000" w:sz="8" w:space="0"/>
              <w:bottom w:val="single" w:color="000000" w:sz="8" w:space="0"/>
              <w:right w:val="single" w:color="000000" w:sz="8" w:space="0"/>
            </w:tcBorders>
            <w:noWrap w:val="0"/>
            <w:vAlign w:val="center"/>
          </w:tcPr>
          <w:p w14:paraId="2284C9BB">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12</w:t>
            </w:r>
          </w:p>
        </w:tc>
        <w:tc>
          <w:tcPr>
            <w:tcW w:w="1116" w:type="dxa"/>
            <w:tcBorders>
              <w:top w:val="nil"/>
              <w:left w:val="nil"/>
              <w:bottom w:val="single" w:color="000000" w:sz="8" w:space="0"/>
              <w:right w:val="single" w:color="000000" w:sz="8" w:space="0"/>
            </w:tcBorders>
            <w:noWrap w:val="0"/>
            <w:vAlign w:val="center"/>
          </w:tcPr>
          <w:p w14:paraId="711E241E">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w:t>
            </w:r>
            <w:r>
              <w:rPr>
                <w:rFonts w:ascii="宋体" w:hAnsi="宋体" w:eastAsia="Times New Roman" w:cs="宋体"/>
                <w:color w:val="auto"/>
                <w:kern w:val="0"/>
                <w:sz w:val="20"/>
                <w:szCs w:val="20"/>
                <w:highlight w:val="none"/>
              </w:rPr>
              <w:t>A020910电视设备</w:t>
            </w:r>
          </w:p>
        </w:tc>
        <w:tc>
          <w:tcPr>
            <w:tcW w:w="1516" w:type="dxa"/>
            <w:tcBorders>
              <w:top w:val="nil"/>
              <w:left w:val="nil"/>
              <w:bottom w:val="single" w:color="000000" w:sz="8" w:space="0"/>
              <w:right w:val="single" w:color="000000" w:sz="8" w:space="0"/>
            </w:tcBorders>
            <w:noWrap w:val="0"/>
            <w:vAlign w:val="center"/>
          </w:tcPr>
          <w:p w14:paraId="50B05FA0">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A02091001普通电视设备（电视机）</w:t>
            </w:r>
          </w:p>
        </w:tc>
        <w:tc>
          <w:tcPr>
            <w:tcW w:w="1612" w:type="dxa"/>
            <w:tcBorders>
              <w:top w:val="nil"/>
              <w:left w:val="nil"/>
              <w:bottom w:val="single" w:color="000000" w:sz="8" w:space="0"/>
              <w:right w:val="single" w:color="000000" w:sz="8" w:space="0"/>
            </w:tcBorders>
            <w:noWrap w:val="0"/>
            <w:vAlign w:val="center"/>
          </w:tcPr>
          <w:p w14:paraId="7C35F297">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55AF0D04">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《平板电视能效限定值及能效等级》（</w:t>
            </w:r>
            <w:r>
              <w:rPr>
                <w:rFonts w:ascii="宋体" w:hAnsi="宋体" w:eastAsia="Times New Roman" w:cs="宋体"/>
                <w:color w:val="auto"/>
                <w:kern w:val="0"/>
                <w:sz w:val="20"/>
                <w:szCs w:val="20"/>
                <w:highlight w:val="none"/>
              </w:rPr>
              <w:t>GB24850）</w:t>
            </w:r>
          </w:p>
        </w:tc>
      </w:tr>
      <w:tr w14:paraId="47A1646C">
        <w:tblPrEx>
          <w:tblCellMar>
            <w:top w:w="0" w:type="dxa"/>
            <w:left w:w="108" w:type="dxa"/>
            <w:bottom w:w="0" w:type="dxa"/>
            <w:right w:w="108" w:type="dxa"/>
          </w:tblCellMar>
        </w:tblPrEx>
        <w:trPr>
          <w:trHeight w:val="975" w:hRule="atLeast"/>
        </w:trPr>
        <w:tc>
          <w:tcPr>
            <w:tcW w:w="641" w:type="dxa"/>
            <w:tcBorders>
              <w:top w:val="nil"/>
              <w:left w:val="single" w:color="000000" w:sz="8" w:space="0"/>
              <w:bottom w:val="single" w:color="000000" w:sz="8" w:space="0"/>
              <w:right w:val="single" w:color="000000" w:sz="8" w:space="0"/>
            </w:tcBorders>
            <w:noWrap w:val="0"/>
            <w:vAlign w:val="center"/>
          </w:tcPr>
          <w:p w14:paraId="6321604B">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13</w:t>
            </w:r>
          </w:p>
        </w:tc>
        <w:tc>
          <w:tcPr>
            <w:tcW w:w="1116" w:type="dxa"/>
            <w:tcBorders>
              <w:top w:val="nil"/>
              <w:left w:val="nil"/>
              <w:bottom w:val="single" w:color="000000" w:sz="8" w:space="0"/>
              <w:right w:val="single" w:color="000000" w:sz="8" w:space="0"/>
            </w:tcBorders>
            <w:noWrap w:val="0"/>
            <w:vAlign w:val="center"/>
          </w:tcPr>
          <w:p w14:paraId="3D409A76">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w:t>
            </w:r>
            <w:r>
              <w:rPr>
                <w:rFonts w:ascii="宋体" w:hAnsi="宋体" w:eastAsia="Times New Roman" w:cs="宋体"/>
                <w:color w:val="auto"/>
                <w:kern w:val="0"/>
                <w:sz w:val="20"/>
                <w:szCs w:val="20"/>
                <w:highlight w:val="none"/>
              </w:rPr>
              <w:t>A020911视频设备</w:t>
            </w:r>
          </w:p>
        </w:tc>
        <w:tc>
          <w:tcPr>
            <w:tcW w:w="1516" w:type="dxa"/>
            <w:tcBorders>
              <w:top w:val="nil"/>
              <w:left w:val="nil"/>
              <w:bottom w:val="single" w:color="000000" w:sz="8" w:space="0"/>
              <w:right w:val="single" w:color="000000" w:sz="8" w:space="0"/>
            </w:tcBorders>
            <w:noWrap w:val="0"/>
            <w:vAlign w:val="center"/>
          </w:tcPr>
          <w:p w14:paraId="5711BD09">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A02091107视频监控设备</w:t>
            </w:r>
          </w:p>
        </w:tc>
        <w:tc>
          <w:tcPr>
            <w:tcW w:w="1612" w:type="dxa"/>
            <w:tcBorders>
              <w:top w:val="nil"/>
              <w:left w:val="nil"/>
              <w:bottom w:val="single" w:color="000000" w:sz="8" w:space="0"/>
              <w:right w:val="single" w:color="000000" w:sz="8" w:space="0"/>
            </w:tcBorders>
            <w:noWrap w:val="0"/>
            <w:vAlign w:val="center"/>
          </w:tcPr>
          <w:p w14:paraId="447F65BC">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监视器</w:t>
            </w:r>
          </w:p>
        </w:tc>
        <w:tc>
          <w:tcPr>
            <w:tcW w:w="4584" w:type="dxa"/>
            <w:tcBorders>
              <w:top w:val="nil"/>
              <w:left w:val="nil"/>
              <w:bottom w:val="single" w:color="000000" w:sz="8" w:space="0"/>
              <w:right w:val="single" w:color="000000" w:sz="8" w:space="0"/>
            </w:tcBorders>
            <w:noWrap w:val="0"/>
            <w:vAlign w:val="center"/>
          </w:tcPr>
          <w:p w14:paraId="441D6D79">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以射频信号为主要信号输入的监视器应符合《平板电视能效限定值及能效等级》（</w:t>
            </w:r>
            <w:r>
              <w:rPr>
                <w:rFonts w:ascii="宋体" w:hAnsi="宋体" w:eastAsia="Times New Roman" w:cs="宋体"/>
                <w:color w:val="auto"/>
                <w:kern w:val="0"/>
                <w:sz w:val="20"/>
                <w:szCs w:val="20"/>
                <w:highlight w:val="none"/>
              </w:rPr>
              <w:t>GB24850），以数字信号为主要信号输入的监视器应符合《计算机显示器能效限定值及能效等级》（GB21520）</w:t>
            </w:r>
          </w:p>
        </w:tc>
      </w:tr>
      <w:tr w14:paraId="2C559A93">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5475E8AD">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14</w:t>
            </w:r>
          </w:p>
        </w:tc>
        <w:tc>
          <w:tcPr>
            <w:tcW w:w="1116" w:type="dxa"/>
            <w:tcBorders>
              <w:top w:val="nil"/>
              <w:left w:val="nil"/>
              <w:bottom w:val="single" w:color="000000" w:sz="8" w:space="0"/>
              <w:right w:val="single" w:color="000000" w:sz="8" w:space="0"/>
            </w:tcBorders>
            <w:noWrap w:val="0"/>
            <w:vAlign w:val="center"/>
          </w:tcPr>
          <w:p w14:paraId="633C17E3">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A031210饮食炊事机械</w:t>
            </w:r>
          </w:p>
        </w:tc>
        <w:tc>
          <w:tcPr>
            <w:tcW w:w="1516" w:type="dxa"/>
            <w:tcBorders>
              <w:top w:val="nil"/>
              <w:left w:val="nil"/>
              <w:bottom w:val="single" w:color="000000" w:sz="8" w:space="0"/>
              <w:right w:val="single" w:color="000000" w:sz="8" w:space="0"/>
            </w:tcBorders>
            <w:noWrap w:val="0"/>
            <w:vAlign w:val="center"/>
          </w:tcPr>
          <w:p w14:paraId="0B98B8A1">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商用燃气灶具</w:t>
            </w:r>
          </w:p>
        </w:tc>
        <w:tc>
          <w:tcPr>
            <w:tcW w:w="1612" w:type="dxa"/>
            <w:tcBorders>
              <w:top w:val="nil"/>
              <w:left w:val="nil"/>
              <w:bottom w:val="single" w:color="000000" w:sz="8" w:space="0"/>
              <w:right w:val="single" w:color="000000" w:sz="8" w:space="0"/>
            </w:tcBorders>
            <w:noWrap w:val="0"/>
            <w:vAlign w:val="center"/>
          </w:tcPr>
          <w:p w14:paraId="00333586">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1338CBA4">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《商用燃气灶具能效限定值及能效等级》（</w:t>
            </w:r>
            <w:r>
              <w:rPr>
                <w:rFonts w:ascii="宋体" w:hAnsi="宋体" w:eastAsia="Times New Roman" w:cs="宋体"/>
                <w:color w:val="auto"/>
                <w:kern w:val="0"/>
                <w:sz w:val="20"/>
                <w:szCs w:val="20"/>
                <w:highlight w:val="none"/>
              </w:rPr>
              <w:t>GB30531）</w:t>
            </w:r>
          </w:p>
        </w:tc>
      </w:tr>
      <w:tr w14:paraId="0E69C716">
        <w:tblPrEx>
          <w:tblCellMar>
            <w:top w:w="0" w:type="dxa"/>
            <w:left w:w="108" w:type="dxa"/>
            <w:bottom w:w="0" w:type="dxa"/>
            <w:right w:w="108" w:type="dxa"/>
          </w:tblCellMar>
        </w:tblPrEx>
        <w:trPr>
          <w:trHeight w:val="285" w:hRule="atLeast"/>
        </w:trPr>
        <w:tc>
          <w:tcPr>
            <w:tcW w:w="641" w:type="dxa"/>
            <w:vMerge w:val="restart"/>
            <w:tcBorders>
              <w:top w:val="nil"/>
              <w:left w:val="single" w:color="000000" w:sz="8" w:space="0"/>
              <w:bottom w:val="single" w:color="000000" w:sz="8" w:space="0"/>
              <w:right w:val="single" w:color="000000" w:sz="8" w:space="0"/>
            </w:tcBorders>
            <w:noWrap w:val="0"/>
            <w:vAlign w:val="center"/>
          </w:tcPr>
          <w:p w14:paraId="70231B52">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15</w:t>
            </w:r>
          </w:p>
        </w:tc>
        <w:tc>
          <w:tcPr>
            <w:tcW w:w="1116" w:type="dxa"/>
            <w:vMerge w:val="restart"/>
            <w:tcBorders>
              <w:top w:val="nil"/>
              <w:left w:val="single" w:color="000000" w:sz="8" w:space="0"/>
              <w:bottom w:val="single" w:color="000000" w:sz="8" w:space="0"/>
              <w:right w:val="single" w:color="000000" w:sz="8" w:space="0"/>
            </w:tcBorders>
            <w:noWrap w:val="0"/>
            <w:vAlign w:val="center"/>
          </w:tcPr>
          <w:p w14:paraId="134AE3CD">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w:t>
            </w:r>
            <w:r>
              <w:rPr>
                <w:rFonts w:ascii="宋体" w:hAnsi="宋体" w:eastAsia="Times New Roman" w:cs="宋体"/>
                <w:color w:val="auto"/>
                <w:kern w:val="0"/>
                <w:sz w:val="20"/>
                <w:szCs w:val="20"/>
                <w:highlight w:val="none"/>
              </w:rPr>
              <w:t>A060805便器</w:t>
            </w:r>
          </w:p>
        </w:tc>
        <w:tc>
          <w:tcPr>
            <w:tcW w:w="1516" w:type="dxa"/>
            <w:tcBorders>
              <w:top w:val="nil"/>
              <w:left w:val="nil"/>
              <w:bottom w:val="single" w:color="000000" w:sz="8" w:space="0"/>
              <w:right w:val="single" w:color="000000" w:sz="8" w:space="0"/>
            </w:tcBorders>
            <w:noWrap w:val="0"/>
            <w:vAlign w:val="center"/>
          </w:tcPr>
          <w:p w14:paraId="797DC417">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坐便器</w:t>
            </w:r>
          </w:p>
        </w:tc>
        <w:tc>
          <w:tcPr>
            <w:tcW w:w="1612" w:type="dxa"/>
            <w:tcBorders>
              <w:top w:val="nil"/>
              <w:left w:val="nil"/>
              <w:bottom w:val="single" w:color="000000" w:sz="8" w:space="0"/>
              <w:right w:val="single" w:color="000000" w:sz="8" w:space="0"/>
            </w:tcBorders>
            <w:noWrap w:val="0"/>
            <w:vAlign w:val="center"/>
          </w:tcPr>
          <w:p w14:paraId="09765E73">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1F3FF20B">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《坐便器水效限定值及水效等级》（</w:t>
            </w:r>
            <w:r>
              <w:rPr>
                <w:rFonts w:ascii="宋体" w:hAnsi="宋体" w:eastAsia="Times New Roman" w:cs="宋体"/>
                <w:color w:val="auto"/>
                <w:kern w:val="0"/>
                <w:sz w:val="20"/>
                <w:szCs w:val="20"/>
                <w:highlight w:val="none"/>
              </w:rPr>
              <w:t>GB25502）</w:t>
            </w:r>
          </w:p>
        </w:tc>
      </w:tr>
      <w:tr w14:paraId="526FB39C">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41A61F6A">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1E1B4805">
            <w:pPr>
              <w:widowControl/>
              <w:jc w:val="left"/>
              <w:rPr>
                <w:rFonts w:ascii="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4DD7DA9D">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蹲便器</w:t>
            </w:r>
          </w:p>
        </w:tc>
        <w:tc>
          <w:tcPr>
            <w:tcW w:w="1612" w:type="dxa"/>
            <w:tcBorders>
              <w:top w:val="nil"/>
              <w:left w:val="nil"/>
              <w:bottom w:val="single" w:color="000000" w:sz="8" w:space="0"/>
              <w:right w:val="single" w:color="000000" w:sz="8" w:space="0"/>
            </w:tcBorders>
            <w:noWrap w:val="0"/>
            <w:vAlign w:val="center"/>
          </w:tcPr>
          <w:p w14:paraId="0A54984C">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587429A6">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《蹲便器用水效率限定值及用水效率等级》（</w:t>
            </w:r>
            <w:r>
              <w:rPr>
                <w:rFonts w:ascii="宋体" w:hAnsi="宋体" w:eastAsia="Times New Roman" w:cs="宋体"/>
                <w:color w:val="auto"/>
                <w:kern w:val="0"/>
                <w:sz w:val="20"/>
                <w:szCs w:val="20"/>
                <w:highlight w:val="none"/>
              </w:rPr>
              <w:t>GB30717）</w:t>
            </w:r>
          </w:p>
        </w:tc>
      </w:tr>
      <w:tr w14:paraId="1F71DD56">
        <w:tblPrEx>
          <w:tblCellMar>
            <w:top w:w="0" w:type="dxa"/>
            <w:left w:w="108" w:type="dxa"/>
            <w:bottom w:w="0" w:type="dxa"/>
            <w:right w:w="108" w:type="dxa"/>
          </w:tblCellMar>
        </w:tblPrEx>
        <w:trPr>
          <w:trHeight w:val="495" w:hRule="atLeast"/>
        </w:trPr>
        <w:tc>
          <w:tcPr>
            <w:tcW w:w="641" w:type="dxa"/>
            <w:vMerge w:val="continue"/>
            <w:tcBorders>
              <w:top w:val="nil"/>
              <w:left w:val="single" w:color="000000" w:sz="8" w:space="0"/>
              <w:bottom w:val="single" w:color="000000" w:sz="8" w:space="0"/>
              <w:right w:val="single" w:color="000000" w:sz="8" w:space="0"/>
            </w:tcBorders>
            <w:noWrap w:val="0"/>
            <w:vAlign w:val="center"/>
          </w:tcPr>
          <w:p w14:paraId="02B1DA90">
            <w:pPr>
              <w:widowControl/>
              <w:jc w:val="left"/>
              <w:rPr>
                <w:rFonts w:ascii="宋体" w:cs="宋体"/>
                <w:color w:val="auto"/>
                <w:kern w:val="0"/>
                <w:sz w:val="20"/>
                <w:szCs w:val="20"/>
                <w:highlight w:val="none"/>
              </w:rPr>
            </w:pPr>
          </w:p>
        </w:tc>
        <w:tc>
          <w:tcPr>
            <w:tcW w:w="1116" w:type="dxa"/>
            <w:vMerge w:val="continue"/>
            <w:tcBorders>
              <w:top w:val="nil"/>
              <w:left w:val="single" w:color="000000" w:sz="8" w:space="0"/>
              <w:bottom w:val="single" w:color="000000" w:sz="8" w:space="0"/>
              <w:right w:val="single" w:color="000000" w:sz="8" w:space="0"/>
            </w:tcBorders>
            <w:noWrap w:val="0"/>
            <w:vAlign w:val="center"/>
          </w:tcPr>
          <w:p w14:paraId="2A2B4F4C">
            <w:pPr>
              <w:widowControl/>
              <w:jc w:val="left"/>
              <w:rPr>
                <w:rFonts w:ascii="宋体" w:cs="宋体"/>
                <w:color w:val="auto"/>
                <w:kern w:val="0"/>
                <w:sz w:val="20"/>
                <w:szCs w:val="20"/>
                <w:highlight w:val="none"/>
              </w:rPr>
            </w:pPr>
          </w:p>
        </w:tc>
        <w:tc>
          <w:tcPr>
            <w:tcW w:w="1516" w:type="dxa"/>
            <w:tcBorders>
              <w:top w:val="nil"/>
              <w:left w:val="nil"/>
              <w:bottom w:val="single" w:color="000000" w:sz="8" w:space="0"/>
              <w:right w:val="single" w:color="000000" w:sz="8" w:space="0"/>
            </w:tcBorders>
            <w:noWrap w:val="0"/>
            <w:vAlign w:val="center"/>
          </w:tcPr>
          <w:p w14:paraId="5A62D0AC">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小便器</w:t>
            </w:r>
          </w:p>
        </w:tc>
        <w:tc>
          <w:tcPr>
            <w:tcW w:w="1612" w:type="dxa"/>
            <w:tcBorders>
              <w:top w:val="nil"/>
              <w:left w:val="nil"/>
              <w:bottom w:val="single" w:color="000000" w:sz="8" w:space="0"/>
              <w:right w:val="single" w:color="000000" w:sz="8" w:space="0"/>
            </w:tcBorders>
            <w:noWrap w:val="0"/>
            <w:vAlign w:val="center"/>
          </w:tcPr>
          <w:p w14:paraId="16C39CDB">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4AC63C12">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《小便器用水效率限定值及用水效率等级》（</w:t>
            </w:r>
            <w:r>
              <w:rPr>
                <w:rFonts w:ascii="宋体" w:hAnsi="宋体" w:eastAsia="Times New Roman" w:cs="宋体"/>
                <w:color w:val="auto"/>
                <w:kern w:val="0"/>
                <w:sz w:val="20"/>
                <w:szCs w:val="20"/>
                <w:highlight w:val="none"/>
              </w:rPr>
              <w:t>GB28377）</w:t>
            </w:r>
          </w:p>
        </w:tc>
      </w:tr>
      <w:tr w14:paraId="68405176">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04F851BA">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16</w:t>
            </w:r>
          </w:p>
        </w:tc>
        <w:tc>
          <w:tcPr>
            <w:tcW w:w="1116" w:type="dxa"/>
            <w:tcBorders>
              <w:top w:val="nil"/>
              <w:left w:val="nil"/>
              <w:bottom w:val="single" w:color="000000" w:sz="8" w:space="0"/>
              <w:right w:val="single" w:color="000000" w:sz="8" w:space="0"/>
            </w:tcBorders>
            <w:noWrap w:val="0"/>
            <w:vAlign w:val="center"/>
          </w:tcPr>
          <w:p w14:paraId="4ECA2BDB">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w:t>
            </w:r>
            <w:r>
              <w:rPr>
                <w:rFonts w:ascii="宋体" w:hAnsi="宋体" w:eastAsia="Times New Roman" w:cs="宋体"/>
                <w:color w:val="auto"/>
                <w:kern w:val="0"/>
                <w:sz w:val="20"/>
                <w:szCs w:val="20"/>
                <w:highlight w:val="none"/>
              </w:rPr>
              <w:t>A060806水嘴</w:t>
            </w:r>
          </w:p>
        </w:tc>
        <w:tc>
          <w:tcPr>
            <w:tcW w:w="1516" w:type="dxa"/>
            <w:tcBorders>
              <w:top w:val="nil"/>
              <w:left w:val="nil"/>
              <w:bottom w:val="single" w:color="000000" w:sz="8" w:space="0"/>
              <w:right w:val="single" w:color="000000" w:sz="8" w:space="0"/>
            </w:tcBorders>
            <w:noWrap w:val="0"/>
            <w:vAlign w:val="center"/>
          </w:tcPr>
          <w:p w14:paraId="4F828C57">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1612" w:type="dxa"/>
            <w:tcBorders>
              <w:top w:val="nil"/>
              <w:left w:val="nil"/>
              <w:bottom w:val="single" w:color="000000" w:sz="8" w:space="0"/>
              <w:right w:val="single" w:color="000000" w:sz="8" w:space="0"/>
            </w:tcBorders>
            <w:noWrap w:val="0"/>
            <w:vAlign w:val="center"/>
          </w:tcPr>
          <w:p w14:paraId="68C85A07">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70E03568">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《水嘴用水效率限定值及用水效率等级》（</w:t>
            </w:r>
            <w:r>
              <w:rPr>
                <w:rFonts w:ascii="宋体" w:hAnsi="宋体" w:eastAsia="Times New Roman" w:cs="宋体"/>
                <w:color w:val="auto"/>
                <w:kern w:val="0"/>
                <w:sz w:val="20"/>
                <w:szCs w:val="20"/>
                <w:highlight w:val="none"/>
              </w:rPr>
              <w:t>GB 25501）</w:t>
            </w:r>
          </w:p>
        </w:tc>
      </w:tr>
      <w:tr w14:paraId="1D357D8B">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16D62686">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17</w:t>
            </w:r>
          </w:p>
        </w:tc>
        <w:tc>
          <w:tcPr>
            <w:tcW w:w="1116" w:type="dxa"/>
            <w:tcBorders>
              <w:top w:val="nil"/>
              <w:left w:val="nil"/>
              <w:bottom w:val="single" w:color="000000" w:sz="8" w:space="0"/>
              <w:right w:val="single" w:color="000000" w:sz="8" w:space="0"/>
            </w:tcBorders>
            <w:noWrap w:val="0"/>
            <w:vAlign w:val="center"/>
          </w:tcPr>
          <w:p w14:paraId="6DCDD5B8">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A060807便器冲洗阀</w:t>
            </w:r>
          </w:p>
        </w:tc>
        <w:tc>
          <w:tcPr>
            <w:tcW w:w="1516" w:type="dxa"/>
            <w:tcBorders>
              <w:top w:val="nil"/>
              <w:left w:val="nil"/>
              <w:bottom w:val="single" w:color="000000" w:sz="8" w:space="0"/>
              <w:right w:val="single" w:color="000000" w:sz="8" w:space="0"/>
            </w:tcBorders>
            <w:noWrap w:val="0"/>
            <w:vAlign w:val="center"/>
          </w:tcPr>
          <w:p w14:paraId="595EC802">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1612" w:type="dxa"/>
            <w:tcBorders>
              <w:top w:val="nil"/>
              <w:left w:val="nil"/>
              <w:bottom w:val="single" w:color="000000" w:sz="8" w:space="0"/>
              <w:right w:val="single" w:color="000000" w:sz="8" w:space="0"/>
            </w:tcBorders>
            <w:noWrap w:val="0"/>
            <w:vAlign w:val="center"/>
          </w:tcPr>
          <w:p w14:paraId="326BAE24">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0B13DFF0">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《便器冲洗阀用水效率限定值及用水效率等级》（</w:t>
            </w:r>
            <w:r>
              <w:rPr>
                <w:rFonts w:ascii="宋体" w:hAnsi="宋体" w:eastAsia="Times New Roman" w:cs="宋体"/>
                <w:color w:val="auto"/>
                <w:kern w:val="0"/>
                <w:sz w:val="20"/>
                <w:szCs w:val="20"/>
                <w:highlight w:val="none"/>
              </w:rPr>
              <w:t>GB28379）</w:t>
            </w:r>
          </w:p>
        </w:tc>
      </w:tr>
      <w:tr w14:paraId="5AACA20C">
        <w:tblPrEx>
          <w:tblCellMar>
            <w:top w:w="0" w:type="dxa"/>
            <w:left w:w="108" w:type="dxa"/>
            <w:bottom w:w="0" w:type="dxa"/>
            <w:right w:w="108" w:type="dxa"/>
          </w:tblCellMar>
        </w:tblPrEx>
        <w:trPr>
          <w:trHeight w:val="495" w:hRule="atLeast"/>
        </w:trPr>
        <w:tc>
          <w:tcPr>
            <w:tcW w:w="641" w:type="dxa"/>
            <w:tcBorders>
              <w:top w:val="nil"/>
              <w:left w:val="single" w:color="000000" w:sz="8" w:space="0"/>
              <w:bottom w:val="single" w:color="000000" w:sz="8" w:space="0"/>
              <w:right w:val="single" w:color="000000" w:sz="8" w:space="0"/>
            </w:tcBorders>
            <w:noWrap w:val="0"/>
            <w:vAlign w:val="center"/>
          </w:tcPr>
          <w:p w14:paraId="07B0C00F">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18</w:t>
            </w:r>
          </w:p>
        </w:tc>
        <w:tc>
          <w:tcPr>
            <w:tcW w:w="1116" w:type="dxa"/>
            <w:tcBorders>
              <w:top w:val="nil"/>
              <w:left w:val="nil"/>
              <w:bottom w:val="single" w:color="000000" w:sz="8" w:space="0"/>
              <w:right w:val="single" w:color="000000" w:sz="8" w:space="0"/>
            </w:tcBorders>
            <w:noWrap w:val="0"/>
            <w:vAlign w:val="center"/>
          </w:tcPr>
          <w:p w14:paraId="59E1E7D9">
            <w:pPr>
              <w:widowControl/>
              <w:jc w:val="center"/>
              <w:rPr>
                <w:rFonts w:ascii="宋体" w:cs="宋体"/>
                <w:color w:val="auto"/>
                <w:kern w:val="0"/>
                <w:sz w:val="20"/>
                <w:szCs w:val="20"/>
                <w:highlight w:val="none"/>
              </w:rPr>
            </w:pPr>
            <w:r>
              <w:rPr>
                <w:rFonts w:ascii="宋体" w:hAnsi="宋体" w:eastAsia="Times New Roman" w:cs="宋体"/>
                <w:color w:val="auto"/>
                <w:kern w:val="0"/>
                <w:sz w:val="20"/>
                <w:szCs w:val="20"/>
                <w:highlight w:val="none"/>
              </w:rPr>
              <w:t>A060810淋浴器</w:t>
            </w:r>
          </w:p>
        </w:tc>
        <w:tc>
          <w:tcPr>
            <w:tcW w:w="1516" w:type="dxa"/>
            <w:tcBorders>
              <w:top w:val="nil"/>
              <w:left w:val="nil"/>
              <w:bottom w:val="single" w:color="000000" w:sz="8" w:space="0"/>
              <w:right w:val="single" w:color="000000" w:sz="8" w:space="0"/>
            </w:tcBorders>
            <w:noWrap w:val="0"/>
            <w:vAlign w:val="center"/>
          </w:tcPr>
          <w:p w14:paraId="39739202">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1612" w:type="dxa"/>
            <w:tcBorders>
              <w:top w:val="nil"/>
              <w:left w:val="nil"/>
              <w:bottom w:val="single" w:color="000000" w:sz="8" w:space="0"/>
              <w:right w:val="single" w:color="000000" w:sz="8" w:space="0"/>
            </w:tcBorders>
            <w:noWrap w:val="0"/>
            <w:vAlign w:val="center"/>
          </w:tcPr>
          <w:p w14:paraId="4AA9FE4A">
            <w:pPr>
              <w:widowControl/>
              <w:jc w:val="center"/>
              <w:rPr>
                <w:rFonts w:ascii="宋体" w:cs="宋体"/>
                <w:color w:val="auto"/>
                <w:kern w:val="0"/>
                <w:sz w:val="20"/>
                <w:szCs w:val="20"/>
                <w:highlight w:val="none"/>
              </w:rPr>
            </w:pPr>
            <w:r>
              <w:rPr>
                <w:rFonts w:hint="eastAsia" w:ascii="宋体" w:cs="宋体"/>
                <w:color w:val="auto"/>
                <w:kern w:val="0"/>
                <w:sz w:val="20"/>
                <w:szCs w:val="20"/>
                <w:highlight w:val="none"/>
              </w:rPr>
              <w:t>　</w:t>
            </w:r>
          </w:p>
        </w:tc>
        <w:tc>
          <w:tcPr>
            <w:tcW w:w="4584" w:type="dxa"/>
            <w:tcBorders>
              <w:top w:val="nil"/>
              <w:left w:val="nil"/>
              <w:bottom w:val="single" w:color="000000" w:sz="8" w:space="0"/>
              <w:right w:val="single" w:color="000000" w:sz="8" w:space="0"/>
            </w:tcBorders>
            <w:noWrap w:val="0"/>
            <w:vAlign w:val="center"/>
          </w:tcPr>
          <w:p w14:paraId="42D028ED">
            <w:pPr>
              <w:widowControl/>
              <w:jc w:val="left"/>
              <w:rPr>
                <w:rFonts w:ascii="宋体" w:cs="宋体"/>
                <w:color w:val="auto"/>
                <w:kern w:val="0"/>
                <w:sz w:val="20"/>
                <w:szCs w:val="20"/>
                <w:highlight w:val="none"/>
              </w:rPr>
            </w:pPr>
            <w:r>
              <w:rPr>
                <w:rFonts w:hint="eastAsia" w:ascii="宋体" w:cs="宋体"/>
                <w:color w:val="auto"/>
                <w:kern w:val="0"/>
                <w:sz w:val="20"/>
                <w:szCs w:val="20"/>
                <w:highlight w:val="none"/>
              </w:rPr>
              <w:t>《淋浴器用水效率限定值及用水效率等级》（</w:t>
            </w:r>
            <w:r>
              <w:rPr>
                <w:rFonts w:ascii="宋体" w:hAnsi="宋体" w:eastAsia="Times New Roman" w:cs="宋体"/>
                <w:color w:val="auto"/>
                <w:kern w:val="0"/>
                <w:sz w:val="20"/>
                <w:szCs w:val="20"/>
                <w:highlight w:val="none"/>
              </w:rPr>
              <w:t>GB28378）</w:t>
            </w:r>
          </w:p>
        </w:tc>
      </w:tr>
    </w:tbl>
    <w:p w14:paraId="702804CD">
      <w:pPr>
        <w:pStyle w:val="12"/>
        <w:spacing w:line="360" w:lineRule="auto"/>
        <w:rPr>
          <w:rFonts w:ascii="宋体"/>
          <w:color w:val="auto"/>
          <w:szCs w:val="21"/>
          <w:highlight w:val="none"/>
        </w:rPr>
      </w:pPr>
      <w:r>
        <w:rPr>
          <w:rFonts w:hint="eastAsia"/>
          <w:color w:val="auto"/>
          <w:spacing w:val="-3"/>
          <w:szCs w:val="21"/>
          <w:highlight w:val="none"/>
        </w:rPr>
        <w:t>注：</w:t>
      </w:r>
      <w:r>
        <w:rPr>
          <w:color w:val="auto"/>
          <w:spacing w:val="-3"/>
          <w:szCs w:val="21"/>
          <w:highlight w:val="none"/>
        </w:rPr>
        <w:t>1.</w:t>
      </w:r>
      <w:r>
        <w:rPr>
          <w:rFonts w:hint="eastAsia"/>
          <w:color w:val="auto"/>
          <w:spacing w:val="-3"/>
          <w:szCs w:val="21"/>
          <w:highlight w:val="none"/>
        </w:rPr>
        <w:t>节能产品认证应依据相关国家标准的最新版本，依据国家标准中二级能效（水效）</w:t>
      </w:r>
      <w:r>
        <w:rPr>
          <w:rFonts w:hint="eastAsia"/>
          <w:color w:val="auto"/>
          <w:szCs w:val="21"/>
          <w:highlight w:val="none"/>
        </w:rPr>
        <w:t>指标。</w:t>
      </w:r>
    </w:p>
    <w:p w14:paraId="319F9291">
      <w:pPr>
        <w:pStyle w:val="16"/>
        <w:jc w:val="left"/>
        <w:rPr>
          <w:rFonts w:ascii="Arial Unicode MS" w:hAnsi="Arial Unicode MS" w:eastAsia="Times New Roman" w:cs="Arial Unicode MS"/>
          <w:color w:val="auto"/>
          <w:sz w:val="32"/>
          <w:szCs w:val="32"/>
          <w:highlight w:val="none"/>
        </w:rPr>
      </w:pPr>
      <w:r>
        <w:rPr>
          <w:rFonts w:hAnsi="宋体"/>
          <w:color w:val="auto"/>
          <w:highlight w:val="none"/>
        </w:rPr>
        <w:t xml:space="preserve">    </w:t>
      </w:r>
      <w:r>
        <w:rPr>
          <w:color w:val="auto"/>
          <w:highlight w:val="none"/>
        </w:rPr>
        <w:t>2.</w:t>
      </w:r>
      <w:r>
        <w:rPr>
          <w:rFonts w:hint="eastAsia"/>
          <w:color w:val="auto"/>
          <w:highlight w:val="none"/>
        </w:rPr>
        <w:t>以</w:t>
      </w:r>
      <w:r>
        <w:rPr>
          <w:color w:val="auto"/>
          <w:highlight w:val="none"/>
        </w:rPr>
        <w:t>“</w:t>
      </w:r>
      <w:r>
        <w:rPr>
          <w:rFonts w:hint="eastAsia"/>
          <w:color w:val="auto"/>
          <w:highlight w:val="none"/>
        </w:rPr>
        <w:t>★</w:t>
      </w:r>
      <w:r>
        <w:rPr>
          <w:color w:val="auto"/>
          <w:highlight w:val="none"/>
        </w:rPr>
        <w:t>”</w:t>
      </w:r>
      <w:r>
        <w:rPr>
          <w:rFonts w:hint="eastAsia"/>
          <w:color w:val="auto"/>
          <w:highlight w:val="none"/>
        </w:rPr>
        <w:t>标注的为政府强制采购产品。</w:t>
      </w:r>
      <w:r>
        <w:rPr>
          <w:color w:val="auto"/>
          <w:highlight w:val="none"/>
        </w:rPr>
        <w:br w:type="page"/>
      </w:r>
      <w:r>
        <w:rPr>
          <w:rFonts w:hint="eastAsia" w:ascii="微软雅黑" w:hAnsi="微软雅黑" w:eastAsia="微软雅黑" w:cs="微软雅黑"/>
          <w:color w:val="auto"/>
          <w:sz w:val="32"/>
          <w:szCs w:val="32"/>
          <w:highlight w:val="none"/>
        </w:rPr>
        <w:t>附件</w:t>
      </w:r>
      <w:r>
        <w:rPr>
          <w:rFonts w:ascii="Arial Unicode MS" w:hAnsi="Arial Unicode MS" w:eastAsia="Times New Roman" w:cs="Arial Unicode MS"/>
          <w:color w:val="auto"/>
          <w:sz w:val="32"/>
          <w:szCs w:val="32"/>
          <w:highlight w:val="none"/>
        </w:rPr>
        <w:t>2</w:t>
      </w:r>
      <w:r>
        <w:rPr>
          <w:rFonts w:hint="eastAsia" w:ascii="微软雅黑" w:hAnsi="微软雅黑" w:eastAsia="微软雅黑" w:cs="微软雅黑"/>
          <w:color w:val="auto"/>
          <w:sz w:val="32"/>
          <w:szCs w:val="32"/>
          <w:highlight w:val="none"/>
        </w:rPr>
        <w:t>：</w:t>
      </w:r>
    </w:p>
    <w:p w14:paraId="7A230549">
      <w:pPr>
        <w:spacing w:line="528" w:lineRule="exact"/>
        <w:jc w:val="center"/>
        <w:rPr>
          <w:rFonts w:ascii="Arial Unicode MS" w:hAnsi="Arial Unicode MS" w:eastAsia="Times New Roman" w:cs="Arial Unicode MS"/>
          <w:color w:val="auto"/>
          <w:sz w:val="40"/>
          <w:szCs w:val="40"/>
          <w:highlight w:val="none"/>
        </w:rPr>
      </w:pPr>
      <w:r>
        <w:rPr>
          <w:rFonts w:hint="eastAsia" w:ascii="微软雅黑" w:hAnsi="微软雅黑" w:eastAsia="微软雅黑" w:cs="微软雅黑"/>
          <w:color w:val="auto"/>
          <w:sz w:val="40"/>
          <w:szCs w:val="40"/>
          <w:highlight w:val="none"/>
        </w:rPr>
        <w:t>中小微企业划型标准</w:t>
      </w:r>
    </w:p>
    <w:tbl>
      <w:tblPr>
        <w:tblStyle w:val="25"/>
        <w:tblW w:w="9500" w:type="dxa"/>
        <w:tblInd w:w="250" w:type="dxa"/>
        <w:tblLayout w:type="fixed"/>
        <w:tblCellMar>
          <w:top w:w="0" w:type="dxa"/>
          <w:left w:w="108" w:type="dxa"/>
          <w:bottom w:w="0" w:type="dxa"/>
          <w:right w:w="108" w:type="dxa"/>
        </w:tblCellMar>
      </w:tblPr>
      <w:tblGrid>
        <w:gridCol w:w="1985"/>
        <w:gridCol w:w="1985"/>
        <w:gridCol w:w="851"/>
        <w:gridCol w:w="1836"/>
        <w:gridCol w:w="1709"/>
        <w:gridCol w:w="1134"/>
      </w:tblGrid>
      <w:tr w14:paraId="22D2CBC7">
        <w:tblPrEx>
          <w:tblCellMar>
            <w:top w:w="0" w:type="dxa"/>
            <w:left w:w="108" w:type="dxa"/>
            <w:bottom w:w="0" w:type="dxa"/>
            <w:right w:w="108" w:type="dxa"/>
          </w:tblCellMar>
        </w:tblPrEx>
        <w:trPr>
          <w:trHeight w:val="285" w:hRule="atLeast"/>
        </w:trPr>
        <w:tc>
          <w:tcPr>
            <w:tcW w:w="1985" w:type="dxa"/>
            <w:tcBorders>
              <w:top w:val="single" w:color="auto" w:sz="4" w:space="0"/>
              <w:left w:val="single" w:color="auto" w:sz="4" w:space="0"/>
              <w:bottom w:val="single" w:color="auto" w:sz="4" w:space="0"/>
              <w:right w:val="single" w:color="auto" w:sz="4" w:space="0"/>
            </w:tcBorders>
            <w:noWrap w:val="0"/>
            <w:vAlign w:val="center"/>
          </w:tcPr>
          <w:p w14:paraId="740BEA1E">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行业名称</w:t>
            </w:r>
          </w:p>
        </w:tc>
        <w:tc>
          <w:tcPr>
            <w:tcW w:w="1985" w:type="dxa"/>
            <w:tcBorders>
              <w:top w:val="single" w:color="auto" w:sz="4" w:space="0"/>
              <w:left w:val="nil"/>
              <w:bottom w:val="single" w:color="auto" w:sz="4" w:space="0"/>
              <w:right w:val="single" w:color="auto" w:sz="4" w:space="0"/>
            </w:tcBorders>
            <w:noWrap w:val="0"/>
            <w:vAlign w:val="center"/>
          </w:tcPr>
          <w:p w14:paraId="4F05F62E">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指标名称</w:t>
            </w:r>
          </w:p>
        </w:tc>
        <w:tc>
          <w:tcPr>
            <w:tcW w:w="851" w:type="dxa"/>
            <w:tcBorders>
              <w:top w:val="single" w:color="auto" w:sz="4" w:space="0"/>
              <w:left w:val="nil"/>
              <w:bottom w:val="single" w:color="auto" w:sz="4" w:space="0"/>
              <w:right w:val="single" w:color="auto" w:sz="4" w:space="0"/>
            </w:tcBorders>
            <w:noWrap w:val="0"/>
            <w:vAlign w:val="center"/>
          </w:tcPr>
          <w:p w14:paraId="34E5AC65">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计量单位</w:t>
            </w:r>
          </w:p>
        </w:tc>
        <w:tc>
          <w:tcPr>
            <w:tcW w:w="1836" w:type="dxa"/>
            <w:tcBorders>
              <w:top w:val="single" w:color="auto" w:sz="4" w:space="0"/>
              <w:left w:val="nil"/>
              <w:bottom w:val="single" w:color="auto" w:sz="4" w:space="0"/>
              <w:right w:val="single" w:color="auto" w:sz="4" w:space="0"/>
            </w:tcBorders>
            <w:noWrap w:val="0"/>
            <w:vAlign w:val="center"/>
          </w:tcPr>
          <w:p w14:paraId="2E91D60D">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中型</w:t>
            </w:r>
          </w:p>
        </w:tc>
        <w:tc>
          <w:tcPr>
            <w:tcW w:w="1709" w:type="dxa"/>
            <w:tcBorders>
              <w:top w:val="single" w:color="auto" w:sz="4" w:space="0"/>
              <w:left w:val="nil"/>
              <w:bottom w:val="single" w:color="auto" w:sz="4" w:space="0"/>
              <w:right w:val="single" w:color="auto" w:sz="4" w:space="0"/>
            </w:tcBorders>
            <w:noWrap w:val="0"/>
            <w:vAlign w:val="center"/>
          </w:tcPr>
          <w:p w14:paraId="17154618">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小型</w:t>
            </w:r>
          </w:p>
        </w:tc>
        <w:tc>
          <w:tcPr>
            <w:tcW w:w="1134" w:type="dxa"/>
            <w:tcBorders>
              <w:top w:val="single" w:color="auto" w:sz="4" w:space="0"/>
              <w:left w:val="nil"/>
              <w:bottom w:val="single" w:color="auto" w:sz="4" w:space="0"/>
              <w:right w:val="single" w:color="auto" w:sz="4" w:space="0"/>
            </w:tcBorders>
            <w:noWrap w:val="0"/>
            <w:vAlign w:val="center"/>
          </w:tcPr>
          <w:p w14:paraId="28BE26E7">
            <w:pPr>
              <w:widowControl/>
              <w:jc w:val="left"/>
              <w:rPr>
                <w:rFonts w:ascii="仿宋_GB2312" w:hAnsi="仿宋" w:eastAsia="仿宋_GB2312" w:cs="宋体"/>
                <w:b/>
                <w:color w:val="auto"/>
                <w:kern w:val="0"/>
                <w:sz w:val="24"/>
                <w:highlight w:val="none"/>
              </w:rPr>
            </w:pPr>
            <w:r>
              <w:rPr>
                <w:rFonts w:hint="eastAsia" w:ascii="仿宋_GB2312" w:hAnsi="仿宋" w:eastAsia="仿宋_GB2312" w:cs="宋体"/>
                <w:b/>
                <w:color w:val="auto"/>
                <w:kern w:val="0"/>
                <w:sz w:val="24"/>
                <w:highlight w:val="none"/>
              </w:rPr>
              <w:t>微型</w:t>
            </w:r>
          </w:p>
        </w:tc>
      </w:tr>
      <w:tr w14:paraId="6944BF84">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bottom"/>
          </w:tcPr>
          <w:p w14:paraId="1C7EB6E5">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农、林、牧、渔</w:t>
            </w:r>
          </w:p>
        </w:tc>
        <w:tc>
          <w:tcPr>
            <w:tcW w:w="1985" w:type="dxa"/>
            <w:tcBorders>
              <w:top w:val="nil"/>
              <w:left w:val="nil"/>
              <w:bottom w:val="single" w:color="auto" w:sz="4" w:space="0"/>
              <w:right w:val="single" w:color="auto" w:sz="4" w:space="0"/>
            </w:tcBorders>
            <w:noWrap w:val="0"/>
            <w:vAlign w:val="center"/>
          </w:tcPr>
          <w:p w14:paraId="6670A12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016AD41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6A62418E">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20000</w:t>
            </w:r>
          </w:p>
        </w:tc>
        <w:tc>
          <w:tcPr>
            <w:tcW w:w="1709" w:type="dxa"/>
            <w:tcBorders>
              <w:top w:val="nil"/>
              <w:left w:val="nil"/>
              <w:bottom w:val="single" w:color="auto" w:sz="4" w:space="0"/>
              <w:right w:val="single" w:color="auto" w:sz="4" w:space="0"/>
            </w:tcBorders>
            <w:noWrap w:val="0"/>
            <w:vAlign w:val="center"/>
          </w:tcPr>
          <w:p w14:paraId="6F793891">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500</w:t>
            </w:r>
          </w:p>
        </w:tc>
        <w:tc>
          <w:tcPr>
            <w:tcW w:w="1134" w:type="dxa"/>
            <w:tcBorders>
              <w:top w:val="nil"/>
              <w:left w:val="nil"/>
              <w:bottom w:val="single" w:color="auto" w:sz="4" w:space="0"/>
              <w:right w:val="single" w:color="auto" w:sz="4" w:space="0"/>
            </w:tcBorders>
            <w:noWrap w:val="0"/>
            <w:vAlign w:val="center"/>
          </w:tcPr>
          <w:p w14:paraId="16AD871F">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w:t>
            </w:r>
          </w:p>
        </w:tc>
      </w:tr>
      <w:tr w14:paraId="4AE048DD">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54688AD">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工业</w:t>
            </w:r>
          </w:p>
        </w:tc>
        <w:tc>
          <w:tcPr>
            <w:tcW w:w="1985" w:type="dxa"/>
            <w:tcBorders>
              <w:top w:val="nil"/>
              <w:left w:val="nil"/>
              <w:bottom w:val="single" w:color="auto" w:sz="4" w:space="0"/>
              <w:right w:val="single" w:color="auto" w:sz="4" w:space="0"/>
            </w:tcBorders>
            <w:noWrap w:val="0"/>
            <w:vAlign w:val="center"/>
          </w:tcPr>
          <w:p w14:paraId="5A7774B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014C831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7DE9DCFB">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709" w:type="dxa"/>
            <w:tcBorders>
              <w:top w:val="nil"/>
              <w:left w:val="nil"/>
              <w:bottom w:val="single" w:color="auto" w:sz="4" w:space="0"/>
              <w:right w:val="single" w:color="auto" w:sz="4" w:space="0"/>
            </w:tcBorders>
            <w:noWrap w:val="0"/>
            <w:vAlign w:val="center"/>
          </w:tcPr>
          <w:p w14:paraId="27225E7A">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21D7196F">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w:t>
            </w:r>
          </w:p>
        </w:tc>
      </w:tr>
      <w:tr w14:paraId="208C58F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C79639C">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705E734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13BC301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2DD9E935">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40000</w:t>
            </w:r>
          </w:p>
        </w:tc>
        <w:tc>
          <w:tcPr>
            <w:tcW w:w="1709" w:type="dxa"/>
            <w:tcBorders>
              <w:top w:val="nil"/>
              <w:left w:val="nil"/>
              <w:bottom w:val="single" w:color="auto" w:sz="4" w:space="0"/>
              <w:right w:val="single" w:color="auto" w:sz="4" w:space="0"/>
            </w:tcBorders>
            <w:noWrap w:val="0"/>
            <w:vAlign w:val="center"/>
          </w:tcPr>
          <w:p w14:paraId="03DAAA07">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01C0A37B">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r>
      <w:tr w14:paraId="0196915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F568649">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建筑业</w:t>
            </w:r>
          </w:p>
        </w:tc>
        <w:tc>
          <w:tcPr>
            <w:tcW w:w="1985" w:type="dxa"/>
            <w:tcBorders>
              <w:top w:val="nil"/>
              <w:left w:val="nil"/>
              <w:bottom w:val="single" w:color="auto" w:sz="4" w:space="0"/>
              <w:right w:val="single" w:color="auto" w:sz="4" w:space="0"/>
            </w:tcBorders>
            <w:noWrap w:val="0"/>
            <w:vAlign w:val="center"/>
          </w:tcPr>
          <w:p w14:paraId="479197C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293DED8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40D00462">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6000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80000</w:t>
            </w:r>
          </w:p>
        </w:tc>
        <w:tc>
          <w:tcPr>
            <w:tcW w:w="1709" w:type="dxa"/>
            <w:tcBorders>
              <w:top w:val="nil"/>
              <w:left w:val="nil"/>
              <w:bottom w:val="single" w:color="auto" w:sz="4" w:space="0"/>
              <w:right w:val="single" w:color="auto" w:sz="4" w:space="0"/>
            </w:tcBorders>
            <w:noWrap w:val="0"/>
            <w:vAlign w:val="center"/>
          </w:tcPr>
          <w:p w14:paraId="0714FC61">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6000</w:t>
            </w:r>
          </w:p>
        </w:tc>
        <w:tc>
          <w:tcPr>
            <w:tcW w:w="1134" w:type="dxa"/>
            <w:tcBorders>
              <w:top w:val="nil"/>
              <w:left w:val="nil"/>
              <w:bottom w:val="single" w:color="auto" w:sz="4" w:space="0"/>
              <w:right w:val="single" w:color="auto" w:sz="4" w:space="0"/>
            </w:tcBorders>
            <w:noWrap w:val="0"/>
            <w:vAlign w:val="center"/>
          </w:tcPr>
          <w:p w14:paraId="6C56FDFA">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r>
      <w:tr w14:paraId="2E6D6F69">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13F07CB">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4C47EED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44CE022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4E5FFC99">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80000</w:t>
            </w:r>
          </w:p>
        </w:tc>
        <w:tc>
          <w:tcPr>
            <w:tcW w:w="1709" w:type="dxa"/>
            <w:tcBorders>
              <w:top w:val="nil"/>
              <w:left w:val="nil"/>
              <w:bottom w:val="single" w:color="auto" w:sz="4" w:space="0"/>
              <w:right w:val="single" w:color="auto" w:sz="4" w:space="0"/>
            </w:tcBorders>
            <w:noWrap w:val="0"/>
            <w:vAlign w:val="center"/>
          </w:tcPr>
          <w:p w14:paraId="0AD81474">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5F98C796">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r>
      <w:tr w14:paraId="2C8B185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89A2EDE">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批发业</w:t>
            </w:r>
          </w:p>
        </w:tc>
        <w:tc>
          <w:tcPr>
            <w:tcW w:w="1985" w:type="dxa"/>
            <w:tcBorders>
              <w:top w:val="nil"/>
              <w:left w:val="nil"/>
              <w:bottom w:val="single" w:color="auto" w:sz="4" w:space="0"/>
              <w:right w:val="single" w:color="auto" w:sz="4" w:space="0"/>
            </w:tcBorders>
            <w:noWrap w:val="0"/>
            <w:vAlign w:val="center"/>
          </w:tcPr>
          <w:p w14:paraId="6355C08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26D0149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52B66B6D">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w:t>
            </w:r>
          </w:p>
        </w:tc>
        <w:tc>
          <w:tcPr>
            <w:tcW w:w="1709" w:type="dxa"/>
            <w:tcBorders>
              <w:top w:val="nil"/>
              <w:left w:val="nil"/>
              <w:bottom w:val="single" w:color="auto" w:sz="4" w:space="0"/>
              <w:right w:val="single" w:color="auto" w:sz="4" w:space="0"/>
            </w:tcBorders>
            <w:noWrap w:val="0"/>
            <w:vAlign w:val="center"/>
          </w:tcPr>
          <w:p w14:paraId="6B412190">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w:t>
            </w:r>
          </w:p>
        </w:tc>
        <w:tc>
          <w:tcPr>
            <w:tcW w:w="1134" w:type="dxa"/>
            <w:tcBorders>
              <w:top w:val="nil"/>
              <w:left w:val="nil"/>
              <w:bottom w:val="single" w:color="auto" w:sz="4" w:space="0"/>
              <w:right w:val="single" w:color="auto" w:sz="4" w:space="0"/>
            </w:tcBorders>
            <w:noWrap w:val="0"/>
            <w:vAlign w:val="center"/>
          </w:tcPr>
          <w:p w14:paraId="70826576">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w:t>
            </w:r>
          </w:p>
        </w:tc>
      </w:tr>
      <w:tr w14:paraId="5B249C9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F64DFBF">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3F2E7DE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07D3132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4FCC068F">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40000</w:t>
            </w:r>
          </w:p>
        </w:tc>
        <w:tc>
          <w:tcPr>
            <w:tcW w:w="1709" w:type="dxa"/>
            <w:tcBorders>
              <w:top w:val="nil"/>
              <w:left w:val="nil"/>
              <w:bottom w:val="single" w:color="auto" w:sz="4" w:space="0"/>
              <w:right w:val="single" w:color="auto" w:sz="4" w:space="0"/>
            </w:tcBorders>
            <w:noWrap w:val="0"/>
            <w:vAlign w:val="center"/>
          </w:tcPr>
          <w:p w14:paraId="2BBC2BB7">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2886D4FE">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r>
      <w:tr w14:paraId="5049BE3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73348FC0">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零售业</w:t>
            </w:r>
          </w:p>
        </w:tc>
        <w:tc>
          <w:tcPr>
            <w:tcW w:w="1985" w:type="dxa"/>
            <w:tcBorders>
              <w:top w:val="nil"/>
              <w:left w:val="nil"/>
              <w:bottom w:val="single" w:color="auto" w:sz="4" w:space="0"/>
              <w:right w:val="single" w:color="auto" w:sz="4" w:space="0"/>
            </w:tcBorders>
            <w:noWrap w:val="0"/>
            <w:vAlign w:val="center"/>
          </w:tcPr>
          <w:p w14:paraId="23F1936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195CB40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7AC9FDED">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709" w:type="dxa"/>
            <w:tcBorders>
              <w:top w:val="nil"/>
              <w:left w:val="nil"/>
              <w:bottom w:val="single" w:color="auto" w:sz="4" w:space="0"/>
              <w:right w:val="single" w:color="auto" w:sz="4" w:space="0"/>
            </w:tcBorders>
            <w:noWrap w:val="0"/>
            <w:vAlign w:val="center"/>
          </w:tcPr>
          <w:p w14:paraId="01EF38C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w:t>
            </w:r>
          </w:p>
        </w:tc>
        <w:tc>
          <w:tcPr>
            <w:tcW w:w="1134" w:type="dxa"/>
            <w:tcBorders>
              <w:top w:val="nil"/>
              <w:left w:val="nil"/>
              <w:bottom w:val="single" w:color="auto" w:sz="4" w:space="0"/>
              <w:right w:val="single" w:color="auto" w:sz="4" w:space="0"/>
            </w:tcBorders>
            <w:noWrap w:val="0"/>
            <w:vAlign w:val="center"/>
          </w:tcPr>
          <w:p w14:paraId="4A7FB1DD">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w:t>
            </w:r>
          </w:p>
        </w:tc>
      </w:tr>
      <w:tr w14:paraId="13349F3B">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761B9F3D">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6502452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2AF4520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496A95D7">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20000</w:t>
            </w:r>
          </w:p>
        </w:tc>
        <w:tc>
          <w:tcPr>
            <w:tcW w:w="1709" w:type="dxa"/>
            <w:tcBorders>
              <w:top w:val="nil"/>
              <w:left w:val="nil"/>
              <w:bottom w:val="single" w:color="auto" w:sz="4" w:space="0"/>
              <w:right w:val="single" w:color="auto" w:sz="4" w:space="0"/>
            </w:tcBorders>
            <w:noWrap w:val="0"/>
            <w:vAlign w:val="center"/>
          </w:tcPr>
          <w:p w14:paraId="66DEBCC0">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500</w:t>
            </w:r>
          </w:p>
        </w:tc>
        <w:tc>
          <w:tcPr>
            <w:tcW w:w="1134" w:type="dxa"/>
            <w:tcBorders>
              <w:top w:val="nil"/>
              <w:left w:val="nil"/>
              <w:bottom w:val="single" w:color="auto" w:sz="4" w:space="0"/>
              <w:right w:val="single" w:color="auto" w:sz="4" w:space="0"/>
            </w:tcBorders>
            <w:noWrap w:val="0"/>
            <w:vAlign w:val="center"/>
          </w:tcPr>
          <w:p w14:paraId="1D601BD8">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37316CF5">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1B15E2A">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交通运输业</w:t>
            </w:r>
          </w:p>
        </w:tc>
        <w:tc>
          <w:tcPr>
            <w:tcW w:w="1985" w:type="dxa"/>
            <w:tcBorders>
              <w:top w:val="nil"/>
              <w:left w:val="nil"/>
              <w:bottom w:val="single" w:color="auto" w:sz="4" w:space="0"/>
              <w:right w:val="single" w:color="auto" w:sz="4" w:space="0"/>
            </w:tcBorders>
            <w:noWrap w:val="0"/>
            <w:vAlign w:val="center"/>
          </w:tcPr>
          <w:p w14:paraId="4208E5A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2328DB5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2880BD8D">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709" w:type="dxa"/>
            <w:tcBorders>
              <w:top w:val="nil"/>
              <w:left w:val="nil"/>
              <w:bottom w:val="single" w:color="auto" w:sz="4" w:space="0"/>
              <w:right w:val="single" w:color="auto" w:sz="4" w:space="0"/>
            </w:tcBorders>
            <w:noWrap w:val="0"/>
            <w:vAlign w:val="center"/>
          </w:tcPr>
          <w:p w14:paraId="6E26B494">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167B7E2C">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w:t>
            </w:r>
          </w:p>
        </w:tc>
      </w:tr>
      <w:tr w14:paraId="1DF18DA3">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951CF9F">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2E66D8B0">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310DFC5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056F8C16">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30000</w:t>
            </w:r>
          </w:p>
        </w:tc>
        <w:tc>
          <w:tcPr>
            <w:tcW w:w="1709" w:type="dxa"/>
            <w:tcBorders>
              <w:top w:val="nil"/>
              <w:left w:val="nil"/>
              <w:bottom w:val="single" w:color="auto" w:sz="4" w:space="0"/>
              <w:right w:val="single" w:color="auto" w:sz="4" w:space="0"/>
            </w:tcBorders>
            <w:noWrap w:val="0"/>
            <w:vAlign w:val="center"/>
          </w:tcPr>
          <w:p w14:paraId="18143CE1">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3000</w:t>
            </w:r>
          </w:p>
        </w:tc>
        <w:tc>
          <w:tcPr>
            <w:tcW w:w="1134" w:type="dxa"/>
            <w:tcBorders>
              <w:top w:val="nil"/>
              <w:left w:val="nil"/>
              <w:bottom w:val="single" w:color="auto" w:sz="4" w:space="0"/>
              <w:right w:val="single" w:color="auto" w:sz="4" w:space="0"/>
            </w:tcBorders>
            <w:noWrap w:val="0"/>
            <w:vAlign w:val="center"/>
          </w:tcPr>
          <w:p w14:paraId="0BA23EBC">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w:t>
            </w:r>
          </w:p>
        </w:tc>
      </w:tr>
      <w:tr w14:paraId="0C94D82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19EBED64">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仓储业</w:t>
            </w:r>
          </w:p>
        </w:tc>
        <w:tc>
          <w:tcPr>
            <w:tcW w:w="1985" w:type="dxa"/>
            <w:tcBorders>
              <w:top w:val="nil"/>
              <w:left w:val="nil"/>
              <w:bottom w:val="single" w:color="auto" w:sz="4" w:space="0"/>
              <w:right w:val="single" w:color="auto" w:sz="4" w:space="0"/>
            </w:tcBorders>
            <w:noWrap w:val="0"/>
            <w:vAlign w:val="center"/>
          </w:tcPr>
          <w:p w14:paraId="24E09D2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3C12C43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3B021CB8">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w:t>
            </w:r>
          </w:p>
        </w:tc>
        <w:tc>
          <w:tcPr>
            <w:tcW w:w="1709" w:type="dxa"/>
            <w:tcBorders>
              <w:top w:val="nil"/>
              <w:left w:val="nil"/>
              <w:bottom w:val="single" w:color="auto" w:sz="4" w:space="0"/>
              <w:right w:val="single" w:color="auto" w:sz="4" w:space="0"/>
            </w:tcBorders>
            <w:noWrap w:val="0"/>
            <w:vAlign w:val="center"/>
          </w:tcPr>
          <w:p w14:paraId="4F5CD7F8">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30E0FF2E">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w:t>
            </w:r>
          </w:p>
        </w:tc>
      </w:tr>
      <w:tr w14:paraId="66246A6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8F04BCD">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1759359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6C777DA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0911690D">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30000</w:t>
            </w:r>
          </w:p>
        </w:tc>
        <w:tc>
          <w:tcPr>
            <w:tcW w:w="1709" w:type="dxa"/>
            <w:tcBorders>
              <w:top w:val="nil"/>
              <w:left w:val="nil"/>
              <w:bottom w:val="single" w:color="auto" w:sz="4" w:space="0"/>
              <w:right w:val="single" w:color="auto" w:sz="4" w:space="0"/>
            </w:tcBorders>
            <w:noWrap w:val="0"/>
            <w:vAlign w:val="center"/>
          </w:tcPr>
          <w:p w14:paraId="1A786D2B">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6881B036">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6EAD112C">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0D8EEB0F">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邮政业</w:t>
            </w:r>
          </w:p>
        </w:tc>
        <w:tc>
          <w:tcPr>
            <w:tcW w:w="1985" w:type="dxa"/>
            <w:tcBorders>
              <w:top w:val="nil"/>
              <w:left w:val="nil"/>
              <w:bottom w:val="single" w:color="auto" w:sz="4" w:space="0"/>
              <w:right w:val="single" w:color="auto" w:sz="4" w:space="0"/>
            </w:tcBorders>
            <w:noWrap w:val="0"/>
            <w:vAlign w:val="center"/>
          </w:tcPr>
          <w:p w14:paraId="7DCC830F">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3A058F5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31804D6B">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709" w:type="dxa"/>
            <w:tcBorders>
              <w:top w:val="nil"/>
              <w:left w:val="nil"/>
              <w:bottom w:val="single" w:color="auto" w:sz="4" w:space="0"/>
              <w:right w:val="single" w:color="auto" w:sz="4" w:space="0"/>
            </w:tcBorders>
            <w:noWrap w:val="0"/>
            <w:vAlign w:val="center"/>
          </w:tcPr>
          <w:p w14:paraId="097BB9D5">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2F9CF018">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w:t>
            </w:r>
          </w:p>
        </w:tc>
      </w:tr>
      <w:tr w14:paraId="15FF765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2DB391D">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3E6CC05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2A20069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64C9BEE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30000</w:t>
            </w:r>
          </w:p>
        </w:tc>
        <w:tc>
          <w:tcPr>
            <w:tcW w:w="1709" w:type="dxa"/>
            <w:tcBorders>
              <w:top w:val="nil"/>
              <w:left w:val="nil"/>
              <w:bottom w:val="single" w:color="auto" w:sz="4" w:space="0"/>
              <w:right w:val="single" w:color="auto" w:sz="4" w:space="0"/>
            </w:tcBorders>
            <w:noWrap w:val="0"/>
            <w:vAlign w:val="center"/>
          </w:tcPr>
          <w:p w14:paraId="667FC994">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19F518AE">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02916A93">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25B84A1B">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住宿业</w:t>
            </w:r>
          </w:p>
        </w:tc>
        <w:tc>
          <w:tcPr>
            <w:tcW w:w="1985" w:type="dxa"/>
            <w:tcBorders>
              <w:top w:val="nil"/>
              <w:left w:val="nil"/>
              <w:bottom w:val="single" w:color="auto" w:sz="4" w:space="0"/>
              <w:right w:val="single" w:color="auto" w:sz="4" w:space="0"/>
            </w:tcBorders>
            <w:noWrap w:val="0"/>
            <w:vAlign w:val="center"/>
          </w:tcPr>
          <w:p w14:paraId="58B083B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7D13EDF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7018CA9C">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709" w:type="dxa"/>
            <w:tcBorders>
              <w:top w:val="nil"/>
              <w:left w:val="nil"/>
              <w:bottom w:val="single" w:color="auto" w:sz="4" w:space="0"/>
              <w:right w:val="single" w:color="auto" w:sz="4" w:space="0"/>
            </w:tcBorders>
            <w:noWrap w:val="0"/>
            <w:vAlign w:val="center"/>
          </w:tcPr>
          <w:p w14:paraId="0B9F5805">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72ECB680">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w:t>
            </w:r>
          </w:p>
        </w:tc>
      </w:tr>
      <w:tr w14:paraId="1195151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50EE9500">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3F37159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7EA60E0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2067B83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10000</w:t>
            </w:r>
          </w:p>
        </w:tc>
        <w:tc>
          <w:tcPr>
            <w:tcW w:w="1709" w:type="dxa"/>
            <w:tcBorders>
              <w:top w:val="nil"/>
              <w:left w:val="nil"/>
              <w:bottom w:val="single" w:color="auto" w:sz="4" w:space="0"/>
              <w:right w:val="single" w:color="auto" w:sz="4" w:space="0"/>
            </w:tcBorders>
            <w:noWrap w:val="0"/>
            <w:vAlign w:val="center"/>
          </w:tcPr>
          <w:p w14:paraId="7CF18DB6">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316C70DD">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2E10DFF0">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4D29FF90">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餐饮业</w:t>
            </w:r>
          </w:p>
        </w:tc>
        <w:tc>
          <w:tcPr>
            <w:tcW w:w="1985" w:type="dxa"/>
            <w:tcBorders>
              <w:top w:val="nil"/>
              <w:left w:val="nil"/>
              <w:bottom w:val="single" w:color="auto" w:sz="4" w:space="0"/>
              <w:right w:val="single" w:color="auto" w:sz="4" w:space="0"/>
            </w:tcBorders>
            <w:noWrap w:val="0"/>
            <w:vAlign w:val="center"/>
          </w:tcPr>
          <w:p w14:paraId="1C7539F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3CD16B1B">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0529A6FD">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709" w:type="dxa"/>
            <w:tcBorders>
              <w:top w:val="nil"/>
              <w:left w:val="nil"/>
              <w:bottom w:val="single" w:color="auto" w:sz="4" w:space="0"/>
              <w:right w:val="single" w:color="auto" w:sz="4" w:space="0"/>
            </w:tcBorders>
            <w:noWrap w:val="0"/>
            <w:vAlign w:val="center"/>
          </w:tcPr>
          <w:p w14:paraId="46818C32">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1636134E">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w:t>
            </w:r>
          </w:p>
        </w:tc>
      </w:tr>
      <w:tr w14:paraId="17EB6E11">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0F244690">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2668620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4E2D838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17DF34BC">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10000</w:t>
            </w:r>
          </w:p>
        </w:tc>
        <w:tc>
          <w:tcPr>
            <w:tcW w:w="1709" w:type="dxa"/>
            <w:tcBorders>
              <w:top w:val="nil"/>
              <w:left w:val="nil"/>
              <w:bottom w:val="single" w:color="auto" w:sz="4" w:space="0"/>
              <w:right w:val="single" w:color="auto" w:sz="4" w:space="0"/>
            </w:tcBorders>
            <w:noWrap w:val="0"/>
            <w:vAlign w:val="center"/>
          </w:tcPr>
          <w:p w14:paraId="0CC459BC">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w:t>
            </w:r>
          </w:p>
        </w:tc>
        <w:tc>
          <w:tcPr>
            <w:tcW w:w="1134" w:type="dxa"/>
            <w:tcBorders>
              <w:top w:val="nil"/>
              <w:left w:val="nil"/>
              <w:bottom w:val="single" w:color="auto" w:sz="4" w:space="0"/>
              <w:right w:val="single" w:color="auto" w:sz="4" w:space="0"/>
            </w:tcBorders>
            <w:noWrap w:val="0"/>
            <w:vAlign w:val="center"/>
          </w:tcPr>
          <w:p w14:paraId="39D36145">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5A43D6B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B43EB1A">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信息传输业</w:t>
            </w:r>
          </w:p>
        </w:tc>
        <w:tc>
          <w:tcPr>
            <w:tcW w:w="1985" w:type="dxa"/>
            <w:tcBorders>
              <w:top w:val="nil"/>
              <w:left w:val="nil"/>
              <w:bottom w:val="single" w:color="auto" w:sz="4" w:space="0"/>
              <w:right w:val="single" w:color="auto" w:sz="4" w:space="0"/>
            </w:tcBorders>
            <w:noWrap w:val="0"/>
            <w:vAlign w:val="center"/>
          </w:tcPr>
          <w:p w14:paraId="0E3C6F46">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6C5B6E8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5AA2104B">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w:t>
            </w:r>
          </w:p>
        </w:tc>
        <w:tc>
          <w:tcPr>
            <w:tcW w:w="1709" w:type="dxa"/>
            <w:tcBorders>
              <w:top w:val="nil"/>
              <w:left w:val="nil"/>
              <w:bottom w:val="single" w:color="auto" w:sz="4" w:space="0"/>
              <w:right w:val="single" w:color="auto" w:sz="4" w:space="0"/>
            </w:tcBorders>
            <w:noWrap w:val="0"/>
            <w:vAlign w:val="center"/>
          </w:tcPr>
          <w:p w14:paraId="5AE52448">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3B3784CA">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w:t>
            </w:r>
          </w:p>
        </w:tc>
      </w:tr>
      <w:tr w14:paraId="2AFC59F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232F3D81">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6B8746E2">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41C8E86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57D2C138">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100000</w:t>
            </w:r>
          </w:p>
        </w:tc>
        <w:tc>
          <w:tcPr>
            <w:tcW w:w="1709" w:type="dxa"/>
            <w:tcBorders>
              <w:top w:val="nil"/>
              <w:left w:val="nil"/>
              <w:bottom w:val="single" w:color="auto" w:sz="4" w:space="0"/>
              <w:right w:val="single" w:color="auto" w:sz="4" w:space="0"/>
            </w:tcBorders>
            <w:noWrap w:val="0"/>
            <w:vAlign w:val="center"/>
          </w:tcPr>
          <w:p w14:paraId="4B906B5B">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6DD516FE">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6DEA9BAB">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307F1E00">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软件和信息技术服务业</w:t>
            </w:r>
          </w:p>
        </w:tc>
        <w:tc>
          <w:tcPr>
            <w:tcW w:w="1985" w:type="dxa"/>
            <w:tcBorders>
              <w:top w:val="nil"/>
              <w:left w:val="nil"/>
              <w:bottom w:val="single" w:color="auto" w:sz="4" w:space="0"/>
              <w:right w:val="single" w:color="auto" w:sz="4" w:space="0"/>
            </w:tcBorders>
            <w:noWrap w:val="0"/>
            <w:vAlign w:val="center"/>
          </w:tcPr>
          <w:p w14:paraId="35BED8F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6B0B513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68B2404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709" w:type="dxa"/>
            <w:tcBorders>
              <w:top w:val="nil"/>
              <w:left w:val="nil"/>
              <w:bottom w:val="single" w:color="auto" w:sz="4" w:space="0"/>
              <w:right w:val="single" w:color="auto" w:sz="4" w:space="0"/>
            </w:tcBorders>
            <w:noWrap w:val="0"/>
            <w:vAlign w:val="center"/>
          </w:tcPr>
          <w:p w14:paraId="384A28EF">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38C4D390">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w:t>
            </w:r>
          </w:p>
        </w:tc>
      </w:tr>
      <w:tr w14:paraId="7458C84E">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8B4BA63">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0524994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2F11048A">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1DD1902C">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10000</w:t>
            </w:r>
          </w:p>
        </w:tc>
        <w:tc>
          <w:tcPr>
            <w:tcW w:w="1709" w:type="dxa"/>
            <w:tcBorders>
              <w:top w:val="nil"/>
              <w:left w:val="nil"/>
              <w:bottom w:val="single" w:color="auto" w:sz="4" w:space="0"/>
              <w:right w:val="single" w:color="auto" w:sz="4" w:space="0"/>
            </w:tcBorders>
            <w:noWrap w:val="0"/>
            <w:vAlign w:val="center"/>
          </w:tcPr>
          <w:p w14:paraId="23E72BC6">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579708BF">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w:t>
            </w:r>
          </w:p>
        </w:tc>
      </w:tr>
      <w:tr w14:paraId="2698F4A8">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5DF87278">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房地产开发经营</w:t>
            </w:r>
          </w:p>
        </w:tc>
        <w:tc>
          <w:tcPr>
            <w:tcW w:w="1985" w:type="dxa"/>
            <w:tcBorders>
              <w:top w:val="nil"/>
              <w:left w:val="nil"/>
              <w:bottom w:val="single" w:color="auto" w:sz="4" w:space="0"/>
              <w:right w:val="single" w:color="auto" w:sz="4" w:space="0"/>
            </w:tcBorders>
            <w:noWrap w:val="0"/>
            <w:vAlign w:val="center"/>
          </w:tcPr>
          <w:p w14:paraId="6620623E">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35EE7E3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68677074">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200000</w:t>
            </w:r>
          </w:p>
        </w:tc>
        <w:tc>
          <w:tcPr>
            <w:tcW w:w="1709" w:type="dxa"/>
            <w:tcBorders>
              <w:top w:val="nil"/>
              <w:left w:val="nil"/>
              <w:bottom w:val="single" w:color="auto" w:sz="4" w:space="0"/>
              <w:right w:val="single" w:color="auto" w:sz="4" w:space="0"/>
            </w:tcBorders>
            <w:noWrap w:val="0"/>
            <w:vAlign w:val="center"/>
          </w:tcPr>
          <w:p w14:paraId="19C1DF4A">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0A22CE70">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46FBF52A">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60FEAAC9">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3D94218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120D6D83">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536EA8CD">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10000</w:t>
            </w:r>
          </w:p>
        </w:tc>
        <w:tc>
          <w:tcPr>
            <w:tcW w:w="1709" w:type="dxa"/>
            <w:tcBorders>
              <w:top w:val="nil"/>
              <w:left w:val="nil"/>
              <w:bottom w:val="single" w:color="auto" w:sz="4" w:space="0"/>
              <w:right w:val="single" w:color="auto" w:sz="4" w:space="0"/>
            </w:tcBorders>
            <w:noWrap w:val="0"/>
            <w:vAlign w:val="center"/>
          </w:tcPr>
          <w:p w14:paraId="13FDC806">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2000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5000</w:t>
            </w:r>
          </w:p>
        </w:tc>
        <w:tc>
          <w:tcPr>
            <w:tcW w:w="1134" w:type="dxa"/>
            <w:tcBorders>
              <w:top w:val="nil"/>
              <w:left w:val="nil"/>
              <w:bottom w:val="single" w:color="auto" w:sz="4" w:space="0"/>
              <w:right w:val="single" w:color="auto" w:sz="4" w:space="0"/>
            </w:tcBorders>
            <w:noWrap w:val="0"/>
            <w:vAlign w:val="center"/>
          </w:tcPr>
          <w:p w14:paraId="04ABE820">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2000</w:t>
            </w:r>
          </w:p>
        </w:tc>
      </w:tr>
      <w:tr w14:paraId="7B7B8316">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bottom"/>
          </w:tcPr>
          <w:p w14:paraId="66C13AE0">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物业管理</w:t>
            </w:r>
          </w:p>
        </w:tc>
        <w:tc>
          <w:tcPr>
            <w:tcW w:w="1985" w:type="dxa"/>
            <w:tcBorders>
              <w:top w:val="nil"/>
              <w:left w:val="nil"/>
              <w:bottom w:val="single" w:color="auto" w:sz="4" w:space="0"/>
              <w:right w:val="single" w:color="auto" w:sz="4" w:space="0"/>
            </w:tcBorders>
            <w:noWrap w:val="0"/>
            <w:vAlign w:val="center"/>
          </w:tcPr>
          <w:p w14:paraId="20EEC395">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58544A1D">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0CE64890">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300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709" w:type="dxa"/>
            <w:tcBorders>
              <w:top w:val="nil"/>
              <w:left w:val="nil"/>
              <w:bottom w:val="single" w:color="auto" w:sz="4" w:space="0"/>
              <w:right w:val="single" w:color="auto" w:sz="4" w:space="0"/>
            </w:tcBorders>
            <w:noWrap w:val="0"/>
            <w:vAlign w:val="center"/>
          </w:tcPr>
          <w:p w14:paraId="3E8F6B94">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134" w:type="dxa"/>
            <w:tcBorders>
              <w:top w:val="nil"/>
              <w:left w:val="nil"/>
              <w:bottom w:val="single" w:color="auto" w:sz="4" w:space="0"/>
              <w:right w:val="single" w:color="auto" w:sz="4" w:space="0"/>
            </w:tcBorders>
            <w:noWrap w:val="0"/>
            <w:vAlign w:val="center"/>
          </w:tcPr>
          <w:p w14:paraId="47279F3B">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44C70CE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389F4D64">
            <w:pPr>
              <w:widowControl/>
              <w:jc w:val="left"/>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224D91B1">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营业收入（</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62EF446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7F9F39C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5000</w:t>
            </w:r>
          </w:p>
        </w:tc>
        <w:tc>
          <w:tcPr>
            <w:tcW w:w="1709" w:type="dxa"/>
            <w:tcBorders>
              <w:top w:val="nil"/>
              <w:left w:val="nil"/>
              <w:bottom w:val="single" w:color="auto" w:sz="4" w:space="0"/>
              <w:right w:val="single" w:color="auto" w:sz="4" w:space="0"/>
            </w:tcBorders>
            <w:noWrap w:val="0"/>
            <w:vAlign w:val="center"/>
          </w:tcPr>
          <w:p w14:paraId="3DF72709">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500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1000</w:t>
            </w:r>
          </w:p>
        </w:tc>
        <w:tc>
          <w:tcPr>
            <w:tcW w:w="1134" w:type="dxa"/>
            <w:tcBorders>
              <w:top w:val="nil"/>
              <w:left w:val="nil"/>
              <w:bottom w:val="single" w:color="auto" w:sz="4" w:space="0"/>
              <w:right w:val="single" w:color="auto" w:sz="4" w:space="0"/>
            </w:tcBorders>
            <w:noWrap w:val="0"/>
            <w:vAlign w:val="center"/>
          </w:tcPr>
          <w:p w14:paraId="66B5BCBA">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500</w:t>
            </w:r>
          </w:p>
        </w:tc>
      </w:tr>
      <w:tr w14:paraId="68677F2E">
        <w:tblPrEx>
          <w:tblCellMar>
            <w:top w:w="0" w:type="dxa"/>
            <w:left w:w="108" w:type="dxa"/>
            <w:bottom w:w="0" w:type="dxa"/>
            <w:right w:w="108" w:type="dxa"/>
          </w:tblCellMar>
        </w:tblPrEx>
        <w:trPr>
          <w:trHeight w:val="225" w:hRule="atLeast"/>
        </w:trPr>
        <w:tc>
          <w:tcPr>
            <w:tcW w:w="1985" w:type="dxa"/>
            <w:vMerge w:val="restart"/>
            <w:tcBorders>
              <w:top w:val="nil"/>
              <w:left w:val="single" w:color="auto" w:sz="4" w:space="0"/>
              <w:bottom w:val="single" w:color="auto" w:sz="4" w:space="0"/>
              <w:right w:val="single" w:color="auto" w:sz="4" w:space="0"/>
            </w:tcBorders>
            <w:noWrap w:val="0"/>
            <w:vAlign w:val="center"/>
          </w:tcPr>
          <w:p w14:paraId="3E65E0E1">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租赁和商务服务业</w:t>
            </w:r>
          </w:p>
        </w:tc>
        <w:tc>
          <w:tcPr>
            <w:tcW w:w="1985" w:type="dxa"/>
            <w:tcBorders>
              <w:top w:val="nil"/>
              <w:left w:val="nil"/>
              <w:bottom w:val="single" w:color="auto" w:sz="4" w:space="0"/>
              <w:right w:val="single" w:color="auto" w:sz="4" w:space="0"/>
            </w:tcBorders>
            <w:noWrap w:val="0"/>
            <w:vAlign w:val="center"/>
          </w:tcPr>
          <w:p w14:paraId="79A87C5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44DDD89C">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61B2EFA7">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709" w:type="dxa"/>
            <w:tcBorders>
              <w:top w:val="nil"/>
              <w:left w:val="nil"/>
              <w:bottom w:val="single" w:color="auto" w:sz="4" w:space="0"/>
              <w:right w:val="single" w:color="auto" w:sz="4" w:space="0"/>
            </w:tcBorders>
            <w:noWrap w:val="0"/>
            <w:vAlign w:val="center"/>
          </w:tcPr>
          <w:p w14:paraId="4F915ABB">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64D50F5C">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w:t>
            </w:r>
          </w:p>
        </w:tc>
      </w:tr>
      <w:tr w14:paraId="6CEB4EF5">
        <w:tblPrEx>
          <w:tblCellMar>
            <w:top w:w="0" w:type="dxa"/>
            <w:left w:w="108" w:type="dxa"/>
            <w:bottom w:w="0" w:type="dxa"/>
            <w:right w:w="108" w:type="dxa"/>
          </w:tblCellMar>
        </w:tblPrEx>
        <w:trPr>
          <w:trHeight w:val="225" w:hRule="atLeast"/>
        </w:trPr>
        <w:tc>
          <w:tcPr>
            <w:tcW w:w="1985" w:type="dxa"/>
            <w:vMerge w:val="continue"/>
            <w:tcBorders>
              <w:top w:val="nil"/>
              <w:left w:val="single" w:color="auto" w:sz="4" w:space="0"/>
              <w:bottom w:val="single" w:color="auto" w:sz="4" w:space="0"/>
              <w:right w:val="single" w:color="auto" w:sz="4" w:space="0"/>
            </w:tcBorders>
            <w:noWrap w:val="0"/>
            <w:vAlign w:val="center"/>
          </w:tcPr>
          <w:p w14:paraId="428AEE86">
            <w:pPr>
              <w:widowControl/>
              <w:jc w:val="center"/>
              <w:rPr>
                <w:rFonts w:ascii="仿宋_GB2312" w:hAnsi="仿宋" w:eastAsia="仿宋_GB2312" w:cs="宋体"/>
                <w:b/>
                <w:bCs/>
                <w:color w:val="auto"/>
                <w:kern w:val="0"/>
                <w:sz w:val="18"/>
                <w:szCs w:val="18"/>
                <w:highlight w:val="none"/>
              </w:rPr>
            </w:pPr>
          </w:p>
        </w:tc>
        <w:tc>
          <w:tcPr>
            <w:tcW w:w="1985" w:type="dxa"/>
            <w:tcBorders>
              <w:top w:val="nil"/>
              <w:left w:val="nil"/>
              <w:bottom w:val="single" w:color="auto" w:sz="4" w:space="0"/>
              <w:right w:val="single" w:color="auto" w:sz="4" w:space="0"/>
            </w:tcBorders>
            <w:noWrap w:val="0"/>
            <w:vAlign w:val="center"/>
          </w:tcPr>
          <w:p w14:paraId="197AAA99">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资产总额（</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2ECFE248">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万元</w:t>
            </w:r>
          </w:p>
        </w:tc>
        <w:tc>
          <w:tcPr>
            <w:tcW w:w="1836" w:type="dxa"/>
            <w:tcBorders>
              <w:top w:val="nil"/>
              <w:left w:val="nil"/>
              <w:bottom w:val="single" w:color="auto" w:sz="4" w:space="0"/>
              <w:right w:val="single" w:color="auto" w:sz="4" w:space="0"/>
            </w:tcBorders>
            <w:noWrap w:val="0"/>
            <w:vAlign w:val="center"/>
          </w:tcPr>
          <w:p w14:paraId="64A1A42F">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8000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120000</w:t>
            </w:r>
          </w:p>
        </w:tc>
        <w:tc>
          <w:tcPr>
            <w:tcW w:w="1709" w:type="dxa"/>
            <w:tcBorders>
              <w:top w:val="nil"/>
              <w:left w:val="nil"/>
              <w:bottom w:val="single" w:color="auto" w:sz="4" w:space="0"/>
              <w:right w:val="single" w:color="auto" w:sz="4" w:space="0"/>
            </w:tcBorders>
            <w:noWrap w:val="0"/>
            <w:vAlign w:val="center"/>
          </w:tcPr>
          <w:p w14:paraId="69B93C7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Z</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8000</w:t>
            </w:r>
          </w:p>
        </w:tc>
        <w:tc>
          <w:tcPr>
            <w:tcW w:w="1134" w:type="dxa"/>
            <w:tcBorders>
              <w:top w:val="nil"/>
              <w:left w:val="nil"/>
              <w:bottom w:val="single" w:color="auto" w:sz="4" w:space="0"/>
              <w:right w:val="single" w:color="auto" w:sz="4" w:space="0"/>
            </w:tcBorders>
            <w:noWrap w:val="0"/>
            <w:vAlign w:val="center"/>
          </w:tcPr>
          <w:p w14:paraId="11378823">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Y</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r>
      <w:tr w14:paraId="6515DC02">
        <w:tblPrEx>
          <w:tblCellMar>
            <w:top w:w="0" w:type="dxa"/>
            <w:left w:w="108" w:type="dxa"/>
            <w:bottom w:w="0" w:type="dxa"/>
            <w:right w:w="108" w:type="dxa"/>
          </w:tblCellMar>
        </w:tblPrEx>
        <w:trPr>
          <w:trHeight w:val="225" w:hRule="atLeast"/>
        </w:trPr>
        <w:tc>
          <w:tcPr>
            <w:tcW w:w="1985" w:type="dxa"/>
            <w:tcBorders>
              <w:top w:val="nil"/>
              <w:left w:val="single" w:color="auto" w:sz="4" w:space="0"/>
              <w:bottom w:val="single" w:color="auto" w:sz="4" w:space="0"/>
              <w:right w:val="single" w:color="auto" w:sz="4" w:space="0"/>
            </w:tcBorders>
            <w:noWrap w:val="0"/>
            <w:vAlign w:val="center"/>
          </w:tcPr>
          <w:p w14:paraId="67CF1412">
            <w:pPr>
              <w:widowControl/>
              <w:jc w:val="center"/>
              <w:rPr>
                <w:rFonts w:ascii="仿宋_GB2312" w:hAnsi="仿宋" w:eastAsia="仿宋_GB2312" w:cs="宋体"/>
                <w:b/>
                <w:bCs/>
                <w:color w:val="auto"/>
                <w:kern w:val="0"/>
                <w:sz w:val="18"/>
                <w:szCs w:val="18"/>
                <w:highlight w:val="none"/>
              </w:rPr>
            </w:pPr>
            <w:r>
              <w:rPr>
                <w:rFonts w:hint="eastAsia" w:ascii="仿宋_GB2312" w:hAnsi="仿宋" w:eastAsia="仿宋_GB2312" w:cs="宋体"/>
                <w:b/>
                <w:bCs/>
                <w:color w:val="auto"/>
                <w:kern w:val="0"/>
                <w:sz w:val="18"/>
                <w:szCs w:val="18"/>
                <w:highlight w:val="none"/>
              </w:rPr>
              <w:t>其他未列明行业</w:t>
            </w:r>
          </w:p>
        </w:tc>
        <w:tc>
          <w:tcPr>
            <w:tcW w:w="1985" w:type="dxa"/>
            <w:tcBorders>
              <w:top w:val="nil"/>
              <w:left w:val="nil"/>
              <w:bottom w:val="single" w:color="auto" w:sz="4" w:space="0"/>
              <w:right w:val="single" w:color="auto" w:sz="4" w:space="0"/>
            </w:tcBorders>
            <w:noWrap w:val="0"/>
            <w:vAlign w:val="center"/>
          </w:tcPr>
          <w:p w14:paraId="7FA70C64">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从业人员（</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p>
        </w:tc>
        <w:tc>
          <w:tcPr>
            <w:tcW w:w="851" w:type="dxa"/>
            <w:tcBorders>
              <w:top w:val="nil"/>
              <w:left w:val="nil"/>
              <w:bottom w:val="single" w:color="auto" w:sz="4" w:space="0"/>
              <w:right w:val="single" w:color="auto" w:sz="4" w:space="0"/>
            </w:tcBorders>
            <w:noWrap w:val="0"/>
            <w:vAlign w:val="center"/>
          </w:tcPr>
          <w:p w14:paraId="592067A7">
            <w:pPr>
              <w:widowControl/>
              <w:jc w:val="left"/>
              <w:rPr>
                <w:rFonts w:ascii="仿宋_GB2312" w:hAnsi="仿宋" w:eastAsia="仿宋_GB2312" w:cs="宋体"/>
                <w:color w:val="auto"/>
                <w:kern w:val="0"/>
                <w:sz w:val="18"/>
                <w:szCs w:val="18"/>
                <w:highlight w:val="none"/>
              </w:rPr>
            </w:pPr>
            <w:r>
              <w:rPr>
                <w:rFonts w:hint="eastAsia" w:ascii="仿宋_GB2312" w:hAnsi="仿宋" w:eastAsia="仿宋_GB2312" w:cs="宋体"/>
                <w:color w:val="auto"/>
                <w:kern w:val="0"/>
                <w:sz w:val="18"/>
                <w:szCs w:val="18"/>
                <w:highlight w:val="none"/>
              </w:rPr>
              <w:t>人</w:t>
            </w:r>
          </w:p>
        </w:tc>
        <w:tc>
          <w:tcPr>
            <w:tcW w:w="1836" w:type="dxa"/>
            <w:tcBorders>
              <w:top w:val="nil"/>
              <w:left w:val="nil"/>
              <w:bottom w:val="single" w:color="auto" w:sz="4" w:space="0"/>
              <w:right w:val="single" w:color="auto" w:sz="4" w:space="0"/>
            </w:tcBorders>
            <w:noWrap w:val="0"/>
            <w:vAlign w:val="center"/>
          </w:tcPr>
          <w:p w14:paraId="3126AA4A">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300</w:t>
            </w:r>
          </w:p>
        </w:tc>
        <w:tc>
          <w:tcPr>
            <w:tcW w:w="1709" w:type="dxa"/>
            <w:tcBorders>
              <w:top w:val="nil"/>
              <w:left w:val="nil"/>
              <w:bottom w:val="single" w:color="auto" w:sz="4" w:space="0"/>
              <w:right w:val="single" w:color="auto" w:sz="4" w:space="0"/>
            </w:tcBorders>
            <w:noWrap w:val="0"/>
            <w:vAlign w:val="center"/>
          </w:tcPr>
          <w:p w14:paraId="6D509556">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10</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100</w:t>
            </w:r>
          </w:p>
        </w:tc>
        <w:tc>
          <w:tcPr>
            <w:tcW w:w="1134" w:type="dxa"/>
            <w:tcBorders>
              <w:top w:val="nil"/>
              <w:left w:val="nil"/>
              <w:bottom w:val="single" w:color="auto" w:sz="4" w:space="0"/>
              <w:right w:val="single" w:color="auto" w:sz="4" w:space="0"/>
            </w:tcBorders>
            <w:noWrap w:val="0"/>
            <w:vAlign w:val="center"/>
          </w:tcPr>
          <w:p w14:paraId="03658DEB">
            <w:pPr>
              <w:widowControl/>
              <w:jc w:val="left"/>
              <w:rPr>
                <w:rFonts w:ascii="仿宋_GB2312" w:hAnsi="仿宋" w:eastAsia="仿宋_GB2312" w:cs="宋体"/>
                <w:color w:val="auto"/>
                <w:kern w:val="0"/>
                <w:sz w:val="18"/>
                <w:szCs w:val="18"/>
                <w:highlight w:val="none"/>
              </w:rPr>
            </w:pPr>
            <w:r>
              <w:rPr>
                <w:rFonts w:ascii="仿宋_GB2312" w:hAnsi="仿宋" w:eastAsia="仿宋_GB2312" w:cs="宋体"/>
                <w:color w:val="auto"/>
                <w:kern w:val="0"/>
                <w:sz w:val="18"/>
                <w:szCs w:val="18"/>
                <w:highlight w:val="none"/>
              </w:rPr>
              <w:t>X</w:t>
            </w:r>
            <w:r>
              <w:rPr>
                <w:rFonts w:hint="eastAsia" w:ascii="仿宋_GB2312" w:hAnsi="仿宋" w:eastAsia="仿宋_GB2312" w:cs="宋体"/>
                <w:color w:val="auto"/>
                <w:kern w:val="0"/>
                <w:sz w:val="18"/>
                <w:szCs w:val="18"/>
                <w:highlight w:val="none"/>
              </w:rPr>
              <w:t>＜</w:t>
            </w:r>
            <w:r>
              <w:rPr>
                <w:rFonts w:ascii="仿宋_GB2312" w:hAnsi="仿宋" w:eastAsia="仿宋_GB2312" w:cs="宋体"/>
                <w:color w:val="auto"/>
                <w:kern w:val="0"/>
                <w:sz w:val="18"/>
                <w:szCs w:val="18"/>
                <w:highlight w:val="none"/>
              </w:rPr>
              <w:t>10</w:t>
            </w:r>
          </w:p>
        </w:tc>
      </w:tr>
    </w:tbl>
    <w:p w14:paraId="6422F19A">
      <w:pPr>
        <w:spacing w:line="560" w:lineRule="exact"/>
        <w:ind w:firstLine="525" w:firstLineChars="250"/>
        <w:rPr>
          <w:rFonts w:ascii="宋体"/>
          <w:color w:val="auto"/>
          <w:kern w:val="0"/>
          <w:sz w:val="20"/>
          <w:szCs w:val="21"/>
          <w:highlight w:val="none"/>
        </w:rPr>
        <w:sectPr>
          <w:footerReference r:id="rId11" w:type="default"/>
          <w:pgSz w:w="11906" w:h="16838"/>
          <w:pgMar w:top="1134" w:right="1134" w:bottom="1134" w:left="1134" w:header="720" w:footer="720" w:gutter="0"/>
          <w:cols w:space="720" w:num="1"/>
          <w:docGrid w:type="lines" w:linePitch="331" w:charSpace="0"/>
        </w:sectPr>
      </w:pPr>
      <w:r>
        <w:rPr>
          <w:rFonts w:hint="eastAsia" w:ascii="仿宋_GB2312" w:hAnsi="仿宋" w:eastAsia="仿宋_GB2312"/>
          <w:color w:val="auto"/>
          <w:szCs w:val="21"/>
          <w:highlight w:val="none"/>
        </w:rPr>
        <w:t>说明：上述标准参照《关于印发中小企业划型标准规定的通知》（工信部联企业</w:t>
      </w:r>
      <w:r>
        <w:rPr>
          <w:rFonts w:ascii="仿宋_GB2312" w:hAnsi="仿宋" w:eastAsia="仿宋_GB2312"/>
          <w:color w:val="auto"/>
          <w:szCs w:val="21"/>
          <w:highlight w:val="none"/>
        </w:rPr>
        <w:t>[2011]300</w:t>
      </w:r>
      <w:r>
        <w:rPr>
          <w:rFonts w:hint="eastAsia" w:ascii="仿宋_GB2312" w:hAnsi="仿宋" w:eastAsia="仿宋_GB2312"/>
          <w:color w:val="auto"/>
          <w:szCs w:val="21"/>
          <w:highlight w:val="none"/>
        </w:rPr>
        <w:t>号），大型、中型和小型企业须同时满足所列指标的下限，否则下划一档；微型企业只须满足所列指标中的一项即可。</w:t>
      </w:r>
    </w:p>
    <w:p w14:paraId="22C929FF">
      <w:pPr>
        <w:pStyle w:val="2"/>
        <w:spacing w:line="360" w:lineRule="auto"/>
        <w:jc w:val="center"/>
        <w:rPr>
          <w:rFonts w:hint="eastAsia" w:ascii="宋体" w:hAnsi="宋体" w:eastAsia="宋体" w:cs="宋体"/>
          <w:b/>
          <w:bCs/>
          <w:color w:val="auto"/>
          <w:highlight w:val="none"/>
        </w:rPr>
      </w:pPr>
      <w:bookmarkStart w:id="47" w:name="_Toc680"/>
      <w:bookmarkStart w:id="48" w:name="_Toc13594"/>
      <w:bookmarkStart w:id="49" w:name="_Toc14404"/>
      <w:bookmarkStart w:id="50" w:name="_Toc2954"/>
      <w:bookmarkStart w:id="51" w:name="_Toc28368"/>
      <w:r>
        <w:rPr>
          <w:rFonts w:hint="eastAsia" w:ascii="宋体" w:hAnsi="宋体" w:eastAsia="宋体" w:cs="宋体"/>
          <w:b/>
          <w:bCs/>
          <w:color w:val="auto"/>
          <w:highlight w:val="none"/>
        </w:rPr>
        <w:t>第三章 供应商须知</w:t>
      </w:r>
      <w:bookmarkEnd w:id="44"/>
      <w:bookmarkEnd w:id="45"/>
      <w:bookmarkEnd w:id="46"/>
      <w:bookmarkEnd w:id="47"/>
      <w:bookmarkEnd w:id="48"/>
      <w:bookmarkEnd w:id="49"/>
      <w:bookmarkEnd w:id="50"/>
      <w:bookmarkEnd w:id="51"/>
    </w:p>
    <w:p w14:paraId="5D46D0DC">
      <w:pPr>
        <w:pStyle w:val="3"/>
        <w:spacing w:line="360" w:lineRule="auto"/>
        <w:jc w:val="center"/>
        <w:rPr>
          <w:rFonts w:hint="eastAsia" w:ascii="宋体" w:hAnsi="宋体" w:eastAsia="宋体" w:cs="宋体"/>
          <w:b w:val="0"/>
          <w:color w:val="auto"/>
          <w:highlight w:val="none"/>
        </w:rPr>
      </w:pPr>
      <w:bookmarkStart w:id="52" w:name="_Toc23940"/>
      <w:bookmarkStart w:id="53" w:name="_Toc2403"/>
      <w:bookmarkStart w:id="54" w:name="_Toc28335"/>
      <w:bookmarkStart w:id="55" w:name="_Toc1315"/>
      <w:bookmarkStart w:id="56" w:name="_Toc24946"/>
      <w:bookmarkStart w:id="57" w:name="_Toc23393"/>
      <w:bookmarkStart w:id="58" w:name="_Toc17502"/>
      <w:r>
        <w:rPr>
          <w:rFonts w:hint="eastAsia" w:ascii="宋体" w:hAnsi="宋体" w:eastAsia="宋体" w:cs="宋体"/>
          <w:b w:val="0"/>
          <w:color w:val="auto"/>
          <w:highlight w:val="none"/>
          <w:lang w:eastAsia="zh-CN"/>
        </w:rPr>
        <w:t xml:space="preserve">第一节 </w:t>
      </w:r>
      <w:r>
        <w:rPr>
          <w:rFonts w:hint="eastAsia" w:ascii="宋体" w:hAnsi="宋体" w:eastAsia="宋体" w:cs="宋体"/>
          <w:b w:val="0"/>
          <w:color w:val="auto"/>
          <w:highlight w:val="none"/>
        </w:rPr>
        <w:t>供应商须知前附表</w:t>
      </w:r>
      <w:bookmarkEnd w:id="52"/>
      <w:bookmarkEnd w:id="53"/>
      <w:bookmarkEnd w:id="54"/>
      <w:bookmarkEnd w:id="55"/>
      <w:bookmarkEnd w:id="56"/>
      <w:bookmarkEnd w:id="57"/>
      <w:bookmarkEnd w:id="58"/>
    </w:p>
    <w:tbl>
      <w:tblPr>
        <w:tblStyle w:val="25"/>
        <w:tblW w:w="990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3"/>
        <w:gridCol w:w="2244"/>
        <w:gridCol w:w="6760"/>
      </w:tblGrid>
      <w:tr w14:paraId="00D0F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903" w:type="dxa"/>
            <w:noWrap w:val="0"/>
            <w:vAlign w:val="center"/>
          </w:tcPr>
          <w:p w14:paraId="6755324E">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条款号</w:t>
            </w:r>
          </w:p>
        </w:tc>
        <w:tc>
          <w:tcPr>
            <w:tcW w:w="2244" w:type="dxa"/>
            <w:noWrap w:val="0"/>
            <w:vAlign w:val="center"/>
          </w:tcPr>
          <w:p w14:paraId="42CAB618">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条款内容</w:t>
            </w:r>
          </w:p>
        </w:tc>
        <w:tc>
          <w:tcPr>
            <w:tcW w:w="6760" w:type="dxa"/>
            <w:noWrap w:val="0"/>
            <w:vAlign w:val="center"/>
          </w:tcPr>
          <w:p w14:paraId="20E44462">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具体要求</w:t>
            </w:r>
          </w:p>
        </w:tc>
      </w:tr>
      <w:tr w14:paraId="254C1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74C99F4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w:t>
            </w:r>
          </w:p>
        </w:tc>
        <w:tc>
          <w:tcPr>
            <w:tcW w:w="2244" w:type="dxa"/>
            <w:noWrap w:val="0"/>
            <w:vAlign w:val="center"/>
          </w:tcPr>
          <w:p w14:paraId="74C0F03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w:t>
            </w:r>
          </w:p>
        </w:tc>
        <w:tc>
          <w:tcPr>
            <w:tcW w:w="6760" w:type="dxa"/>
            <w:noWrap w:val="0"/>
            <w:vAlign w:val="center"/>
          </w:tcPr>
          <w:p w14:paraId="6C36C4B7">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供应商资格条件要求详见公告。</w:t>
            </w:r>
          </w:p>
        </w:tc>
      </w:tr>
      <w:tr w14:paraId="5573B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51F7821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p>
        </w:tc>
        <w:tc>
          <w:tcPr>
            <w:tcW w:w="2244" w:type="dxa"/>
            <w:noWrap w:val="0"/>
            <w:vAlign w:val="center"/>
          </w:tcPr>
          <w:p w14:paraId="2E3FEBC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是否接受联合体竞标</w:t>
            </w:r>
          </w:p>
        </w:tc>
        <w:tc>
          <w:tcPr>
            <w:tcW w:w="6760" w:type="dxa"/>
            <w:noWrap w:val="0"/>
            <w:vAlign w:val="center"/>
          </w:tcPr>
          <w:p w14:paraId="29236CDB">
            <w:pPr>
              <w:spacing w:line="360" w:lineRule="auto"/>
              <w:jc w:val="left"/>
              <w:rPr>
                <w:rFonts w:hint="eastAsia" w:ascii="宋体" w:hAnsi="宋体" w:eastAsia="宋体" w:cs="宋体"/>
                <w:color w:val="auto"/>
                <w:szCs w:val="21"/>
                <w:highlight w:val="none"/>
                <w:lang w:val="en-US"/>
              </w:rPr>
            </w:pPr>
            <w:r>
              <w:rPr>
                <w:rFonts w:hint="eastAsia" w:ascii="宋体" w:hAnsi="宋体" w:eastAsia="宋体" w:cs="宋体"/>
                <w:color w:val="auto"/>
                <w:szCs w:val="21"/>
                <w:highlight w:val="none"/>
                <w:lang w:val="en-US" w:eastAsia="zh-CN"/>
              </w:rPr>
              <w:t>□是/☑否</w:t>
            </w:r>
          </w:p>
        </w:tc>
      </w:tr>
      <w:tr w14:paraId="7CB6C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3E78855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p>
        </w:tc>
        <w:tc>
          <w:tcPr>
            <w:tcW w:w="2244" w:type="dxa"/>
            <w:noWrap w:val="0"/>
            <w:vAlign w:val="center"/>
          </w:tcPr>
          <w:p w14:paraId="5A34186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联合体竞标要求</w:t>
            </w:r>
          </w:p>
        </w:tc>
        <w:tc>
          <w:tcPr>
            <w:tcW w:w="6760" w:type="dxa"/>
            <w:noWrap w:val="0"/>
            <w:vAlign w:val="center"/>
          </w:tcPr>
          <w:p w14:paraId="65CB0EE9">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无</w:t>
            </w:r>
          </w:p>
        </w:tc>
      </w:tr>
      <w:tr w14:paraId="2B5BA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189132F8">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6.1</w:t>
            </w:r>
          </w:p>
        </w:tc>
        <w:tc>
          <w:tcPr>
            <w:tcW w:w="2244" w:type="dxa"/>
            <w:noWrap w:val="0"/>
            <w:vAlign w:val="center"/>
          </w:tcPr>
          <w:p w14:paraId="3AB7EF13">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是否允许分包</w:t>
            </w:r>
          </w:p>
        </w:tc>
        <w:tc>
          <w:tcPr>
            <w:tcW w:w="6760" w:type="dxa"/>
            <w:noWrap w:val="0"/>
            <w:vAlign w:val="center"/>
          </w:tcPr>
          <w:p w14:paraId="0563D337">
            <w:pPr>
              <w:pStyle w:val="1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☑不允许分包</w:t>
            </w:r>
          </w:p>
          <w:p w14:paraId="4CA42CB4">
            <w:pPr>
              <w:pStyle w:val="1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□允许分包</w:t>
            </w:r>
          </w:p>
          <w:p w14:paraId="786B6DA5">
            <w:pPr>
              <w:pStyle w:val="10"/>
              <w:spacing w:line="360" w:lineRule="auto"/>
              <w:jc w:val="left"/>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lang w:val="en-US" w:eastAsia="zh-CN"/>
              </w:rPr>
              <w:t>分包内容：</w:t>
            </w:r>
            <w:r>
              <w:rPr>
                <w:rFonts w:hint="eastAsia" w:ascii="宋体" w:hAnsi="宋体" w:eastAsia="宋体" w:cs="宋体"/>
                <w:color w:val="auto"/>
                <w:szCs w:val="21"/>
                <w:highlight w:val="none"/>
                <w:u w:val="single"/>
                <w:lang w:val="en-US" w:eastAsia="zh-CN"/>
              </w:rPr>
              <w:t xml:space="preserve">      </w:t>
            </w:r>
            <w:r>
              <w:rPr>
                <w:rFonts w:hint="eastAsia" w:asciiTheme="minorEastAsia" w:hAnsiTheme="minorEastAsia" w:eastAsiaTheme="minorEastAsia"/>
                <w:kern w:val="2"/>
                <w:sz w:val="21"/>
                <w:szCs w:val="21"/>
                <w:u w:val="single"/>
              </w:rPr>
              <w:t xml:space="preserve"> </w:t>
            </w:r>
            <w:r>
              <w:rPr>
                <w:rFonts w:hint="eastAsia" w:asciiTheme="minorEastAsia" w:hAnsiTheme="minorEastAsia" w:eastAsiaTheme="minorEastAsia"/>
                <w:kern w:val="2"/>
                <w:sz w:val="21"/>
                <w:szCs w:val="21"/>
                <w:u w:val="single"/>
                <w:lang w:val="en-US" w:eastAsia="zh-CN"/>
              </w:rPr>
              <w:t>/</w:t>
            </w:r>
            <w:r>
              <w:rPr>
                <w:rFonts w:hint="eastAsia" w:asciiTheme="minorEastAsia" w:hAnsiTheme="minorEastAsia" w:eastAsiaTheme="minorEastAsia"/>
                <w:kern w:val="2"/>
                <w:sz w:val="21"/>
                <w:szCs w:val="21"/>
                <w:u w:val="single"/>
              </w:rPr>
              <w:t xml:space="preserve"> </w:t>
            </w:r>
            <w:r>
              <w:rPr>
                <w:rFonts w:hint="eastAsia" w:ascii="宋体" w:hAnsi="宋体" w:eastAsia="宋体" w:cs="宋体"/>
                <w:color w:val="auto"/>
                <w:szCs w:val="21"/>
                <w:highlight w:val="none"/>
                <w:u w:val="single"/>
                <w:lang w:val="en-US" w:eastAsia="zh-CN"/>
              </w:rPr>
              <w:t xml:space="preserve">    。</w:t>
            </w:r>
          </w:p>
          <w:p w14:paraId="62879767">
            <w:pPr>
              <w:pStyle w:val="1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分包金额或者比例：</w:t>
            </w:r>
            <w:r>
              <w:rPr>
                <w:rFonts w:hint="eastAsia" w:ascii="宋体" w:hAnsi="宋体" w:eastAsia="宋体" w:cs="宋体"/>
                <w:color w:val="auto"/>
                <w:szCs w:val="21"/>
                <w:highlight w:val="none"/>
                <w:u w:val="single"/>
                <w:lang w:val="en-US" w:eastAsia="zh-CN"/>
              </w:rPr>
              <w:t xml:space="preserve">   </w:t>
            </w:r>
            <w:r>
              <w:rPr>
                <w:rFonts w:hint="eastAsia" w:asciiTheme="minorEastAsia" w:hAnsiTheme="minorEastAsia" w:eastAsiaTheme="minorEastAsia"/>
                <w:kern w:val="2"/>
                <w:sz w:val="21"/>
                <w:szCs w:val="21"/>
                <w:u w:val="single"/>
              </w:rPr>
              <w:t xml:space="preserve"> </w:t>
            </w:r>
            <w:r>
              <w:rPr>
                <w:rFonts w:hint="eastAsia" w:asciiTheme="minorEastAsia" w:hAnsiTheme="minorEastAsia" w:eastAsiaTheme="minorEastAsia"/>
                <w:kern w:val="2"/>
                <w:sz w:val="21"/>
                <w:szCs w:val="21"/>
                <w:u w:val="single"/>
                <w:lang w:val="en-US" w:eastAsia="zh-CN"/>
              </w:rPr>
              <w:t>/</w:t>
            </w:r>
            <w:r>
              <w:rPr>
                <w:rFonts w:hint="eastAsia" w:asciiTheme="minorEastAsia" w:hAnsiTheme="minorEastAsia" w:eastAsiaTheme="minorEastAsia"/>
                <w:kern w:val="2"/>
                <w:sz w:val="21"/>
                <w:szCs w:val="21"/>
                <w:u w:val="single"/>
              </w:rPr>
              <w:t xml:space="preserve"> </w:t>
            </w:r>
            <w:r>
              <w:rPr>
                <w:rFonts w:hint="eastAsia" w:asciiTheme="minorEastAsia" w:hAnsiTheme="minorEastAsia" w:eastAsiaTheme="minorEastAsia"/>
                <w:kern w:val="2"/>
                <w:sz w:val="21"/>
                <w:szCs w:val="21"/>
                <w:u w:val="single"/>
                <w:lang w:val="en-US" w:eastAsia="zh-CN"/>
              </w:rPr>
              <w:t xml:space="preserve"> </w:t>
            </w:r>
            <w:r>
              <w:rPr>
                <w:rFonts w:hint="eastAsia" w:ascii="宋体" w:hAnsi="宋体" w:eastAsia="宋体" w:cs="宋体"/>
                <w:color w:val="auto"/>
                <w:szCs w:val="21"/>
                <w:highlight w:val="none"/>
                <w:u w:val="single"/>
                <w:lang w:val="en-US" w:eastAsia="zh-CN"/>
              </w:rPr>
              <w:t xml:space="preserve">     。</w:t>
            </w:r>
          </w:p>
        </w:tc>
      </w:tr>
      <w:tr w14:paraId="797B02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64C74E0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w:t>
            </w:r>
          </w:p>
        </w:tc>
        <w:tc>
          <w:tcPr>
            <w:tcW w:w="2244" w:type="dxa"/>
            <w:noWrap w:val="0"/>
            <w:vAlign w:val="center"/>
          </w:tcPr>
          <w:p w14:paraId="1A41F918">
            <w:pPr>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资格证明文件组成</w:t>
            </w:r>
          </w:p>
        </w:tc>
        <w:tc>
          <w:tcPr>
            <w:tcW w:w="6760" w:type="dxa"/>
            <w:noWrap w:val="0"/>
            <w:vAlign w:val="center"/>
          </w:tcPr>
          <w:p w14:paraId="562B7C11">
            <w:pPr>
              <w:pStyle w:val="1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供应商为法人或者其他组织的提供其营业执照等证明文件（如营业执照或者事业单位法人证书或者执业许可证等）复印件，供应商为自然人的提供其身份证复印件；（</w:t>
            </w:r>
            <w:r>
              <w:rPr>
                <w:rFonts w:hint="eastAsia" w:ascii="宋体" w:hAnsi="宋体" w:eastAsia="宋体" w:cs="宋体"/>
                <w:b/>
                <w:color w:val="auto"/>
                <w:szCs w:val="21"/>
                <w:highlight w:val="none"/>
                <w:lang w:val="en-US" w:eastAsia="zh-CN"/>
              </w:rPr>
              <w:t>必须提供，否则响应文件按无效响应处理</w:t>
            </w:r>
            <w:r>
              <w:rPr>
                <w:rFonts w:hint="eastAsia" w:ascii="宋体" w:hAnsi="宋体" w:eastAsia="宋体" w:cs="宋体"/>
                <w:color w:val="auto"/>
                <w:szCs w:val="21"/>
                <w:highlight w:val="none"/>
                <w:lang w:val="en-US" w:eastAsia="zh-CN"/>
              </w:rPr>
              <w:t>）</w:t>
            </w:r>
          </w:p>
          <w:p w14:paraId="1DF09DD4">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供应商依法缴纳税收的相关材料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2</w:t>
            </w:r>
            <w:r>
              <w:rPr>
                <w:rFonts w:hint="eastAsia" w:ascii="宋体" w:hAnsi="宋体" w:eastAsia="宋体" w:cs="宋体"/>
                <w:color w:val="auto"/>
                <w:szCs w:val="21"/>
                <w:highlight w:val="none"/>
                <w:u w:val="single"/>
              </w:rPr>
              <w:t>月至</w:t>
            </w:r>
            <w:r>
              <w:rPr>
                <w:rFonts w:hint="eastAsia" w:ascii="宋体" w:hAnsi="宋体" w:eastAsia="宋体" w:cs="宋体"/>
                <w:color w:val="auto"/>
                <w:szCs w:val="21"/>
                <w:highlight w:val="none"/>
                <w:u w:val="single"/>
                <w:lang w:val="en-US" w:eastAsia="zh-CN"/>
              </w:rPr>
              <w:t>202</w:t>
            </w:r>
            <w:r>
              <w:rPr>
                <w:rFonts w:hint="eastAsia" w:ascii="宋体" w:hAnsi="宋体" w:cs="宋体"/>
                <w:color w:val="auto"/>
                <w:szCs w:val="21"/>
                <w:highlight w:val="none"/>
                <w:u w:val="single"/>
                <w:lang w:val="en-US" w:eastAsia="zh-CN"/>
              </w:rPr>
              <w:t>6</w:t>
            </w:r>
            <w:r>
              <w:rPr>
                <w:rFonts w:hint="eastAsia" w:ascii="宋体" w:hAnsi="宋体" w:eastAsia="宋体" w:cs="宋体"/>
                <w:color w:val="auto"/>
                <w:szCs w:val="21"/>
                <w:highlight w:val="none"/>
                <w:u w:val="single"/>
              </w:rPr>
              <w:t>年</w:t>
            </w:r>
            <w:r>
              <w:rPr>
                <w:rFonts w:hint="eastAsia" w:ascii="宋体" w:hAnsi="宋体" w:cs="宋体"/>
                <w:color w:val="auto"/>
                <w:szCs w:val="21"/>
                <w:highlight w:val="none"/>
                <w:u w:val="single"/>
                <w:lang w:val="en-US" w:eastAsia="zh-CN"/>
              </w:rPr>
              <w:t>7</w:t>
            </w:r>
            <w:r>
              <w:rPr>
                <w:rFonts w:hint="eastAsia" w:ascii="宋体" w:hAnsi="宋体" w:eastAsia="宋体" w:cs="宋体"/>
                <w:color w:val="auto"/>
                <w:szCs w:val="21"/>
                <w:highlight w:val="none"/>
                <w:u w:val="single"/>
              </w:rPr>
              <w:t>月</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期间</w:t>
            </w:r>
            <w:r>
              <w:rPr>
                <w:rFonts w:hint="eastAsia" w:ascii="宋体" w:hAnsi="宋体" w:cs="宋体"/>
                <w:color w:val="auto"/>
                <w:szCs w:val="21"/>
                <w:highlight w:val="none"/>
                <w:lang w:val="en-US" w:eastAsia="zh-CN"/>
              </w:rPr>
              <w:t>连续</w:t>
            </w:r>
            <w:r>
              <w:rPr>
                <w:rFonts w:hint="eastAsia" w:ascii="宋体" w:hAnsi="宋体" w:cs="宋体"/>
                <w:color w:val="auto"/>
                <w:szCs w:val="21"/>
                <w:highlight w:val="none"/>
                <w:u w:val="single"/>
                <w:lang w:val="en-US" w:eastAsia="zh-CN"/>
              </w:rPr>
              <w:t xml:space="preserve"> 3</w:t>
            </w:r>
            <w:r>
              <w:rPr>
                <w:rFonts w:hint="eastAsia" w:ascii="宋体" w:hAnsi="宋体" w:cs="宋体"/>
                <w:color w:val="auto"/>
                <w:szCs w:val="21"/>
                <w:u w:val="single"/>
              </w:rPr>
              <w:t xml:space="preserve"> </w:t>
            </w:r>
            <w:r>
              <w:rPr>
                <w:rFonts w:hint="eastAsia" w:ascii="宋体" w:hAnsi="宋体" w:cs="宋体"/>
                <w:color w:val="auto"/>
                <w:szCs w:val="21"/>
              </w:rPr>
              <w:t>个月的</w:t>
            </w:r>
            <w:r>
              <w:rPr>
                <w:rFonts w:hint="eastAsia" w:ascii="宋体" w:hAnsi="宋体" w:eastAsia="宋体" w:cs="宋体"/>
                <w:color w:val="auto"/>
                <w:szCs w:val="21"/>
                <w:highlight w:val="none"/>
              </w:rPr>
              <w:t>依法缴纳税收的凭据复印件；</w:t>
            </w:r>
            <w:r>
              <w:rPr>
                <w:rFonts w:hint="eastAsia" w:ascii="宋体" w:hAnsi="宋体" w:cs="宋体"/>
                <w:color w:val="auto"/>
                <w:szCs w:val="21"/>
              </w:rPr>
              <w:t>依</w:t>
            </w:r>
            <w:r>
              <w:rPr>
                <w:rFonts w:hint="eastAsia" w:ascii="宋体" w:hAnsi="宋体"/>
                <w:color w:val="auto"/>
                <w:szCs w:val="21"/>
              </w:rPr>
              <w:t>法免税的供应商，必须提供相应文件证明其依法免税。</w:t>
            </w:r>
            <w:r>
              <w:rPr>
                <w:rFonts w:hint="eastAsia" w:ascii="宋体" w:hAnsi="宋体" w:cs="宋体"/>
                <w:color w:val="auto"/>
                <w:szCs w:val="21"/>
              </w:rPr>
              <w:t>从取得营业执照时间起到投标文件提交截止时间为止不足要求月数的，只需提供从取得营业执照起的依法缴纳税收</w:t>
            </w:r>
            <w:r>
              <w:rPr>
                <w:rFonts w:hint="eastAsia" w:ascii="宋体" w:hAnsi="宋体"/>
                <w:color w:val="auto"/>
                <w:szCs w:val="21"/>
              </w:rPr>
              <w:t>相应证明文件</w:t>
            </w:r>
            <w:r>
              <w:rPr>
                <w:rFonts w:hint="eastAsia" w:ascii="宋体" w:hAnsi="宋体" w:cs="宋体"/>
                <w:color w:val="auto"/>
                <w:szCs w:val="21"/>
              </w:rPr>
              <w:t>）</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必须提供，否则作无效竞标处理</w:t>
            </w:r>
            <w:r>
              <w:rPr>
                <w:rFonts w:hint="eastAsia" w:ascii="宋体" w:hAnsi="宋体" w:eastAsia="宋体" w:cs="宋体"/>
                <w:color w:val="auto"/>
                <w:szCs w:val="21"/>
                <w:highlight w:val="none"/>
              </w:rPr>
              <w:t>）</w:t>
            </w:r>
          </w:p>
          <w:p w14:paraId="07C09F01">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供应商依法缴纳社会保障资金的相关材料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202</w:t>
            </w:r>
            <w:r>
              <w:rPr>
                <w:rFonts w:hint="eastAsia" w:ascii="宋体" w:hAnsi="宋体" w:eastAsia="宋体" w:cs="宋体"/>
                <w:color w:val="auto"/>
                <w:szCs w:val="21"/>
                <w:highlight w:val="none"/>
                <w:u w:val="single"/>
                <w:lang w:val="en-US" w:eastAsia="zh-CN"/>
              </w:rPr>
              <w:t>6</w:t>
            </w:r>
            <w:r>
              <w:rPr>
                <w:rFonts w:hint="eastAsia" w:ascii="宋体" w:hAnsi="宋体" w:eastAsia="宋体" w:cs="宋体"/>
                <w:color w:val="auto"/>
                <w:szCs w:val="21"/>
                <w:highlight w:val="none"/>
                <w:u w:val="single"/>
              </w:rPr>
              <w:t>年</w:t>
            </w:r>
            <w:r>
              <w:rPr>
                <w:rFonts w:hint="eastAsia" w:ascii="宋体" w:hAnsi="宋体" w:eastAsia="宋体" w:cs="宋体"/>
                <w:color w:val="auto"/>
                <w:szCs w:val="21"/>
                <w:highlight w:val="none"/>
                <w:u w:val="single"/>
                <w:lang w:val="en-US" w:eastAsia="zh-CN"/>
              </w:rPr>
              <w:t>2</w:t>
            </w:r>
            <w:r>
              <w:rPr>
                <w:rFonts w:hint="eastAsia" w:ascii="宋体" w:hAnsi="宋体" w:eastAsia="宋体" w:cs="宋体"/>
                <w:color w:val="auto"/>
                <w:szCs w:val="21"/>
                <w:highlight w:val="none"/>
                <w:u w:val="single"/>
              </w:rPr>
              <w:t>月至</w:t>
            </w:r>
            <w:r>
              <w:rPr>
                <w:rFonts w:hint="eastAsia" w:ascii="宋体" w:hAnsi="宋体" w:eastAsia="宋体" w:cs="宋体"/>
                <w:color w:val="auto"/>
                <w:szCs w:val="21"/>
                <w:highlight w:val="none"/>
                <w:u w:val="single"/>
                <w:lang w:val="en-US" w:eastAsia="zh-CN"/>
              </w:rPr>
              <w:t>2026</w:t>
            </w:r>
            <w:r>
              <w:rPr>
                <w:rFonts w:hint="eastAsia" w:ascii="宋体" w:hAnsi="宋体" w:eastAsia="宋体" w:cs="宋体"/>
                <w:color w:val="auto"/>
                <w:szCs w:val="21"/>
                <w:highlight w:val="none"/>
                <w:u w:val="single"/>
              </w:rPr>
              <w:t>年</w:t>
            </w:r>
            <w:r>
              <w:rPr>
                <w:rFonts w:hint="eastAsia" w:ascii="宋体" w:hAnsi="宋体" w:eastAsia="宋体" w:cs="宋体"/>
                <w:color w:val="auto"/>
                <w:szCs w:val="21"/>
                <w:highlight w:val="none"/>
                <w:u w:val="single"/>
                <w:lang w:val="en-US" w:eastAsia="zh-CN"/>
              </w:rPr>
              <w:t>7</w:t>
            </w:r>
            <w:r>
              <w:rPr>
                <w:rFonts w:hint="eastAsia" w:ascii="宋体" w:hAnsi="宋体" w:eastAsia="宋体" w:cs="宋体"/>
                <w:color w:val="auto"/>
                <w:szCs w:val="21"/>
                <w:highlight w:val="none"/>
                <w:u w:val="single"/>
              </w:rPr>
              <w:t>月</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期间</w:t>
            </w:r>
            <w:r>
              <w:rPr>
                <w:rFonts w:hint="eastAsia" w:ascii="宋体" w:hAnsi="宋体" w:cs="宋体"/>
                <w:color w:val="auto"/>
                <w:szCs w:val="21"/>
                <w:highlight w:val="none"/>
                <w:lang w:val="en-US" w:eastAsia="zh-CN"/>
              </w:rPr>
              <w:t>连续</w:t>
            </w:r>
            <w:r>
              <w:rPr>
                <w:rFonts w:hint="eastAsia" w:ascii="宋体" w:hAnsi="宋体" w:cs="宋体"/>
                <w:color w:val="auto"/>
                <w:szCs w:val="21"/>
                <w:highlight w:val="none"/>
                <w:u w:val="single"/>
                <w:lang w:val="en-US" w:eastAsia="zh-CN"/>
              </w:rPr>
              <w:t xml:space="preserve"> 3</w:t>
            </w:r>
            <w:r>
              <w:rPr>
                <w:rFonts w:hint="eastAsia" w:ascii="宋体" w:hAnsi="宋体" w:cs="宋体"/>
                <w:color w:val="auto"/>
                <w:szCs w:val="21"/>
                <w:u w:val="single"/>
              </w:rPr>
              <w:t xml:space="preserve"> </w:t>
            </w:r>
            <w:r>
              <w:rPr>
                <w:rFonts w:hint="eastAsia" w:ascii="宋体" w:hAnsi="宋体" w:cs="宋体"/>
                <w:color w:val="auto"/>
                <w:szCs w:val="21"/>
              </w:rPr>
              <w:t>个月</w:t>
            </w:r>
            <w:r>
              <w:rPr>
                <w:rFonts w:hint="eastAsia" w:ascii="宋体" w:hAnsi="宋体" w:eastAsia="宋体" w:cs="宋体"/>
                <w:color w:val="auto"/>
                <w:szCs w:val="21"/>
                <w:highlight w:val="none"/>
              </w:rPr>
              <w:t>的依法缴纳社会保障资金的缴费凭证（专用收据或者社会保险缴纳清单）复印件；依法不需要缴纳社会保障资金的供应商，必须提供相应文件证明不需要缴纳社会保障资金。从取得营业执照时间起到响应文件提交截止时间为止不足要求月数的只需提供从取得营业执照起的依法缴纳社会保障资金的相应证明文件]；（</w:t>
            </w:r>
            <w:r>
              <w:rPr>
                <w:rFonts w:hint="eastAsia" w:ascii="宋体" w:hAnsi="宋体" w:eastAsia="宋体" w:cs="宋体"/>
                <w:b/>
                <w:color w:val="auto"/>
                <w:szCs w:val="21"/>
                <w:highlight w:val="none"/>
              </w:rPr>
              <w:t>必须提供，否则作无效竞标处理</w:t>
            </w:r>
            <w:r>
              <w:rPr>
                <w:rFonts w:hint="eastAsia" w:ascii="宋体" w:hAnsi="宋体" w:eastAsia="宋体" w:cs="宋体"/>
                <w:color w:val="auto"/>
                <w:szCs w:val="21"/>
                <w:highlight w:val="none"/>
              </w:rPr>
              <w:t>）</w:t>
            </w:r>
          </w:p>
          <w:p w14:paraId="28DEB57B">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供应商财务状况报告</w:t>
            </w:r>
            <w:r>
              <w:rPr>
                <w:rFonts w:hint="eastAsia" w:asciiTheme="minorEastAsia" w:hAnsiTheme="minorEastAsia" w:eastAsiaTheme="minorEastAsia"/>
                <w:szCs w:val="21"/>
              </w:rPr>
              <w:t>[</w:t>
            </w:r>
            <w:r>
              <w:rPr>
                <w:rFonts w:hint="eastAsia" w:ascii="宋体" w:hAnsi="宋体" w:cs="宋体"/>
                <w:color w:val="000000"/>
                <w:szCs w:val="21"/>
                <w:u w:val="single"/>
                <w:lang w:val="en-US" w:eastAsia="zh-CN"/>
              </w:rPr>
              <w:t>2025年</w:t>
            </w:r>
            <w:r>
              <w:rPr>
                <w:rFonts w:hint="eastAsia" w:asciiTheme="minorEastAsia" w:hAnsiTheme="minorEastAsia" w:eastAsiaTheme="minorEastAsia"/>
                <w:szCs w:val="21"/>
              </w:rPr>
              <w:t>]财务状况报告复印件；供应商成立不满一年的应按提供首次响应文件提交截止时间上一个月的财务状况报告复印件。（上述财务状况报告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cs="宋体" w:asciiTheme="minorEastAsia" w:hAnsiTheme="minorEastAsia" w:eastAsiaTheme="minorEastAsia"/>
                <w:szCs w:val="21"/>
              </w:rPr>
              <w:t>（</w:t>
            </w:r>
            <w:r>
              <w:rPr>
                <w:rFonts w:hint="eastAsia" w:cs="宋体" w:asciiTheme="minorEastAsia" w:hAnsiTheme="minorEastAsia" w:eastAsiaTheme="minorEastAsia"/>
                <w:b/>
                <w:szCs w:val="21"/>
              </w:rPr>
              <w:t>必须提供，否则响应文件按无效响应处理</w:t>
            </w:r>
            <w:r>
              <w:rPr>
                <w:rFonts w:hint="eastAsia" w:cs="宋体" w:asciiTheme="minorEastAsia" w:hAnsiTheme="minorEastAsia" w:eastAsiaTheme="minorEastAsia"/>
                <w:szCs w:val="21"/>
              </w:rPr>
              <w:t>）</w:t>
            </w:r>
          </w:p>
          <w:p w14:paraId="055B4040">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供应商直接控股、管理关系信息表；（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6F94CBA9">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rPr>
              <w:t>资格声明</w:t>
            </w:r>
            <w:r>
              <w:rPr>
                <w:rFonts w:hint="eastAsia" w:ascii="宋体" w:hAnsi="宋体" w:eastAsia="宋体" w:cs="宋体"/>
                <w:color w:val="auto"/>
                <w:szCs w:val="21"/>
                <w:highlight w:val="none"/>
                <w:lang w:eastAsia="zh-CN"/>
              </w:rPr>
              <w:t>函</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7A3CF54C">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7</w:t>
            </w:r>
            <w:r>
              <w:rPr>
                <w:rFonts w:hint="eastAsia" w:ascii="宋体" w:hAnsi="宋体" w:cs="宋体"/>
                <w:color w:val="auto"/>
                <w:szCs w:val="21"/>
                <w:highlight w:val="none"/>
                <w:lang w:val="en-US" w:eastAsia="zh-CN"/>
              </w:rPr>
              <w:t>.</w:t>
            </w:r>
            <w:r>
              <w:rPr>
                <w:rFonts w:hint="eastAsia" w:ascii="宋体" w:hAnsi="宋体"/>
                <w:color w:val="auto"/>
                <w:szCs w:val="21"/>
                <w:highlight w:val="none"/>
                <w:lang w:eastAsia="zh-CN"/>
              </w:rPr>
              <w:t>中小</w:t>
            </w:r>
            <w:r>
              <w:rPr>
                <w:rFonts w:hint="eastAsia" w:ascii="宋体" w:hAnsi="宋体"/>
                <w:color w:val="auto"/>
                <w:szCs w:val="21"/>
                <w:highlight w:val="none"/>
              </w:rPr>
              <w:t>企业声明函或残疾人福利性单位声明函或供应商属于监狱企业的证明材料</w:t>
            </w:r>
            <w:r>
              <w:rPr>
                <w:rFonts w:hint="eastAsia" w:ascii="宋体" w:hAnsi="宋体" w:cs="宋体"/>
                <w:color w:val="auto"/>
                <w:szCs w:val="21"/>
                <w:highlight w:val="none"/>
              </w:rPr>
              <w:t>；</w:t>
            </w:r>
            <w:r>
              <w:rPr>
                <w:rFonts w:hint="eastAsia" w:ascii="宋体" w:hAnsi="宋体" w:cs="宋体"/>
                <w:szCs w:val="21"/>
              </w:rPr>
              <w:t>（</w:t>
            </w:r>
            <w:r>
              <w:rPr>
                <w:rFonts w:hint="eastAsia" w:ascii="宋体" w:hAnsi="宋体" w:cs="宋体"/>
                <w:b/>
                <w:szCs w:val="21"/>
              </w:rPr>
              <w:t>必须提供，否则响应文件按无效响应处理</w:t>
            </w:r>
            <w:r>
              <w:rPr>
                <w:rFonts w:hint="eastAsia" w:ascii="宋体" w:hAnsi="宋体" w:cs="宋体"/>
                <w:szCs w:val="21"/>
              </w:rPr>
              <w:t>）</w:t>
            </w:r>
          </w:p>
          <w:p w14:paraId="5E63E912">
            <w:pPr>
              <w:snapToGrid w:val="0"/>
              <w:spacing w:line="360" w:lineRule="auto"/>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rPr>
              <w:t>特定资格要求的资格证明材料</w:t>
            </w:r>
            <w:r>
              <w:rPr>
                <w:rFonts w:hint="eastAsia" w:ascii="宋体" w:hAnsi="宋体" w:cs="宋体"/>
                <w:color w:val="auto"/>
                <w:szCs w:val="21"/>
                <w:highlight w:val="none"/>
                <w:lang w:eastAsia="zh-CN"/>
              </w:rPr>
              <w:t>：（1）</w:t>
            </w:r>
            <w:r>
              <w:rPr>
                <w:rFonts w:hint="eastAsia" w:ascii="宋体" w:hAnsi="宋体" w:cs="宋体"/>
                <w:color w:val="auto"/>
                <w:szCs w:val="21"/>
                <w:highlight w:val="none"/>
                <w:lang w:val="en-US" w:eastAsia="zh-CN"/>
              </w:rPr>
              <w:t>具备</w:t>
            </w:r>
            <w:r>
              <w:rPr>
                <w:rFonts w:hint="eastAsia" w:ascii="宋体" w:hAnsi="宋体" w:cs="宋体"/>
                <w:color w:val="auto"/>
                <w:szCs w:val="21"/>
                <w:highlight w:val="none"/>
                <w:lang w:eastAsia="zh-CN"/>
              </w:rPr>
              <w:t>公路工程施工总承包叁级或叁级以上资质，</w:t>
            </w:r>
            <w:r>
              <w:rPr>
                <w:rFonts w:hint="eastAsia" w:ascii="宋体" w:hAnsi="宋体" w:cs="宋体"/>
                <w:color w:val="auto"/>
                <w:szCs w:val="21"/>
                <w:highlight w:val="none"/>
                <w:lang w:val="en-US" w:eastAsia="zh-CN"/>
              </w:rPr>
              <w:t>且</w:t>
            </w:r>
            <w:r>
              <w:rPr>
                <w:rFonts w:hint="eastAsia" w:ascii="宋体" w:hAnsi="宋体" w:cs="宋体"/>
                <w:color w:val="auto"/>
                <w:szCs w:val="21"/>
                <w:highlight w:val="none"/>
                <w:lang w:eastAsia="zh-CN"/>
              </w:rPr>
              <w:t>具备有效的安全生产许可证，并在人员、设备、资金等方面具备相应的施工能力。（2）拟派项目经理须具备公路工程专业贰级以上（含贰级）注册建造师执业资格，具备有效的安全生产考核合格证书（B类）。本项目不接受有在建、已中标未开工或已列为本项目或其他项目中标候选人第一名的建造师作为项目经理。</w:t>
            </w:r>
            <w:r>
              <w:rPr>
                <w:rFonts w:hint="eastAsia" w:ascii="宋体" w:hAnsi="宋体" w:eastAsia="宋体" w:cs="宋体"/>
                <w:color w:val="auto"/>
                <w:spacing w:val="0"/>
                <w:w w:val="100"/>
                <w:position w:val="0"/>
                <w:sz w:val="21"/>
                <w:szCs w:val="21"/>
                <w:highlight w:val="none"/>
              </w:rPr>
              <w:t>（</w:t>
            </w:r>
            <w:r>
              <w:rPr>
                <w:rFonts w:hint="eastAsia" w:ascii="宋体" w:hAnsi="宋体" w:eastAsia="宋体" w:cs="宋体"/>
                <w:b/>
                <w:color w:val="auto"/>
                <w:spacing w:val="0"/>
                <w:w w:val="100"/>
                <w:position w:val="0"/>
                <w:sz w:val="21"/>
                <w:szCs w:val="21"/>
                <w:highlight w:val="none"/>
              </w:rPr>
              <w:t>必须提供，否则响应文件按无效响应处理</w:t>
            </w:r>
            <w:r>
              <w:rPr>
                <w:rFonts w:hint="eastAsia" w:ascii="宋体" w:hAnsi="宋体" w:eastAsia="宋体" w:cs="宋体"/>
                <w:color w:val="auto"/>
                <w:spacing w:val="0"/>
                <w:w w:val="100"/>
                <w:position w:val="0"/>
                <w:sz w:val="21"/>
                <w:szCs w:val="21"/>
                <w:highlight w:val="none"/>
              </w:rPr>
              <w:t>）</w:t>
            </w:r>
            <w:r>
              <w:rPr>
                <w:rFonts w:hint="eastAsia" w:ascii="宋体" w:hAnsi="宋体" w:eastAsia="宋体" w:cs="宋体"/>
                <w:color w:val="auto"/>
                <w:szCs w:val="21"/>
                <w:highlight w:val="none"/>
              </w:rPr>
              <w:t>；</w:t>
            </w:r>
          </w:p>
          <w:p w14:paraId="35475F7B">
            <w:pPr>
              <w:snapToGrid w:val="0"/>
              <w:spacing w:line="360" w:lineRule="auto"/>
              <w:jc w:val="left"/>
              <w:rPr>
                <w:rFonts w:hint="eastAsia" w:ascii="宋体" w:hAnsi="宋体" w:cs="宋体"/>
                <w:b/>
                <w:bCs/>
                <w:color w:val="auto"/>
                <w:szCs w:val="21"/>
                <w:highlight w:val="none"/>
                <w:lang w:val="en-US" w:eastAsia="zh-CN"/>
              </w:rPr>
            </w:pPr>
            <w:r>
              <w:rPr>
                <w:rFonts w:hint="eastAsia" w:ascii="宋体" w:hAnsi="宋体" w:cs="宋体"/>
                <w:color w:val="auto"/>
                <w:szCs w:val="21"/>
                <w:highlight w:val="none"/>
                <w:lang w:val="en-US" w:eastAsia="zh-CN"/>
              </w:rPr>
              <w:t>9.项目经理无在建项目承诺书</w:t>
            </w:r>
            <w:r>
              <w:rPr>
                <w:rFonts w:hint="eastAsia" w:ascii="宋体" w:hAnsi="宋体" w:cs="宋体"/>
                <w:b/>
                <w:bCs/>
                <w:color w:val="auto"/>
                <w:szCs w:val="21"/>
                <w:highlight w:val="none"/>
                <w:lang w:val="en-US" w:eastAsia="zh-CN"/>
              </w:rPr>
              <w:t>（必须提供，否则作无效响应处理）</w:t>
            </w:r>
          </w:p>
          <w:p w14:paraId="0CAE4790">
            <w:pPr>
              <w:snapToGrid w:val="0"/>
              <w:spacing w:line="360" w:lineRule="auto"/>
              <w:jc w:val="left"/>
              <w:rPr>
                <w:rFonts w:hint="eastAsia" w:ascii="宋体" w:hAnsi="宋体" w:eastAsia="宋体" w:cs="宋体"/>
                <w:b/>
                <w:color w:val="auto"/>
                <w:szCs w:val="21"/>
                <w:highlight w:val="none"/>
              </w:rPr>
            </w:pP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除磋商文件规定必须提供以外，供应商认为需要提供的其他证明材料。</w:t>
            </w:r>
            <w:r>
              <w:rPr>
                <w:rFonts w:hint="eastAsia" w:ascii="宋体" w:hAnsi="宋体" w:eastAsia="宋体" w:cs="宋体"/>
                <w:b/>
                <w:bCs/>
                <w:color w:val="auto"/>
                <w:szCs w:val="21"/>
                <w:highlight w:val="none"/>
              </w:rPr>
              <w:t>（如有请提</w:t>
            </w:r>
            <w:r>
              <w:rPr>
                <w:rFonts w:hint="eastAsia" w:ascii="宋体" w:hAnsi="宋体" w:eastAsia="宋体" w:cs="宋体"/>
                <w:b/>
                <w:bCs/>
                <w:color w:val="auto"/>
                <w:szCs w:val="21"/>
                <w:highlight w:val="none"/>
                <w:lang w:val="en-US" w:eastAsia="zh-CN"/>
              </w:rPr>
              <w:t>供</w:t>
            </w:r>
            <w:r>
              <w:rPr>
                <w:rFonts w:hint="eastAsia" w:ascii="宋体" w:hAnsi="宋体" w:eastAsia="宋体" w:cs="宋体"/>
                <w:b/>
                <w:bCs/>
                <w:color w:val="auto"/>
                <w:szCs w:val="21"/>
                <w:highlight w:val="none"/>
              </w:rPr>
              <w:t>）</w:t>
            </w:r>
          </w:p>
          <w:p w14:paraId="634B05F7">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043FA6BA">
            <w:pPr>
              <w:snapToGrid w:val="0"/>
              <w:spacing w:line="360" w:lineRule="auto"/>
              <w:ind w:firstLine="413" w:firstLineChars="196"/>
              <w:jc w:val="left"/>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rPr>
              <w:t>1.以上标明“必须提供”的材料属于复印件的扫描件的，必须加盖供应商电子公章，否则响应文件按无效响应处理。</w:t>
            </w:r>
          </w:p>
        </w:tc>
      </w:tr>
      <w:tr w14:paraId="2D9B2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restart"/>
            <w:noWrap w:val="0"/>
            <w:vAlign w:val="center"/>
          </w:tcPr>
          <w:p w14:paraId="06BFEAE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2244" w:type="dxa"/>
            <w:noWrap w:val="0"/>
            <w:vAlign w:val="center"/>
          </w:tcPr>
          <w:p w14:paraId="03F5CA67">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商务文件组成</w:t>
            </w:r>
          </w:p>
        </w:tc>
        <w:tc>
          <w:tcPr>
            <w:tcW w:w="6760" w:type="dxa"/>
            <w:noWrap w:val="0"/>
            <w:vAlign w:val="center"/>
          </w:tcPr>
          <w:p w14:paraId="4103F47A">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1.无串通竞标行为的承诺函；（</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36F018CF">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2.法定代表人身份证明书及法定代表人有效身份证正反面复印件；</w:t>
            </w:r>
            <w:r>
              <w:rPr>
                <w:rFonts w:hint="eastAsia" w:ascii="宋体" w:hAnsi="宋体" w:cs="宋体"/>
                <w:color w:val="auto"/>
                <w:szCs w:val="21"/>
                <w:highlight w:val="none"/>
              </w:rPr>
              <w:t>（</w:t>
            </w:r>
            <w:r>
              <w:rPr>
                <w:rFonts w:hint="eastAsia" w:ascii="宋体" w:hAnsi="宋体" w:cs="宋体"/>
                <w:b/>
                <w:bCs/>
                <w:color w:val="auto"/>
                <w:szCs w:val="21"/>
                <w:highlight w:val="none"/>
              </w:rPr>
              <w:t>除自然人竞标外</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C7EEAFE">
            <w:pPr>
              <w:spacing w:line="360" w:lineRule="auto"/>
              <w:jc w:val="left"/>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3.法定代表人授权委托书及委托代理人有效身份证正反面复印件；（</w:t>
            </w:r>
            <w:r>
              <w:rPr>
                <w:rFonts w:hint="eastAsia" w:ascii="宋体" w:hAnsi="宋体" w:eastAsia="宋体" w:cs="宋体"/>
                <w:b/>
                <w:color w:val="auto"/>
                <w:szCs w:val="21"/>
                <w:highlight w:val="none"/>
              </w:rPr>
              <w:t>委托时必须提供，否则响应文件按无效响应处理</w:t>
            </w:r>
            <w:r>
              <w:rPr>
                <w:rFonts w:hint="eastAsia" w:ascii="宋体" w:hAnsi="宋体" w:eastAsia="宋体" w:cs="宋体"/>
                <w:color w:val="auto"/>
                <w:szCs w:val="21"/>
                <w:highlight w:val="none"/>
              </w:rPr>
              <w:t>）</w:t>
            </w:r>
          </w:p>
          <w:p w14:paraId="684F9044">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4.商务条款偏离表；（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4862AEB8">
            <w:pPr>
              <w:keepNext w:val="0"/>
              <w:keepLines w:val="0"/>
              <w:pageBreakBefore w:val="0"/>
              <w:widowControl w:val="0"/>
              <w:kinsoku/>
              <w:overflowPunct/>
              <w:topLinePunct/>
              <w:autoSpaceDN/>
              <w:bidi w:val="0"/>
              <w:snapToGrid w:val="0"/>
              <w:spacing w:line="360" w:lineRule="auto"/>
              <w:jc w:val="both"/>
              <w:rPr>
                <w:rFonts w:hint="eastAsia" w:ascii="宋体" w:hAnsi="宋体" w:eastAsia="宋体" w:cs="宋体"/>
                <w:b/>
                <w:color w:val="auto"/>
                <w:sz w:val="21"/>
                <w:szCs w:val="21"/>
                <w:highlight w:val="none"/>
              </w:rPr>
            </w:pPr>
            <w:r>
              <w:rPr>
                <w:rFonts w:hint="eastAsia" w:ascii="宋体" w:hAnsi="宋体" w:eastAsia="宋体" w:cs="宋体"/>
                <w:color w:val="auto"/>
                <w:szCs w:val="21"/>
                <w:highlight w:val="none"/>
              </w:rPr>
              <w:t>5.</w:t>
            </w:r>
            <w:r>
              <w:rPr>
                <w:rFonts w:hint="eastAsia" w:ascii="宋体" w:hAnsi="宋体" w:eastAsia="宋体" w:cs="宋体"/>
                <w:color w:val="auto"/>
                <w:sz w:val="21"/>
                <w:szCs w:val="21"/>
                <w:highlight w:val="none"/>
              </w:rPr>
              <w:t>建筑材料和设备节能环保要求承诺书（格式后附）；</w:t>
            </w:r>
            <w:r>
              <w:rPr>
                <w:rFonts w:hint="eastAsia" w:ascii="宋体" w:hAnsi="宋体" w:eastAsia="宋体" w:cs="宋体"/>
                <w:b/>
                <w:color w:val="auto"/>
                <w:sz w:val="21"/>
                <w:szCs w:val="21"/>
                <w:highlight w:val="none"/>
              </w:rPr>
              <w:t>（必须提供，否则响应文件按无效处理）</w:t>
            </w:r>
          </w:p>
          <w:p w14:paraId="7CF8A707">
            <w:pPr>
              <w:keepNext w:val="0"/>
              <w:keepLines w:val="0"/>
              <w:pageBreakBefore w:val="0"/>
              <w:widowControl w:val="0"/>
              <w:kinsoku/>
              <w:overflowPunct/>
              <w:topLinePunct/>
              <w:autoSpaceDN/>
              <w:bidi w:val="0"/>
              <w:snapToGrid w:val="0"/>
              <w:spacing w:line="360" w:lineRule="auto"/>
              <w:jc w:val="both"/>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6.农民工工资保障金的交纳与使用承诺书</w:t>
            </w:r>
            <w:r>
              <w:rPr>
                <w:rFonts w:hint="eastAsia" w:ascii="宋体" w:hAnsi="宋体" w:eastAsia="宋体" w:cs="宋体"/>
                <w:b/>
                <w:color w:val="auto"/>
                <w:sz w:val="21"/>
                <w:szCs w:val="21"/>
                <w:highlight w:val="none"/>
              </w:rPr>
              <w:t>（必须提供，否则响应文件按无效处理）</w:t>
            </w:r>
          </w:p>
          <w:p w14:paraId="755F4DAA">
            <w:pPr>
              <w:spacing w:line="360" w:lineRule="auto"/>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7.</w:t>
            </w:r>
            <w:r>
              <w:rPr>
                <w:rFonts w:hint="eastAsia" w:ascii="宋体" w:hAnsi="宋体" w:cs="宋体"/>
                <w:color w:val="000000" w:themeColor="text1"/>
                <w:szCs w:val="21"/>
                <w:highlight w:val="none"/>
                <w14:textFill>
                  <w14:solidFill>
                    <w14:schemeClr w14:val="tx1"/>
                  </w14:solidFill>
                </w14:textFill>
              </w:rPr>
              <w:t>供应商类似业绩的证明文件；</w:t>
            </w:r>
            <w:r>
              <w:rPr>
                <w:rFonts w:hint="eastAsia" w:ascii="宋体" w:hAnsi="宋体" w:eastAsia="宋体" w:cs="宋体"/>
                <w:b/>
                <w:bCs/>
                <w:color w:val="auto"/>
                <w:szCs w:val="21"/>
                <w:highlight w:val="none"/>
              </w:rPr>
              <w:t>（如有请提</w:t>
            </w:r>
            <w:r>
              <w:rPr>
                <w:rFonts w:hint="eastAsia" w:ascii="宋体" w:hAnsi="宋体" w:eastAsia="宋体" w:cs="宋体"/>
                <w:b/>
                <w:bCs/>
                <w:color w:val="auto"/>
                <w:szCs w:val="21"/>
                <w:highlight w:val="none"/>
                <w:lang w:val="en-US" w:eastAsia="zh-CN"/>
              </w:rPr>
              <w:t>供</w:t>
            </w:r>
            <w:r>
              <w:rPr>
                <w:rFonts w:hint="eastAsia" w:ascii="宋体" w:hAnsi="宋体" w:eastAsia="宋体" w:cs="宋体"/>
                <w:b/>
                <w:bCs/>
                <w:color w:val="auto"/>
                <w:szCs w:val="21"/>
                <w:highlight w:val="none"/>
              </w:rPr>
              <w:t>）</w:t>
            </w:r>
          </w:p>
          <w:p w14:paraId="558744F0">
            <w:pPr>
              <w:spacing w:line="360" w:lineRule="auto"/>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8</w:t>
            </w:r>
            <w:r>
              <w:rPr>
                <w:rFonts w:hint="eastAsia" w:ascii="宋体" w:hAnsi="宋体" w:eastAsia="宋体" w:cs="宋体"/>
                <w:color w:val="000000" w:themeColor="text1"/>
                <w:szCs w:val="21"/>
                <w:highlight w:val="none"/>
                <w14:textFill>
                  <w14:solidFill>
                    <w14:schemeClr w14:val="tx1"/>
                  </w14:solidFill>
                </w14:textFill>
              </w:rPr>
              <w:t>.供应商认为需要提供的其他有关资料。</w:t>
            </w:r>
            <w:r>
              <w:rPr>
                <w:rFonts w:hint="eastAsia" w:ascii="宋体" w:hAnsi="宋体" w:eastAsia="宋体" w:cs="宋体"/>
                <w:b/>
                <w:bCs/>
                <w:color w:val="auto"/>
                <w:szCs w:val="21"/>
                <w:highlight w:val="none"/>
              </w:rPr>
              <w:t>（如有请提</w:t>
            </w:r>
            <w:r>
              <w:rPr>
                <w:rFonts w:hint="eastAsia" w:ascii="宋体" w:hAnsi="宋体" w:eastAsia="宋体" w:cs="宋体"/>
                <w:b/>
                <w:bCs/>
                <w:color w:val="auto"/>
                <w:szCs w:val="21"/>
                <w:highlight w:val="none"/>
                <w:lang w:val="en-US" w:eastAsia="zh-CN"/>
              </w:rPr>
              <w:t>供</w:t>
            </w:r>
            <w:r>
              <w:rPr>
                <w:rFonts w:hint="eastAsia" w:ascii="宋体" w:hAnsi="宋体" w:eastAsia="宋体" w:cs="宋体"/>
                <w:b/>
                <w:bCs/>
                <w:color w:val="auto"/>
                <w:szCs w:val="21"/>
                <w:highlight w:val="none"/>
              </w:rPr>
              <w:t>）</w:t>
            </w:r>
          </w:p>
          <w:p w14:paraId="16595B92">
            <w:pPr>
              <w:snapToGrid w:val="0"/>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05FBDF6B">
            <w:pPr>
              <w:snapToGrid w:val="0"/>
              <w:spacing w:line="360" w:lineRule="auto"/>
              <w:ind w:firstLine="413" w:firstLineChars="196"/>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1.法定代表人授权委托书必须由法定代表人及委托代理人签字，并加盖供应商公章，否则响应文件按无效响应处理。</w:t>
            </w:r>
          </w:p>
          <w:p w14:paraId="42E21B7E">
            <w:pPr>
              <w:spacing w:line="360" w:lineRule="auto"/>
              <w:ind w:firstLine="413" w:firstLineChars="196"/>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2.以上标明“必须提供”的材料属于复印件的扫描件的，必须加盖供应商电子公章，否则响应文件按无效响应处理。</w:t>
            </w:r>
          </w:p>
        </w:tc>
      </w:tr>
      <w:tr w14:paraId="78C9D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continue"/>
            <w:noWrap w:val="0"/>
            <w:vAlign w:val="center"/>
          </w:tcPr>
          <w:p w14:paraId="4A57DF15">
            <w:pPr>
              <w:spacing w:line="360" w:lineRule="auto"/>
              <w:jc w:val="center"/>
              <w:rPr>
                <w:rFonts w:hint="eastAsia" w:ascii="宋体" w:hAnsi="宋体" w:eastAsia="宋体" w:cs="宋体"/>
                <w:color w:val="auto"/>
                <w:szCs w:val="21"/>
                <w:highlight w:val="none"/>
              </w:rPr>
            </w:pPr>
          </w:p>
        </w:tc>
        <w:tc>
          <w:tcPr>
            <w:tcW w:w="2244" w:type="dxa"/>
            <w:noWrap w:val="0"/>
            <w:vAlign w:val="center"/>
          </w:tcPr>
          <w:p w14:paraId="5F7DB44F">
            <w:pPr>
              <w:spacing w:line="360" w:lineRule="auto"/>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技术文件组成</w:t>
            </w:r>
          </w:p>
        </w:tc>
        <w:tc>
          <w:tcPr>
            <w:tcW w:w="6760" w:type="dxa"/>
            <w:noWrap w:val="0"/>
            <w:vAlign w:val="center"/>
          </w:tcPr>
          <w:p w14:paraId="7FF6EE08">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采购需求内容响应</w:t>
            </w:r>
            <w:r>
              <w:rPr>
                <w:rFonts w:hint="eastAsia" w:ascii="宋体" w:hAnsi="宋体" w:eastAsia="宋体" w:cs="宋体"/>
                <w:color w:val="auto"/>
                <w:szCs w:val="21"/>
                <w:highlight w:val="none"/>
              </w:rPr>
              <w:t>偏离表；（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6069179D">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.企业概况表；（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3C5FB589">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3</w:t>
            </w:r>
            <w:r>
              <w:rPr>
                <w:rFonts w:ascii="宋体" w:hAnsi="宋体" w:cs="宋体"/>
                <w:color w:val="auto"/>
                <w:szCs w:val="21"/>
                <w:highlight w:val="none"/>
              </w:rPr>
              <w:t>.</w:t>
            </w:r>
            <w:r>
              <w:rPr>
                <w:rFonts w:hint="eastAsia" w:ascii="宋体" w:hAnsi="宋体" w:cs="宋体"/>
                <w:color w:val="auto"/>
                <w:szCs w:val="21"/>
                <w:highlight w:val="none"/>
              </w:rPr>
              <w:t>项目经理（或建造师）简历表；（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430E161F">
            <w:pPr>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ascii="宋体" w:hAnsi="宋体" w:cs="宋体"/>
                <w:color w:val="auto"/>
                <w:szCs w:val="21"/>
                <w:highlight w:val="none"/>
              </w:rPr>
              <w:t>.</w:t>
            </w:r>
            <w:r>
              <w:rPr>
                <w:rFonts w:hint="eastAsia" w:ascii="宋体" w:hAnsi="宋体" w:cs="宋体"/>
                <w:color w:val="auto"/>
                <w:szCs w:val="21"/>
                <w:highlight w:val="none"/>
              </w:rPr>
              <w:t>项目管理机构配备情况表；（</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7760E195">
            <w:pPr>
              <w:numPr>
                <w:ilvl w:val="0"/>
                <w:numId w:val="0"/>
              </w:numPr>
              <w:spacing w:line="360" w:lineRule="auto"/>
              <w:ind w:left="0" w:leftChars="0" w:firstLine="0" w:firstLineChars="0"/>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5</w:t>
            </w:r>
            <w:r>
              <w:rPr>
                <w:rFonts w:ascii="宋体" w:hAnsi="宋体" w:cs="宋体"/>
                <w:color w:val="auto"/>
                <w:szCs w:val="21"/>
                <w:highlight w:val="none"/>
              </w:rPr>
              <w:t>.</w:t>
            </w:r>
            <w:r>
              <w:rPr>
                <w:rFonts w:hint="eastAsia" w:ascii="宋体" w:hAnsi="宋体" w:cs="宋体"/>
                <w:color w:val="auto"/>
                <w:szCs w:val="21"/>
                <w:highlight w:val="none"/>
              </w:rPr>
              <w:t>施工组织设计；（</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F2461F7">
            <w:pPr>
              <w:numPr>
                <w:ilvl w:val="0"/>
                <w:numId w:val="0"/>
              </w:numPr>
              <w:spacing w:line="360" w:lineRule="auto"/>
              <w:ind w:left="0" w:leftChars="0" w:firstLine="0" w:firstLineChars="0"/>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6</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b w:val="0"/>
                <w:bCs/>
                <w:color w:val="auto"/>
                <w:szCs w:val="21"/>
                <w:highlight w:val="none"/>
              </w:rPr>
              <w:t>供</w:t>
            </w:r>
            <w:r>
              <w:rPr>
                <w:rFonts w:hint="eastAsia" w:ascii="宋体" w:hAnsi="宋体" w:eastAsia="宋体" w:cs="宋体"/>
                <w:color w:val="auto"/>
                <w:szCs w:val="21"/>
                <w:highlight w:val="none"/>
              </w:rPr>
              <w:t>应商认为需要提供的其他有关资料。</w:t>
            </w:r>
            <w:r>
              <w:rPr>
                <w:rFonts w:hint="eastAsia" w:ascii="宋体" w:hAnsi="宋体" w:eastAsia="宋体" w:cs="宋体"/>
                <w:b/>
                <w:bCs/>
                <w:color w:val="auto"/>
                <w:szCs w:val="21"/>
                <w:highlight w:val="none"/>
              </w:rPr>
              <w:t>（如有请提</w:t>
            </w:r>
            <w:r>
              <w:rPr>
                <w:rFonts w:hint="eastAsia" w:ascii="宋体" w:hAnsi="宋体" w:eastAsia="宋体" w:cs="宋体"/>
                <w:b/>
                <w:bCs/>
                <w:color w:val="auto"/>
                <w:szCs w:val="21"/>
                <w:highlight w:val="none"/>
                <w:lang w:val="en-US" w:eastAsia="zh-CN"/>
              </w:rPr>
              <w:t>供</w:t>
            </w:r>
            <w:r>
              <w:rPr>
                <w:rFonts w:hint="eastAsia" w:ascii="宋体" w:hAnsi="宋体" w:eastAsia="宋体" w:cs="宋体"/>
                <w:b/>
                <w:bCs/>
                <w:color w:val="auto"/>
                <w:szCs w:val="21"/>
                <w:highlight w:val="none"/>
              </w:rPr>
              <w:t>）</w:t>
            </w:r>
          </w:p>
          <w:p w14:paraId="5CBC2A72">
            <w:pPr>
              <w:numPr>
                <w:ilvl w:val="0"/>
                <w:numId w:val="0"/>
              </w:numPr>
              <w:spacing w:line="360" w:lineRule="auto"/>
              <w:ind w:leftChars="0"/>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w:t>
            </w:r>
          </w:p>
          <w:p w14:paraId="3426DDB0">
            <w:pPr>
              <w:numPr>
                <w:ilvl w:val="0"/>
                <w:numId w:val="0"/>
              </w:numPr>
              <w:spacing w:line="360" w:lineRule="auto"/>
              <w:ind w:leftChars="0" w:firstLine="422" w:firstLineChars="200"/>
              <w:jc w:val="left"/>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1.以上标明“必须提供”的材料属于复印件的扫描件的，必须加盖供应商电子公章，否则响应文件按无效响应处理。</w:t>
            </w:r>
          </w:p>
        </w:tc>
      </w:tr>
      <w:tr w14:paraId="634351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098B9A0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w:t>
            </w:r>
          </w:p>
        </w:tc>
        <w:tc>
          <w:tcPr>
            <w:tcW w:w="2244" w:type="dxa"/>
            <w:noWrap w:val="0"/>
            <w:vAlign w:val="center"/>
          </w:tcPr>
          <w:p w14:paraId="5E1C494F">
            <w:pPr>
              <w:spacing w:line="360" w:lineRule="auto"/>
              <w:jc w:val="center"/>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报价文件组成</w:t>
            </w:r>
          </w:p>
        </w:tc>
        <w:tc>
          <w:tcPr>
            <w:tcW w:w="6760" w:type="dxa"/>
            <w:noWrap w:val="0"/>
            <w:vAlign w:val="center"/>
          </w:tcPr>
          <w:p w14:paraId="33C1C3AC">
            <w:pPr>
              <w:tabs>
                <w:tab w:val="left" w:pos="459"/>
              </w:tabs>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1.响应函；</w:t>
            </w:r>
            <w:r>
              <w:rPr>
                <w:rFonts w:hint="eastAsia" w:ascii="宋体" w:hAnsi="宋体" w:eastAsia="宋体" w:cs="宋体"/>
                <w:b/>
                <w:color w:val="auto"/>
                <w:szCs w:val="21"/>
                <w:highlight w:val="none"/>
              </w:rPr>
              <w:t>（必须提供，否则作无效响应处理）</w:t>
            </w:r>
          </w:p>
          <w:p w14:paraId="5A82A11C">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2.响应报价表；（</w:t>
            </w:r>
            <w:r>
              <w:rPr>
                <w:rFonts w:hint="eastAsia" w:ascii="宋体" w:hAnsi="宋体" w:eastAsia="宋体" w:cs="宋体"/>
                <w:b/>
                <w:color w:val="auto"/>
                <w:szCs w:val="21"/>
                <w:highlight w:val="none"/>
              </w:rPr>
              <w:t>必须提供，否则响应文件按无效响应处理</w:t>
            </w:r>
            <w:r>
              <w:rPr>
                <w:rFonts w:hint="eastAsia" w:ascii="宋体" w:hAnsi="宋体" w:eastAsia="宋体" w:cs="宋体"/>
                <w:color w:val="auto"/>
                <w:szCs w:val="21"/>
                <w:highlight w:val="none"/>
              </w:rPr>
              <w:t>）</w:t>
            </w:r>
          </w:p>
          <w:p w14:paraId="6CC1F371">
            <w:pPr>
              <w:spacing w:line="360" w:lineRule="auto"/>
              <w:jc w:val="left"/>
              <w:rPr>
                <w:rFonts w:hint="default" w:ascii="宋体" w:hAnsi="宋体" w:eastAsia="宋体" w:cs="宋体"/>
                <w:color w:val="auto"/>
                <w:szCs w:val="21"/>
                <w:highlight w:val="none"/>
                <w:lang w:val="en-US"/>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已标价工程量清单</w:t>
            </w:r>
            <w:r>
              <w:rPr>
                <w:rFonts w:hint="eastAsia" w:ascii="宋体" w:hAnsi="宋体" w:cs="宋体"/>
                <w:color w:val="auto"/>
                <w:szCs w:val="21"/>
                <w:highlight w:val="none"/>
                <w:lang w:eastAsia="zh-CN"/>
              </w:rPr>
              <w:t>；</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41E6FE3F">
            <w:pPr>
              <w:spacing w:line="360" w:lineRule="auto"/>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rPr>
              <w:t>供应商认为需要提供的其他有关资料。</w:t>
            </w:r>
            <w:r>
              <w:rPr>
                <w:rFonts w:hint="eastAsia" w:ascii="宋体" w:hAnsi="宋体" w:eastAsia="宋体" w:cs="宋体"/>
                <w:b/>
                <w:bCs/>
                <w:color w:val="auto"/>
                <w:szCs w:val="21"/>
                <w:highlight w:val="none"/>
              </w:rPr>
              <w:t>（如有请提</w:t>
            </w:r>
            <w:r>
              <w:rPr>
                <w:rFonts w:hint="eastAsia" w:ascii="宋体" w:hAnsi="宋体" w:eastAsia="宋体" w:cs="宋体"/>
                <w:b/>
                <w:bCs/>
                <w:color w:val="auto"/>
                <w:szCs w:val="21"/>
                <w:highlight w:val="none"/>
                <w:lang w:val="en-US" w:eastAsia="zh-CN"/>
              </w:rPr>
              <w:t>供</w:t>
            </w:r>
            <w:r>
              <w:rPr>
                <w:rFonts w:hint="eastAsia" w:ascii="宋体" w:hAnsi="宋体" w:eastAsia="宋体" w:cs="宋体"/>
                <w:b/>
                <w:bCs/>
                <w:color w:val="auto"/>
                <w:szCs w:val="21"/>
                <w:highlight w:val="none"/>
              </w:rPr>
              <w:t>）</w:t>
            </w:r>
          </w:p>
        </w:tc>
      </w:tr>
      <w:tr w14:paraId="1D5B6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7989621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w:t>
            </w:r>
          </w:p>
        </w:tc>
        <w:tc>
          <w:tcPr>
            <w:tcW w:w="2244" w:type="dxa"/>
            <w:noWrap w:val="0"/>
            <w:vAlign w:val="center"/>
          </w:tcPr>
          <w:p w14:paraId="57E3A81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响应文件电子版要求</w:t>
            </w:r>
          </w:p>
        </w:tc>
        <w:tc>
          <w:tcPr>
            <w:tcW w:w="6760" w:type="dxa"/>
            <w:noWrap w:val="0"/>
            <w:vAlign w:val="center"/>
          </w:tcPr>
          <w:p w14:paraId="110E430B">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1.响应文件电子版要求：按照本采购文件“第五章 响应文件格式”编写（第五章未附格式的，由供应商自行拟定），不可涂改并在规定加盖公章处加盖电子公章，</w:t>
            </w:r>
            <w:r>
              <w:rPr>
                <w:rFonts w:hint="eastAsia" w:ascii="宋体" w:hAnsi="宋体" w:eastAsia="宋体" w:cs="宋体"/>
                <w:b/>
                <w:color w:val="auto"/>
                <w:szCs w:val="21"/>
                <w:highlight w:val="none"/>
              </w:rPr>
              <w:t>否则响应文件按无效响应处理</w:t>
            </w:r>
            <w:r>
              <w:rPr>
                <w:rFonts w:hint="eastAsia" w:ascii="宋体" w:hAnsi="宋体" w:eastAsia="宋体" w:cs="宋体"/>
                <w:color w:val="auto"/>
                <w:szCs w:val="21"/>
                <w:highlight w:val="none"/>
              </w:rPr>
              <w:t>。</w:t>
            </w:r>
          </w:p>
          <w:p w14:paraId="35D32586">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2.响应文件电子版密封方式：电子响应文件通过平台有效CA加密后在</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rPr>
              <w:t>投送。（操作方式见公告附件“电子响应文件制作与投送教程”）</w:t>
            </w:r>
          </w:p>
        </w:tc>
      </w:tr>
      <w:tr w14:paraId="126AC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72C8DD8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w:t>
            </w:r>
          </w:p>
        </w:tc>
        <w:tc>
          <w:tcPr>
            <w:tcW w:w="2244" w:type="dxa"/>
            <w:noWrap w:val="0"/>
            <w:vAlign w:val="center"/>
          </w:tcPr>
          <w:p w14:paraId="66CF7E4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响应报价要求</w:t>
            </w:r>
          </w:p>
        </w:tc>
        <w:tc>
          <w:tcPr>
            <w:tcW w:w="6760" w:type="dxa"/>
            <w:noWrap w:val="0"/>
            <w:vAlign w:val="center"/>
          </w:tcPr>
          <w:p w14:paraId="58F3FDAE">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报价必须包含：</w:t>
            </w:r>
          </w:p>
          <w:p w14:paraId="0B999959">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①满足本项目全部采购需求，包含投标服务、货物、工程的成本、运输（含保险）、安装（如有）、调试、检验、技术服务、培训等所有费用。</w:t>
            </w:r>
          </w:p>
          <w:p w14:paraId="6C369C7C">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②必要的保险费和各项税金（成交供应商需为该工程购买工程一切险）。</w:t>
            </w:r>
          </w:p>
        </w:tc>
      </w:tr>
      <w:tr w14:paraId="088CA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4DACD1D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w:t>
            </w:r>
          </w:p>
        </w:tc>
        <w:tc>
          <w:tcPr>
            <w:tcW w:w="2244" w:type="dxa"/>
            <w:noWrap w:val="0"/>
            <w:vAlign w:val="center"/>
          </w:tcPr>
          <w:p w14:paraId="17BB601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竞标有效期</w:t>
            </w:r>
          </w:p>
        </w:tc>
        <w:tc>
          <w:tcPr>
            <w:tcW w:w="6760" w:type="dxa"/>
            <w:noWrap w:val="0"/>
            <w:vAlign w:val="center"/>
          </w:tcPr>
          <w:p w14:paraId="55D7A7D0">
            <w:pPr>
              <w:pStyle w:val="9"/>
              <w:widowControl w:val="0"/>
              <w:numPr>
                <w:ilvl w:val="0"/>
                <w:numId w:val="0"/>
              </w:numPr>
              <w:tabs>
                <w:tab w:val="left" w:pos="720"/>
                <w:tab w:val="left" w:pos="840"/>
              </w:tabs>
              <w:snapToGrid w:val="0"/>
              <w:spacing w:afterLines="0" w:line="360" w:lineRule="auto"/>
              <w:ind w:left="-283" w:leftChars="-135" w:firstLine="0" w:firstLineChars="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自</w:t>
            </w:r>
            <w:r>
              <w:rPr>
                <w:rFonts w:hint="eastAsia" w:cs="宋体" w:asciiTheme="minorEastAsia" w:hAnsiTheme="minorEastAsia" w:eastAsiaTheme="minorEastAsia"/>
                <w:color w:val="auto"/>
                <w:kern w:val="2"/>
                <w:sz w:val="21"/>
                <w:szCs w:val="21"/>
                <w:highlight w:val="none"/>
              </w:rPr>
              <w:t>自</w:t>
            </w:r>
            <w:r>
              <w:rPr>
                <w:rFonts w:hint="eastAsia" w:cs="宋体" w:asciiTheme="minorEastAsia" w:hAnsiTheme="minorEastAsia" w:eastAsiaTheme="minorEastAsia"/>
                <w:color w:val="auto"/>
                <w:kern w:val="2"/>
                <w:sz w:val="21"/>
                <w:szCs w:val="21"/>
                <w:highlight w:val="none"/>
                <w:lang w:eastAsia="zh-CN"/>
              </w:rPr>
              <w:t>首</w:t>
            </w:r>
            <w:r>
              <w:rPr>
                <w:rFonts w:hint="eastAsia" w:ascii="宋体" w:hAnsi="宋体" w:eastAsia="宋体" w:cs="宋体"/>
                <w:color w:val="auto"/>
                <w:kern w:val="2"/>
                <w:sz w:val="21"/>
                <w:szCs w:val="21"/>
                <w:highlight w:val="none"/>
              </w:rPr>
              <w:t>次响应文件提交截止之日起</w:t>
            </w:r>
            <w:r>
              <w:rPr>
                <w:rFonts w:hint="eastAsia" w:ascii="宋体" w:hAnsi="宋体" w:eastAsia="宋体" w:cs="宋体"/>
                <w:color w:val="auto"/>
                <w:kern w:val="2"/>
                <w:sz w:val="21"/>
                <w:szCs w:val="21"/>
                <w:highlight w:val="none"/>
                <w:u w:val="single"/>
              </w:rPr>
              <w:t xml:space="preserve"> </w:t>
            </w:r>
            <w:r>
              <w:rPr>
                <w:rFonts w:hint="eastAsia" w:ascii="宋体" w:hAnsi="宋体" w:cs="宋体"/>
                <w:color w:val="auto"/>
                <w:kern w:val="2"/>
                <w:sz w:val="21"/>
                <w:szCs w:val="21"/>
                <w:highlight w:val="none"/>
                <w:u w:val="single"/>
                <w:lang w:val="en-US" w:eastAsia="zh-CN"/>
              </w:rPr>
              <w:t>60</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日。</w:t>
            </w:r>
          </w:p>
        </w:tc>
      </w:tr>
      <w:tr w14:paraId="2E16FA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727A6CD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w:t>
            </w:r>
          </w:p>
        </w:tc>
        <w:tc>
          <w:tcPr>
            <w:tcW w:w="2244" w:type="dxa"/>
            <w:noWrap w:val="0"/>
            <w:vAlign w:val="center"/>
          </w:tcPr>
          <w:p w14:paraId="61004BD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磋商保证金</w:t>
            </w:r>
          </w:p>
        </w:tc>
        <w:tc>
          <w:tcPr>
            <w:tcW w:w="6760" w:type="dxa"/>
            <w:noWrap w:val="0"/>
            <w:vAlign w:val="center"/>
          </w:tcPr>
          <w:p w14:paraId="59E0B981">
            <w:pPr>
              <w:autoSpaceDE w:val="0"/>
              <w:autoSpaceDN w:val="0"/>
              <w:snapToGrid w:val="0"/>
              <w:spacing w:line="360" w:lineRule="auto"/>
              <w:jc w:val="lef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w:t>
            </w:r>
          </w:p>
        </w:tc>
      </w:tr>
      <w:tr w14:paraId="62C13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 w:hRule="atLeast"/>
          <w:jc w:val="center"/>
        </w:trPr>
        <w:tc>
          <w:tcPr>
            <w:tcW w:w="903" w:type="dxa"/>
            <w:vMerge w:val="restart"/>
            <w:noWrap w:val="0"/>
            <w:vAlign w:val="center"/>
          </w:tcPr>
          <w:p w14:paraId="7119643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w:t>
            </w:r>
          </w:p>
        </w:tc>
        <w:tc>
          <w:tcPr>
            <w:tcW w:w="2244" w:type="dxa"/>
            <w:noWrap w:val="0"/>
            <w:vAlign w:val="center"/>
          </w:tcPr>
          <w:p w14:paraId="3AC4C25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首次响应文件提交起止时间</w:t>
            </w:r>
          </w:p>
        </w:tc>
        <w:tc>
          <w:tcPr>
            <w:tcW w:w="6760" w:type="dxa"/>
            <w:noWrap w:val="0"/>
            <w:vAlign w:val="center"/>
          </w:tcPr>
          <w:p w14:paraId="1F8FB311">
            <w:pPr>
              <w:snapToGrid w:val="0"/>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33A6C4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03" w:type="dxa"/>
            <w:vMerge w:val="continue"/>
            <w:noWrap w:val="0"/>
            <w:vAlign w:val="center"/>
          </w:tcPr>
          <w:p w14:paraId="22BAC7FA">
            <w:pPr>
              <w:spacing w:line="360" w:lineRule="auto"/>
              <w:jc w:val="center"/>
              <w:rPr>
                <w:rFonts w:hint="eastAsia" w:ascii="宋体" w:hAnsi="宋体" w:eastAsia="宋体" w:cs="宋体"/>
                <w:color w:val="auto"/>
                <w:szCs w:val="21"/>
                <w:highlight w:val="none"/>
              </w:rPr>
            </w:pPr>
          </w:p>
        </w:tc>
        <w:tc>
          <w:tcPr>
            <w:tcW w:w="2244" w:type="dxa"/>
            <w:noWrap w:val="0"/>
            <w:vAlign w:val="center"/>
          </w:tcPr>
          <w:p w14:paraId="1FA4909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首次响应文件提交地点</w:t>
            </w:r>
          </w:p>
        </w:tc>
        <w:tc>
          <w:tcPr>
            <w:tcW w:w="6760" w:type="dxa"/>
            <w:noWrap w:val="0"/>
            <w:vAlign w:val="center"/>
          </w:tcPr>
          <w:p w14:paraId="19F0B032">
            <w:pPr>
              <w:snapToGrid w:val="0"/>
              <w:spacing w:line="360" w:lineRule="auto"/>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详见竞争性磋商公告。</w:t>
            </w:r>
          </w:p>
        </w:tc>
      </w:tr>
      <w:tr w14:paraId="24DFB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03" w:type="dxa"/>
            <w:noWrap w:val="0"/>
            <w:vAlign w:val="center"/>
          </w:tcPr>
          <w:p w14:paraId="4DE6274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20.6</w:t>
            </w:r>
          </w:p>
        </w:tc>
        <w:tc>
          <w:tcPr>
            <w:tcW w:w="2244" w:type="dxa"/>
            <w:noWrap w:val="0"/>
            <w:vAlign w:val="center"/>
          </w:tcPr>
          <w:p w14:paraId="29F759F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备份响应文件</w:t>
            </w:r>
          </w:p>
        </w:tc>
        <w:tc>
          <w:tcPr>
            <w:tcW w:w="6760" w:type="dxa"/>
            <w:noWrap w:val="0"/>
            <w:vAlign w:val="center"/>
          </w:tcPr>
          <w:p w14:paraId="4EAE6763">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本项目不接受备份响应文件。</w:t>
            </w:r>
          </w:p>
        </w:tc>
      </w:tr>
      <w:tr w14:paraId="6CCF2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903" w:type="dxa"/>
            <w:noWrap w:val="0"/>
            <w:vAlign w:val="center"/>
          </w:tcPr>
          <w:p w14:paraId="6207AB61">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21</w:t>
            </w:r>
          </w:p>
        </w:tc>
        <w:tc>
          <w:tcPr>
            <w:tcW w:w="2244" w:type="dxa"/>
            <w:noWrap w:val="0"/>
            <w:vAlign w:val="center"/>
          </w:tcPr>
          <w:p w14:paraId="559C130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首次响应文件的退回</w:t>
            </w:r>
          </w:p>
        </w:tc>
        <w:tc>
          <w:tcPr>
            <w:tcW w:w="6760" w:type="dxa"/>
            <w:noWrap w:val="0"/>
            <w:vAlign w:val="center"/>
          </w:tcPr>
          <w:p w14:paraId="0DBA7A82">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详见竞争性磋商公告。</w:t>
            </w:r>
          </w:p>
        </w:tc>
      </w:tr>
      <w:tr w14:paraId="0D115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03" w:type="dxa"/>
            <w:vMerge w:val="restart"/>
            <w:noWrap w:val="0"/>
            <w:vAlign w:val="center"/>
          </w:tcPr>
          <w:p w14:paraId="52CDCED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w:t>
            </w:r>
          </w:p>
        </w:tc>
        <w:tc>
          <w:tcPr>
            <w:tcW w:w="2244" w:type="dxa"/>
            <w:noWrap w:val="0"/>
            <w:vAlign w:val="center"/>
          </w:tcPr>
          <w:p w14:paraId="01DA9C0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负偏离要求</w:t>
            </w:r>
          </w:p>
        </w:tc>
        <w:tc>
          <w:tcPr>
            <w:tcW w:w="6760" w:type="dxa"/>
            <w:noWrap w:val="0"/>
            <w:vAlign w:val="center"/>
          </w:tcPr>
          <w:p w14:paraId="5B7542C0">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商务条款评审中允许负偏离的条款数为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p w14:paraId="30D0413D">
            <w:pPr>
              <w:snapToGrid w:val="0"/>
              <w:spacing w:line="360" w:lineRule="auto"/>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技术</w:t>
            </w:r>
            <w:r>
              <w:rPr>
                <w:rFonts w:hint="eastAsia" w:ascii="宋体" w:hAnsi="宋体" w:eastAsia="宋体" w:cs="宋体"/>
                <w:color w:val="auto"/>
                <w:szCs w:val="21"/>
                <w:highlight w:val="none"/>
              </w:rPr>
              <w:t>需求评审中允许负偏离的条款数为</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0</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w:t>
            </w:r>
          </w:p>
        </w:tc>
      </w:tr>
      <w:tr w14:paraId="12AAD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continue"/>
            <w:noWrap w:val="0"/>
            <w:vAlign w:val="center"/>
          </w:tcPr>
          <w:p w14:paraId="2EDDBE41">
            <w:pPr>
              <w:spacing w:line="360" w:lineRule="auto"/>
              <w:jc w:val="center"/>
              <w:rPr>
                <w:rFonts w:hint="eastAsia" w:ascii="宋体" w:hAnsi="宋体" w:eastAsia="宋体" w:cs="宋体"/>
                <w:color w:val="auto"/>
                <w:szCs w:val="21"/>
                <w:highlight w:val="none"/>
              </w:rPr>
            </w:pPr>
          </w:p>
        </w:tc>
        <w:tc>
          <w:tcPr>
            <w:tcW w:w="2244" w:type="dxa"/>
            <w:noWrap w:val="0"/>
            <w:vAlign w:val="center"/>
          </w:tcPr>
          <w:p w14:paraId="47915BE1">
            <w:pPr>
              <w:snapToGri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磋商的顺序</w:t>
            </w:r>
          </w:p>
        </w:tc>
        <w:tc>
          <w:tcPr>
            <w:tcW w:w="6760" w:type="dxa"/>
            <w:noWrap w:val="0"/>
            <w:vAlign w:val="center"/>
          </w:tcPr>
          <w:p w14:paraId="4567C772">
            <w:pPr>
              <w:pStyle w:val="1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按照提交首次响应文件的顺序，通知磋商时，若某供应商不在通知现场时，该供应商排序到最后磋商，按照签到的顺序由其下一位供应商先参与磋商。</w:t>
            </w:r>
          </w:p>
          <w:p w14:paraId="3EB8EE30">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随机排序。</w:t>
            </w:r>
          </w:p>
          <w:p w14:paraId="1A109671">
            <w:pPr>
              <w:pStyle w:val="10"/>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参与磋商前，供应商法定代表人或者委托代理人必须向磋商小组出示本人有效证件原件[有效证件可以是身份证（含临时身份证明）、机动车驾驶证、社会保障卡或者护照的其中一项]，若参与磋商的委托代理人不是响应文件中授权的委托代理人时，必须同时出示有效的法定代表人授权委托书原件，否则磋商小组将拒绝其参与磋商。</w:t>
            </w:r>
          </w:p>
        </w:tc>
      </w:tr>
      <w:tr w14:paraId="1AA77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3199263B">
            <w:pPr>
              <w:spacing w:line="360" w:lineRule="auto"/>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28</w:t>
            </w:r>
          </w:p>
        </w:tc>
        <w:tc>
          <w:tcPr>
            <w:tcW w:w="2244" w:type="dxa"/>
            <w:noWrap w:val="0"/>
            <w:vAlign w:val="center"/>
          </w:tcPr>
          <w:p w14:paraId="29768B0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履约保证金</w:t>
            </w:r>
          </w:p>
        </w:tc>
        <w:tc>
          <w:tcPr>
            <w:tcW w:w="6760" w:type="dxa"/>
            <w:noWrap w:val="0"/>
            <w:vAlign w:val="center"/>
          </w:tcPr>
          <w:p w14:paraId="2910E794">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rPr>
            </w:pPr>
            <w:r>
              <w:rPr>
                <w:rFonts w:hint="eastAsia" w:ascii="宋体" w:hAnsi="宋体" w:cs="宋体"/>
                <w:color w:val="auto"/>
                <w:kern w:val="0"/>
                <w:sz w:val="21"/>
                <w:szCs w:val="21"/>
                <w:lang w:val="zh-CN"/>
              </w:rPr>
              <w:t>☑</w:t>
            </w:r>
            <w:r>
              <w:rPr>
                <w:rFonts w:hint="eastAsia" w:ascii="宋体" w:hAnsi="宋体" w:eastAsia="宋体" w:cs="宋体"/>
                <w:color w:val="auto"/>
                <w:szCs w:val="21"/>
                <w:highlight w:val="none"/>
              </w:rPr>
              <w:t>本项目不收取履约保证金</w:t>
            </w:r>
          </w:p>
        </w:tc>
      </w:tr>
      <w:tr w14:paraId="03932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062ED6A9">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29.5</w:t>
            </w:r>
          </w:p>
        </w:tc>
        <w:tc>
          <w:tcPr>
            <w:tcW w:w="2244" w:type="dxa"/>
            <w:noWrap w:val="0"/>
            <w:vAlign w:val="center"/>
          </w:tcPr>
          <w:p w14:paraId="246CCE10">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签订合同携带的材料</w:t>
            </w:r>
          </w:p>
        </w:tc>
        <w:tc>
          <w:tcPr>
            <w:tcW w:w="6760" w:type="dxa"/>
            <w:noWrap w:val="0"/>
            <w:vAlign w:val="center"/>
          </w:tcPr>
          <w:p w14:paraId="63A00CF7">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使用的有效CA证书加盖单位电子公章</w:t>
            </w:r>
          </w:p>
        </w:tc>
      </w:tr>
      <w:tr w14:paraId="384A6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restart"/>
            <w:noWrap w:val="0"/>
            <w:vAlign w:val="center"/>
          </w:tcPr>
          <w:p w14:paraId="311674B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w:t>
            </w:r>
          </w:p>
        </w:tc>
        <w:tc>
          <w:tcPr>
            <w:tcW w:w="2244" w:type="dxa"/>
            <w:noWrap w:val="0"/>
            <w:vAlign w:val="center"/>
          </w:tcPr>
          <w:p w14:paraId="09B87CC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接收质疑函方式</w:t>
            </w:r>
          </w:p>
        </w:tc>
        <w:tc>
          <w:tcPr>
            <w:tcW w:w="6760" w:type="dxa"/>
            <w:noWrap w:val="0"/>
            <w:vAlign w:val="center"/>
          </w:tcPr>
          <w:p w14:paraId="2959C4E4">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以书面形式</w:t>
            </w:r>
          </w:p>
        </w:tc>
      </w:tr>
      <w:tr w14:paraId="69C16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vMerge w:val="continue"/>
            <w:noWrap w:val="0"/>
            <w:vAlign w:val="center"/>
          </w:tcPr>
          <w:p w14:paraId="6B37DDA2">
            <w:pPr>
              <w:spacing w:line="360" w:lineRule="auto"/>
              <w:jc w:val="center"/>
              <w:rPr>
                <w:rFonts w:hint="eastAsia" w:ascii="宋体" w:hAnsi="宋体" w:eastAsia="宋体" w:cs="宋体"/>
                <w:color w:val="auto"/>
                <w:szCs w:val="21"/>
                <w:highlight w:val="none"/>
              </w:rPr>
            </w:pPr>
          </w:p>
        </w:tc>
        <w:tc>
          <w:tcPr>
            <w:tcW w:w="2244" w:type="dxa"/>
            <w:noWrap w:val="0"/>
            <w:vAlign w:val="center"/>
          </w:tcPr>
          <w:p w14:paraId="5425F18A">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质疑联系部门及联系方式</w:t>
            </w:r>
          </w:p>
        </w:tc>
        <w:tc>
          <w:tcPr>
            <w:tcW w:w="6760" w:type="dxa"/>
            <w:noWrap w:val="0"/>
            <w:vAlign w:val="center"/>
          </w:tcPr>
          <w:p w14:paraId="2BA8BC16">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u w:val="none"/>
              </w:rPr>
              <w:t>（1）</w:t>
            </w:r>
            <w:r>
              <w:rPr>
                <w:rFonts w:hint="eastAsia" w:ascii="宋体" w:hAnsi="宋体" w:cs="宋体"/>
                <w:color w:val="auto"/>
                <w:szCs w:val="21"/>
                <w:highlight w:val="none"/>
                <w:u w:val="single"/>
                <w:lang w:eastAsia="zh-CN"/>
              </w:rPr>
              <w:t>广西佳鸿工程技术有限公司</w:t>
            </w:r>
            <w:r>
              <w:rPr>
                <w:rFonts w:hint="eastAsia" w:ascii="宋体" w:hAnsi="宋体" w:eastAsia="宋体" w:cs="宋体"/>
                <w:color w:val="auto"/>
                <w:szCs w:val="21"/>
                <w:highlight w:val="none"/>
              </w:rPr>
              <w:t>；</w:t>
            </w:r>
          </w:p>
          <w:p w14:paraId="43B9A378">
            <w:pPr>
              <w:snapToGrid w:val="0"/>
              <w:spacing w:line="360" w:lineRule="auto"/>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联系电话：</w:t>
            </w:r>
            <w:r>
              <w:rPr>
                <w:rFonts w:hint="eastAsia" w:ascii="宋体" w:hAnsi="宋体" w:cs="宋体"/>
                <w:color w:val="auto"/>
                <w:szCs w:val="21"/>
                <w:highlight w:val="none"/>
                <w:lang w:val="en-US" w:eastAsia="zh-CN"/>
              </w:rPr>
              <w:t>0771-6509080</w:t>
            </w:r>
          </w:p>
          <w:p w14:paraId="6A3DE317">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通讯地址：</w:t>
            </w:r>
            <w:r>
              <w:rPr>
                <w:rFonts w:hint="eastAsia" w:ascii="宋体" w:hAnsi="宋体" w:cs="宋体"/>
                <w:color w:val="auto"/>
                <w:szCs w:val="21"/>
                <w:highlight w:val="none"/>
                <w:lang w:eastAsia="zh-CN"/>
              </w:rPr>
              <w:t>南宁市隆安县那桐镇侨康路6号06栋整栋</w:t>
            </w:r>
          </w:p>
          <w:p w14:paraId="1A0EABCB">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u w:val="none"/>
              </w:rPr>
              <w:t>（2）</w:t>
            </w:r>
            <w:r>
              <w:rPr>
                <w:rFonts w:hint="eastAsia" w:ascii="宋体" w:hAnsi="宋体" w:cs="宋体"/>
                <w:color w:val="auto"/>
                <w:szCs w:val="21"/>
                <w:highlight w:val="none"/>
                <w:u w:val="single"/>
                <w:lang w:eastAsia="zh-CN"/>
              </w:rPr>
              <w:t>马山县水库移民安置服务中心</w:t>
            </w:r>
            <w:r>
              <w:rPr>
                <w:rFonts w:hint="eastAsia" w:ascii="宋体" w:hAnsi="宋体" w:eastAsia="宋体" w:cs="宋体"/>
                <w:color w:val="auto"/>
                <w:szCs w:val="21"/>
                <w:highlight w:val="none"/>
              </w:rPr>
              <w:t>；</w:t>
            </w:r>
          </w:p>
          <w:p w14:paraId="397C2249">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联系电话：</w:t>
            </w:r>
            <w:r>
              <w:rPr>
                <w:rFonts w:hint="eastAsia" w:ascii="宋体" w:hAnsi="宋体" w:cs="宋体"/>
                <w:color w:val="auto"/>
                <w:szCs w:val="21"/>
                <w:highlight w:val="none"/>
                <w:lang w:val="en-US" w:eastAsia="zh-CN"/>
              </w:rPr>
              <w:t>0771-6829595</w:t>
            </w:r>
          </w:p>
          <w:p w14:paraId="1C999CCC">
            <w:pPr>
              <w:snapToGri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通讯地址：</w:t>
            </w:r>
            <w:r>
              <w:rPr>
                <w:rFonts w:hint="eastAsia" w:ascii="宋体" w:hAnsi="宋体" w:cs="宋体"/>
                <w:color w:val="auto"/>
                <w:szCs w:val="21"/>
                <w:highlight w:val="none"/>
                <w:lang w:eastAsia="zh-CN"/>
              </w:rPr>
              <w:t>马山县白山镇新兴大道240号</w:t>
            </w:r>
          </w:p>
        </w:tc>
      </w:tr>
      <w:tr w14:paraId="3CE86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1" w:hRule="atLeast"/>
          <w:jc w:val="center"/>
        </w:trPr>
        <w:tc>
          <w:tcPr>
            <w:tcW w:w="903" w:type="dxa"/>
            <w:vMerge w:val="continue"/>
            <w:noWrap w:val="0"/>
            <w:vAlign w:val="center"/>
          </w:tcPr>
          <w:p w14:paraId="326E7459">
            <w:pPr>
              <w:spacing w:line="360" w:lineRule="auto"/>
              <w:jc w:val="center"/>
              <w:rPr>
                <w:rFonts w:hint="eastAsia" w:ascii="宋体" w:hAnsi="宋体" w:eastAsia="宋体" w:cs="宋体"/>
                <w:color w:val="auto"/>
                <w:szCs w:val="21"/>
                <w:highlight w:val="none"/>
              </w:rPr>
            </w:pPr>
          </w:p>
        </w:tc>
        <w:tc>
          <w:tcPr>
            <w:tcW w:w="2244" w:type="dxa"/>
            <w:noWrap w:val="0"/>
            <w:vAlign w:val="center"/>
          </w:tcPr>
          <w:p w14:paraId="78C93B3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现场提交质疑办理业务时间</w:t>
            </w:r>
          </w:p>
        </w:tc>
        <w:tc>
          <w:tcPr>
            <w:tcW w:w="6760" w:type="dxa"/>
            <w:noWrap w:val="0"/>
            <w:vAlign w:val="center"/>
          </w:tcPr>
          <w:p w14:paraId="5C3B8797">
            <w:pPr>
              <w:snapToGrid w:val="0"/>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highlight w:val="none"/>
              </w:rPr>
              <w:t>质疑期内每个工作日</w:t>
            </w:r>
            <w:r>
              <w:rPr>
                <w:rFonts w:hint="eastAsia" w:ascii="宋体" w:hAnsi="宋体" w:eastAsia="宋体" w:cs="宋体"/>
                <w:color w:val="auto"/>
                <w:highlight w:val="none"/>
                <w:u w:val="single"/>
                <w:lang w:val="en-US" w:eastAsia="zh-CN"/>
              </w:rPr>
              <w:t>9</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rPr>
              <w:t>12</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w:t>
            </w:r>
            <w:r>
              <w:rPr>
                <w:rFonts w:hint="eastAsia" w:ascii="宋体" w:hAnsi="宋体" w:eastAsia="宋体" w:cs="宋体"/>
                <w:color w:val="auto"/>
                <w:highlight w:val="none"/>
                <w:u w:val="single"/>
              </w:rPr>
              <w:t>15</w:t>
            </w:r>
            <w:r>
              <w:rPr>
                <w:rFonts w:hint="eastAsia" w:ascii="宋体" w:hAnsi="宋体" w:eastAsia="宋体" w:cs="宋体"/>
                <w:color w:val="auto"/>
                <w:highlight w:val="none"/>
              </w:rPr>
              <w:t>时</w:t>
            </w:r>
            <w:r>
              <w:rPr>
                <w:rFonts w:hint="eastAsia" w:ascii="宋体" w:hAnsi="宋体" w:eastAsia="宋体" w:cs="宋体"/>
                <w:color w:val="auto"/>
                <w:highlight w:val="none"/>
                <w:u w:val="single"/>
              </w:rPr>
              <w:t>00</w:t>
            </w:r>
            <w:r>
              <w:rPr>
                <w:rFonts w:hint="eastAsia" w:ascii="宋体" w:hAnsi="宋体" w:eastAsia="宋体" w:cs="宋体"/>
                <w:color w:val="auto"/>
                <w:highlight w:val="none"/>
              </w:rPr>
              <w:t>分到</w:t>
            </w:r>
            <w:r>
              <w:rPr>
                <w:rFonts w:hint="eastAsia" w:ascii="宋体" w:hAnsi="宋体" w:eastAsia="宋体" w:cs="宋体"/>
                <w:color w:val="auto"/>
                <w:highlight w:val="none"/>
                <w:u w:val="single"/>
                <w:lang w:val="en-US" w:eastAsia="zh-CN"/>
              </w:rPr>
              <w:t>17</w:t>
            </w:r>
            <w:r>
              <w:rPr>
                <w:rFonts w:hint="eastAsia" w:ascii="宋体" w:hAnsi="宋体" w:eastAsia="宋体" w:cs="宋体"/>
                <w:color w:val="auto"/>
                <w:highlight w:val="none"/>
              </w:rPr>
              <w:t>时</w:t>
            </w:r>
            <w:r>
              <w:rPr>
                <w:rFonts w:hint="eastAsia" w:ascii="宋体" w:hAnsi="宋体" w:eastAsia="宋体" w:cs="宋体"/>
                <w:color w:val="auto"/>
                <w:highlight w:val="none"/>
                <w:u w:val="single"/>
                <w:lang w:val="en-US" w:eastAsia="zh-CN"/>
              </w:rPr>
              <w:t>3</w:t>
            </w:r>
            <w:r>
              <w:rPr>
                <w:rFonts w:hint="eastAsia" w:ascii="宋体" w:hAnsi="宋体" w:eastAsia="宋体" w:cs="宋体"/>
                <w:color w:val="auto"/>
                <w:highlight w:val="none"/>
                <w:u w:val="single"/>
              </w:rPr>
              <w:t>0</w:t>
            </w:r>
            <w:r>
              <w:rPr>
                <w:rFonts w:hint="eastAsia" w:ascii="宋体" w:hAnsi="宋体" w:eastAsia="宋体" w:cs="宋体"/>
                <w:color w:val="auto"/>
                <w:highlight w:val="none"/>
              </w:rPr>
              <w:t>分</w:t>
            </w:r>
          </w:p>
        </w:tc>
      </w:tr>
      <w:tr w14:paraId="1540BF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6C9A89AD">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31.6</w:t>
            </w:r>
          </w:p>
        </w:tc>
        <w:tc>
          <w:tcPr>
            <w:tcW w:w="2244" w:type="dxa"/>
            <w:noWrap w:val="0"/>
            <w:vAlign w:val="center"/>
          </w:tcPr>
          <w:p w14:paraId="2777C94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受理投诉方式</w:t>
            </w:r>
          </w:p>
        </w:tc>
        <w:tc>
          <w:tcPr>
            <w:tcW w:w="6760" w:type="dxa"/>
            <w:noWrap w:val="0"/>
            <w:vAlign w:val="center"/>
          </w:tcPr>
          <w:p w14:paraId="63086362">
            <w:pPr>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1、受理方式：纸质方式受理，投诉书正、副本（经过质疑的事项才可投诉）。</w:t>
            </w:r>
          </w:p>
          <w:p w14:paraId="45FD0BEB">
            <w:pPr>
              <w:snapToGrid w:val="0"/>
              <w:spacing w:line="360" w:lineRule="auto"/>
              <w:jc w:val="both"/>
              <w:rPr>
                <w:rFonts w:hint="eastAsia" w:ascii="宋体" w:hAnsi="宋体" w:eastAsia="宋体" w:cs="宋体"/>
                <w:color w:val="auto"/>
                <w:szCs w:val="21"/>
                <w:highlight w:val="none"/>
              </w:rPr>
            </w:pPr>
            <w:r>
              <w:rPr>
                <w:rFonts w:hint="eastAsia" w:ascii="宋体" w:hAnsi="宋体" w:eastAsia="宋体" w:cs="宋体"/>
                <w:color w:val="auto"/>
                <w:szCs w:val="21"/>
                <w:highlight w:val="none"/>
              </w:rPr>
              <w:t>2、邮寄地址：</w:t>
            </w:r>
          </w:p>
          <w:p w14:paraId="7DD0AEB1">
            <w:pPr>
              <w:snapToGrid w:val="0"/>
              <w:spacing w:line="360" w:lineRule="auto"/>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 xml:space="preserve">名称：马山县政府采购监督管理办公室 </w:t>
            </w:r>
            <w:bookmarkStart w:id="59" w:name="PO_3000001868_PM036"/>
            <w:r>
              <w:rPr>
                <w:rFonts w:hint="eastAsia" w:ascii="宋体" w:hAnsi="宋体" w:eastAsia="宋体" w:cs="宋体"/>
                <w:color w:val="auto"/>
                <w:szCs w:val="21"/>
                <w:highlight w:val="none"/>
                <w:lang w:eastAsia="zh-CN"/>
              </w:rPr>
              <w:t xml:space="preserve"> </w:t>
            </w:r>
            <w:bookmarkEnd w:id="59"/>
          </w:p>
          <w:p w14:paraId="0D9C1669">
            <w:pPr>
              <w:snapToGrid w:val="0"/>
              <w:spacing w:line="360" w:lineRule="auto"/>
              <w:jc w:val="both"/>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 xml:space="preserve">地址：马山县白山镇新兴大道169号 </w:t>
            </w:r>
            <w:bookmarkStart w:id="60" w:name="PO_3000001868_PM039"/>
            <w:r>
              <w:rPr>
                <w:rFonts w:hint="eastAsia" w:ascii="宋体" w:hAnsi="宋体" w:eastAsia="宋体" w:cs="宋体"/>
                <w:color w:val="auto"/>
                <w:szCs w:val="21"/>
                <w:highlight w:val="none"/>
                <w:lang w:eastAsia="zh-CN"/>
              </w:rPr>
              <w:t xml:space="preserve"> </w:t>
            </w:r>
            <w:bookmarkEnd w:id="60"/>
          </w:p>
          <w:p w14:paraId="42A85D8A">
            <w:pPr>
              <w:snapToGrid w:val="0"/>
              <w:spacing w:line="360" w:lineRule="auto"/>
              <w:jc w:val="both"/>
              <w:rPr>
                <w:rFonts w:hint="eastAsia" w:ascii="宋体" w:hAnsi="宋体" w:eastAsia="宋体" w:cs="宋体"/>
                <w:color w:val="auto"/>
                <w:sz w:val="21"/>
                <w:highlight w:val="none"/>
                <w:lang w:val="en-US" w:eastAsia="zh-CN"/>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lang w:val="en-US" w:eastAsia="zh-CN"/>
              </w:rPr>
              <w:t>0771-6825986</w:t>
            </w:r>
          </w:p>
        </w:tc>
      </w:tr>
      <w:tr w14:paraId="5C276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067D1B8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33</w:t>
            </w:r>
          </w:p>
        </w:tc>
        <w:tc>
          <w:tcPr>
            <w:tcW w:w="2244" w:type="dxa"/>
            <w:noWrap w:val="0"/>
            <w:vAlign w:val="center"/>
          </w:tcPr>
          <w:p w14:paraId="61930AE6">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采购代理费</w:t>
            </w:r>
          </w:p>
        </w:tc>
        <w:tc>
          <w:tcPr>
            <w:tcW w:w="6760" w:type="dxa"/>
            <w:noWrap w:val="0"/>
            <w:vAlign w:val="center"/>
          </w:tcPr>
          <w:p w14:paraId="210D11AC">
            <w:pPr>
              <w:pStyle w:val="16"/>
              <w:snapToGrid w:val="0"/>
              <w:spacing w:line="360" w:lineRule="auto"/>
              <w:rPr>
                <w:rFonts w:hAnsi="宋体" w:eastAsia="Times New Roman" w:cs="宋体"/>
                <w:color w:val="auto"/>
                <w:sz w:val="21"/>
                <w:szCs w:val="21"/>
                <w:highlight w:val="none"/>
              </w:rPr>
            </w:pPr>
            <w:r>
              <w:rPr>
                <w:rFonts w:hAnsi="宋体" w:eastAsia="Times New Roman" w:cs="宋体"/>
                <w:color w:val="auto"/>
                <w:sz w:val="21"/>
                <w:szCs w:val="21"/>
                <w:highlight w:val="none"/>
              </w:rPr>
              <w:t>1. 是否收取采购代理费：</w:t>
            </w:r>
          </w:p>
          <w:p w14:paraId="6F30CD9F">
            <w:pPr>
              <w:pStyle w:val="16"/>
              <w:snapToGrid w:val="0"/>
              <w:spacing w:line="360" w:lineRule="auto"/>
              <w:rPr>
                <w:rFonts w:hAnsi="宋体" w:eastAsia="Times New Roman" w:cs="宋体"/>
                <w:color w:val="auto"/>
                <w:sz w:val="21"/>
                <w:szCs w:val="21"/>
                <w:highlight w:val="none"/>
              </w:rPr>
            </w:pPr>
            <w:r>
              <w:rPr>
                <w:rFonts w:hint="eastAsia" w:hAnsi="宋体" w:cs="宋体"/>
                <w:color w:val="auto"/>
                <w:sz w:val="21"/>
                <w:szCs w:val="21"/>
                <w:highlight w:val="none"/>
                <w:lang w:eastAsia="zh-CN"/>
              </w:rPr>
              <w:t>☑</w:t>
            </w:r>
            <w:r>
              <w:rPr>
                <w:rFonts w:hAnsi="宋体" w:eastAsia="Times New Roman" w:cs="宋体"/>
                <w:color w:val="auto"/>
                <w:sz w:val="21"/>
                <w:szCs w:val="21"/>
                <w:highlight w:val="none"/>
              </w:rPr>
              <w:t>是    □ 否</w:t>
            </w:r>
          </w:p>
          <w:p w14:paraId="360C495E">
            <w:pPr>
              <w:pStyle w:val="16"/>
              <w:snapToGrid w:val="0"/>
              <w:spacing w:line="360" w:lineRule="auto"/>
              <w:rPr>
                <w:rFonts w:hAnsi="宋体" w:eastAsia="Times New Roman" w:cs="宋体"/>
                <w:color w:val="auto"/>
                <w:sz w:val="21"/>
                <w:szCs w:val="21"/>
                <w:highlight w:val="none"/>
              </w:rPr>
            </w:pPr>
            <w:r>
              <w:rPr>
                <w:rFonts w:hAnsi="宋体" w:eastAsia="Times New Roman" w:cs="宋体"/>
                <w:color w:val="auto"/>
                <w:sz w:val="21"/>
                <w:szCs w:val="21"/>
                <w:highlight w:val="none"/>
              </w:rPr>
              <w:t>2.采购代理费支付方式：</w:t>
            </w:r>
          </w:p>
          <w:p w14:paraId="68F21588">
            <w:pPr>
              <w:pStyle w:val="16"/>
              <w:snapToGrid w:val="0"/>
              <w:spacing w:line="360" w:lineRule="auto"/>
              <w:rPr>
                <w:rFonts w:hAnsi="宋体" w:eastAsia="Times New Roman" w:cs="宋体"/>
                <w:color w:val="auto"/>
                <w:sz w:val="21"/>
                <w:szCs w:val="21"/>
                <w:highlight w:val="none"/>
              </w:rPr>
            </w:pPr>
            <w:r>
              <w:rPr>
                <w:rFonts w:hint="eastAsia" w:hAnsi="宋体" w:cs="宋体"/>
                <w:color w:val="auto"/>
                <w:sz w:val="21"/>
                <w:szCs w:val="21"/>
                <w:highlight w:val="none"/>
                <w:lang w:eastAsia="zh-CN"/>
              </w:rPr>
              <w:t>☑本项目代理服务费由</w:t>
            </w:r>
            <w:r>
              <w:rPr>
                <w:rFonts w:hint="eastAsia" w:hAnsi="宋体" w:cs="宋体"/>
                <w:color w:val="auto"/>
                <w:sz w:val="21"/>
                <w:szCs w:val="21"/>
                <w:highlight w:val="none"/>
                <w:u w:val="single"/>
                <w:lang w:eastAsia="zh-CN"/>
              </w:rPr>
              <w:t>成交供应商</w:t>
            </w:r>
            <w:r>
              <w:rPr>
                <w:rFonts w:hint="eastAsia" w:hAnsi="宋体" w:cs="宋体"/>
                <w:color w:val="auto"/>
                <w:sz w:val="21"/>
                <w:szCs w:val="21"/>
                <w:highlight w:val="none"/>
                <w:lang w:eastAsia="zh-CN"/>
              </w:rPr>
              <w:t>领取成交通知书前，一次性向采购代理机构支付</w:t>
            </w:r>
            <w:r>
              <w:rPr>
                <w:rFonts w:hAnsi="宋体" w:eastAsia="Times New Roman" w:cs="宋体"/>
                <w:color w:val="auto"/>
                <w:sz w:val="21"/>
                <w:szCs w:val="21"/>
                <w:highlight w:val="none"/>
              </w:rPr>
              <w:t>。</w:t>
            </w:r>
          </w:p>
          <w:p w14:paraId="0A662BAE">
            <w:pPr>
              <w:pStyle w:val="16"/>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采购代理费收取标准：</w:t>
            </w:r>
            <w:r>
              <w:rPr>
                <w:rFonts w:hint="eastAsia" w:ascii="宋体" w:hAnsi="宋体" w:eastAsia="宋体" w:cs="宋体"/>
                <w:color w:val="auto"/>
                <w:sz w:val="21"/>
                <w:szCs w:val="21"/>
                <w:highlight w:val="none"/>
                <w:lang w:val="en-US" w:eastAsia="zh-CN"/>
              </w:rPr>
              <w:t>根据《国家发展改革委关于进一步放开建设项目专业服务价格的通知》（发改价格〔2015〕299 号），采购代理服务费实行市场调节价，参考原计价格〔2002〕1980 号文（工程类）收费标准计取，以本项目中标（成交）金额为计算基数</w:t>
            </w:r>
            <w:r>
              <w:rPr>
                <w:rFonts w:hint="eastAsia" w:ascii="宋体" w:hAnsi="宋体" w:eastAsia="宋体" w:cs="宋体"/>
                <w:color w:val="auto"/>
                <w:sz w:val="21"/>
                <w:szCs w:val="21"/>
                <w:highlight w:val="none"/>
              </w:rPr>
              <w:t>。</w:t>
            </w:r>
          </w:p>
          <w:p w14:paraId="589C45B5">
            <w:pPr>
              <w:pStyle w:val="16"/>
              <w:snapToGrid w:val="0"/>
              <w:spacing w:line="360" w:lineRule="auto"/>
              <w:rPr>
                <w:rFonts w:hAnsi="宋体" w:eastAsia="Times New Roman" w:cs="宋体"/>
                <w:color w:val="auto"/>
                <w:sz w:val="21"/>
                <w:szCs w:val="21"/>
                <w:highlight w:val="none"/>
              </w:rPr>
            </w:pPr>
            <w:r>
              <w:rPr>
                <w:rFonts w:hAnsi="宋体" w:eastAsia="Times New Roman" w:cs="宋体"/>
                <w:color w:val="auto"/>
                <w:sz w:val="21"/>
                <w:szCs w:val="21"/>
                <w:highlight w:val="none"/>
              </w:rPr>
              <w:t>4.采购代理费收取银行账户</w:t>
            </w:r>
          </w:p>
          <w:p w14:paraId="4AFCA8AB">
            <w:pPr>
              <w:pStyle w:val="16"/>
              <w:snapToGrid w:val="0"/>
              <w:spacing w:line="360" w:lineRule="auto"/>
              <w:rPr>
                <w:rFonts w:hint="eastAsia" w:ascii="宋体" w:hAnsi="宋体" w:eastAsia="Times New Roman" w:cs="宋体"/>
                <w:color w:val="000000" w:themeColor="text1"/>
                <w:sz w:val="21"/>
                <w:szCs w:val="21"/>
                <w:highlight w:val="none"/>
                <w:lang w:val="en-US" w:eastAsia="zh-CN"/>
                <w14:textFill>
                  <w14:solidFill>
                    <w14:schemeClr w14:val="tx1"/>
                  </w14:solidFill>
                </w14:textFill>
              </w:rPr>
            </w:pPr>
            <w:r>
              <w:rPr>
                <w:rFonts w:hint="eastAsia" w:ascii="宋体" w:hAnsi="宋体" w:eastAsia="Times New Roman" w:cs="宋体"/>
                <w:color w:val="auto"/>
                <w:sz w:val="21"/>
                <w:szCs w:val="21"/>
                <w:highlight w:val="none"/>
                <w:lang w:val="en-US" w:eastAsia="zh-CN"/>
              </w:rPr>
              <w:t>开</w:t>
            </w:r>
            <w:r>
              <w:rPr>
                <w:rFonts w:hint="eastAsia" w:ascii="宋体" w:hAnsi="宋体" w:eastAsia="Times New Roman" w:cs="宋体"/>
                <w:color w:val="000000" w:themeColor="text1"/>
                <w:sz w:val="21"/>
                <w:szCs w:val="21"/>
                <w:highlight w:val="none"/>
                <w:lang w:val="en-US" w:eastAsia="zh-CN"/>
                <w14:textFill>
                  <w14:solidFill>
                    <w14:schemeClr w14:val="tx1"/>
                  </w14:solidFill>
                </w14:textFill>
              </w:rPr>
              <w:t>户名称：</w:t>
            </w:r>
            <w:r>
              <w:rPr>
                <w:rFonts w:hint="eastAsia" w:hAnsi="宋体" w:eastAsia="Times New Roman" w:cs="宋体"/>
                <w:color w:val="000000" w:themeColor="text1"/>
                <w:sz w:val="21"/>
                <w:szCs w:val="21"/>
                <w:highlight w:val="none"/>
                <w:lang w:val="en-US" w:eastAsia="zh-CN"/>
                <w14:textFill>
                  <w14:solidFill>
                    <w14:schemeClr w14:val="tx1"/>
                  </w14:solidFill>
                </w14:textFill>
              </w:rPr>
              <w:t>广西佳鸿工程技术有限公司</w:t>
            </w:r>
          </w:p>
          <w:p w14:paraId="6FD9F874">
            <w:pPr>
              <w:pStyle w:val="16"/>
              <w:snapToGrid w:val="0"/>
              <w:spacing w:line="360" w:lineRule="auto"/>
              <w:rPr>
                <w:rFonts w:hint="eastAsia" w:ascii="宋体" w:hAnsi="宋体" w:eastAsia="Times New Roman" w:cs="宋体"/>
                <w:color w:val="000000" w:themeColor="text1"/>
                <w:sz w:val="21"/>
                <w:szCs w:val="21"/>
                <w:highlight w:val="none"/>
                <w:lang w:val="en-US" w:eastAsia="zh-CN"/>
                <w14:textFill>
                  <w14:solidFill>
                    <w14:schemeClr w14:val="tx1"/>
                  </w14:solidFill>
                </w14:textFill>
              </w:rPr>
            </w:pPr>
            <w:r>
              <w:rPr>
                <w:rFonts w:hint="eastAsia" w:ascii="宋体" w:hAnsi="宋体" w:eastAsia="Times New Roman" w:cs="宋体"/>
                <w:color w:val="000000" w:themeColor="text1"/>
                <w:sz w:val="21"/>
                <w:szCs w:val="21"/>
                <w:highlight w:val="none"/>
                <w:lang w:val="en-US" w:eastAsia="zh-CN"/>
                <w14:textFill>
                  <w14:solidFill>
                    <w14:schemeClr w14:val="tx1"/>
                  </w14:solidFill>
                </w14:textFill>
              </w:rPr>
              <w:t>开户行：中国建设银行股份有限公司南宁翡翠园支行</w:t>
            </w:r>
          </w:p>
          <w:p w14:paraId="54D283DB">
            <w:pPr>
              <w:pStyle w:val="16"/>
              <w:snapToGrid w:val="0"/>
              <w:spacing w:line="360" w:lineRule="auto"/>
              <w:rPr>
                <w:rFonts w:hint="eastAsia" w:ascii="宋体" w:hAnsi="宋体" w:eastAsia="Times New Roman" w:cs="宋体"/>
                <w:color w:val="000000" w:themeColor="text1"/>
                <w:sz w:val="21"/>
                <w:szCs w:val="21"/>
                <w:highlight w:val="none"/>
                <w:lang w:val="en-US" w:eastAsia="zh-CN"/>
                <w14:textFill>
                  <w14:solidFill>
                    <w14:schemeClr w14:val="tx1"/>
                  </w14:solidFill>
                </w14:textFill>
              </w:rPr>
            </w:pPr>
            <w:r>
              <w:rPr>
                <w:rFonts w:hint="eastAsia" w:ascii="宋体" w:hAnsi="宋体" w:eastAsia="Times New Roman" w:cs="宋体"/>
                <w:color w:val="000000" w:themeColor="text1"/>
                <w:sz w:val="21"/>
                <w:szCs w:val="21"/>
                <w:highlight w:val="none"/>
                <w:lang w:val="en-US" w:eastAsia="zh-CN"/>
                <w14:textFill>
                  <w14:solidFill>
                    <w14:schemeClr w14:val="tx1"/>
                  </w14:solidFill>
                </w14:textFill>
              </w:rPr>
              <w:t>帐  户：45050160484209666888</w:t>
            </w:r>
          </w:p>
          <w:p w14:paraId="1A20FB0E">
            <w:pPr>
              <w:pStyle w:val="16"/>
              <w:snapToGrid w:val="0"/>
              <w:spacing w:line="360" w:lineRule="auto"/>
              <w:rPr>
                <w:rFonts w:hint="default" w:ascii="宋体" w:hAnsi="宋体" w:eastAsia="宋体" w:cs="宋体"/>
                <w:color w:val="auto"/>
                <w:sz w:val="21"/>
                <w:highlight w:val="none"/>
                <w:lang w:val="en-US" w:eastAsia="zh-CN"/>
              </w:rPr>
            </w:pPr>
            <w:r>
              <w:rPr>
                <w:rFonts w:hint="eastAsia" w:ascii="宋体" w:hAnsi="宋体" w:eastAsia="宋体" w:cs="Times New Roman"/>
                <w:color w:val="auto"/>
                <w:kern w:val="2"/>
                <w:sz w:val="21"/>
                <w:szCs w:val="21"/>
                <w:highlight w:val="none"/>
                <w:lang w:val="en-US" w:eastAsia="zh-CN" w:bidi="ar-SA"/>
              </w:rPr>
              <w:t>备注信息：某项目编号或项目名称采购代理服务费。</w:t>
            </w:r>
          </w:p>
        </w:tc>
      </w:tr>
      <w:tr w14:paraId="615826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3736009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w:t>
            </w:r>
          </w:p>
        </w:tc>
        <w:tc>
          <w:tcPr>
            <w:tcW w:w="2244" w:type="dxa"/>
            <w:noWrap w:val="0"/>
            <w:vAlign w:val="center"/>
          </w:tcPr>
          <w:p w14:paraId="4E5BC16C">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highlight w:val="none"/>
              </w:rPr>
              <w:t>解释</w:t>
            </w:r>
          </w:p>
        </w:tc>
        <w:tc>
          <w:tcPr>
            <w:tcW w:w="6760" w:type="dxa"/>
            <w:noWrap w:val="0"/>
            <w:vAlign w:val="center"/>
          </w:tcPr>
          <w:p w14:paraId="70ACFD14">
            <w:pPr>
              <w:pStyle w:val="16"/>
              <w:snapToGrid w:val="0"/>
              <w:spacing w:line="360" w:lineRule="auto"/>
              <w:jc w:val="left"/>
              <w:rPr>
                <w:rFonts w:hint="eastAsia" w:ascii="宋体" w:hAnsi="宋体" w:eastAsia="宋体" w:cs="宋体"/>
                <w:b/>
                <w:color w:val="auto"/>
                <w:sz w:val="21"/>
                <w:highlight w:val="none"/>
                <w:lang w:val="en-US" w:eastAsia="zh-CN"/>
              </w:rPr>
            </w:pPr>
            <w:r>
              <w:rPr>
                <w:rFonts w:hint="eastAsia" w:ascii="宋体" w:hAnsi="宋体" w:eastAsia="宋体" w:cs="宋体"/>
                <w:b/>
                <w:color w:val="auto"/>
                <w:sz w:val="21"/>
                <w:highlight w:val="none"/>
                <w:lang w:val="en-US" w:eastAsia="zh-CN"/>
              </w:rPr>
              <w:t>解释权：</w:t>
            </w:r>
            <w:r>
              <w:rPr>
                <w:rFonts w:hint="eastAsia" w:ascii="宋体" w:hAnsi="宋体" w:eastAsia="宋体" w:cs="宋体"/>
                <w:color w:val="auto"/>
                <w:sz w:val="21"/>
                <w:highlight w:val="none"/>
                <w:lang w:val="en-US" w:eastAsia="zh-CN"/>
              </w:rPr>
              <w:t>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w:t>
            </w:r>
            <w:r>
              <w:rPr>
                <w:rFonts w:hint="eastAsia" w:ascii="宋体" w:hAnsi="宋体" w:eastAsia="宋体" w:cs="宋体"/>
                <w:b/>
                <w:color w:val="auto"/>
                <w:sz w:val="21"/>
                <w:highlight w:val="none"/>
                <w:lang w:val="en-US" w:eastAsia="zh-CN"/>
              </w:rPr>
              <w:t>由采购人或者采购代理机构负责解释。</w:t>
            </w:r>
          </w:p>
          <w:p w14:paraId="13F2A574">
            <w:pPr>
              <w:pStyle w:val="16"/>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b/>
                <w:color w:val="auto"/>
                <w:sz w:val="21"/>
                <w:highlight w:val="none"/>
                <w:lang w:val="en-US" w:eastAsia="zh-CN"/>
              </w:rPr>
              <w:t>法律责任：</w:t>
            </w:r>
            <w:r>
              <w:rPr>
                <w:rFonts w:hint="eastAsia" w:ascii="宋体" w:hAnsi="宋体" w:eastAsia="宋体" w:cs="宋体"/>
                <w:color w:val="auto"/>
                <w:sz w:val="21"/>
                <w:highlight w:val="none"/>
                <w:lang w:val="en-US" w:eastAsia="zh-CN"/>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p w14:paraId="29AAD1ED">
            <w:pPr>
              <w:pStyle w:val="16"/>
              <w:snapToGrid w:val="0"/>
              <w:spacing w:line="360" w:lineRule="auto"/>
              <w:jc w:val="left"/>
              <w:rPr>
                <w:rFonts w:hint="eastAsia" w:ascii="宋体" w:hAnsi="宋体" w:eastAsia="宋体" w:cs="宋体"/>
                <w:color w:val="auto"/>
                <w:kern w:val="2"/>
                <w:sz w:val="21"/>
                <w:highlight w:val="none"/>
                <w:lang w:val="en-US" w:eastAsia="zh-CN"/>
              </w:rPr>
            </w:pPr>
            <w:r>
              <w:rPr>
                <w:rFonts w:hint="eastAsia" w:ascii="宋体" w:hAnsi="宋体" w:eastAsia="宋体" w:cs="宋体"/>
                <w:b/>
                <w:bCs/>
                <w:color w:val="auto"/>
                <w:sz w:val="21"/>
                <w:highlight w:val="none"/>
                <w:lang w:val="en-US" w:eastAsia="zh-CN"/>
              </w:rPr>
              <w:t>2.本项目采购代理机构应严格按照</w:t>
            </w:r>
            <w:r>
              <w:rPr>
                <w:rFonts w:hint="eastAsia" w:hAnsi="宋体" w:cs="宋体"/>
                <w:b/>
                <w:bCs/>
                <w:color w:val="auto"/>
                <w:sz w:val="21"/>
                <w:highlight w:val="none"/>
                <w:lang w:val="en-US" w:eastAsia="zh-CN"/>
              </w:rPr>
              <w:t>“广西政府采购云平台”</w:t>
            </w:r>
            <w:r>
              <w:rPr>
                <w:rFonts w:hint="eastAsia" w:ascii="宋体" w:hAnsi="宋体" w:eastAsia="宋体" w:cs="宋体"/>
                <w:b/>
                <w:bCs/>
                <w:color w:val="auto"/>
                <w:sz w:val="21"/>
                <w:highlight w:val="none"/>
                <w:lang w:val="en-US" w:eastAsia="zh-CN"/>
              </w:rPr>
              <w:t>项目采购全流程电子化电子开评标规程执行项目采购活动，代理机构在</w:t>
            </w:r>
            <w:r>
              <w:rPr>
                <w:rFonts w:hint="eastAsia" w:hAnsi="宋体" w:cs="宋体"/>
                <w:b/>
                <w:bCs/>
                <w:color w:val="auto"/>
                <w:sz w:val="21"/>
                <w:highlight w:val="none"/>
                <w:lang w:val="en-US" w:eastAsia="zh-CN"/>
              </w:rPr>
              <w:t>“广西政府采购云平台”</w:t>
            </w:r>
            <w:r>
              <w:rPr>
                <w:rFonts w:hint="eastAsia" w:ascii="宋体" w:hAnsi="宋体" w:eastAsia="宋体" w:cs="宋体"/>
                <w:b/>
                <w:bCs/>
                <w:color w:val="auto"/>
                <w:sz w:val="21"/>
                <w:highlight w:val="none"/>
                <w:lang w:val="en-US" w:eastAsia="zh-CN"/>
              </w:rPr>
              <w:t>的“项目管理”—“采购文件管理”内开评标规则设置作为本采购文件的组成部分，截标之后不可更改，因代理机构开评标规则设置错误导致采购活动无法开展下去的情况，由代理机构负责解释并承担其后果。</w:t>
            </w:r>
          </w:p>
        </w:tc>
      </w:tr>
      <w:tr w14:paraId="74196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3" w:type="dxa"/>
            <w:noWrap w:val="0"/>
            <w:vAlign w:val="center"/>
          </w:tcPr>
          <w:p w14:paraId="3FA60D3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w:t>
            </w:r>
          </w:p>
        </w:tc>
        <w:tc>
          <w:tcPr>
            <w:tcW w:w="2244" w:type="dxa"/>
            <w:noWrap w:val="0"/>
            <w:vAlign w:val="center"/>
          </w:tcPr>
          <w:p w14:paraId="28BB7ED7">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w:t>
            </w:r>
          </w:p>
        </w:tc>
        <w:tc>
          <w:tcPr>
            <w:tcW w:w="6760" w:type="dxa"/>
            <w:noWrap w:val="0"/>
            <w:vAlign w:val="center"/>
          </w:tcPr>
          <w:p w14:paraId="73C3F373">
            <w:pPr>
              <w:pStyle w:val="16"/>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0CC2FD08">
            <w:pPr>
              <w:pStyle w:val="16"/>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65324158">
            <w:pPr>
              <w:pStyle w:val="16"/>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3.本磋商文件中描述供应商的“签字”是指供应商的法定代表人或者委托代理人亲自在文件规定签署处亲笔写上个人的名字的行为，私章、签字章、印鉴、影印等其他形式均不能代替亲笔签字。</w:t>
            </w:r>
          </w:p>
          <w:p w14:paraId="4C60E669">
            <w:pPr>
              <w:pStyle w:val="16"/>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4.自然人竞标的，磋商文件规定盖公章处由自然人摁手指指印。</w:t>
            </w:r>
          </w:p>
          <w:p w14:paraId="5D6B1965">
            <w:pPr>
              <w:pStyle w:val="16"/>
              <w:snapToGrid w:val="0"/>
              <w:spacing w:line="360" w:lineRule="auto"/>
              <w:jc w:val="left"/>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5.本磋商文件所称的“以上”“以下”“以内”“届满”，包括本数；所称的“不满”“超过”“以外”，不包括本数。</w:t>
            </w:r>
          </w:p>
        </w:tc>
      </w:tr>
    </w:tbl>
    <w:p w14:paraId="13747454">
      <w:pPr>
        <w:pStyle w:val="3"/>
        <w:spacing w:line="360" w:lineRule="auto"/>
        <w:jc w:val="center"/>
        <w:rPr>
          <w:rFonts w:hint="eastAsia" w:ascii="宋体" w:hAnsi="宋体" w:eastAsia="宋体" w:cs="宋体"/>
          <w:b w:val="0"/>
          <w:color w:val="auto"/>
          <w:highlight w:val="none"/>
        </w:rPr>
      </w:pPr>
      <w:r>
        <w:rPr>
          <w:rFonts w:hint="eastAsia" w:ascii="宋体" w:hAnsi="宋体" w:eastAsia="宋体" w:cs="宋体"/>
          <w:b w:val="0"/>
          <w:color w:val="auto"/>
          <w:highlight w:val="none"/>
        </w:rPr>
        <w:br w:type="page"/>
      </w:r>
      <w:bookmarkStart w:id="61" w:name="_Toc18606"/>
      <w:bookmarkStart w:id="62" w:name="_Toc31001"/>
      <w:bookmarkStart w:id="63" w:name="_Toc28698"/>
      <w:bookmarkStart w:id="64" w:name="_Toc11716"/>
      <w:bookmarkStart w:id="65" w:name="_Toc11935"/>
      <w:bookmarkStart w:id="66" w:name="_Toc7240"/>
      <w:bookmarkStart w:id="67" w:name="_Toc3460"/>
      <w:r>
        <w:rPr>
          <w:rFonts w:hint="eastAsia" w:ascii="宋体" w:hAnsi="宋体" w:eastAsia="宋体" w:cs="宋体"/>
          <w:b w:val="0"/>
          <w:color w:val="auto"/>
          <w:highlight w:val="none"/>
        </w:rPr>
        <w:t>第二节 供应商须知正文</w:t>
      </w:r>
      <w:bookmarkEnd w:id="61"/>
      <w:bookmarkEnd w:id="62"/>
      <w:bookmarkEnd w:id="63"/>
      <w:bookmarkEnd w:id="64"/>
      <w:bookmarkEnd w:id="65"/>
      <w:bookmarkEnd w:id="66"/>
      <w:bookmarkEnd w:id="67"/>
    </w:p>
    <w:p w14:paraId="1B9BF940">
      <w:pPr>
        <w:pStyle w:val="4"/>
        <w:spacing w:before="0" w:after="0" w:line="360" w:lineRule="auto"/>
        <w:rPr>
          <w:rFonts w:hint="eastAsia" w:ascii="宋体" w:hAnsi="宋体" w:eastAsia="宋体" w:cs="宋体"/>
          <w:b/>
          <w:bCs w:val="0"/>
          <w:color w:val="auto"/>
          <w:highlight w:val="none"/>
        </w:rPr>
      </w:pPr>
      <w:bookmarkStart w:id="68" w:name="_Toc14918"/>
      <w:bookmarkStart w:id="69" w:name="_Toc6602"/>
      <w:bookmarkStart w:id="70" w:name="_Toc4039"/>
      <w:bookmarkStart w:id="71" w:name="_Toc4242"/>
      <w:bookmarkStart w:id="72" w:name="_Toc26491"/>
      <w:bookmarkStart w:id="73" w:name="_Toc5632"/>
      <w:r>
        <w:rPr>
          <w:rFonts w:hint="eastAsia" w:ascii="宋体" w:hAnsi="宋体" w:eastAsia="宋体" w:cs="宋体"/>
          <w:b/>
          <w:bCs w:val="0"/>
          <w:color w:val="auto"/>
          <w:highlight w:val="none"/>
        </w:rPr>
        <w:t>一、总则</w:t>
      </w:r>
      <w:bookmarkEnd w:id="68"/>
      <w:bookmarkEnd w:id="69"/>
      <w:bookmarkEnd w:id="70"/>
      <w:bookmarkEnd w:id="71"/>
      <w:bookmarkEnd w:id="72"/>
      <w:bookmarkEnd w:id="73"/>
    </w:p>
    <w:p w14:paraId="1AB0DC9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1.适用范围</w:t>
      </w:r>
    </w:p>
    <w:p w14:paraId="7ED4F36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2404BAA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w:t>
      </w:r>
      <w:r>
        <w:rPr>
          <w:rFonts w:hint="eastAsia" w:ascii="宋体" w:hAnsi="宋体" w:eastAsia="宋体" w:cs="宋体"/>
          <w:color w:val="auto"/>
          <w:spacing w:val="-6"/>
          <w:szCs w:val="21"/>
          <w:highlight w:val="none"/>
        </w:rPr>
        <w:t>本竞争性磋商文件（以下简称磋商文件）适用于本项目的所有采购程序和环节（法律、法规另有规定的，从其规定）。</w:t>
      </w:r>
    </w:p>
    <w:p w14:paraId="364B08D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2.定义</w:t>
      </w:r>
    </w:p>
    <w:p w14:paraId="5E62916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2.1“采购人”是指依法进行政府采购的国家机关、事业单位、团体组织。</w:t>
      </w:r>
    </w:p>
    <w:p w14:paraId="78E3ADD7">
      <w:pPr>
        <w:spacing w:line="360" w:lineRule="auto"/>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2.2“采购代理机构”是指政府采购集中采购机构和集中采购机构以外的采购代理机构。</w:t>
      </w:r>
    </w:p>
    <w:p w14:paraId="2A57245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2.3“供应商”是指向采购人提供货物、工程或者服务的法人、其他组织或者自然人。</w:t>
      </w:r>
    </w:p>
    <w:p w14:paraId="0AF7C86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w:t>
      </w:r>
      <w:r>
        <w:rPr>
          <w:rFonts w:hint="eastAsia" w:ascii="宋体" w:hAnsi="宋体"/>
          <w:szCs w:val="21"/>
        </w:rPr>
        <w:t>“工程”是指除货物和服务以外的其他政府采购对象</w:t>
      </w:r>
      <w:r>
        <w:rPr>
          <w:rFonts w:hint="eastAsia" w:ascii="宋体" w:hAnsi="宋体" w:eastAsia="宋体" w:cs="宋体"/>
          <w:color w:val="auto"/>
          <w:szCs w:val="21"/>
          <w:highlight w:val="none"/>
        </w:rPr>
        <w:t>。</w:t>
      </w:r>
    </w:p>
    <w:p w14:paraId="17CFE74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2.5“竞标”是指供应商按照本项目竞争性磋商公告或者邀请函规定的方式获取磋商文件、提交响应文件并希望获得标的的行为。</w:t>
      </w:r>
    </w:p>
    <w:p w14:paraId="6050D43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2.6“响应文件”</w:t>
      </w:r>
      <w:r>
        <w:rPr>
          <w:rFonts w:hint="eastAsia" w:ascii="宋体" w:hAnsi="宋体" w:eastAsia="宋体" w:cs="宋体"/>
          <w:color w:val="auto"/>
          <w:spacing w:val="-6"/>
          <w:szCs w:val="21"/>
          <w:highlight w:val="none"/>
        </w:rPr>
        <w:t>是指：供应商根据本磋商文件要求，编制包含资格证明、报价商务技术等所有内容的文件。</w:t>
      </w:r>
    </w:p>
    <w:p w14:paraId="275A8FE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2.7“实质性要求”是指磋商文件中已经指明不满足则响应文件按无效响应处理的条款，或者不能负偏离的条款，或者采购需求中带“▲”的条款。</w:t>
      </w:r>
    </w:p>
    <w:p w14:paraId="3A3F0BA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2.8“正偏离”，是指响应文件对磋商文件“采购需求”中有关条款作出的响应优于条款要求并有利于采购人的情形。</w:t>
      </w:r>
    </w:p>
    <w:p w14:paraId="71A47D6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2.9“负偏离”，是指响应文件对磋商文件“采购需求”中有关条款作出的响应不满足条款要求，导致采购人要求不能得到满足的情形。</w:t>
      </w:r>
    </w:p>
    <w:p w14:paraId="002C5E5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2.10“允许负偏离的条款”是指采购需求中的不属于“实质性要求”的条款。</w:t>
      </w:r>
    </w:p>
    <w:p w14:paraId="0FF3244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2.11“书面形式”是指合同书、信件和数据电文（包括电报、电传、传真、电子数据交换和电子邮件）等可以有形地表现所载内容的形式。</w:t>
      </w:r>
    </w:p>
    <w:p w14:paraId="3CF28B3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2.12“首次报价”是指供应商提交的首次响应文件中的报价。</w:t>
      </w:r>
    </w:p>
    <w:p w14:paraId="46875E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2.13“评审报价”是指供应商提交的最后报价并经修正（如有）和政策功能价格扣除（如有）后的价格。</w:t>
      </w:r>
    </w:p>
    <w:p w14:paraId="7362F05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3.供应商的资格条件</w:t>
      </w:r>
    </w:p>
    <w:p w14:paraId="274A238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供应商的资格条件详见“供应商须知前附表”。</w:t>
      </w:r>
    </w:p>
    <w:p w14:paraId="7C2208B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4.磋商费用</w:t>
      </w:r>
    </w:p>
    <w:p w14:paraId="5E433AB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供应商应承担参与本次采购活动有关的所有费用，包括但不限于、勘</w:t>
      </w:r>
      <w:r>
        <w:rPr>
          <w:rFonts w:hint="eastAsia" w:ascii="宋体" w:hAnsi="宋体" w:cs="宋体"/>
          <w:color w:val="auto"/>
          <w:szCs w:val="21"/>
          <w:highlight w:val="none"/>
          <w:lang w:val="en-US" w:eastAsia="zh-CN"/>
        </w:rPr>
        <w:t>察</w:t>
      </w:r>
      <w:r>
        <w:rPr>
          <w:rFonts w:hint="eastAsia" w:ascii="宋体" w:hAnsi="宋体" w:eastAsia="宋体" w:cs="宋体"/>
          <w:color w:val="auto"/>
          <w:szCs w:val="21"/>
          <w:highlight w:val="none"/>
        </w:rPr>
        <w:t>现场、编制和提交响应文件、参加磋商与应答、签订合同等，不论竞标结果如何，均应自行承担。</w:t>
      </w:r>
    </w:p>
    <w:p w14:paraId="5CBD6FF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5.联合体竞标</w:t>
      </w:r>
    </w:p>
    <w:p w14:paraId="07AC62F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5.1本项目是否接受联合体竞标，详见“供应商须知前附表”。</w:t>
      </w:r>
    </w:p>
    <w:p w14:paraId="67C2065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w:t>
      </w:r>
      <w:r>
        <w:rPr>
          <w:rFonts w:hint="eastAsia" w:ascii="宋体" w:hAnsi="宋体" w:eastAsia="宋体" w:cs="宋体"/>
          <w:color w:val="auto"/>
          <w:highlight w:val="none"/>
        </w:rPr>
        <w:t>如接受联合体竞标，</w:t>
      </w:r>
      <w:r>
        <w:rPr>
          <w:rFonts w:hint="eastAsia" w:ascii="宋体" w:hAnsi="宋体" w:eastAsia="宋体" w:cs="宋体"/>
          <w:color w:val="auto"/>
          <w:szCs w:val="21"/>
          <w:highlight w:val="none"/>
        </w:rPr>
        <w:t>联合体竞标要求详见“供应商须知前附表”。</w:t>
      </w:r>
    </w:p>
    <w:p w14:paraId="36938F18">
      <w:pPr>
        <w:spacing w:line="360" w:lineRule="auto"/>
        <w:ind w:firstLine="42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5.3根据《政府采购促进中小企业发展管理办法》（财库[2020]46号）第九条及</w:t>
      </w:r>
      <w:r>
        <w:rPr>
          <w:rFonts w:hint="eastAsia" w:ascii="宋体" w:hAnsi="宋体" w:cs="宋体"/>
          <w:color w:val="auto"/>
          <w:szCs w:val="21"/>
          <w:highlight w:val="none"/>
          <w:lang w:eastAsia="zh-CN"/>
        </w:rPr>
        <w:t>《广西壮族自治区财政厅关于持续优化政府采购营商环境推动高质量发展的通知》（桂财采〔2024〕55 号）</w:t>
      </w:r>
      <w:r>
        <w:rPr>
          <w:rFonts w:hint="eastAsia" w:ascii="宋体" w:hAnsi="宋体" w:eastAsia="宋体" w:cs="宋体"/>
          <w:color w:val="auto"/>
          <w:szCs w:val="21"/>
          <w:highlight w:val="none"/>
        </w:rPr>
        <w:t>规定，接受大中型企业与小微企业组成联合体的采购项目，对于联合协议约定小微企业的合同份额占到合同总金额 30%以上的，采购人、采购代理机构应当对联合体的报价给予 1%—2%的扣除，用扣除后的价格参加评审。组成联合体的小微企业与联合体内其他企业、分包企业之间存在直接控股、管理关系的，不享受价格扣除优惠政策。</w:t>
      </w:r>
    </w:p>
    <w:p w14:paraId="56C82A2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 xml:space="preserve">6.转包与分包             </w:t>
      </w:r>
    </w:p>
    <w:p w14:paraId="29176D5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6.1本项目是否允许分包详见“供应商须知前附表”，本项目不允许违法分包。</w:t>
      </w:r>
    </w:p>
    <w:p w14:paraId="7F0AE1E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w:t>
      </w:r>
      <w:r>
        <w:rPr>
          <w:rFonts w:hint="eastAsia" w:ascii="宋体" w:hAnsi="宋体"/>
          <w:bCs/>
          <w:szCs w:val="21"/>
        </w:rPr>
        <w:t>根据《政府采购促进中小企业发展管理办法》（财库[2020]46号）第九条及</w:t>
      </w:r>
      <w:r>
        <w:rPr>
          <w:rFonts w:hint="eastAsia" w:ascii="宋体" w:hAnsi="宋体"/>
          <w:bCs/>
          <w:szCs w:val="21"/>
          <w:lang w:eastAsia="zh-CN"/>
        </w:rPr>
        <w:t>《广西壮族自治区财政厅关于持续优化政府采购营商环境推动高质量发展的通知》（桂财采〔2024〕55 号）</w:t>
      </w:r>
      <w:r>
        <w:rPr>
          <w:rFonts w:hint="eastAsia" w:ascii="宋体" w:hAnsi="宋体"/>
          <w:bCs/>
          <w:szCs w:val="21"/>
        </w:rPr>
        <w:t>规定，允许大中型企业向一家或者多家小微企业分包的采购项目，对于分包意向协议约定小微企业的合同份额占到合同总金额 30%以上的，采购人、采购代理机构应当对大中型企业的报价给予 1%-2%的扣除，用扣除后的价格参加评审。接受分包的小微企业与分包企业之间存在直接控股、管理关系的，不享受价格扣除优惠政策</w:t>
      </w:r>
      <w:r>
        <w:rPr>
          <w:rFonts w:hint="eastAsia" w:ascii="宋体" w:hAnsi="宋体" w:eastAsia="宋体" w:cs="宋体"/>
          <w:bCs/>
          <w:color w:val="auto"/>
          <w:szCs w:val="21"/>
          <w:highlight w:val="none"/>
        </w:rPr>
        <w:t>。</w:t>
      </w:r>
    </w:p>
    <w:p w14:paraId="2305E71B">
      <w:pPr>
        <w:spacing w:line="360" w:lineRule="auto"/>
        <w:ind w:firstLine="482" w:firstLineChars="200"/>
        <w:rPr>
          <w:rFonts w:hint="eastAsia" w:ascii="宋体" w:hAnsi="宋体" w:eastAsia="宋体" w:cs="宋体"/>
          <w:b/>
          <w:bCs/>
          <w:color w:val="auto"/>
          <w:sz w:val="24"/>
          <w:highlight w:val="none"/>
        </w:rPr>
      </w:pPr>
      <w:bookmarkStart w:id="74" w:name="_Toc254970673"/>
      <w:bookmarkStart w:id="75" w:name="_Toc254970532"/>
      <w:r>
        <w:rPr>
          <w:rFonts w:hint="eastAsia" w:ascii="宋体" w:hAnsi="宋体" w:eastAsia="宋体" w:cs="宋体"/>
          <w:b/>
          <w:bCs/>
          <w:color w:val="auto"/>
          <w:sz w:val="24"/>
          <w:highlight w:val="none"/>
        </w:rPr>
        <w:t>7.特别说明</w:t>
      </w:r>
      <w:bookmarkEnd w:id="74"/>
      <w:bookmarkEnd w:id="75"/>
    </w:p>
    <w:p w14:paraId="75BA723F">
      <w:pPr>
        <w:spacing w:line="360" w:lineRule="auto"/>
        <w:ind w:firstLine="420" w:firstLineChars="200"/>
        <w:rPr>
          <w:rFonts w:hint="eastAsia" w:ascii="宋体" w:hAnsi="宋体" w:eastAsia="宋体" w:cs="宋体"/>
          <w:color w:val="auto"/>
          <w:szCs w:val="21"/>
          <w:highlight w:val="none"/>
        </w:rPr>
      </w:pPr>
      <w:bookmarkStart w:id="76" w:name="_8.1提供相同品牌产品且通过资格审查、符合性审查的不同投标人参加同一合"/>
      <w:bookmarkEnd w:id="76"/>
      <w:r>
        <w:rPr>
          <w:rFonts w:hint="eastAsia" w:ascii="宋体" w:hAnsi="宋体" w:eastAsia="宋体" w:cs="宋体"/>
          <w:color w:val="auto"/>
          <w:szCs w:val="21"/>
          <w:highlight w:val="none"/>
        </w:rPr>
        <w:t>7.1</w:t>
      </w:r>
      <w:bookmarkStart w:id="77" w:name="_Hlk65832145"/>
      <w:r>
        <w:rPr>
          <w:rFonts w:hint="eastAsia" w:ascii="宋体" w:hAnsi="宋体" w:eastAsia="宋体" w:cs="宋体"/>
          <w:color w:val="auto"/>
          <w:szCs w:val="21"/>
          <w:highlight w:val="none"/>
        </w:rPr>
        <w:t>如果本磋商文件要求提供供应商或制造商的资格、信誉、荣誉、业绩与企业认证等材料的，资格、信誉、荣誉、业绩与企业认证等必须为供应商或者制造商所拥有或自身获得 。</w:t>
      </w:r>
    </w:p>
    <w:bookmarkEnd w:id="77"/>
    <w:p w14:paraId="4A49318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7.2供应商应仔细阅读磋商文件的所有内容，按照磋商文件的要求提交响应文件，并对所提供的全部资料的真实性承担法律责任。</w:t>
      </w:r>
    </w:p>
    <w:p w14:paraId="011DE00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7.3供应商在竞标活动中提供任何疑似虚假材料，将报监管部门查处；签订合同后发现的，成交供应商须依照《中华人民共和国消费者权益保护法》规定赔偿采购人，且民事赔偿并不免除违法供应商的行政与刑事责任。</w:t>
      </w:r>
    </w:p>
    <w:p w14:paraId="65C8341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7.4在政府采购活动中，采购人员及相关人员与供应商有下列利害关系之一的，应当回避：</w:t>
      </w:r>
    </w:p>
    <w:p w14:paraId="4407716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（1）参加采购活动前3年内与供应商存在劳动关系；</w:t>
      </w:r>
    </w:p>
    <w:p w14:paraId="4769115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（2）参加采购活动前3年内担任供应商的董事、监事；</w:t>
      </w:r>
    </w:p>
    <w:p w14:paraId="194E45D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（3）参加采购活动前3年内是供应商的控股股东或者实际控制人；</w:t>
      </w:r>
    </w:p>
    <w:p w14:paraId="45222F5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（4）与供应商的法定代表人或者负责人有夫妻、直系血亲、三代以内旁系血亲或者近姻亲关系；</w:t>
      </w:r>
    </w:p>
    <w:p w14:paraId="2B2F985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（5）与供应商有其他可能影响政府采购活动公平、公正进行的关系。</w:t>
      </w:r>
    </w:p>
    <w:p w14:paraId="14D2348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5B74BE7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7.5有下列情形之一的视为供应商相互串通竞标，响应文件将被视为无效：</w:t>
      </w:r>
    </w:p>
    <w:p w14:paraId="21A5276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（1）不同供应商的响应文件由同一单位或者个人编制； </w:t>
      </w:r>
    </w:p>
    <w:p w14:paraId="69F1821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（2）不同供应商委托同一单位或者个人办理竞标事宜；</w:t>
      </w:r>
    </w:p>
    <w:p w14:paraId="6898311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（3）不同的供应商的响应文件载明的项目管理员为同一个人；</w:t>
      </w:r>
    </w:p>
    <w:p w14:paraId="23E274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（4）不同供应商的响应文件异常一致或者报价呈规律性差异；</w:t>
      </w:r>
    </w:p>
    <w:p w14:paraId="2C487F6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（5）不同供应商的响应文件相互混装；</w:t>
      </w:r>
    </w:p>
    <w:p w14:paraId="364D01D8">
      <w:pPr>
        <w:tabs>
          <w:tab w:val="left" w:pos="6931"/>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（6）不同供应商的磋商保证金从同一单位或者个人账户转出。</w:t>
      </w:r>
      <w:r>
        <w:rPr>
          <w:rFonts w:hint="eastAsia" w:ascii="宋体" w:hAnsi="宋体" w:eastAsia="宋体" w:cs="宋体"/>
          <w:color w:val="auto"/>
          <w:szCs w:val="21"/>
          <w:highlight w:val="none"/>
        </w:rPr>
        <w:tab/>
      </w:r>
    </w:p>
    <w:p w14:paraId="7EAAD0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7.6供应商有下列情形之一的，属于恶意串通行为，将报同级监督管理部门：</w:t>
      </w:r>
    </w:p>
    <w:p w14:paraId="7E19D99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（1）供应商直接或者间接从采购人或者采购代理机构处获得其他供应商的相关信息并修改其响应文件；</w:t>
      </w:r>
    </w:p>
    <w:p w14:paraId="2576423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（2）供应商按照采购人或者采购代理机构的授意撤换、修改响应文件；</w:t>
      </w:r>
    </w:p>
    <w:p w14:paraId="312D195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（3）供应商之间协商报价、技术方案等响应文件或者响应文件的实质性内容；</w:t>
      </w:r>
    </w:p>
    <w:p w14:paraId="509B0F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（4）属于同一集团、协会、商会等组织成员的供应商按照该组织要求协同参加政府采购活动；</w:t>
      </w:r>
    </w:p>
    <w:p w14:paraId="4B71C0B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7334400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（6）供应商之间商定部分供应商放弃参加政府采购活动或者放弃成交；</w:t>
      </w:r>
    </w:p>
    <w:p w14:paraId="49ADCF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（7）供应商与采购人或者采购代理机构之间、供应商相互之间，为谋求特定供应商成交或者排斥其他供应商的其他串通行为。</w:t>
      </w:r>
    </w:p>
    <w:p w14:paraId="5E4EA85D">
      <w:pPr>
        <w:bidi w:val="0"/>
        <w:spacing w:line="360" w:lineRule="auto"/>
        <w:rPr>
          <w:rFonts w:hint="eastAsia" w:ascii="宋体" w:hAnsi="宋体" w:eastAsia="宋体" w:cs="宋体"/>
          <w:color w:val="auto"/>
          <w:highlight w:val="none"/>
        </w:rPr>
      </w:pPr>
      <w:bookmarkStart w:id="78" w:name="_Toc254970675"/>
      <w:bookmarkStart w:id="79" w:name="_Toc254970534"/>
    </w:p>
    <w:p w14:paraId="0CE9A285">
      <w:pPr>
        <w:pStyle w:val="4"/>
        <w:spacing w:before="0" w:after="0" w:line="360" w:lineRule="auto"/>
        <w:rPr>
          <w:rFonts w:hint="eastAsia" w:ascii="宋体" w:hAnsi="宋体" w:eastAsia="宋体" w:cs="宋体"/>
          <w:b/>
          <w:bCs w:val="0"/>
          <w:color w:val="auto"/>
          <w:highlight w:val="none"/>
        </w:rPr>
      </w:pPr>
      <w:bookmarkStart w:id="80" w:name="_Toc25818"/>
      <w:bookmarkStart w:id="81" w:name="_Toc29382"/>
      <w:bookmarkStart w:id="82" w:name="_Toc16003"/>
      <w:bookmarkStart w:id="83" w:name="_Toc6695"/>
      <w:bookmarkStart w:id="84" w:name="_Toc22797"/>
      <w:bookmarkStart w:id="85" w:name="_Toc10311"/>
      <w:r>
        <w:rPr>
          <w:rFonts w:hint="eastAsia" w:ascii="宋体" w:hAnsi="宋体" w:eastAsia="宋体" w:cs="宋体"/>
          <w:b/>
          <w:bCs w:val="0"/>
          <w:color w:val="auto"/>
          <w:highlight w:val="none"/>
        </w:rPr>
        <w:t>二、磋商文件</w:t>
      </w:r>
      <w:bookmarkEnd w:id="78"/>
      <w:bookmarkEnd w:id="79"/>
      <w:bookmarkEnd w:id="80"/>
      <w:bookmarkEnd w:id="81"/>
      <w:bookmarkEnd w:id="82"/>
      <w:bookmarkEnd w:id="83"/>
      <w:bookmarkEnd w:id="84"/>
      <w:bookmarkEnd w:id="85"/>
    </w:p>
    <w:p w14:paraId="71EE31B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8.磋商文件的构成</w:t>
      </w:r>
    </w:p>
    <w:p w14:paraId="7CABDD83">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竞争性磋商公告；</w:t>
      </w:r>
    </w:p>
    <w:p w14:paraId="080E872F">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 采购需求；</w:t>
      </w:r>
    </w:p>
    <w:p w14:paraId="1EED12CF">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第三章 供应商须知； </w:t>
      </w:r>
    </w:p>
    <w:p w14:paraId="0296A9DB">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 评审程序、评审方法和评审标准；</w:t>
      </w:r>
    </w:p>
    <w:p w14:paraId="50CA7CF8">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 响应文件格式；</w:t>
      </w:r>
    </w:p>
    <w:p w14:paraId="3E56A9C7">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第六章 合同文本；</w:t>
      </w:r>
    </w:p>
    <w:p w14:paraId="03805461">
      <w:pPr>
        <w:spacing w:line="360" w:lineRule="auto"/>
        <w:ind w:firstLine="420" w:firstLineChars="200"/>
        <w:jc w:val="lef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 xml:space="preserve">第七章 </w:t>
      </w:r>
      <w:r>
        <w:rPr>
          <w:rFonts w:hint="eastAsia" w:ascii="宋体" w:hAnsi="宋体" w:cs="宋体"/>
          <w:color w:val="auto"/>
          <w:szCs w:val="21"/>
          <w:highlight w:val="none"/>
          <w:lang w:val="en-US" w:eastAsia="zh-CN"/>
        </w:rPr>
        <w:t>工程量清单</w:t>
      </w:r>
    </w:p>
    <w:p w14:paraId="79B9B08D">
      <w:pPr>
        <w:spacing w:line="360" w:lineRule="auto"/>
        <w:ind w:firstLine="420" w:firstLineChars="200"/>
        <w:jc w:val="lef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第</w:t>
      </w:r>
      <w:r>
        <w:rPr>
          <w:rFonts w:hint="eastAsia" w:ascii="宋体" w:hAnsi="宋体" w:cs="宋体"/>
          <w:color w:val="auto"/>
          <w:szCs w:val="21"/>
          <w:highlight w:val="none"/>
          <w:lang w:val="en-US" w:eastAsia="zh-CN"/>
        </w:rPr>
        <w:t>八</w:t>
      </w:r>
      <w:r>
        <w:rPr>
          <w:rFonts w:hint="eastAsia" w:ascii="宋体" w:hAnsi="宋体" w:eastAsia="宋体" w:cs="宋体"/>
          <w:color w:val="auto"/>
          <w:szCs w:val="21"/>
          <w:highlight w:val="none"/>
        </w:rPr>
        <w:t xml:space="preserve">章 </w:t>
      </w:r>
      <w:r>
        <w:rPr>
          <w:rFonts w:hint="eastAsia" w:ascii="宋体" w:hAnsi="宋体" w:cs="宋体"/>
          <w:color w:val="auto"/>
          <w:szCs w:val="21"/>
          <w:highlight w:val="none"/>
          <w:lang w:val="en-US" w:eastAsia="zh-CN"/>
        </w:rPr>
        <w:t>图纸</w:t>
      </w:r>
    </w:p>
    <w:p w14:paraId="23F2F9ED">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cs="宋体"/>
          <w:color w:val="auto"/>
          <w:szCs w:val="21"/>
          <w:highlight w:val="none"/>
          <w:lang w:val="en-US" w:eastAsia="zh-CN"/>
        </w:rPr>
        <w:t xml:space="preserve">第九章 </w:t>
      </w:r>
      <w:r>
        <w:rPr>
          <w:rFonts w:hint="eastAsia" w:ascii="宋体" w:hAnsi="宋体" w:eastAsia="宋体" w:cs="宋体"/>
          <w:color w:val="auto"/>
          <w:szCs w:val="21"/>
          <w:highlight w:val="none"/>
        </w:rPr>
        <w:t>质疑、投诉材料格式。</w:t>
      </w:r>
    </w:p>
    <w:p w14:paraId="5B9C956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9.供应商的询问</w:t>
      </w:r>
    </w:p>
    <w:p w14:paraId="40A9579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供应商应认真阅读磋商文件的采购需求，如供应商对磋商文件有疑问的，如要求采购人作出澄清或者修改的，供应商尽应在提交首次响应文件截止之日前，以书面形式向采购人、采购代理机构提出。</w:t>
      </w:r>
    </w:p>
    <w:p w14:paraId="1C30B5A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10.磋商文件的澄清和修改</w:t>
      </w:r>
    </w:p>
    <w:p w14:paraId="5CFA566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10.1已获取磋商文件的潜在供应商，若有问题需要澄清，应于应标截止时间前，以书面形式向采购代理机构提出，采购代理机构与采购人研究后，对认为有必要回答的问题，按照本章10.3的内容处理。</w:t>
      </w:r>
    </w:p>
    <w:p w14:paraId="64DE2398">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10.2采购人或者采购代理机构可以对已发出的磋商文件进行必要的澄清或者修改，但不得改变采购标的和资格条件。澄清或者修改应当在原公告发布媒体上发布澄清公告。澄清或者修改的内容为磋商文件的组成部分。</w:t>
      </w:r>
    </w:p>
    <w:p w14:paraId="1113062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10.3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目前为网上公告和系统短信等形式）通知所有获取磋商文件的供应商，不足3个工作日的，应当顺延提交首次响应文件截止之日。</w:t>
      </w:r>
    </w:p>
    <w:p w14:paraId="2CCCED4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10.4</w:t>
      </w:r>
      <w:r>
        <w:rPr>
          <w:rFonts w:hint="eastAsia" w:ascii="宋体" w:hAnsi="宋体" w:eastAsia="宋体" w:cs="宋体"/>
          <w:color w:val="auto"/>
          <w:highlight w:val="none"/>
          <w:shd w:val="clear" w:color="auto" w:fill="FFFFFF"/>
        </w:rPr>
        <w:t>采购信息更正公告的内容应当包括采购人和采购代理机构名称、地址、联系方式，原</w:t>
      </w:r>
      <w:r>
        <w:rPr>
          <w:rFonts w:hint="eastAsia" w:ascii="宋体" w:hAnsi="宋体" w:eastAsia="宋体" w:cs="宋体"/>
          <w:color w:val="auto"/>
          <w:szCs w:val="21"/>
          <w:highlight w:val="none"/>
        </w:rPr>
        <w:t>公告的采购项目名称及首次公告日期，更正事项、内容及日期，采购项目联系人和电话。</w:t>
      </w:r>
    </w:p>
    <w:p w14:paraId="2FC608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10.5 采购人和采购代理机构可以视采购具体情况，变更提交首次响应文件截止时间和竞谈时间，将变更时间将在“采购文件公告”中“七、其他补充事宜3.网上查询地址”规定的政府采购信息发布媒体上发布更正公告。</w:t>
      </w:r>
    </w:p>
    <w:p w14:paraId="6429E571">
      <w:pPr>
        <w:spacing w:line="360" w:lineRule="auto"/>
        <w:ind w:firstLine="420" w:firstLineChars="200"/>
        <w:rPr>
          <w:rFonts w:hint="eastAsia" w:ascii="宋体" w:hAnsi="宋体" w:eastAsia="宋体" w:cs="宋体"/>
          <w:b/>
          <w:color w:val="auto"/>
          <w:kern w:val="0"/>
          <w:szCs w:val="21"/>
          <w:highlight w:val="none"/>
        </w:rPr>
      </w:pPr>
      <w:r>
        <w:rPr>
          <w:rFonts w:hint="eastAsia" w:ascii="宋体" w:hAnsi="宋体" w:eastAsia="宋体" w:cs="宋体"/>
          <w:color w:val="auto"/>
          <w:kern w:val="0"/>
          <w:szCs w:val="21"/>
          <w:highlight w:val="none"/>
        </w:rPr>
        <w:t>▲</w:t>
      </w:r>
      <w:r>
        <w:rPr>
          <w:rFonts w:hint="eastAsia" w:ascii="宋体" w:hAnsi="宋体" w:eastAsia="宋体" w:cs="宋体"/>
          <w:b/>
          <w:color w:val="auto"/>
          <w:kern w:val="0"/>
          <w:szCs w:val="21"/>
          <w:highlight w:val="none"/>
        </w:rPr>
        <w:t>响应文件未按磋商文件的澄清、修改的内容编制，又不符合实质性要求的，其响应文件作无效处理。</w:t>
      </w:r>
    </w:p>
    <w:p w14:paraId="1CF4902F">
      <w:pPr>
        <w:pStyle w:val="12"/>
        <w:spacing w:line="360" w:lineRule="auto"/>
        <w:rPr>
          <w:rFonts w:hint="eastAsia" w:ascii="宋体" w:hAnsi="宋体" w:eastAsia="宋体" w:cs="宋体"/>
          <w:color w:val="auto"/>
          <w:highlight w:val="none"/>
        </w:rPr>
      </w:pPr>
    </w:p>
    <w:p w14:paraId="64645208">
      <w:pPr>
        <w:pStyle w:val="4"/>
        <w:spacing w:before="0" w:after="0" w:line="360" w:lineRule="auto"/>
        <w:rPr>
          <w:rFonts w:hint="eastAsia" w:ascii="宋体" w:hAnsi="宋体" w:eastAsia="宋体" w:cs="宋体"/>
          <w:b/>
          <w:bCs w:val="0"/>
          <w:color w:val="auto"/>
          <w:highlight w:val="none"/>
        </w:rPr>
      </w:pPr>
      <w:bookmarkStart w:id="86" w:name="_Toc19295"/>
      <w:bookmarkStart w:id="87" w:name="_Toc30069"/>
      <w:bookmarkStart w:id="88" w:name="_Toc18572"/>
      <w:bookmarkStart w:id="89" w:name="_Toc30454"/>
      <w:bookmarkStart w:id="90" w:name="_Toc2622"/>
      <w:bookmarkStart w:id="91" w:name="_Toc6852"/>
      <w:r>
        <w:rPr>
          <w:rFonts w:hint="eastAsia" w:ascii="宋体" w:hAnsi="宋体" w:eastAsia="宋体" w:cs="宋体"/>
          <w:b/>
          <w:bCs w:val="0"/>
          <w:color w:val="auto"/>
          <w:highlight w:val="none"/>
        </w:rPr>
        <w:t>三、响应文件的编制</w:t>
      </w:r>
      <w:bookmarkEnd w:id="86"/>
      <w:bookmarkEnd w:id="87"/>
      <w:bookmarkEnd w:id="88"/>
      <w:bookmarkEnd w:id="89"/>
      <w:bookmarkEnd w:id="90"/>
      <w:bookmarkEnd w:id="91"/>
    </w:p>
    <w:p w14:paraId="2B229D4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11.响应文件的编制原则</w:t>
      </w:r>
    </w:p>
    <w:p w14:paraId="4EE885A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供应商必须按照磋商文件的要求编制响应文件，并对其提交的响应文件的真实性、合法性承担法律责任。响应文件必须对磋商文件作出实质性响应。</w:t>
      </w:r>
    </w:p>
    <w:p w14:paraId="01039A8B">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12.响应文件的组成</w:t>
      </w:r>
    </w:p>
    <w:p w14:paraId="6B736D0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12.1响应文件由资格证明文件、报价文件、商务和技术文件三部分组成。</w:t>
      </w:r>
    </w:p>
    <w:p w14:paraId="572B9F4A">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12.1.1资格证明文件：详见须知前附表</w:t>
      </w:r>
    </w:p>
    <w:p w14:paraId="34311475">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12.1.2商务技术文件：详见须知前附表</w:t>
      </w:r>
    </w:p>
    <w:p w14:paraId="7846B924">
      <w:pPr>
        <w:spacing w:line="360" w:lineRule="auto"/>
        <w:ind w:left="420" w:leftChars="200"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12.1.3报价文件：详见须知前附表</w:t>
      </w:r>
    </w:p>
    <w:p w14:paraId="2EA081A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12.2响应文件电子版：详见须知前附表</w:t>
      </w:r>
    </w:p>
    <w:p w14:paraId="1AE5300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13.计量单位</w:t>
      </w:r>
    </w:p>
    <w:p w14:paraId="0F287CF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0B015EF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14.竞标的风险</w:t>
      </w:r>
    </w:p>
    <w:p w14:paraId="1131AB9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47B20601">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15.响应报价要求和构成</w:t>
      </w:r>
    </w:p>
    <w:p w14:paraId="19DA8B3A">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15.1响应报价应按“第五章 响应文件格式”中“响应报价表”格式填写。</w:t>
      </w:r>
    </w:p>
    <w:p w14:paraId="01A29536">
      <w:pPr>
        <w:tabs>
          <w:tab w:val="left" w:pos="2492"/>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15.2响应报价的价格构成见“供应商须知前附表”。</w:t>
      </w:r>
    </w:p>
    <w:p w14:paraId="01E5193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15.3响应报价要求</w:t>
      </w:r>
    </w:p>
    <w:p w14:paraId="596C612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15.3.1供应商的响应报价应符合以下要求，否则响应文件按无效响应处理：</w:t>
      </w:r>
    </w:p>
    <w:p w14:paraId="5A8A36F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（1）供应商必须就“采购需求”中所竞标的每个分标的全部内容分别作完整唯一总价报价，不得存在漏项报价；</w:t>
      </w:r>
    </w:p>
    <w:p w14:paraId="71527F4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（2）供应商必须就所竞标的分标的单项内容作唯一报价。</w:t>
      </w:r>
    </w:p>
    <w:p w14:paraId="6C0A02A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15.3.2响应报价（包含首次报价、最后报价）超过所竞标分标规定的采购预算金额或者最高限价的，其响应文件将作无效处理。</w:t>
      </w:r>
    </w:p>
    <w:p w14:paraId="5F6C049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15.3.3</w:t>
      </w:r>
      <w:bookmarkStart w:id="92" w:name="_Hlk42592874"/>
      <w:r>
        <w:rPr>
          <w:rFonts w:hint="eastAsia" w:ascii="宋体" w:hAnsi="宋体" w:eastAsia="宋体" w:cs="宋体"/>
          <w:color w:val="auto"/>
          <w:szCs w:val="21"/>
          <w:highlight w:val="none"/>
        </w:rPr>
        <w:t>响应报价（包含首次报价、最后报价）超过分项采购预算金额或者最高限价的，其响应文件将作无效处理。</w:t>
      </w:r>
    </w:p>
    <w:p w14:paraId="0D83BEAB">
      <w:pPr>
        <w:spacing w:line="360" w:lineRule="auto"/>
        <w:ind w:firstLine="420" w:firstLineChars="200"/>
        <w:rPr>
          <w:rFonts w:hint="eastAsia"/>
          <w:color w:val="auto"/>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.4本工程报价按工程量清单报价，具体信息价等详见工程量清单说明。</w:t>
      </w:r>
    </w:p>
    <w:bookmarkEnd w:id="92"/>
    <w:p w14:paraId="397B417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16.竞标有效期</w:t>
      </w:r>
    </w:p>
    <w:p w14:paraId="69B639F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0421A55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 竞标有效期应由供应商按“供应商须知前附表”规定的期限作出响应。</w:t>
      </w:r>
    </w:p>
    <w:p w14:paraId="1FF9B0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16.3供应商的响应文件在竞标有效期内均保持有效。</w:t>
      </w:r>
    </w:p>
    <w:p w14:paraId="0BF0D4CD">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17.磋商保证金</w:t>
      </w:r>
    </w:p>
    <w:p w14:paraId="035846A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4ED213A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18.响应文件编制的要求</w:t>
      </w:r>
    </w:p>
    <w:p w14:paraId="0C4383B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18.1各供应商在编制响应文件时请按照磋商文件“第五章 响应文件格式”规定的格式进行，混乱的编排导致响应文件被误读或磋商小组查找不到有效文件是供应商的风险。不完整、编排混乱导致响应文件被误读、漏读或者查找不到相关内容的，</w:t>
      </w:r>
      <w:r>
        <w:rPr>
          <w:rFonts w:hint="eastAsia" w:ascii="宋体" w:hAnsi="宋体" w:eastAsia="宋体" w:cs="宋体"/>
          <w:color w:val="auto"/>
          <w:highlight w:val="none"/>
        </w:rPr>
        <w:t>由此引发的</w:t>
      </w:r>
      <w:r>
        <w:rPr>
          <w:rFonts w:hint="eastAsia" w:ascii="宋体" w:hAnsi="宋体" w:eastAsia="宋体" w:cs="宋体"/>
          <w:color w:val="auto"/>
          <w:szCs w:val="21"/>
          <w:highlight w:val="none"/>
        </w:rPr>
        <w:t>后果由供应商承担。</w:t>
      </w:r>
    </w:p>
    <w:p w14:paraId="440ED89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18.2响应文件应按资格证明、报价分别编制，商务技术文件合并编制，本磋商只接受电子版响应文件，要求见本章“12.2响应文件电子版要求”。</w:t>
      </w:r>
    </w:p>
    <w:p w14:paraId="484FB29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w:t>
      </w:r>
      <w:bookmarkStart w:id="93" w:name="_Hlk65832699"/>
      <w:r>
        <w:rPr>
          <w:rFonts w:hint="eastAsia" w:ascii="宋体" w:hAnsi="宋体" w:eastAsia="宋体" w:cs="宋体"/>
          <w:color w:val="auto"/>
          <w:szCs w:val="21"/>
          <w:highlight w:val="none"/>
        </w:rPr>
        <w:t>3响应文件须由供应商在</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第五章 响应文件格式</w:t>
      </w:r>
      <w:r>
        <w:rPr>
          <w:rFonts w:hint="eastAsia" w:ascii="宋体" w:hAnsi="宋体" w:eastAsia="宋体" w:cs="宋体"/>
          <w:color w:val="auto"/>
          <w:kern w:val="0"/>
          <w:szCs w:val="21"/>
          <w:highlight w:val="none"/>
          <w:lang w:val="zh-CN"/>
        </w:rPr>
        <w:t>”</w:t>
      </w:r>
      <w:r>
        <w:rPr>
          <w:rFonts w:hint="eastAsia" w:ascii="宋体" w:hAnsi="宋体" w:eastAsia="宋体" w:cs="宋体"/>
          <w:color w:val="auto"/>
          <w:szCs w:val="21"/>
          <w:highlight w:val="none"/>
        </w:rPr>
        <w:t>规定位置进行签署、盖章</w:t>
      </w:r>
      <w:bookmarkEnd w:id="93"/>
      <w:r>
        <w:rPr>
          <w:rFonts w:hint="eastAsia" w:ascii="宋体" w:hAnsi="宋体" w:eastAsia="宋体" w:cs="宋体"/>
          <w:color w:val="auto"/>
          <w:szCs w:val="21"/>
          <w:highlight w:val="none"/>
        </w:rPr>
        <w:t>，否则其响应文件按无效响应处理。骑缝盖公章不视为在规定位置盖章。</w:t>
      </w:r>
    </w:p>
    <w:p w14:paraId="2126987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18.4响应文件中标注的供应商名称应与营业执照（事业单位法人证书、执业许可证、自然人身份证）及电子公章一致，否则其响应文件按无效响应处理。</w:t>
      </w:r>
    </w:p>
    <w:p w14:paraId="2CD517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18.5响应文件应避免涂改、行间插字或者删除，否则其响应文件按无效响应处理。</w:t>
      </w:r>
    </w:p>
    <w:p w14:paraId="389A7D5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19.响应文件的密封和标记</w:t>
      </w:r>
    </w:p>
    <w:p w14:paraId="24E2322F">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19.1供应商进行电子交易应安装客户端软件—“政采云电子交易客户端”，并按照磋商文件和电子交易平台的要求编制并加密响应文件。供应商未按规定加密的响应文件，电子交易平台将拒收并提示。</w:t>
      </w:r>
    </w:p>
    <w:p w14:paraId="7DFC867E">
      <w:pPr>
        <w:spacing w:line="360" w:lineRule="auto"/>
        <w:ind w:firstLine="420" w:firstLineChars="200"/>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19.2使用“政采云电子交易客户端”需要提前申领CA数字证书，申领流程见该项目采购公告附件。</w:t>
      </w:r>
    </w:p>
    <w:p w14:paraId="15D4BB41">
      <w:pPr>
        <w:pStyle w:val="16"/>
        <w:spacing w:line="360" w:lineRule="auto"/>
        <w:ind w:firstLine="420" w:firstLineChars="20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19</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eastAsia="zh-CN"/>
        </w:rPr>
        <w:t>3</w:t>
      </w:r>
      <w:r>
        <w:rPr>
          <w:rFonts w:hint="eastAsia" w:ascii="宋体" w:hAnsi="宋体" w:eastAsia="宋体" w:cs="宋体"/>
          <w:color w:val="auto"/>
          <w:sz w:val="21"/>
          <w:highlight w:val="none"/>
        </w:rPr>
        <w:t>为确保网上操作合法、有效和安全，供应商应当在响应文件提交截止时间前完成在“政府采购云平台”的身份认证，确保在电子交易过程中能够对相关数据电文进行加密和使用电子签名。</w:t>
      </w:r>
    </w:p>
    <w:p w14:paraId="42EF00A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20.响应文件的提交</w:t>
      </w:r>
    </w:p>
    <w:p w14:paraId="15414A5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20.1供应商必须在“供应商须知前附表”规定的时间和地点提交响应文件。</w:t>
      </w:r>
    </w:p>
    <w:p w14:paraId="0C8EF5C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20.2 在响应文件提交截止时间以后，不能补充、修改响应文件。</w:t>
      </w:r>
    </w:p>
    <w:p w14:paraId="7822E75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20.3 在提交“最后报价”后，供应商不能退出谈判。</w:t>
      </w:r>
    </w:p>
    <w:p w14:paraId="5B8908F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4B3E798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20.5 采购机构不可视情况延长提交响应文件的截止时间。</w:t>
      </w:r>
    </w:p>
    <w:p w14:paraId="75166575">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color w:val="auto"/>
          <w:szCs w:val="21"/>
          <w:highlight w:val="none"/>
        </w:rPr>
        <w:t>20.6备份响应文件。</w:t>
      </w:r>
      <w:r>
        <w:rPr>
          <w:rFonts w:hint="eastAsia" w:ascii="宋体" w:hAnsi="宋体" w:eastAsia="宋体" w:cs="宋体"/>
          <w:bCs/>
          <w:color w:val="auto"/>
          <w:szCs w:val="21"/>
          <w:highlight w:val="none"/>
        </w:rPr>
        <w:t>详见在“供应商须知前附表”。</w:t>
      </w:r>
    </w:p>
    <w:p w14:paraId="31CA4868">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21.首次响应文件的补充、修改与撤回</w:t>
      </w:r>
    </w:p>
    <w:p w14:paraId="40EDCCC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详见“供应商须知前附表”。</w:t>
      </w:r>
    </w:p>
    <w:p w14:paraId="7C622675">
      <w:pPr>
        <w:spacing w:line="360" w:lineRule="auto"/>
        <w:ind w:firstLine="482" w:firstLineChars="200"/>
        <w:rPr>
          <w:rFonts w:hint="eastAsia" w:ascii="宋体" w:hAnsi="宋体" w:eastAsia="宋体" w:cs="宋体"/>
          <w:b/>
          <w:bCs/>
          <w:color w:val="auto"/>
          <w:sz w:val="24"/>
          <w:highlight w:val="none"/>
        </w:rPr>
      </w:pPr>
      <w:bookmarkStart w:id="94" w:name="_Hlk45702405"/>
      <w:r>
        <w:rPr>
          <w:rFonts w:hint="eastAsia" w:ascii="宋体" w:hAnsi="宋体" w:eastAsia="宋体" w:cs="宋体"/>
          <w:b/>
          <w:bCs/>
          <w:color w:val="auto"/>
          <w:sz w:val="24"/>
          <w:highlight w:val="none"/>
        </w:rPr>
        <w:t>22. 首次响应文件的退回</w:t>
      </w:r>
    </w:p>
    <w:p w14:paraId="685A87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在首次响应文件提交截止时间止提交响应文件的供应商不足3家时电子响应文件由代理机构在</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rPr>
        <w:t>操作退回，除此之外采购人和采购代理机构对已提交的电子响应文件概不退回。</w:t>
      </w:r>
    </w:p>
    <w:p w14:paraId="6B4D5B35">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23. 截止时间后的撤回</w:t>
      </w:r>
    </w:p>
    <w:p w14:paraId="3B9C26C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本项目不收取磋商保证金，供应商在首次响应文件提交截止时间后可向采购人、采购代理机构书面申请撤回电子响应文件。</w:t>
      </w:r>
      <w:bookmarkEnd w:id="94"/>
    </w:p>
    <w:p w14:paraId="14B4B644">
      <w:pPr>
        <w:pStyle w:val="12"/>
        <w:spacing w:line="360" w:lineRule="auto"/>
        <w:rPr>
          <w:rFonts w:hint="eastAsia" w:ascii="宋体" w:hAnsi="宋体" w:eastAsia="宋体" w:cs="宋体"/>
          <w:color w:val="auto"/>
          <w:highlight w:val="none"/>
        </w:rPr>
      </w:pPr>
    </w:p>
    <w:p w14:paraId="045E0CCE">
      <w:pPr>
        <w:pStyle w:val="4"/>
        <w:spacing w:before="0" w:after="0" w:line="360" w:lineRule="auto"/>
        <w:rPr>
          <w:rFonts w:hint="eastAsia" w:ascii="宋体" w:hAnsi="宋体" w:eastAsia="宋体" w:cs="宋体"/>
          <w:b/>
          <w:bCs w:val="0"/>
          <w:color w:val="auto"/>
          <w:highlight w:val="none"/>
        </w:rPr>
      </w:pPr>
      <w:bookmarkStart w:id="95" w:name="_Toc30168"/>
      <w:bookmarkStart w:id="96" w:name="_Toc25351"/>
      <w:bookmarkStart w:id="97" w:name="_Toc27120"/>
      <w:bookmarkStart w:id="98" w:name="_Toc4220"/>
      <w:bookmarkStart w:id="99" w:name="_Toc21487"/>
      <w:bookmarkStart w:id="100" w:name="_Toc12235"/>
      <w:r>
        <w:rPr>
          <w:rFonts w:hint="eastAsia" w:ascii="宋体" w:hAnsi="宋体" w:eastAsia="宋体" w:cs="宋体"/>
          <w:b/>
          <w:bCs w:val="0"/>
          <w:color w:val="auto"/>
          <w:highlight w:val="none"/>
        </w:rPr>
        <w:t>四、评审及磋商</w:t>
      </w:r>
      <w:bookmarkEnd w:id="95"/>
      <w:bookmarkEnd w:id="96"/>
      <w:bookmarkEnd w:id="97"/>
      <w:bookmarkEnd w:id="98"/>
      <w:bookmarkEnd w:id="99"/>
      <w:bookmarkEnd w:id="100"/>
    </w:p>
    <w:p w14:paraId="1897877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24.磋商小组成立</w:t>
      </w:r>
    </w:p>
    <w:p w14:paraId="378C646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24.1磋商小组由采购人代表和评审专家共3人以上单数组成，其中评审专家人数不得少于磋商小组成员总数的2/3。采购人代表不得以评审专家身份参加本部门或者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4D54BE7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22EEC736">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25.首次响应文件的开启</w:t>
      </w:r>
    </w:p>
    <w:p w14:paraId="27B8DA4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25.1首次响应文件由磋商小组或者采购代理机构在“供应商须知前附表”规定的时间开启。</w:t>
      </w:r>
    </w:p>
    <w:p w14:paraId="49B5B35F">
      <w:pPr>
        <w:pStyle w:val="16"/>
        <w:spacing w:line="360" w:lineRule="auto"/>
        <w:ind w:firstLine="420" w:firstLineChars="200"/>
        <w:rPr>
          <w:rFonts w:hint="eastAsia" w:ascii="宋体" w:hAnsi="宋体" w:eastAsia="宋体" w:cs="宋体"/>
          <w:bCs/>
          <w:color w:val="auto"/>
          <w:sz w:val="21"/>
          <w:highlight w:val="none"/>
        </w:rPr>
      </w:pPr>
      <w:r>
        <w:rPr>
          <w:rFonts w:hint="eastAsia" w:ascii="宋体" w:hAnsi="宋体" w:eastAsia="宋体" w:cs="宋体"/>
          <w:color w:val="auto"/>
          <w:sz w:val="21"/>
          <w:highlight w:val="none"/>
        </w:rPr>
        <w:t xml:space="preserve">25.2 </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文件解密</w:t>
      </w:r>
    </w:p>
    <w:p w14:paraId="7E73AFC3">
      <w:pPr>
        <w:pStyle w:val="16"/>
        <w:snapToGrid w:val="0"/>
        <w:spacing w:line="360" w:lineRule="auto"/>
        <w:ind w:firstLine="420" w:firstLineChars="200"/>
        <w:rPr>
          <w:rFonts w:hint="eastAsia" w:ascii="宋体" w:hAnsi="宋体" w:eastAsia="宋体" w:cs="宋体"/>
          <w:color w:val="auto"/>
          <w:sz w:val="21"/>
          <w:highlight w:val="none"/>
          <w:lang w:eastAsia="zh-CN"/>
        </w:rPr>
      </w:pPr>
      <w:r>
        <w:rPr>
          <w:rFonts w:hint="eastAsia" w:ascii="宋体" w:hAnsi="宋体" w:eastAsia="宋体" w:cs="宋体"/>
          <w:bCs/>
          <w:color w:val="auto"/>
          <w:sz w:val="21"/>
          <w:highlight w:val="none"/>
        </w:rPr>
        <w:t>采购代理机构将在“</w:t>
      </w:r>
      <w:r>
        <w:rPr>
          <w:rFonts w:hint="eastAsia" w:ascii="宋体" w:hAnsi="宋体" w:eastAsia="宋体" w:cs="宋体"/>
          <w:bCs/>
          <w:color w:val="auto"/>
          <w:sz w:val="21"/>
          <w:highlight w:val="none"/>
          <w:lang w:eastAsia="zh-CN"/>
        </w:rPr>
        <w:t>供应商</w:t>
      </w:r>
      <w:r>
        <w:rPr>
          <w:rFonts w:hint="eastAsia" w:ascii="宋体" w:hAnsi="宋体" w:eastAsia="宋体" w:cs="宋体"/>
          <w:bCs/>
          <w:color w:val="auto"/>
          <w:sz w:val="21"/>
          <w:highlight w:val="none"/>
        </w:rPr>
        <w:t>须知前附表”规定的时</w:t>
      </w:r>
      <w:r>
        <w:rPr>
          <w:rFonts w:hint="eastAsia" w:ascii="宋体" w:hAnsi="宋体" w:eastAsia="宋体" w:cs="宋体"/>
          <w:color w:val="auto"/>
          <w:sz w:val="21"/>
          <w:highlight w:val="none"/>
        </w:rPr>
        <w:t>间通过电子交易平台组织响应文件开启，采购机构依托电子交易平台发起开始解密指令，</w:t>
      </w:r>
      <w:r>
        <w:rPr>
          <w:rFonts w:hint="eastAsia" w:ascii="宋体" w:hAnsi="宋体" w:eastAsia="宋体" w:cs="宋体"/>
          <w:color w:val="auto"/>
          <w:sz w:val="21"/>
          <w:highlight w:val="none"/>
          <w:lang w:eastAsia="zh-CN"/>
        </w:rPr>
        <w:t>供应商</w:t>
      </w:r>
      <w:r>
        <w:rPr>
          <w:rFonts w:hint="eastAsia" w:ascii="宋体" w:hAnsi="宋体" w:eastAsia="宋体" w:cs="宋体"/>
          <w:color w:val="auto"/>
          <w:sz w:val="21"/>
          <w:highlight w:val="none"/>
        </w:rPr>
        <w:t>的法定代表人或其委托代理人</w:t>
      </w:r>
      <w:r>
        <w:rPr>
          <w:rFonts w:hint="eastAsia" w:ascii="宋体" w:hAnsi="宋体" w:eastAsia="宋体" w:cs="宋体"/>
          <w:b/>
          <w:color w:val="auto"/>
          <w:sz w:val="21"/>
          <w:highlight w:val="none"/>
        </w:rPr>
        <w:t>须携带加密时所用的CA锁</w:t>
      </w:r>
      <w:r>
        <w:rPr>
          <w:rFonts w:hint="eastAsia" w:ascii="宋体" w:hAnsi="宋体" w:eastAsia="宋体" w:cs="宋体"/>
          <w:b/>
          <w:color w:val="auto"/>
          <w:sz w:val="21"/>
          <w:highlight w:val="none"/>
          <w:lang w:eastAsia="zh-CN"/>
        </w:rPr>
        <w:t>按平台提示和采购文件的规定</w:t>
      </w:r>
      <w:r>
        <w:rPr>
          <w:rFonts w:hint="eastAsia" w:ascii="宋体" w:hAnsi="宋体" w:eastAsia="宋体" w:cs="宋体"/>
          <w:b/>
          <w:color w:val="auto"/>
          <w:sz w:val="21"/>
          <w:highlight w:val="none"/>
        </w:rPr>
        <w:t>登录到</w:t>
      </w:r>
      <w:r>
        <w:rPr>
          <w:rFonts w:hint="eastAsia" w:hAnsi="宋体" w:cs="宋体"/>
          <w:b/>
          <w:color w:val="auto"/>
          <w:sz w:val="21"/>
          <w:highlight w:val="none"/>
          <w:lang w:eastAsia="zh-CN"/>
        </w:rPr>
        <w:t>“广西政府采购云平台”</w:t>
      </w:r>
      <w:r>
        <w:rPr>
          <w:rFonts w:hint="eastAsia" w:ascii="宋体" w:hAnsi="宋体" w:eastAsia="宋体" w:cs="宋体"/>
          <w:b/>
          <w:color w:val="auto"/>
          <w:sz w:val="21"/>
          <w:highlight w:val="none"/>
        </w:rPr>
        <w:t>电子开标大厅签到并</w:t>
      </w:r>
      <w:r>
        <w:rPr>
          <w:rFonts w:hint="eastAsia" w:ascii="宋体" w:hAnsi="宋体" w:eastAsia="宋体" w:cs="宋体"/>
          <w:b/>
          <w:color w:val="auto"/>
          <w:sz w:val="21"/>
          <w:highlight w:val="none"/>
          <w:lang w:eastAsia="zh-CN"/>
        </w:rPr>
        <w:t>在</w:t>
      </w:r>
      <w:r>
        <w:rPr>
          <w:rFonts w:hint="eastAsia" w:ascii="宋体" w:hAnsi="宋体" w:eastAsia="宋体" w:cs="宋体"/>
          <w:b/>
          <w:color w:val="auto"/>
          <w:sz w:val="21"/>
          <w:highlight w:val="none"/>
        </w:rPr>
        <w:t>发起解密指令之时起30分钟</w:t>
      </w:r>
      <w:r>
        <w:rPr>
          <w:rFonts w:hint="eastAsia" w:ascii="宋体" w:hAnsi="宋体" w:eastAsia="宋体" w:cs="宋体"/>
          <w:b/>
          <w:color w:val="auto"/>
          <w:sz w:val="21"/>
          <w:highlight w:val="none"/>
          <w:lang w:eastAsia="zh-CN"/>
        </w:rPr>
        <w:t>内完成</w:t>
      </w:r>
      <w:r>
        <w:rPr>
          <w:rFonts w:hint="eastAsia" w:ascii="宋体" w:hAnsi="宋体" w:eastAsia="宋体" w:cs="宋体"/>
          <w:b/>
          <w:color w:val="auto"/>
          <w:sz w:val="21"/>
          <w:highlight w:val="none"/>
        </w:rPr>
        <w:t>对电子</w:t>
      </w:r>
      <w:r>
        <w:rPr>
          <w:rFonts w:hint="eastAsia" w:ascii="宋体" w:hAnsi="宋体" w:eastAsia="宋体" w:cs="宋体"/>
          <w:b/>
          <w:color w:val="auto"/>
          <w:sz w:val="21"/>
          <w:highlight w:val="none"/>
          <w:lang w:eastAsia="zh-CN"/>
        </w:rPr>
        <w:t>响应</w:t>
      </w:r>
      <w:r>
        <w:rPr>
          <w:rFonts w:hint="eastAsia" w:ascii="宋体" w:hAnsi="宋体" w:eastAsia="宋体" w:cs="宋体"/>
          <w:b/>
          <w:color w:val="auto"/>
          <w:sz w:val="21"/>
          <w:highlight w:val="none"/>
        </w:rPr>
        <w:t>文件</w:t>
      </w:r>
      <w:r>
        <w:rPr>
          <w:rFonts w:hint="eastAsia" w:ascii="宋体" w:hAnsi="宋体" w:eastAsia="宋体" w:cs="宋体"/>
          <w:b/>
          <w:color w:val="auto"/>
          <w:sz w:val="21"/>
          <w:highlight w:val="none"/>
          <w:lang w:eastAsia="zh-CN"/>
        </w:rPr>
        <w:t>在线</w:t>
      </w:r>
      <w:r>
        <w:rPr>
          <w:rFonts w:hint="eastAsia" w:ascii="宋体" w:hAnsi="宋体" w:eastAsia="宋体" w:cs="宋体"/>
          <w:b/>
          <w:color w:val="auto"/>
          <w:sz w:val="21"/>
          <w:highlight w:val="none"/>
        </w:rPr>
        <w:t>解密</w:t>
      </w:r>
      <w:r>
        <w:rPr>
          <w:rFonts w:hint="eastAsia" w:ascii="宋体" w:hAnsi="宋体" w:eastAsia="宋体" w:cs="宋体"/>
          <w:color w:val="auto"/>
          <w:sz w:val="21"/>
          <w:highlight w:val="none"/>
        </w:rPr>
        <w:t>。发起解密指令</w:t>
      </w:r>
      <w:r>
        <w:rPr>
          <w:rFonts w:hint="eastAsia" w:ascii="宋体" w:hAnsi="宋体" w:eastAsia="宋体" w:cs="宋体"/>
          <w:color w:val="auto"/>
          <w:sz w:val="21"/>
          <w:highlight w:val="none"/>
          <w:lang w:val="en-US" w:eastAsia="zh-CN"/>
        </w:rPr>
        <w:t>之时起</w:t>
      </w:r>
      <w:r>
        <w:rPr>
          <w:rFonts w:hint="eastAsia" w:ascii="宋体" w:hAnsi="宋体" w:eastAsia="宋体" w:cs="宋体"/>
          <w:color w:val="auto"/>
          <w:sz w:val="21"/>
          <w:highlight w:val="none"/>
        </w:rPr>
        <w:t>5分钟</w:t>
      </w:r>
      <w:r>
        <w:rPr>
          <w:rFonts w:hint="eastAsia" w:ascii="宋体" w:hAnsi="宋体" w:eastAsia="宋体" w:cs="宋体"/>
          <w:color w:val="auto"/>
          <w:sz w:val="21"/>
          <w:highlight w:val="none"/>
          <w:lang w:eastAsia="zh-CN"/>
        </w:rPr>
        <w:t>内供应商</w:t>
      </w:r>
      <w:r>
        <w:rPr>
          <w:rFonts w:hint="eastAsia" w:ascii="宋体" w:hAnsi="宋体" w:eastAsia="宋体" w:cs="宋体"/>
          <w:color w:val="auto"/>
          <w:sz w:val="21"/>
          <w:highlight w:val="none"/>
        </w:rPr>
        <w:t>还未进行解密的，代理机构要通知</w:t>
      </w:r>
      <w:r>
        <w:rPr>
          <w:rFonts w:hint="eastAsia" w:ascii="宋体" w:hAnsi="宋体" w:eastAsia="宋体" w:cs="宋体"/>
          <w:color w:val="auto"/>
          <w:sz w:val="21"/>
          <w:highlight w:val="none"/>
          <w:lang w:eastAsia="zh-CN"/>
        </w:rPr>
        <w:t>供应商</w:t>
      </w:r>
      <w:r>
        <w:rPr>
          <w:rFonts w:hint="eastAsia" w:ascii="宋体" w:hAnsi="宋体" w:eastAsia="宋体" w:cs="宋体"/>
          <w:color w:val="auto"/>
          <w:sz w:val="21"/>
          <w:highlight w:val="none"/>
        </w:rPr>
        <w:t>，</w:t>
      </w:r>
      <w:r>
        <w:rPr>
          <w:rFonts w:hint="eastAsia" w:ascii="宋体" w:hAnsi="宋体" w:eastAsia="宋体" w:cs="宋体"/>
          <w:color w:val="auto"/>
          <w:sz w:val="21"/>
          <w:highlight w:val="none"/>
          <w:lang w:eastAsia="zh-CN"/>
        </w:rPr>
        <w:t>供应商</w:t>
      </w:r>
      <w:r>
        <w:rPr>
          <w:rFonts w:hint="eastAsia" w:ascii="宋体" w:hAnsi="宋体" w:eastAsia="宋体" w:cs="宋体"/>
          <w:color w:val="auto"/>
          <w:sz w:val="21"/>
          <w:highlight w:val="none"/>
        </w:rPr>
        <w:t>没预留联系方式或预留联系方式无效，导致代理机构无法联系到</w:t>
      </w:r>
      <w:r>
        <w:rPr>
          <w:rFonts w:hint="eastAsia" w:ascii="宋体" w:hAnsi="宋体" w:eastAsia="宋体" w:cs="宋体"/>
          <w:color w:val="auto"/>
          <w:sz w:val="21"/>
          <w:highlight w:val="none"/>
          <w:lang w:eastAsia="zh-CN"/>
        </w:rPr>
        <w:t>供应商</w:t>
      </w:r>
      <w:r>
        <w:rPr>
          <w:rFonts w:hint="eastAsia" w:ascii="宋体" w:hAnsi="宋体" w:eastAsia="宋体" w:cs="宋体"/>
          <w:color w:val="auto"/>
          <w:sz w:val="21"/>
          <w:highlight w:val="none"/>
        </w:rPr>
        <w:t>进行解密的，</w:t>
      </w:r>
      <w:r>
        <w:rPr>
          <w:rFonts w:hint="eastAsia" w:ascii="宋体" w:hAnsi="宋体" w:eastAsia="宋体" w:cs="宋体"/>
          <w:b/>
          <w:color w:val="auto"/>
          <w:sz w:val="21"/>
          <w:highlight w:val="none"/>
        </w:rPr>
        <w:t>视为</w:t>
      </w:r>
      <w:r>
        <w:rPr>
          <w:rFonts w:hint="eastAsia" w:ascii="宋体" w:hAnsi="宋体" w:eastAsia="宋体" w:cs="宋体"/>
          <w:b/>
          <w:color w:val="auto"/>
          <w:sz w:val="21"/>
          <w:highlight w:val="none"/>
          <w:lang w:eastAsia="zh-CN"/>
        </w:rPr>
        <w:t>响应文件无效</w:t>
      </w:r>
      <w:r>
        <w:rPr>
          <w:rFonts w:hint="eastAsia" w:ascii="宋体" w:hAnsi="宋体" w:eastAsia="宋体" w:cs="宋体"/>
          <w:b/>
          <w:color w:val="auto"/>
          <w:sz w:val="21"/>
          <w:highlight w:val="none"/>
        </w:rPr>
        <w:t>。</w:t>
      </w:r>
      <w:r>
        <w:rPr>
          <w:rFonts w:hint="eastAsia" w:ascii="宋体" w:hAnsi="宋体" w:eastAsia="宋体" w:cs="宋体"/>
          <w:color w:val="auto"/>
          <w:sz w:val="21"/>
          <w:highlight w:val="none"/>
        </w:rPr>
        <w:t>（解密</w:t>
      </w:r>
      <w:r>
        <w:rPr>
          <w:rFonts w:hint="eastAsia" w:ascii="宋体" w:hAnsi="宋体" w:eastAsia="宋体" w:cs="宋体"/>
          <w:bCs/>
          <w:color w:val="auto"/>
          <w:sz w:val="21"/>
          <w:highlight w:val="none"/>
        </w:rPr>
        <w:t>异常情况处理：详见本章</w:t>
      </w:r>
      <w:r>
        <w:rPr>
          <w:rFonts w:hint="eastAsia" w:ascii="宋体" w:hAnsi="宋体" w:eastAsia="宋体" w:cs="宋体"/>
          <w:color w:val="auto"/>
          <w:sz w:val="21"/>
          <w:highlight w:val="none"/>
          <w:lang w:eastAsia="zh-CN"/>
        </w:rPr>
        <w:t>26.3</w:t>
      </w:r>
      <w:r>
        <w:rPr>
          <w:rFonts w:hint="eastAsia" w:ascii="宋体" w:hAnsi="宋体" w:eastAsia="宋体" w:cs="宋体"/>
          <w:color w:val="auto"/>
          <w:sz w:val="21"/>
          <w:highlight w:val="none"/>
        </w:rPr>
        <w:t xml:space="preserve"> </w:t>
      </w:r>
      <w:r>
        <w:rPr>
          <w:rFonts w:hint="eastAsia" w:ascii="宋体" w:hAnsi="宋体" w:eastAsia="宋体" w:cs="宋体"/>
          <w:color w:val="auto"/>
          <w:sz w:val="21"/>
          <w:highlight w:val="none"/>
          <w:lang w:eastAsia="zh-CN"/>
        </w:rPr>
        <w:t>电子交易活动的中止</w:t>
      </w:r>
      <w:r>
        <w:rPr>
          <w:rFonts w:hint="eastAsia" w:ascii="宋体" w:hAnsi="宋体" w:eastAsia="宋体" w:cs="宋体"/>
          <w:color w:val="auto"/>
          <w:sz w:val="21"/>
          <w:highlight w:val="none"/>
        </w:rPr>
        <w:t>。）</w:t>
      </w:r>
    </w:p>
    <w:p w14:paraId="3BF8FCE1">
      <w:pPr>
        <w:pStyle w:val="16"/>
        <w:spacing w:line="360" w:lineRule="auto"/>
        <w:ind w:firstLine="420" w:firstLineChars="200"/>
        <w:rPr>
          <w:rFonts w:hint="eastAsia" w:ascii="宋体" w:hAnsi="宋体" w:eastAsia="宋体" w:cs="宋体"/>
          <w:color w:val="auto"/>
          <w:sz w:val="21"/>
          <w:highlight w:val="none"/>
          <w:lang w:eastAsia="zh-CN"/>
        </w:rPr>
      </w:pPr>
      <w:r>
        <w:rPr>
          <w:rFonts w:hint="eastAsia" w:ascii="宋体" w:hAnsi="宋体" w:eastAsia="宋体" w:cs="宋体"/>
          <w:color w:val="auto"/>
          <w:sz w:val="21"/>
          <w:highlight w:val="none"/>
        </w:rPr>
        <w:t>如</w:t>
      </w:r>
      <w:r>
        <w:rPr>
          <w:rFonts w:hint="eastAsia" w:ascii="宋体" w:hAnsi="宋体" w:eastAsia="宋体" w:cs="宋体"/>
          <w:bCs/>
          <w:color w:val="auto"/>
          <w:sz w:val="21"/>
          <w:highlight w:val="none"/>
          <w:lang w:eastAsia="zh-CN"/>
        </w:rPr>
        <w:t>供应商</w:t>
      </w:r>
      <w:r>
        <w:rPr>
          <w:rFonts w:hint="eastAsia" w:ascii="宋体" w:hAnsi="宋体" w:eastAsia="宋体" w:cs="宋体"/>
          <w:bCs/>
          <w:color w:val="auto"/>
          <w:sz w:val="21"/>
          <w:highlight w:val="none"/>
        </w:rPr>
        <w:t>成功解密</w:t>
      </w:r>
      <w:r>
        <w:rPr>
          <w:rFonts w:hint="eastAsia" w:ascii="宋体" w:hAnsi="宋体" w:eastAsia="宋体" w:cs="宋体"/>
          <w:bCs/>
          <w:color w:val="auto"/>
          <w:sz w:val="21"/>
          <w:highlight w:val="none"/>
          <w:lang w:eastAsia="zh-CN"/>
        </w:rPr>
        <w:t>响应</w:t>
      </w:r>
      <w:r>
        <w:rPr>
          <w:rFonts w:hint="eastAsia" w:ascii="宋体" w:hAnsi="宋体" w:eastAsia="宋体" w:cs="宋体"/>
          <w:bCs/>
          <w:color w:val="auto"/>
          <w:sz w:val="21"/>
          <w:highlight w:val="none"/>
        </w:rPr>
        <w:t>文件，但未在“政采云”电子开标大厅参加</w:t>
      </w:r>
      <w:r>
        <w:rPr>
          <w:rFonts w:hint="eastAsia" w:ascii="宋体" w:hAnsi="宋体" w:eastAsia="宋体" w:cs="宋体"/>
          <w:bCs/>
          <w:color w:val="auto"/>
          <w:sz w:val="21"/>
          <w:highlight w:val="none"/>
          <w:lang w:eastAsia="zh-CN"/>
        </w:rPr>
        <w:t>谈判</w:t>
      </w:r>
      <w:r>
        <w:rPr>
          <w:rFonts w:hint="eastAsia" w:ascii="宋体" w:hAnsi="宋体" w:eastAsia="宋体" w:cs="宋体"/>
          <w:bCs/>
          <w:color w:val="auto"/>
          <w:sz w:val="21"/>
          <w:highlight w:val="none"/>
        </w:rPr>
        <w:t>的，视同认可</w:t>
      </w:r>
      <w:r>
        <w:rPr>
          <w:rFonts w:hint="eastAsia" w:ascii="宋体" w:hAnsi="宋体" w:eastAsia="宋体" w:cs="宋体"/>
          <w:bCs/>
          <w:color w:val="auto"/>
          <w:sz w:val="21"/>
          <w:highlight w:val="none"/>
          <w:lang w:eastAsia="zh-CN"/>
        </w:rPr>
        <w:t>谈判</w:t>
      </w:r>
      <w:r>
        <w:rPr>
          <w:rFonts w:hint="eastAsia" w:ascii="宋体" w:hAnsi="宋体" w:eastAsia="宋体" w:cs="宋体"/>
          <w:bCs/>
          <w:color w:val="auto"/>
          <w:sz w:val="21"/>
          <w:highlight w:val="none"/>
        </w:rPr>
        <w:t>过程和结果，</w:t>
      </w:r>
      <w:r>
        <w:rPr>
          <w:rFonts w:hint="eastAsia" w:ascii="宋体" w:hAnsi="宋体" w:eastAsia="宋体" w:cs="宋体"/>
          <w:color w:val="auto"/>
          <w:sz w:val="21"/>
          <w:highlight w:val="none"/>
        </w:rPr>
        <w:t>由此产生的后果由供应商自行负责。 参与谈判的供应商不足3家的，不得</w:t>
      </w:r>
      <w:r>
        <w:rPr>
          <w:rFonts w:hint="eastAsia" w:ascii="宋体" w:hAnsi="宋体" w:eastAsia="宋体" w:cs="宋体"/>
          <w:color w:val="auto"/>
          <w:sz w:val="21"/>
          <w:highlight w:val="none"/>
          <w:lang w:eastAsia="zh-CN"/>
        </w:rPr>
        <w:t>谈判</w:t>
      </w:r>
      <w:r>
        <w:rPr>
          <w:rFonts w:hint="eastAsia" w:ascii="宋体" w:hAnsi="宋体" w:eastAsia="宋体" w:cs="宋体"/>
          <w:color w:val="auto"/>
          <w:sz w:val="21"/>
          <w:highlight w:val="none"/>
        </w:rPr>
        <w:t>。</w:t>
      </w:r>
    </w:p>
    <w:p w14:paraId="2F7781C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26.评审程序、评审方法和评审标准</w:t>
      </w:r>
    </w:p>
    <w:p w14:paraId="2208644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26.1磋商小组按照“第四章 评审程序、评审方法和评审标准”规定的方法、评审因素、标准和程序对响应文件进行评审。</w:t>
      </w:r>
    </w:p>
    <w:p w14:paraId="297465C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26.2 采购需求负偏离要求及磋商顺序详见 “ 供应商须知前附表”。</w:t>
      </w:r>
    </w:p>
    <w:p w14:paraId="5E8A44D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26.3电子交易活动的中止。采购过程中出现以下情形，导致电子交易平台无法正常运行，或者无法保证电子交易的公平、公正和安全时，采购机构可中止电子交易活动：</w:t>
      </w:r>
    </w:p>
    <w:p w14:paraId="2783D84D">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（1）电子交易平台发生故障而无法登录访问的； </w:t>
      </w:r>
    </w:p>
    <w:p w14:paraId="49F27ED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（2）电子交易平台应用或数据库出现错误，不能进行正常操作的；</w:t>
      </w:r>
    </w:p>
    <w:p w14:paraId="151D957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（3）电子交易平台发现严重安全漏洞，有潜在泄密危险的；</w:t>
      </w:r>
    </w:p>
    <w:p w14:paraId="116FF403">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（4）病毒发作导致不能进行正常操作的； </w:t>
      </w:r>
    </w:p>
    <w:p w14:paraId="7D4A475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）其他无法保证电子交易的公平、公正和安全的情况。</w:t>
      </w:r>
    </w:p>
    <w:p w14:paraId="54DA5D8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7AD10C07">
      <w:pPr>
        <w:pStyle w:val="12"/>
        <w:spacing w:line="360" w:lineRule="auto"/>
        <w:rPr>
          <w:rFonts w:hint="eastAsia" w:ascii="宋体" w:hAnsi="宋体" w:eastAsia="宋体" w:cs="宋体"/>
          <w:color w:val="auto"/>
          <w:highlight w:val="none"/>
        </w:rPr>
      </w:pPr>
    </w:p>
    <w:p w14:paraId="157755C8">
      <w:pPr>
        <w:pStyle w:val="4"/>
        <w:spacing w:before="0" w:after="0" w:line="360" w:lineRule="auto"/>
        <w:rPr>
          <w:rFonts w:hint="eastAsia" w:ascii="宋体" w:hAnsi="宋体" w:eastAsia="宋体" w:cs="宋体"/>
          <w:b/>
          <w:bCs w:val="0"/>
          <w:color w:val="auto"/>
          <w:highlight w:val="none"/>
        </w:rPr>
      </w:pPr>
      <w:bookmarkStart w:id="101" w:name="_Toc15815"/>
      <w:bookmarkStart w:id="102" w:name="_Toc32701"/>
      <w:bookmarkStart w:id="103" w:name="_Toc24055"/>
      <w:bookmarkStart w:id="104" w:name="_Toc24541"/>
      <w:bookmarkStart w:id="105" w:name="_Toc26245"/>
      <w:bookmarkStart w:id="106" w:name="_Toc18614"/>
      <w:r>
        <w:rPr>
          <w:rFonts w:hint="eastAsia" w:ascii="宋体" w:hAnsi="宋体" w:eastAsia="宋体" w:cs="宋体"/>
          <w:b/>
          <w:bCs w:val="0"/>
          <w:color w:val="auto"/>
          <w:highlight w:val="none"/>
        </w:rPr>
        <w:t>五、成交及合同</w:t>
      </w:r>
      <w:bookmarkEnd w:id="101"/>
      <w:bookmarkEnd w:id="102"/>
      <w:bookmarkEnd w:id="103"/>
      <w:bookmarkEnd w:id="104"/>
      <w:bookmarkEnd w:id="105"/>
      <w:bookmarkEnd w:id="106"/>
    </w:p>
    <w:p w14:paraId="7D3AC60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27.确定成交供应商及结果公告</w:t>
      </w:r>
    </w:p>
    <w:p w14:paraId="41735E2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27.1确定成交供应商。</w:t>
      </w:r>
      <w:r>
        <w:rPr>
          <w:rFonts w:hint="eastAsia" w:ascii="宋体" w:hAnsi="宋体" w:eastAsia="宋体" w:cs="宋体"/>
          <w:color w:val="auto"/>
          <w:kern w:val="0"/>
          <w:szCs w:val="21"/>
          <w:highlight w:val="none"/>
          <w:u w:val="single"/>
        </w:rPr>
        <w:t xml:space="preserve"> 由采购人直接委托评审专家确定</w:t>
      </w:r>
      <w:r>
        <w:rPr>
          <w:rFonts w:hint="eastAsia" w:ascii="宋体" w:hAnsi="宋体" w:eastAsia="宋体" w:cs="宋体"/>
          <w:color w:val="auto"/>
          <w:szCs w:val="21"/>
          <w:highlight w:val="none"/>
          <w:u w:val="single"/>
        </w:rPr>
        <w:t>，评审报告提出的排序第一的供应商为成交供应商。</w:t>
      </w:r>
    </w:p>
    <w:p w14:paraId="07B3C63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27.2成交通知及成交结果公告。</w:t>
      </w:r>
      <w:r>
        <w:rPr>
          <w:rFonts w:hint="eastAsia" w:ascii="宋体" w:hAnsi="宋体" w:eastAsia="宋体" w:cs="宋体"/>
          <w:color w:val="auto"/>
          <w:kern w:val="0"/>
          <w:szCs w:val="21"/>
          <w:highlight w:val="none"/>
        </w:rPr>
        <w:t>成交</w:t>
      </w:r>
      <w:r>
        <w:rPr>
          <w:rFonts w:hint="eastAsia" w:ascii="宋体" w:hAnsi="宋体" w:eastAsia="宋体" w:cs="宋体"/>
          <w:color w:val="auto"/>
          <w:szCs w:val="21"/>
          <w:highlight w:val="none"/>
        </w:rPr>
        <w:t>供应商确定后2个工作日内，在省级以上财政部门指定的媒体上公</w:t>
      </w:r>
      <w:r>
        <w:rPr>
          <w:rFonts w:hint="eastAsia" w:ascii="宋体" w:hAnsi="宋体" w:eastAsia="宋体" w:cs="宋体"/>
          <w:color w:val="auto"/>
          <w:kern w:val="0"/>
          <w:szCs w:val="21"/>
          <w:highlight w:val="none"/>
        </w:rPr>
        <w:t>告成交结果（成交通知及成交结果公告应使用南宁市本级模板进行公告，公告内容除包含《政府采购公告和公示信息格式规范（2020年版）》要求内容外，还应包含采购人专门面向中小企业预留份额情况及成交供应商评审价格、优惠率等内容），</w:t>
      </w:r>
      <w:r>
        <w:rPr>
          <w:rFonts w:hint="eastAsia" w:ascii="宋体" w:hAnsi="宋体" w:eastAsia="宋体" w:cs="宋体"/>
          <w:color w:val="auto"/>
          <w:szCs w:val="21"/>
          <w:highlight w:val="none"/>
        </w:rPr>
        <w:t>同时向成交供应商发出成交通知书，成交通知书规定签订合同的时间不得超过25日。</w:t>
      </w:r>
    </w:p>
    <w:p w14:paraId="6058C39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27.3采购人或者采购代理机构发出成交通知书前，应当对成交供应商信用进行查询核实，对列入失信被执行人、</w:t>
      </w:r>
      <w:r>
        <w:rPr>
          <w:rFonts w:hint="eastAsia" w:ascii="宋体" w:hAnsi="宋体" w:cs="宋体"/>
          <w:color w:val="auto"/>
          <w:szCs w:val="21"/>
          <w:highlight w:val="none"/>
          <w:lang w:eastAsia="zh-CN"/>
        </w:rPr>
        <w:t>重大税收违法失信主体</w:t>
      </w:r>
      <w:r>
        <w:rPr>
          <w:rFonts w:hint="eastAsia" w:ascii="宋体" w:hAnsi="宋体" w:eastAsia="宋体" w:cs="宋体"/>
          <w:color w:val="auto"/>
          <w:szCs w:val="21"/>
          <w:highlight w:val="none"/>
        </w:rPr>
        <w:t>、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磋文件一并保存。成交供应商享受《政府采购促进中小企业发展管理办法》（财库〔2020〕46号）规定的中小企业扶持政策的，采购人、采购代理机构应当随成交结果公开成交供应商的《中小企业声明函》。</w:t>
      </w:r>
    </w:p>
    <w:p w14:paraId="204A59D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2254F10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27.5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以此类推。</w:t>
      </w:r>
    </w:p>
    <w:p w14:paraId="34F3FDF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28.履约保证金</w:t>
      </w:r>
    </w:p>
    <w:p w14:paraId="6AE7AE75">
      <w:pPr>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详见 “供应商须知前附表”</w:t>
      </w:r>
    </w:p>
    <w:p w14:paraId="525FFF40">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29.签订合同</w:t>
      </w:r>
    </w:p>
    <w:p w14:paraId="753BF835">
      <w:pPr>
        <w:pStyle w:val="33"/>
        <w:snapToGrid w:val="0"/>
        <w:spacing w:before="0" w:line="360" w:lineRule="auto"/>
        <w:ind w:firstLine="42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29.1采购人与成交供应商应当在成交通知书规定的时间内，按照磋商文件确定的合同文本以及采购标的、服务技术、采购金额、采购数量、技术和服务要求等事项签订政府采购合同。</w:t>
      </w:r>
      <w:r>
        <w:rPr>
          <w:rFonts w:hint="eastAsia" w:ascii="宋体" w:hAnsi="宋体" w:eastAsia="宋体" w:cs="宋体"/>
          <w:color w:val="auto"/>
          <w:sz w:val="21"/>
          <w:szCs w:val="21"/>
          <w:highlight w:val="none"/>
          <w:lang w:val="zh-CN"/>
        </w:rPr>
        <w:t>如成交供应商为联合体的，由联合体成员各方法定代表人或其授权代表与采购人代表签订合同。</w:t>
      </w:r>
    </w:p>
    <w:p w14:paraId="20AE15E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29.2采购人不得向成交供应商提出超出磋商文件以外的任何要求作为签订合同的条件，不得与成交供应商订立背离磋商文件确定的合同文本以及采购标的、服务技术、采购金额、采购数量、技术和服务要求等实质性内容的协议。</w:t>
      </w:r>
    </w:p>
    <w:p w14:paraId="6BD585C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70D05DA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29.4如签订合同并生效后，供应商无故拒绝或延期，除按照合同条款处理外，列入不良行为记录，并给予通报。</w:t>
      </w:r>
    </w:p>
    <w:p w14:paraId="6B021C6A">
      <w:pPr>
        <w:pStyle w:val="33"/>
        <w:spacing w:before="0" w:line="360" w:lineRule="auto"/>
        <w:ind w:firstLine="42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29.5采购合同由采购人与成交供应商根据磋商文件、响应文件等内容通过政府采购电子交易平台在线签订，自动备案，在线签订须携带的材料见“</w:t>
      </w:r>
      <w:r>
        <w:rPr>
          <w:rFonts w:hint="eastAsia" w:ascii="宋体" w:hAnsi="宋体" w:eastAsia="宋体" w:cs="宋体"/>
          <w:color w:val="auto"/>
          <w:highlight w:val="none"/>
        </w:rPr>
        <w:t xml:space="preserve"> </w:t>
      </w:r>
      <w:r>
        <w:rPr>
          <w:rFonts w:hint="eastAsia" w:ascii="宋体" w:hAnsi="宋体" w:eastAsia="宋体" w:cs="宋体"/>
          <w:color w:val="auto"/>
          <w:sz w:val="21"/>
          <w:szCs w:val="21"/>
          <w:highlight w:val="none"/>
        </w:rPr>
        <w:t>供应商须知前附表”。</w:t>
      </w:r>
    </w:p>
    <w:p w14:paraId="0AF6BC84">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30.政府采购合同公告</w:t>
      </w:r>
    </w:p>
    <w:p w14:paraId="3943211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采购人或者受托采购代理机构应当自政府采购合同签订之日起2个工作日内，将政府采购合同</w:t>
      </w:r>
      <w:r>
        <w:rPr>
          <w:rFonts w:hint="eastAsia" w:ascii="宋体" w:hAnsi="宋体" w:eastAsia="宋体" w:cs="宋体"/>
          <w:bCs/>
          <w:color w:val="auto"/>
          <w:highlight w:val="none"/>
        </w:rPr>
        <w:t>在以下媒体上发布</w:t>
      </w:r>
      <w:r>
        <w:rPr>
          <w:rFonts w:hint="eastAsia" w:ascii="宋体" w:hAnsi="宋体" w:eastAsia="宋体" w:cs="宋体"/>
          <w:color w:val="auto"/>
          <w:kern w:val="0"/>
          <w:szCs w:val="21"/>
          <w:highlight w:val="none"/>
        </w:rPr>
        <w:t xml:space="preserve"> “广西政府采购网”（http://zfcg.gxzf.gov.cn）</w:t>
      </w:r>
      <w:r>
        <w:rPr>
          <w:rFonts w:hint="eastAsia" w:ascii="宋体" w:hAnsi="宋体" w:eastAsia="宋体" w:cs="宋体"/>
          <w:color w:val="auto"/>
          <w:highlight w:val="none"/>
        </w:rPr>
        <w:t>上公告，但政府采购合同中涉及国家秘密、商业秘密的内容除外。</w:t>
      </w:r>
    </w:p>
    <w:p w14:paraId="0E8CA0B3">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31. 询问、质疑和投诉</w:t>
      </w:r>
    </w:p>
    <w:p w14:paraId="0904BAE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2D73AA6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31.2供应商认为磋商文件、采购过程或者成交结果使自己的合法权益受到损害的，应当在知道或者应知其权益受到损害之日起7个工作日内，以书面形式向采购人、采购代理机构提出质疑，</w:t>
      </w:r>
      <w:r>
        <w:rPr>
          <w:rFonts w:hint="eastAsia" w:ascii="宋体" w:hAnsi="宋体" w:eastAsia="宋体" w:cs="宋体"/>
          <w:color w:val="auto"/>
          <w:highlight w:val="none"/>
          <w:shd w:val="clear" w:color="auto" w:fill="FFFFFF"/>
        </w:rPr>
        <w:t>接收质疑函的方式、联系部门、联系电话和通讯地址等信息详见</w:t>
      </w:r>
      <w:r>
        <w:rPr>
          <w:rFonts w:hint="eastAsia" w:ascii="宋体" w:hAnsi="宋体" w:eastAsia="宋体" w:cs="宋体"/>
          <w:color w:val="auto"/>
          <w:szCs w:val="21"/>
          <w:highlight w:val="none"/>
        </w:rPr>
        <w:t>“供应商须知前附表”</w:t>
      </w:r>
      <w:r>
        <w:rPr>
          <w:rFonts w:hint="eastAsia" w:ascii="宋体" w:hAnsi="宋体" w:eastAsia="宋体" w:cs="宋体"/>
          <w:color w:val="auto"/>
          <w:highlight w:val="none"/>
        </w:rPr>
        <w:t>。具体质疑起算时间如下：</w:t>
      </w:r>
    </w:p>
    <w:p w14:paraId="0AF6D5D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（1）对可以质疑的磋商文件提出质疑的，为收到磋商文件之日或者竞争性磋商公告期限届满之日；</w:t>
      </w:r>
    </w:p>
    <w:p w14:paraId="648E0D2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（2）对采购过程提出质疑的，为各采购程序环节结束之日；</w:t>
      </w:r>
    </w:p>
    <w:p w14:paraId="370B6CC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（3）对成交结果提出质疑的，为成交结果公告期限届满之日。</w:t>
      </w:r>
    </w:p>
    <w:p w14:paraId="1B3A8F3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50D4685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31.4 供应商提出质疑应当提交质疑函和必要的证明材料，针对同一采购程序环节的质疑必须在法定质疑期内一次性提出。质疑函应当包括下列内容</w:t>
      </w:r>
      <w:r>
        <w:rPr>
          <w:rFonts w:hint="eastAsia" w:ascii="宋体" w:hAnsi="宋体" w:eastAsia="宋体" w:cs="宋体"/>
          <w:bCs/>
          <w:color w:val="auto"/>
          <w:highlight w:val="none"/>
        </w:rPr>
        <w:t>（质疑函格式后附）</w:t>
      </w:r>
      <w:r>
        <w:rPr>
          <w:rFonts w:hint="eastAsia" w:ascii="宋体" w:hAnsi="宋体" w:eastAsia="宋体" w:cs="宋体"/>
          <w:color w:val="auto"/>
          <w:highlight w:val="none"/>
        </w:rPr>
        <w:t>：</w:t>
      </w:r>
    </w:p>
    <w:p w14:paraId="6634F352">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（1）供应商的姓名或者名称、地址、邮编、联系人及联系电话；</w:t>
      </w:r>
    </w:p>
    <w:p w14:paraId="07083DD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（2）质疑项目的名称、编号；</w:t>
      </w:r>
    </w:p>
    <w:p w14:paraId="1AE7F20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（3）具体、明确的质疑事项和与质疑事项相关的请求；</w:t>
      </w:r>
    </w:p>
    <w:p w14:paraId="16DA0A7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（4）事实依据；</w:t>
      </w:r>
    </w:p>
    <w:p w14:paraId="6AFF30E4">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（5）必要的法律依据；</w:t>
      </w:r>
    </w:p>
    <w:p w14:paraId="274666DA">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（6）提出质疑的日期。</w:t>
      </w:r>
    </w:p>
    <w:p w14:paraId="11F03A67">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供应商为自然人的，应当由本人签字；供应商为法人或者其他组织的，应当由法定代表人、主要负责人，或者其委托代理人签字或者盖章，并加盖公章。</w:t>
      </w:r>
    </w:p>
    <w:p w14:paraId="07E9793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707FBD6B">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7613CB6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74B6530E">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质疑答复导致成交结果改变的，采购人或者采购代理机构应当将有关情况书面报告本级财政部门。</w:t>
      </w:r>
    </w:p>
    <w:p w14:paraId="79F9B3A6">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受理投诉方式见“供应商须知前附表”。</w:t>
      </w:r>
      <w:bookmarkStart w:id="107" w:name="_Toc80205930"/>
    </w:p>
    <w:p w14:paraId="6FA2438A">
      <w:pPr>
        <w:pStyle w:val="12"/>
        <w:spacing w:line="360" w:lineRule="auto"/>
        <w:rPr>
          <w:rFonts w:hint="eastAsia" w:ascii="宋体" w:hAnsi="宋体" w:eastAsia="宋体" w:cs="宋体"/>
          <w:color w:val="auto"/>
          <w:highlight w:val="none"/>
        </w:rPr>
      </w:pPr>
    </w:p>
    <w:p w14:paraId="030F3BBB">
      <w:pPr>
        <w:pStyle w:val="4"/>
        <w:spacing w:before="0" w:after="0" w:line="360" w:lineRule="auto"/>
        <w:rPr>
          <w:rFonts w:hint="eastAsia" w:ascii="宋体" w:hAnsi="宋体" w:eastAsia="宋体" w:cs="宋体"/>
          <w:b/>
          <w:bCs w:val="0"/>
          <w:color w:val="auto"/>
          <w:highlight w:val="none"/>
        </w:rPr>
      </w:pPr>
      <w:bookmarkStart w:id="108" w:name="_Toc7926"/>
      <w:bookmarkStart w:id="109" w:name="_Toc14574"/>
      <w:bookmarkStart w:id="110" w:name="_Toc22767"/>
      <w:bookmarkStart w:id="111" w:name="_Toc11545"/>
      <w:bookmarkStart w:id="112" w:name="_Toc15338"/>
      <w:bookmarkStart w:id="113" w:name="_Toc12020"/>
      <w:r>
        <w:rPr>
          <w:rFonts w:hint="eastAsia" w:ascii="宋体" w:hAnsi="宋体" w:eastAsia="宋体" w:cs="宋体"/>
          <w:b/>
          <w:bCs w:val="0"/>
          <w:color w:val="auto"/>
          <w:highlight w:val="none"/>
        </w:rPr>
        <w:t>六、验收</w:t>
      </w:r>
      <w:bookmarkEnd w:id="107"/>
      <w:bookmarkEnd w:id="108"/>
      <w:bookmarkEnd w:id="109"/>
      <w:bookmarkEnd w:id="110"/>
      <w:bookmarkEnd w:id="111"/>
      <w:bookmarkEnd w:id="112"/>
      <w:bookmarkEnd w:id="113"/>
    </w:p>
    <w:p w14:paraId="1A8DCFC5">
      <w:pPr>
        <w:tabs>
          <w:tab w:val="left" w:pos="0"/>
        </w:tabs>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32.验收</w:t>
      </w:r>
    </w:p>
    <w:p w14:paraId="47106386">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0C6CAED4">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32.2采购人可以邀请参加本项目的其他供应商或者第三方机构参与验收。参与验收的供应商或者第三方机构的意见作为验收书的参考资料一并存档。</w:t>
      </w:r>
    </w:p>
    <w:p w14:paraId="4D9752A2">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56467DB0">
      <w:pPr>
        <w:tabs>
          <w:tab w:val="left" w:pos="0"/>
        </w:tabs>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0FE455D6">
      <w:pPr>
        <w:pStyle w:val="12"/>
        <w:spacing w:line="360" w:lineRule="auto"/>
        <w:rPr>
          <w:rFonts w:hint="eastAsia" w:ascii="宋体" w:hAnsi="宋体" w:eastAsia="宋体" w:cs="宋体"/>
          <w:color w:val="auto"/>
          <w:highlight w:val="none"/>
        </w:rPr>
      </w:pPr>
    </w:p>
    <w:p w14:paraId="5A0409D9">
      <w:pPr>
        <w:pStyle w:val="4"/>
        <w:spacing w:before="0" w:after="0" w:line="360" w:lineRule="auto"/>
        <w:rPr>
          <w:rFonts w:hint="eastAsia" w:ascii="宋体" w:hAnsi="宋体" w:eastAsia="宋体" w:cs="宋体"/>
          <w:b/>
          <w:bCs w:val="0"/>
          <w:color w:val="auto"/>
          <w:highlight w:val="none"/>
        </w:rPr>
      </w:pPr>
      <w:bookmarkStart w:id="114" w:name="_Toc29251"/>
      <w:bookmarkStart w:id="115" w:name="_Toc20452"/>
      <w:bookmarkStart w:id="116" w:name="_Toc3779"/>
      <w:bookmarkStart w:id="117" w:name="_Toc12694"/>
      <w:bookmarkStart w:id="118" w:name="_Toc28745"/>
      <w:bookmarkStart w:id="119" w:name="_Toc14544"/>
      <w:r>
        <w:rPr>
          <w:rFonts w:hint="eastAsia" w:ascii="宋体" w:hAnsi="宋体" w:eastAsia="宋体" w:cs="宋体"/>
          <w:b/>
          <w:bCs w:val="0"/>
          <w:color w:val="auto"/>
          <w:highlight w:val="none"/>
          <w:lang w:eastAsia="zh-CN"/>
        </w:rPr>
        <w:t>七</w:t>
      </w:r>
      <w:r>
        <w:rPr>
          <w:rFonts w:hint="eastAsia" w:ascii="宋体" w:hAnsi="宋体" w:eastAsia="宋体" w:cs="宋体"/>
          <w:b/>
          <w:bCs w:val="0"/>
          <w:color w:val="auto"/>
          <w:highlight w:val="none"/>
        </w:rPr>
        <w:t>、其他事项</w:t>
      </w:r>
      <w:bookmarkEnd w:id="114"/>
      <w:bookmarkEnd w:id="115"/>
      <w:bookmarkEnd w:id="116"/>
      <w:bookmarkEnd w:id="117"/>
      <w:bookmarkEnd w:id="118"/>
      <w:bookmarkEnd w:id="119"/>
    </w:p>
    <w:p w14:paraId="72184902">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33.代理服务费</w:t>
      </w:r>
    </w:p>
    <w:p w14:paraId="0EDC1004">
      <w:pPr>
        <w:tabs>
          <w:tab w:val="left" w:pos="2835"/>
        </w:tabs>
        <w:spacing w:line="360" w:lineRule="auto"/>
        <w:ind w:firstLine="420" w:firstLineChars="200"/>
        <w:rPr>
          <w:rFonts w:hint="eastAsia" w:ascii="宋体" w:hAnsi="宋体" w:eastAsia="宋体" w:cs="宋体"/>
          <w:b/>
          <w:bCs/>
          <w:color w:val="auto"/>
          <w:sz w:val="24"/>
          <w:highlight w:val="none"/>
        </w:rPr>
      </w:pPr>
      <w:r>
        <w:rPr>
          <w:rFonts w:hint="eastAsia" w:ascii="宋体" w:hAnsi="宋体" w:eastAsia="宋体" w:cs="宋体"/>
          <w:color w:val="auto"/>
          <w:szCs w:val="21"/>
          <w:highlight w:val="none"/>
        </w:rPr>
        <w:t>代理服务收费标准及缴费账户详见“供应商须知前附表”，供应商为联合体的，可以由联合体中的一方或者多方共同交纳代理服务费。</w:t>
      </w:r>
    </w:p>
    <w:p w14:paraId="2AA3EF97">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34.需要补充的其他内容</w:t>
      </w:r>
    </w:p>
    <w:p w14:paraId="06EDF636">
      <w:pPr>
        <w:pStyle w:val="16"/>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34.1本磋商文件解释规则详见“供应商须知前附表”。</w:t>
      </w:r>
    </w:p>
    <w:p w14:paraId="5B30F4E9">
      <w:pPr>
        <w:pStyle w:val="16"/>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34.2 其他事项详见“供应商须知前附表”。</w:t>
      </w:r>
    </w:p>
    <w:p w14:paraId="11E11DEF">
      <w:pPr>
        <w:pStyle w:val="16"/>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34.3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w:t>
      </w:r>
      <w:r>
        <w:rPr>
          <w:rFonts w:hint="eastAsia" w:ascii="宋体" w:hAnsi="宋体" w:eastAsia="宋体" w:cs="宋体"/>
          <w:color w:val="auto"/>
          <w:sz w:val="21"/>
          <w:highlight w:val="none"/>
        </w:rPr>
        <w:t>服务由中小企业承接，即提供服务的人员为中小企业依照《中华人民共和国</w:t>
      </w:r>
      <w:r>
        <w:rPr>
          <w:rFonts w:hint="eastAsia" w:hAnsi="宋体" w:cs="宋体"/>
          <w:color w:val="auto"/>
          <w:sz w:val="21"/>
          <w:highlight w:val="none"/>
          <w:lang w:eastAsia="zh-CN"/>
        </w:rPr>
        <w:t>民法典</w:t>
      </w:r>
      <w:r>
        <w:rPr>
          <w:rFonts w:hint="eastAsia" w:ascii="宋体" w:hAnsi="宋体" w:eastAsia="宋体" w:cs="宋体"/>
          <w:color w:val="auto"/>
          <w:sz w:val="21"/>
          <w:highlight w:val="none"/>
        </w:rPr>
        <w:t>》订立劳动合同的从业人员，不对其中涉及的货物的制造商和工程承建商作出要求</w:t>
      </w:r>
      <w:r>
        <w:rPr>
          <w:rFonts w:hint="eastAsia" w:ascii="宋体" w:hAnsi="宋体" w:eastAsia="宋体" w:cs="宋体"/>
          <w:color w:val="auto"/>
          <w:sz w:val="21"/>
          <w:highlight w:val="none"/>
          <w:lang w:val="en-US" w:eastAsia="zh-CN"/>
        </w:rPr>
        <w:t>的</w:t>
      </w:r>
      <w:r>
        <w:rPr>
          <w:rFonts w:hint="eastAsia" w:ascii="宋体" w:hAnsi="宋体" w:eastAsia="宋体" w:cs="宋体"/>
          <w:color w:val="auto"/>
          <w:kern w:val="2"/>
          <w:sz w:val="21"/>
          <w:highlight w:val="none"/>
          <w:lang w:val="en-US" w:eastAsia="zh-CN"/>
        </w:rPr>
        <w:t>，享受本文件规定的中小企业扶持政策。</w:t>
      </w:r>
    </w:p>
    <w:p w14:paraId="4ABA7F12">
      <w:pPr>
        <w:pStyle w:val="16"/>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以联合体形式参加政府采购活动，联合体各方均为中小企业的，联合体视同中小企业。其中，联合体各方均为小微企业的，联合体视同小微企业。</w:t>
      </w:r>
    </w:p>
    <w:p w14:paraId="4152ECEC">
      <w:pPr>
        <w:pStyle w:val="16"/>
        <w:spacing w:line="360" w:lineRule="auto"/>
        <w:ind w:firstLine="420" w:firstLineChars="200"/>
        <w:textAlignment w:val="center"/>
        <w:rPr>
          <w:rFonts w:hint="eastAsia" w:ascii="宋体" w:hAnsi="宋体" w:eastAsia="宋体" w:cs="宋体"/>
          <w:color w:val="auto"/>
          <w:kern w:val="2"/>
          <w:sz w:val="21"/>
          <w:highlight w:val="none"/>
          <w:lang w:val="en-US" w:eastAsia="zh-CN"/>
        </w:rPr>
      </w:pPr>
      <w:r>
        <w:rPr>
          <w:rFonts w:hint="eastAsia" w:ascii="宋体" w:hAnsi="宋体" w:eastAsia="宋体" w:cs="宋体"/>
          <w:color w:val="auto"/>
          <w:kern w:val="2"/>
          <w:sz w:val="21"/>
          <w:highlight w:val="none"/>
          <w:lang w:val="en-US" w:eastAsia="zh-CN"/>
        </w:rPr>
        <w:t>依据本文件规定享受扶持政策获得政府采购合同的，小微企业不得将合同分包给大中型企业，中型企业不得将合同分包给大型企业。</w:t>
      </w:r>
    </w:p>
    <w:p w14:paraId="08A89AAF">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35. 政采贷相关说明</w:t>
      </w:r>
    </w:p>
    <w:p w14:paraId="552796C2">
      <w:pPr>
        <w:pStyle w:val="16"/>
        <w:spacing w:line="360" w:lineRule="auto"/>
        <w:ind w:firstLine="420" w:firstLineChars="200"/>
        <w:rPr>
          <w:rFonts w:hAnsi="宋体"/>
          <w:color w:val="auto"/>
          <w:sz w:val="21"/>
          <w:highlight w:val="none"/>
        </w:rPr>
      </w:pPr>
      <w:r>
        <w:rPr>
          <w:rFonts w:hint="eastAsia" w:hAnsi="宋体"/>
          <w:color w:val="auto"/>
          <w:sz w:val="21"/>
          <w:highlight w:val="none"/>
        </w:rPr>
        <w:t>为优化政府采购营商环境，缓解供应商资金难题，南宁市政府采购试行政府采购信用融资制度，中标供应商如有融资需求，可凭政府采购合同通过以下方式申请政府采购信用融资贷款：</w:t>
      </w:r>
    </w:p>
    <w:p w14:paraId="5E34CC40">
      <w:pPr>
        <w:pStyle w:val="16"/>
        <w:numPr>
          <w:ilvl w:val="0"/>
          <w:numId w:val="0"/>
        </w:numPr>
        <w:spacing w:line="360" w:lineRule="auto"/>
        <w:ind w:firstLine="420" w:firstLineChars="200"/>
        <w:rPr>
          <w:rFonts w:hAnsi="宋体"/>
          <w:color w:val="auto"/>
          <w:sz w:val="21"/>
          <w:highlight w:val="none"/>
        </w:rPr>
      </w:pPr>
      <w:r>
        <w:rPr>
          <w:rFonts w:hint="eastAsia" w:hAnsi="宋体"/>
          <w:color w:val="auto"/>
          <w:sz w:val="21"/>
          <w:highlight w:val="none"/>
          <w:lang w:eastAsia="zh-CN"/>
        </w:rPr>
        <w:t>（</w:t>
      </w:r>
      <w:r>
        <w:rPr>
          <w:rFonts w:hint="eastAsia" w:hAnsi="宋体"/>
          <w:color w:val="auto"/>
          <w:sz w:val="21"/>
          <w:highlight w:val="none"/>
          <w:lang w:val="en-US" w:eastAsia="zh-CN"/>
        </w:rPr>
        <w:t>1</w:t>
      </w:r>
      <w:r>
        <w:rPr>
          <w:rFonts w:hint="eastAsia" w:hAnsi="宋体"/>
          <w:color w:val="auto"/>
          <w:sz w:val="21"/>
          <w:highlight w:val="none"/>
          <w:lang w:eastAsia="zh-CN"/>
        </w:rPr>
        <w:t>）</w:t>
      </w:r>
      <w:r>
        <w:rPr>
          <w:rFonts w:hint="eastAsia" w:hAnsi="宋体"/>
          <w:color w:val="auto"/>
          <w:sz w:val="21"/>
          <w:highlight w:val="none"/>
        </w:rPr>
        <w:t>线下渠道：在“南宁市公共资源交易中心”官网（网址：</w:t>
      </w:r>
      <w:r>
        <w:rPr>
          <w:color w:val="auto"/>
          <w:highlight w:val="none"/>
        </w:rPr>
        <w:fldChar w:fldCharType="begin"/>
      </w:r>
      <w:r>
        <w:rPr>
          <w:color w:val="auto"/>
          <w:highlight w:val="none"/>
        </w:rPr>
        <w:instrText xml:space="preserve"> HYPERLINK "http://www.nnggzy.org.cn）" </w:instrText>
      </w:r>
      <w:r>
        <w:rPr>
          <w:color w:val="auto"/>
          <w:highlight w:val="none"/>
        </w:rPr>
        <w:fldChar w:fldCharType="separate"/>
      </w:r>
      <w:r>
        <w:rPr>
          <w:rStyle w:val="28"/>
          <w:rFonts w:hint="eastAsia" w:hAnsi="宋体"/>
          <w:color w:val="auto"/>
          <w:sz w:val="21"/>
          <w:highlight w:val="none"/>
        </w:rPr>
        <w:t>http://www.nnggzy.org.cn）“交易信息-政府采购-政府采购信用融资”中融资银行和南宁市企业融资货物中心专栏信息申请政府采购信用融资。</w:t>
      </w:r>
      <w:r>
        <w:rPr>
          <w:rStyle w:val="28"/>
          <w:rFonts w:hint="eastAsia" w:hAnsi="宋体"/>
          <w:color w:val="auto"/>
          <w:sz w:val="21"/>
          <w:highlight w:val="none"/>
        </w:rPr>
        <w:fldChar w:fldCharType="end"/>
      </w:r>
    </w:p>
    <w:p w14:paraId="2C2950C8">
      <w:pPr>
        <w:pStyle w:val="16"/>
        <w:numPr>
          <w:ilvl w:val="0"/>
          <w:numId w:val="0"/>
        </w:numPr>
        <w:spacing w:line="360" w:lineRule="auto"/>
        <w:ind w:firstLine="402" w:firstLineChars="200"/>
        <w:rPr>
          <w:rFonts w:hint="eastAsia" w:ascii="宋体" w:hAnsi="宋体" w:eastAsia="宋体" w:cs="宋体"/>
          <w:color w:val="auto"/>
          <w:highlight w:val="none"/>
        </w:rPr>
      </w:pPr>
      <w:r>
        <w:rPr>
          <w:rFonts w:hint="eastAsia" w:hAnsi="宋体"/>
          <w:b/>
          <w:color w:val="auto"/>
          <w:highlight w:val="none"/>
        </w:rPr>
        <w:t>（2）线上渠道：登录中征营应收账款融资服务平台（网址：https://www.crcrfsp.com，客服电话：400-009-0001），选择相关金融产品和银行业金融机构金融融资贷款。具体操作方式见《中国人民银行南宁中心支行广西壮族自治区财政厅关于推广线上“政采贷”融资模式的通知》（南宁银发〔2021〕258号）文（文件公开网址详情见：“广西政府采购网”——http://www.ccgp-guangxi.gov.cn/AdministrativeRegulations/AutonomousRegion/9830442.html）</w:t>
      </w:r>
      <w:r>
        <w:rPr>
          <w:rFonts w:hint="eastAsia" w:ascii="宋体" w:hAnsi="宋体" w:eastAsia="宋体" w:cs="Times New Roman"/>
          <w:color w:val="auto"/>
          <w:kern w:val="0"/>
          <w:sz w:val="20"/>
          <w:szCs w:val="21"/>
          <w:highlight w:val="none"/>
          <w:lang w:val="en-US" w:eastAsia="zh-CN" w:bidi="ar-SA"/>
        </w:rPr>
        <w:t>。</w:t>
      </w:r>
    </w:p>
    <w:p w14:paraId="5ECDD7B7">
      <w:pPr>
        <w:pStyle w:val="16"/>
        <w:numPr>
          <w:ilvl w:val="0"/>
          <w:numId w:val="0"/>
        </w:numPr>
        <w:spacing w:line="360" w:lineRule="auto"/>
        <w:ind w:firstLine="0" w:firstLineChars="0"/>
        <w:textAlignment w:val="center"/>
        <w:rPr>
          <w:rFonts w:hint="eastAsia" w:ascii="宋体" w:hAnsi="宋体" w:eastAsia="宋体" w:cs="Times New Roman"/>
          <w:color w:val="auto"/>
          <w:kern w:val="0"/>
          <w:sz w:val="20"/>
          <w:szCs w:val="21"/>
          <w:highlight w:val="none"/>
          <w:lang w:val="en-US" w:eastAsia="zh-CN" w:bidi="ar-SA"/>
        </w:rPr>
      </w:pPr>
    </w:p>
    <w:p w14:paraId="6D5BD802">
      <w:pPr>
        <w:pStyle w:val="16"/>
        <w:numPr>
          <w:ilvl w:val="0"/>
          <w:numId w:val="0"/>
        </w:numPr>
        <w:spacing w:line="360" w:lineRule="auto"/>
        <w:ind w:firstLine="0" w:firstLineChars="0"/>
        <w:textAlignment w:val="center"/>
        <w:rPr>
          <w:rFonts w:hint="eastAsia" w:ascii="宋体" w:hAnsi="宋体" w:eastAsia="宋体" w:cs="Times New Roman"/>
          <w:color w:val="auto"/>
          <w:kern w:val="0"/>
          <w:sz w:val="20"/>
          <w:szCs w:val="21"/>
          <w:highlight w:val="none"/>
          <w:lang w:val="en-US" w:eastAsia="zh-CN" w:bidi="ar-SA"/>
        </w:rPr>
      </w:pPr>
    </w:p>
    <w:p w14:paraId="4649440B">
      <w:pPr>
        <w:pStyle w:val="16"/>
        <w:numPr>
          <w:ilvl w:val="0"/>
          <w:numId w:val="0"/>
        </w:numPr>
        <w:spacing w:line="360" w:lineRule="auto"/>
        <w:ind w:firstLine="0" w:firstLineChars="0"/>
        <w:textAlignment w:val="center"/>
        <w:rPr>
          <w:rFonts w:hint="eastAsia" w:ascii="宋体" w:hAnsi="宋体" w:eastAsia="宋体" w:cs="Times New Roman"/>
          <w:color w:val="auto"/>
          <w:kern w:val="0"/>
          <w:sz w:val="20"/>
          <w:szCs w:val="21"/>
          <w:highlight w:val="none"/>
          <w:lang w:val="en-US" w:eastAsia="zh-CN" w:bidi="ar-SA"/>
        </w:rPr>
      </w:pPr>
    </w:p>
    <w:p w14:paraId="008EDB64">
      <w:pPr>
        <w:pStyle w:val="16"/>
        <w:numPr>
          <w:ilvl w:val="0"/>
          <w:numId w:val="0"/>
        </w:numPr>
        <w:spacing w:line="360" w:lineRule="auto"/>
        <w:ind w:firstLine="0" w:firstLineChars="0"/>
        <w:textAlignment w:val="center"/>
        <w:rPr>
          <w:rFonts w:hint="eastAsia" w:ascii="宋体" w:hAnsi="宋体" w:eastAsia="宋体" w:cs="宋体"/>
          <w:color w:val="auto"/>
          <w:highlight w:val="none"/>
        </w:rPr>
      </w:pPr>
    </w:p>
    <w:p w14:paraId="605D9B67">
      <w:pPr>
        <w:pStyle w:val="2"/>
        <w:spacing w:line="360" w:lineRule="auto"/>
        <w:jc w:val="center"/>
        <w:rPr>
          <w:rFonts w:hint="eastAsia" w:ascii="宋体" w:hAnsi="宋体" w:eastAsia="宋体" w:cs="宋体"/>
          <w:b/>
          <w:bCs/>
          <w:color w:val="auto"/>
          <w:highlight w:val="none"/>
        </w:rPr>
        <w:sectPr>
          <w:footerReference r:id="rId12" w:type="default"/>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7C2631CF">
      <w:pPr>
        <w:pStyle w:val="2"/>
        <w:spacing w:line="360" w:lineRule="auto"/>
        <w:jc w:val="center"/>
        <w:rPr>
          <w:rFonts w:hint="eastAsia" w:ascii="宋体" w:hAnsi="宋体" w:eastAsia="宋体" w:cs="宋体"/>
          <w:b/>
          <w:bCs/>
          <w:color w:val="auto"/>
          <w:highlight w:val="none"/>
        </w:rPr>
      </w:pPr>
      <w:bookmarkStart w:id="120" w:name="_Toc4587"/>
      <w:bookmarkStart w:id="121" w:name="_Toc15637"/>
      <w:bookmarkStart w:id="122" w:name="_Toc14829"/>
      <w:bookmarkStart w:id="123" w:name="_Toc15760"/>
      <w:bookmarkStart w:id="124" w:name="_Toc16334"/>
      <w:bookmarkStart w:id="125" w:name="_Toc23637"/>
      <w:bookmarkStart w:id="126" w:name="_Toc18270"/>
      <w:bookmarkStart w:id="127" w:name="_Toc22508"/>
      <w:r>
        <w:rPr>
          <w:rFonts w:hint="eastAsia" w:ascii="宋体" w:hAnsi="宋体" w:eastAsia="宋体" w:cs="宋体"/>
          <w:b/>
          <w:bCs/>
          <w:color w:val="auto"/>
          <w:highlight w:val="none"/>
        </w:rPr>
        <w:t>第四</w:t>
      </w:r>
      <w:r>
        <w:rPr>
          <w:rFonts w:hint="eastAsia" w:ascii="宋体" w:hAnsi="宋体" w:eastAsia="宋体" w:cs="宋体"/>
          <w:b/>
          <w:bCs/>
          <w:color w:val="000000" w:themeColor="text1"/>
          <w:highlight w:val="none"/>
          <w14:textFill>
            <w14:solidFill>
              <w14:schemeClr w14:val="tx1"/>
            </w14:solidFill>
          </w14:textFill>
        </w:rPr>
        <w:t>章  评审程序、评审方法和评审标准</w:t>
      </w:r>
      <w:bookmarkEnd w:id="120"/>
      <w:bookmarkEnd w:id="121"/>
      <w:bookmarkEnd w:id="122"/>
      <w:bookmarkEnd w:id="123"/>
      <w:bookmarkEnd w:id="124"/>
      <w:bookmarkEnd w:id="125"/>
      <w:bookmarkEnd w:id="126"/>
      <w:bookmarkEnd w:id="127"/>
    </w:p>
    <w:p w14:paraId="51EA0548">
      <w:pPr>
        <w:pStyle w:val="3"/>
        <w:spacing w:line="360" w:lineRule="auto"/>
        <w:jc w:val="center"/>
        <w:rPr>
          <w:rFonts w:hint="eastAsia" w:ascii="宋体" w:hAnsi="宋体" w:eastAsia="宋体" w:cs="宋体"/>
          <w:b w:val="0"/>
          <w:color w:val="auto"/>
          <w:highlight w:val="none"/>
        </w:rPr>
      </w:pPr>
      <w:bookmarkStart w:id="128" w:name="_Toc8295"/>
      <w:bookmarkStart w:id="129" w:name="_Toc2012"/>
      <w:bookmarkStart w:id="130" w:name="_Toc22688"/>
      <w:bookmarkStart w:id="131" w:name="_Toc23306"/>
      <w:bookmarkStart w:id="132" w:name="_Toc12866"/>
      <w:bookmarkStart w:id="133" w:name="_Toc19232"/>
      <w:bookmarkStart w:id="134" w:name="_Toc21500"/>
      <w:r>
        <w:rPr>
          <w:rFonts w:hint="eastAsia" w:ascii="宋体" w:hAnsi="宋体" w:eastAsia="宋体" w:cs="宋体"/>
          <w:b w:val="0"/>
          <w:color w:val="auto"/>
          <w:highlight w:val="none"/>
        </w:rPr>
        <w:t>第一节 评审程序和评审方法</w:t>
      </w:r>
      <w:bookmarkEnd w:id="128"/>
      <w:bookmarkEnd w:id="129"/>
      <w:bookmarkEnd w:id="130"/>
      <w:bookmarkEnd w:id="131"/>
      <w:bookmarkEnd w:id="132"/>
      <w:bookmarkEnd w:id="133"/>
      <w:bookmarkEnd w:id="134"/>
    </w:p>
    <w:p w14:paraId="5286C7A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1.确认磋商文件</w:t>
      </w:r>
    </w:p>
    <w:p w14:paraId="6B1B410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由磋商小组确认磋商文件。</w:t>
      </w:r>
    </w:p>
    <w:p w14:paraId="656F9491">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2.资格审查</w:t>
      </w:r>
    </w:p>
    <w:p w14:paraId="11D83EC5">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2.1响应文件开启后，磋商小组依法对供应商的资格证明文件进行审查。</w:t>
      </w:r>
    </w:p>
    <w:p w14:paraId="0795B5AA">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注：采购人代表或者采购代理机构在资格审查结束前，对供应商进行信用查询。</w:t>
      </w:r>
    </w:p>
    <w:p w14:paraId="3B0352CB">
      <w:pPr>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（1）查询渠道：</w:t>
      </w:r>
      <w:r>
        <w:rPr>
          <w:rFonts w:hint="eastAsia" w:ascii="宋体" w:hAnsi="宋体" w:cs="宋体"/>
          <w:color w:val="auto"/>
          <w:szCs w:val="21"/>
          <w:highlight w:val="none"/>
          <w:lang w:eastAsia="zh-CN"/>
        </w:rPr>
        <w:t>“广西政府采购云平台”</w:t>
      </w:r>
      <w:r>
        <w:rPr>
          <w:rFonts w:hint="eastAsia" w:ascii="宋体" w:hAnsi="宋体" w:eastAsia="宋体" w:cs="宋体"/>
          <w:color w:val="auto"/>
          <w:szCs w:val="21"/>
          <w:highlight w:val="none"/>
        </w:rPr>
        <w:t>“信用中国”网站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"http://www.creditchina.gov.cn" </w:instrText>
      </w:r>
      <w:r>
        <w:rPr>
          <w:rFonts w:hint="eastAsia" w:ascii="宋体" w:hAnsi="宋体" w:eastAsia="宋体" w:cs="宋体"/>
          <w:color w:val="auto"/>
          <w:szCs w:val="21"/>
          <w:highlight w:val="none"/>
        </w:rPr>
        <w:fldChar w:fldCharType="separate"/>
      </w:r>
      <w:r>
        <w:rPr>
          <w:rStyle w:val="28"/>
          <w:rFonts w:hint="eastAsia" w:ascii="宋体" w:hAnsi="宋体" w:eastAsia="宋体" w:cs="宋体"/>
          <w:color w:val="auto"/>
          <w:highlight w:val="none"/>
        </w:rPr>
        <w:t>www.creditchina.gov.cn</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)、中国政府采购网</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"http://www.ccgp.gov.cn" </w:instrText>
      </w:r>
      <w:r>
        <w:rPr>
          <w:rFonts w:hint="eastAsia" w:ascii="宋体" w:hAnsi="宋体" w:eastAsia="宋体" w:cs="宋体"/>
          <w:color w:val="auto"/>
          <w:szCs w:val="21"/>
          <w:highlight w:val="none"/>
        </w:rPr>
        <w:fldChar w:fldCharType="separate"/>
      </w:r>
      <w:r>
        <w:rPr>
          <w:rStyle w:val="28"/>
          <w:rFonts w:hint="eastAsia" w:ascii="宋体" w:hAnsi="宋体" w:eastAsia="宋体" w:cs="宋体"/>
          <w:color w:val="auto"/>
          <w:highlight w:val="none"/>
        </w:rPr>
        <w:t>www.ccgp.gov.cn</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)链接入口。</w:t>
      </w:r>
    </w:p>
    <w:p w14:paraId="44165008">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（2）信用查询截止时点：资格审查结束前。</w:t>
      </w:r>
    </w:p>
    <w:p w14:paraId="30BC31DF">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查询记录和证据留存方式：在查询网站中直接打印查询记录，截图另存为电子文档作为评审资料保存。</w:t>
      </w:r>
    </w:p>
    <w:p w14:paraId="1C7FEDE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（3）信用信息使用规则：对在“信用中国”网站</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www.creditchina.gov.cn) 、中国政府采购网</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www.ccgp.gov.cn</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被列入失信被执行人、</w:t>
      </w:r>
      <w:r>
        <w:rPr>
          <w:rFonts w:hint="eastAsia" w:ascii="宋体" w:hAnsi="宋体" w:cs="宋体"/>
          <w:color w:val="auto"/>
          <w:szCs w:val="21"/>
          <w:highlight w:val="none"/>
          <w:lang w:eastAsia="zh-CN"/>
        </w:rPr>
        <w:t>重大税收违法失信主体</w:t>
      </w:r>
      <w:r>
        <w:rPr>
          <w:rFonts w:hint="eastAsia" w:ascii="宋体" w:hAnsi="宋体" w:eastAsia="宋体" w:cs="宋体"/>
          <w:color w:val="auto"/>
          <w:szCs w:val="21"/>
          <w:highlight w:val="none"/>
        </w:rPr>
        <w:t>、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4A4FA8F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2.2资格审查标准为本磋商文件中载明对供应商资格要求的条件。资格审查采用合格制，凡符合磋商文件规定的供应商资格要求的响应文件均通过资格审查。</w:t>
      </w:r>
    </w:p>
    <w:p w14:paraId="321D56C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2.3供应商有下列情形之一的，资格审查不通过，其响应文件按无效响应处理：</w:t>
      </w:r>
    </w:p>
    <w:p w14:paraId="0B4EBBBE">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（1）不具备磋商文件中规定的资格要求的；</w:t>
      </w:r>
    </w:p>
    <w:p w14:paraId="72DD41C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（2）响应文件未提供任一项“供应商须知前附表”资格证明文件规定的“必须提供”的文件资料的；</w:t>
      </w:r>
    </w:p>
    <w:p w14:paraId="2590E20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（3）响应文件提供的资格证明文件出现任一项不符合“供应商须知前附表”资格证明文件规定的“必须提供”的文件资料要求或者无效的。</w:t>
      </w:r>
    </w:p>
    <w:p w14:paraId="686B61A7">
      <w:pPr>
        <w:spacing w:line="360" w:lineRule="auto"/>
        <w:ind w:firstLine="420" w:firstLineChars="200"/>
        <w:rPr>
          <w:rFonts w:hint="eastAsia" w:ascii="宋体" w:hAnsi="宋体" w:eastAsia="宋体" w:cs="宋体"/>
          <w:color w:val="auto"/>
          <w:szCs w:val="21"/>
          <w:highlight w:val="none"/>
        </w:rPr>
      </w:pPr>
      <w:bookmarkStart w:id="135" w:name="_Hlk68601553"/>
      <w:r>
        <w:rPr>
          <w:rFonts w:hint="eastAsia" w:ascii="宋体" w:hAnsi="宋体" w:eastAsia="宋体" w:cs="宋体"/>
          <w:color w:val="auto"/>
          <w:szCs w:val="21"/>
          <w:highlight w:val="none"/>
        </w:rPr>
        <w:t>（4）同一合同项下的不同供应商，单位负责人为同一人或者存在直接控股、管理关系的；为本项目提供过整体设计、规范编制或者项目管理、监理、检测等服务的。</w:t>
      </w:r>
      <w:bookmarkEnd w:id="135"/>
    </w:p>
    <w:p w14:paraId="19F22A0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2.4通过资格审查的合格供应商不足3家的，不得进入符合性审查环节，采购人或者采购代理机构应当重新开展采购活动。</w:t>
      </w:r>
    </w:p>
    <w:p w14:paraId="3B7F3CB9">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3.符合性审查</w:t>
      </w:r>
    </w:p>
    <w:p w14:paraId="7993571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3.1由磋商小组对通过资格审查的合格供应商的响应文件的响应报价、商务、技术等实质性要求进行符合性审查，以确定其是否满足磋商文件的实质性要求。</w:t>
      </w:r>
    </w:p>
    <w:p w14:paraId="3770388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11CE37E">
      <w:pPr>
        <w:spacing w:line="360" w:lineRule="auto"/>
        <w:ind w:firstLine="420" w:firstLineChars="200"/>
        <w:rPr>
          <w:rFonts w:hint="eastAsia" w:ascii="宋体" w:hAnsi="宋体" w:eastAsia="宋体" w:cs="宋体"/>
          <w:color w:val="auto"/>
          <w:spacing w:val="-6"/>
          <w:szCs w:val="21"/>
          <w:highlight w:val="none"/>
        </w:rPr>
      </w:pPr>
      <w:r>
        <w:rPr>
          <w:rFonts w:hint="eastAsia" w:ascii="宋体" w:hAnsi="宋体" w:eastAsia="宋体" w:cs="宋体"/>
          <w:color w:val="auto"/>
          <w:szCs w:val="21"/>
          <w:highlight w:val="none"/>
        </w:rPr>
        <w:t>3.3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eastAsia="宋体" w:cs="宋体"/>
          <w:color w:val="auto"/>
          <w:spacing w:val="-6"/>
          <w:szCs w:val="21"/>
          <w:highlight w:val="none"/>
        </w:rPr>
        <w:t>。供应商为自然人的，必须由本人签字并附身份证明。</w:t>
      </w:r>
    </w:p>
    <w:p w14:paraId="76F4C23E">
      <w:pPr>
        <w:spacing w:line="360" w:lineRule="auto"/>
        <w:ind w:firstLine="396" w:firstLineChars="200"/>
        <w:rPr>
          <w:rFonts w:hint="eastAsia" w:ascii="宋体" w:hAnsi="宋体" w:eastAsia="宋体" w:cs="宋体"/>
          <w:color w:val="auto"/>
          <w:szCs w:val="21"/>
          <w:highlight w:val="none"/>
        </w:rPr>
      </w:pPr>
      <w:r>
        <w:rPr>
          <w:rFonts w:hint="eastAsia" w:ascii="宋体" w:hAnsi="宋体" w:eastAsia="宋体" w:cs="宋体"/>
          <w:color w:val="auto"/>
          <w:spacing w:val="-6"/>
          <w:szCs w:val="21"/>
          <w:highlight w:val="none"/>
        </w:rPr>
        <w:t>3.4</w:t>
      </w:r>
      <w:r>
        <w:rPr>
          <w:rFonts w:hint="eastAsia" w:ascii="宋体" w:hAnsi="宋体" w:eastAsia="宋体" w:cs="宋体"/>
          <w:color w:val="auto"/>
          <w:szCs w:val="21"/>
          <w:highlight w:val="none"/>
        </w:rPr>
        <w:t xml:space="preserve">首次响应文件报价出现前后不一致的，按照下列规定修正： </w:t>
      </w:r>
    </w:p>
    <w:p w14:paraId="1F8B93B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（1）响应文件中报价表内容与响应文件中相应内容不一致的，以报价表为准；</w:t>
      </w:r>
    </w:p>
    <w:p w14:paraId="13D72ED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（2）大写金额和小写金额不一致的，以大写金额为准；</w:t>
      </w:r>
    </w:p>
    <w:p w14:paraId="65E9482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（3）单价金额小数点或者百分比有明显错位的，以报价表的总价为准，并修改单价；</w:t>
      </w:r>
    </w:p>
    <w:p w14:paraId="350B142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（4）总价金额与按单价汇总金额不一致的，以单价金额计算结果为准。</w:t>
      </w:r>
    </w:p>
    <w:p w14:paraId="282B312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075DA14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3.5商务技术、报价评审</w:t>
      </w:r>
    </w:p>
    <w:p w14:paraId="0CCB6F0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在评审时，如发现下列情形之一的，将被视为响应文件无效处理：</w:t>
      </w:r>
    </w:p>
    <w:p w14:paraId="7DD90DE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（1）商务技术评审</w:t>
      </w:r>
    </w:p>
    <w:p w14:paraId="533BBF6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1）响应文件未按磋商文件要求签署、盖章；</w:t>
      </w:r>
    </w:p>
    <w:p w14:paraId="4C8FC99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2）委托代理人未能出具有效身份证明或者出具的身份证明与授权委托书中的信息不符； </w:t>
      </w:r>
    </w:p>
    <w:p w14:paraId="78D0CE3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4F3DADD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4）商务条款中标“▲”的条款发生负偏离的或者允许负偏离的条款数超过“供应商须知前附表”规定项数的或者标明实质性的要求发生负偏离；</w:t>
      </w:r>
    </w:p>
    <w:p w14:paraId="700906E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5）未对竞标有效期作出响应或者响应文件承诺的竞标有效期不满足磋商文件要求；</w:t>
      </w:r>
    </w:p>
    <w:p w14:paraId="2CDC674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6）响应文件的实质性内容未使用中文表述、使用计量单位不符合磋商文件要求；</w:t>
      </w:r>
    </w:p>
    <w:p w14:paraId="39E02EB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7）响应文件中的文件资料因填写不齐全或者内容虚假或者出现其他情形而导致被磋商小组认定无效；</w:t>
      </w:r>
    </w:p>
    <w:p w14:paraId="52784B8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8）响应文件含有采购人不能接受的附加条件；</w:t>
      </w:r>
    </w:p>
    <w:p w14:paraId="5E2C46A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9）属于“供应商须知正文”第7.5条情形；</w:t>
      </w:r>
    </w:p>
    <w:p w14:paraId="36C61A9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w:t>
      </w:r>
      <w:r>
        <w:rPr>
          <w:rFonts w:hint="eastAsia" w:ascii="宋体" w:hAnsi="宋体" w:cs="宋体"/>
          <w:color w:val="auto"/>
          <w:szCs w:val="21"/>
          <w:highlight w:val="none"/>
        </w:rPr>
        <w:t>技术需求</w:t>
      </w:r>
      <w:r>
        <w:rPr>
          <w:rFonts w:hint="eastAsia" w:ascii="宋体" w:hAnsi="宋体" w:eastAsia="宋体" w:cs="宋体"/>
          <w:color w:val="auto"/>
          <w:szCs w:val="21"/>
          <w:highlight w:val="none"/>
        </w:rPr>
        <w:t>允许负偏离的条款数超过“供应商须知前附表”规定项数；</w:t>
      </w:r>
    </w:p>
    <w:p w14:paraId="516C5AD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11）虚假竞标，或者出现其他情形而导致被磋商小组认定无效；</w:t>
      </w:r>
    </w:p>
    <w:p w14:paraId="13B45CB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12）竞标技术方案不明确，磋商文件未允许但响应文件中存在一个或者一个以上备选（替代）竞标方案；</w:t>
      </w:r>
    </w:p>
    <w:p w14:paraId="040490C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13）响应文件标注的项目名称或者项目编号与竞争性磋商文件标注的项目名称或者项目编号不一致的；</w:t>
      </w:r>
    </w:p>
    <w:p w14:paraId="48CA0D6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14）未响应磋商文件实质性要求；</w:t>
      </w:r>
    </w:p>
    <w:p w14:paraId="6953034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15）法律、法规和磋商文件规定的其他无效情形。</w:t>
      </w:r>
    </w:p>
    <w:p w14:paraId="5A58052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（2）报价评审</w:t>
      </w:r>
    </w:p>
    <w:p w14:paraId="71E43EE5">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响应文件未提供“供应商须知前附表” 报价文件中规定的“响应报价表”；</w:t>
      </w:r>
    </w:p>
    <w:p w14:paraId="4EF1056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2）未采用人民币报价或者未按照磋商文件标明的币种报价；</w:t>
      </w:r>
    </w:p>
    <w:p w14:paraId="430BDD0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246C306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响应报价（包含首次报价、最后报价）超过所竞标分标规定的采购预算金额或者最高限价的（如本项目公布了最高限价）；响应报价（包含首次报价、最后报价）超过磋商文件分项采购预算金额或者最高限价的（如本项目公布了最高限价）；</w:t>
      </w:r>
    </w:p>
    <w:p w14:paraId="24CE3FE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磋商文件分项采购预算金额或者最高限价的（如本项目公布了最高限价）。</w:t>
      </w:r>
    </w:p>
    <w:p w14:paraId="5749EB4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6）响应文件响应的标的数量及单位与竞争性磋商文件要求实质性不一致的。</w:t>
      </w:r>
    </w:p>
    <w:p w14:paraId="6DC6876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0E334D3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3.7非政府购买服务项目，通过符合性审查的合格供应商不足3家的，不得进入磋商环节，采购人或者采购代理机构应当重新开展采购活动。政府购买服务项目，按《财政部关于政府采购竞争性磋商采购方式管理暂行办法有关问题的补充通知》（财库〔2015〕124号）规定，采购过程中通过符合性审查的供应商（社会资本）只有2家的，磋商采购活动可以继续进行。</w:t>
      </w:r>
    </w:p>
    <w:p w14:paraId="056E9E0C">
      <w:pPr>
        <w:spacing w:line="360" w:lineRule="auto"/>
        <w:ind w:firstLine="482" w:firstLineChars="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4.磋商程序</w:t>
      </w:r>
    </w:p>
    <w:p w14:paraId="3B15AC62">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4.1磋商小组按照“供应商须知前附表”</w:t>
      </w:r>
      <w:r>
        <w:rPr>
          <w:rFonts w:hint="eastAsia" w:ascii="宋体" w:hAnsi="宋体" w:eastAsia="宋体" w:cs="宋体"/>
          <w:color w:val="auto"/>
          <w:szCs w:val="21"/>
          <w:highlight w:val="none"/>
        </w:rPr>
        <w:t xml:space="preserve"> </w:t>
      </w:r>
      <w:r>
        <w:rPr>
          <w:rFonts w:hint="eastAsia" w:ascii="宋体" w:hAnsi="宋体" w:eastAsia="宋体" w:cs="宋体"/>
          <w:color w:val="auto"/>
          <w:kern w:val="0"/>
          <w:szCs w:val="21"/>
          <w:highlight w:val="none"/>
        </w:rPr>
        <w:t>确定的</w:t>
      </w:r>
      <w:r>
        <w:rPr>
          <w:rFonts w:hint="eastAsia" w:ascii="宋体" w:hAnsi="宋体" w:eastAsia="宋体" w:cs="宋体"/>
          <w:color w:val="auto"/>
          <w:szCs w:val="21"/>
          <w:highlight w:val="none"/>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6CF902C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39F9505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4.3对磋商文件作出的实质性变动是磋商文件的有效组成部分，由磋商小组及时以电子澄清函形式同时通知所有参加磋商的供应商。</w:t>
      </w:r>
    </w:p>
    <w:p w14:paraId="7BACBB4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4.4供应商必须按照磋商文件的变动情况和磋商小组的要求以回函的形式重新提交响应文件，并加盖电子公章。供应商为自然人的，必须由本人签字并附身份证明。参加磋商的供应商未在规定时间内重新提交响应文件的，视同退出磋商。</w:t>
      </w:r>
    </w:p>
    <w:p w14:paraId="3EAEAA6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4.5磋商中，</w:t>
      </w:r>
      <w:r>
        <w:rPr>
          <w:rFonts w:hint="eastAsia" w:ascii="宋体" w:hAnsi="宋体" w:eastAsia="宋体" w:cs="宋体"/>
          <w:color w:val="auto"/>
          <w:spacing w:val="-6"/>
          <w:szCs w:val="21"/>
          <w:highlight w:val="none"/>
        </w:rPr>
        <w:t>磋商的任何一方不得透露与磋商有关的其他供应商的技术资料、价格和其他信息。</w:t>
      </w:r>
    </w:p>
    <w:p w14:paraId="3E170022">
      <w:pPr>
        <w:widowControl/>
        <w:tabs>
          <w:tab w:val="left" w:pos="540"/>
        </w:tabs>
        <w:spacing w:line="360" w:lineRule="auto"/>
        <w:ind w:firstLine="420" w:firstLineChars="200"/>
        <w:jc w:val="left"/>
        <w:rPr>
          <w:rFonts w:hint="eastAsia" w:ascii="宋体" w:hAnsi="宋体" w:eastAsia="宋体" w:cs="宋体"/>
          <w:b/>
          <w:color w:val="auto"/>
          <w:highlight w:val="none"/>
        </w:rPr>
      </w:pPr>
      <w:r>
        <w:rPr>
          <w:rFonts w:hint="eastAsia" w:ascii="宋体" w:hAnsi="宋体" w:eastAsia="宋体" w:cs="宋体"/>
          <w:color w:val="auto"/>
          <w:szCs w:val="21"/>
          <w:highlight w:val="none"/>
        </w:rPr>
        <w:t>4.6磋商小组应对磋商过程和重要磋商内容进行记录，作为评标报告一部分，磋商小组在记录上签字确认。</w:t>
      </w:r>
      <w:r>
        <w:rPr>
          <w:rFonts w:hint="eastAsia" w:ascii="宋体" w:hAnsi="宋体" w:eastAsia="宋体" w:cs="宋体"/>
          <w:b/>
          <w:color w:val="auto"/>
          <w:highlight w:val="none"/>
        </w:rPr>
        <w:t>主要内容包括：</w:t>
      </w:r>
    </w:p>
    <w:p w14:paraId="412C03FB">
      <w:pPr>
        <w:pStyle w:val="33"/>
        <w:spacing w:before="0" w:line="360" w:lineRule="auto"/>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（1）按照相关规定进行公示的，公示情况说明；</w:t>
      </w:r>
    </w:p>
    <w:p w14:paraId="5F83F83C">
      <w:pPr>
        <w:pStyle w:val="33"/>
        <w:spacing w:before="0" w:line="360" w:lineRule="auto"/>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（2）磋商日期和地点，磋商人员名单；</w:t>
      </w:r>
    </w:p>
    <w:p w14:paraId="43E4406C">
      <w:pPr>
        <w:pStyle w:val="33"/>
        <w:spacing w:before="0" w:line="360" w:lineRule="auto"/>
        <w:ind w:firstLine="396"/>
        <w:rPr>
          <w:rFonts w:hint="eastAsia" w:ascii="宋体" w:hAnsi="宋体" w:eastAsia="宋体" w:cs="宋体"/>
          <w:color w:val="auto"/>
          <w:spacing w:val="-6"/>
          <w:kern w:val="2"/>
          <w:sz w:val="21"/>
          <w:szCs w:val="21"/>
          <w:highlight w:val="none"/>
        </w:rPr>
      </w:pPr>
      <w:r>
        <w:rPr>
          <w:rFonts w:hint="eastAsia" w:ascii="宋体" w:hAnsi="宋体" w:eastAsia="宋体" w:cs="宋体"/>
          <w:color w:val="auto"/>
          <w:spacing w:val="-6"/>
          <w:kern w:val="2"/>
          <w:sz w:val="21"/>
          <w:szCs w:val="21"/>
          <w:highlight w:val="none"/>
        </w:rPr>
        <w:t>（3）合同主要条款及价格商定情况。</w:t>
      </w:r>
    </w:p>
    <w:p w14:paraId="60D52B82">
      <w:pPr>
        <w:widowControl/>
        <w:tabs>
          <w:tab w:val="left" w:pos="540"/>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4.7磋商过程中重新提交的响应文件，供应商可以在开启前补充、修改。</w:t>
      </w:r>
    </w:p>
    <w:p w14:paraId="26C84C7C">
      <w:pPr>
        <w:tabs>
          <w:tab w:val="left" w:pos="2835"/>
        </w:tabs>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4.8对磋商过程提交的响应文件进行有效性、完整性和响应程度审查，通过审查的合格供应商不足3家的，采购人或者采购代理机构应当重新开展采购活动。</w:t>
      </w:r>
    </w:p>
    <w:p w14:paraId="711E4801">
      <w:pPr>
        <w:spacing w:line="360" w:lineRule="auto"/>
        <w:ind w:firstLine="200"/>
        <w:rPr>
          <w:rFonts w:hint="eastAsia" w:ascii="宋体" w:hAnsi="宋体" w:eastAsia="宋体" w:cs="宋体"/>
          <w:color w:val="auto"/>
          <w:szCs w:val="21"/>
          <w:highlight w:val="none"/>
        </w:rPr>
      </w:pPr>
      <w:r>
        <w:rPr>
          <w:rFonts w:hint="eastAsia" w:ascii="宋体" w:hAnsi="宋体" w:eastAsia="宋体" w:cs="宋体"/>
          <w:b/>
          <w:bCs/>
          <w:color w:val="auto"/>
          <w:sz w:val="24"/>
          <w:highlight w:val="none"/>
        </w:rPr>
        <w:t>5. 最后报价</w:t>
      </w:r>
    </w:p>
    <w:p w14:paraId="26B319D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磋商文件能够详细列明采购标的的技术、服务要求的，磋商结束后，由磋商小组要求所有继续参加磋商的供应商在规定时间内密封提交最后报价，除本章第5.3条外，提交最后报价的供应商不得少于3家，否则必须重新采购。</w:t>
      </w:r>
    </w:p>
    <w:p w14:paraId="79E19BE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密封提交最后报价。</w:t>
      </w:r>
    </w:p>
    <w:p w14:paraId="2AC7415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 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0222EBB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5.4已经提交响应文件的供应商，在提交最后报价之前，可以根据磋商情况退出磋商，退出磋商的供应商的响应文件按无效响应处理。</w:t>
      </w:r>
    </w:p>
    <w:p w14:paraId="54F568F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5.5供应商未在规定时间内提交最后报价的，视同退出磋商。</w:t>
      </w:r>
    </w:p>
    <w:p w14:paraId="7E0ED20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5.6磋商小组收齐某一分标最后报价后统一开启，磋商小组对最后报价进行有效性、完整性和响应程度的审查。</w:t>
      </w:r>
    </w:p>
    <w:p w14:paraId="7471287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5.7最终响应文件的报价出现前后不一致的，按照本章第3.4条的规定修正。 </w:t>
      </w:r>
    </w:p>
    <w:p w14:paraId="5A2670C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5.8修正后的最终报价出现下列情形的，按无效响应处理：</w:t>
      </w:r>
    </w:p>
    <w:p w14:paraId="58B78F9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（1）供应商不确认的（全流程电子化评标采取在线确认）；</w:t>
      </w:r>
    </w:p>
    <w:p w14:paraId="0BDBD7AF">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（2）经供应商确认修正后的响应报价（包含首次报价、最后报价）超过所竞标分标规定的采购预算金额或者最高限价的（如本项目公布了最高限价）；</w:t>
      </w:r>
    </w:p>
    <w:p w14:paraId="18724A3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（3）经供应商确认修正后的响应报价（包含首次报价、最后报价）超过分项采购预算金额或者最高限价的（如本项目公布了最高限价）。</w:t>
      </w:r>
    </w:p>
    <w:p w14:paraId="2FA7FA4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5.9经供应商确认修正后的最后报价作为评审及签订合同的依据。</w:t>
      </w:r>
    </w:p>
    <w:p w14:paraId="788024F8">
      <w:pPr>
        <w:spacing w:line="360" w:lineRule="auto"/>
        <w:ind w:firstLine="422" w:firstLineChars="200"/>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rPr>
        <w:t>5.1</w:t>
      </w:r>
      <w:r>
        <w:rPr>
          <w:rFonts w:hint="eastAsia" w:ascii="Times New Roman" w:hAnsi="Times New Roman" w:eastAsia="宋体" w:cs="Times New Roman"/>
          <w:b/>
          <w:bCs/>
          <w:lang w:val="en-US" w:eastAsia="zh-CN"/>
        </w:rPr>
        <w:t>0根据《关于推动解决政府采购异常低价问题的通知》（财库〔2026〕2号）的规定，评审中出现下列情形之一的，磋商小组应当启动异常低价投标（响应）审查程序：</w:t>
      </w:r>
    </w:p>
    <w:p w14:paraId="4920B69B">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① 投标（响应）报价低于全部通过符合性审查供应商投标（响应）报价平均值50%的，即投标（响应）报价＜全部通过符合性审查供应商投标（响应）报价平均值×50%；</w:t>
      </w:r>
    </w:p>
    <w:p w14:paraId="632EE5AB">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②投标（响应）报价低于通过符合性审查的次低报价供应商投标（响应）报价50%的，即投标（响应）报价＜通过符合性审查的次低报价供应商投标（响应）报价×50%；</w:t>
      </w:r>
    </w:p>
    <w:p w14:paraId="423E7B51">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③投标（响应）报价低于采购项目最高限价45%的，即投标（响应）报价＜采购项目最高限价×45%；</w:t>
      </w:r>
    </w:p>
    <w:p w14:paraId="7566E63D">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④磋商小组基于专业判断，认为供应商报价过低，有可能影响产品质量或者不能诚信履约的其他情形。</w:t>
      </w:r>
    </w:p>
    <w:p w14:paraId="1054F624">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Times New Roman" w:hAnsi="Times New Roman" w:eastAsia="宋体" w:cs="Times New Roman"/>
          <w:b/>
          <w:bCs/>
          <w:lang w:val="en-US" w:eastAsia="zh-CN"/>
        </w:rPr>
      </w:pPr>
      <w:r>
        <w:rPr>
          <w:rFonts w:hint="eastAsia" w:ascii="Times New Roman" w:hAnsi="Times New Roman" w:eastAsia="宋体" w:cs="Times New Roman"/>
          <w:b/>
          <w:bCs/>
          <w:lang w:val="en-US" w:eastAsia="zh-CN"/>
        </w:rPr>
        <w:t>磋商小组启动异常低价投标（响应）审查后，属于前述第①项至第④项情形的，应当要求相关供应商在评审现场30分钟内对投标（响应）价格作出解释，提供项目具体成本测算等与报价合理性相关的书面说明及必要的证明材料，包括但不限于原材料成本、人工成本、制造费用等。其中，属于第③项情形，供应商已随投标（响应）文件一并提交相关书面说明及必要的证明材料的，在评审现场可不再重复提交。</w:t>
      </w:r>
    </w:p>
    <w:p w14:paraId="4F09217A">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宋体" w:hAnsi="宋体" w:eastAsia="宋体" w:cs="宋体"/>
          <w:color w:val="auto"/>
          <w:szCs w:val="21"/>
          <w:highlight w:val="none"/>
        </w:rPr>
      </w:pPr>
      <w:r>
        <w:rPr>
          <w:rFonts w:hint="eastAsia" w:ascii="Times New Roman" w:hAnsi="Times New Roman" w:eastAsia="宋体" w:cs="Times New Roman"/>
          <w:b/>
          <w:bCs/>
          <w:lang w:val="en-US" w:eastAsia="zh-CN"/>
        </w:rPr>
        <w:t>磋商小组依据专业经验，参考同类项目中标（成交）价格、类似产品市场价格水平、行业人工费用标准、国家有关部门指导行业协会发布的行业平均成本等情况，对报价合理性进行判断。供应商在规定时间内不能提供书面说明、证明材料，或者提供的书面说明、证明材料不能证明其报价合理性的，磋商小组应当将其作为无效响应处理。</w:t>
      </w:r>
    </w:p>
    <w:p w14:paraId="5EB67D9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供应商出现最后报价按无效响应处理或者响应文件按无效处理时</w:t>
      </w:r>
      <w:r>
        <w:rPr>
          <w:rFonts w:hint="eastAsia" w:ascii="宋体" w:hAnsi="宋体" w:eastAsia="宋体" w:cs="宋体"/>
          <w:color w:val="auto"/>
          <w:sz w:val="22"/>
          <w:szCs w:val="22"/>
          <w:highlight w:val="none"/>
        </w:rPr>
        <w:t>，磋商小组应当告知有关供应商</w:t>
      </w:r>
      <w:r>
        <w:rPr>
          <w:rFonts w:hint="eastAsia" w:ascii="宋体" w:hAnsi="宋体" w:eastAsia="宋体" w:cs="宋体"/>
          <w:color w:val="auto"/>
          <w:szCs w:val="21"/>
          <w:highlight w:val="none"/>
        </w:rPr>
        <w:t>。</w:t>
      </w:r>
    </w:p>
    <w:p w14:paraId="6E0FFFF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最后报价结束后，磋商小组不得再与供应商进行任何形式的商谈。</w:t>
      </w:r>
    </w:p>
    <w:p w14:paraId="3F1BFABF">
      <w:pPr>
        <w:spacing w:line="360" w:lineRule="auto"/>
        <w:ind w:firstLine="200"/>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6.比较与评价</w:t>
      </w:r>
    </w:p>
    <w:p w14:paraId="5357B06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6.1评审方法：综合评分法。</w:t>
      </w:r>
    </w:p>
    <w:p w14:paraId="128BD41E">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6.2经磋商确定最终采购需求和提交最后报价的供应商后，由磋商小组采用综合评分法对提交最后报价的供应商的响应文件和最后报价进行综合评分。</w:t>
      </w:r>
    </w:p>
    <w:p w14:paraId="5BDF3B6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6.3评审时，磋商小组各成员应当独立对每个有效响应的文件进行评价、打分，然后汇总每个供应商每项评分因素的得分。</w:t>
      </w:r>
    </w:p>
    <w:p w14:paraId="234745A6">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（1）磋商小组按照磋商文件中规定的评审标准计算各供应商的报价得分。项目评审过程中，不得去掉最后报价中的最高报价和最低报价。</w:t>
      </w:r>
    </w:p>
    <w:p w14:paraId="4F52DDFC">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（2）各供应商的得分为磋商小组所有成员的有效评分的算术平均数。</w:t>
      </w:r>
    </w:p>
    <w:p w14:paraId="76BACF84">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6.4评审价为供应商的最后报价进行政策性扣除后的价格，评审价只是作为评审时使用。最终成交供应商的成交金额等于最后报价（如有修正，以确认修正后的最后报价为准）。</w:t>
      </w:r>
    </w:p>
    <w:p w14:paraId="1E5738D7">
      <w:pPr>
        <w:spacing w:line="360" w:lineRule="auto"/>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szCs w:val="21"/>
          <w:highlight w:val="none"/>
        </w:rPr>
        <w:t>6.5由磋商小组根据综合评分情况，按照评审得分由高到低顺序推荐3名以上成交候选供应商，并编写评</w:t>
      </w:r>
      <w:r>
        <w:rPr>
          <w:rFonts w:hint="eastAsia" w:ascii="宋体" w:hAnsi="宋体" w:eastAsia="宋体" w:cs="宋体"/>
          <w:color w:val="auto"/>
          <w:kern w:val="0"/>
          <w:szCs w:val="21"/>
          <w:highlight w:val="none"/>
        </w:rPr>
        <w:t>审报告。符合本章第4.3条情形的，可以推荐2家成交候选供应商。评审得分相同的，按照最后报价由低到高的顺序推荐。评审得分且最后报价相同的，按照技术指标优劣顺序推荐。</w:t>
      </w:r>
    </w:p>
    <w:p w14:paraId="540B2083">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6.6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A0406E8">
      <w:pPr>
        <w:spacing w:line="360" w:lineRule="auto"/>
        <w:ind w:firstLine="0" w:firstLineChars="0"/>
        <w:rPr>
          <w:rFonts w:hint="eastAsia" w:ascii="宋体" w:hAnsi="宋体" w:eastAsia="宋体" w:cs="Times New Roman"/>
          <w:color w:val="auto"/>
          <w:szCs w:val="21"/>
          <w:highlight w:val="none"/>
        </w:rPr>
      </w:pPr>
      <w:r>
        <w:rPr>
          <w:rFonts w:hint="eastAsia" w:ascii="黑体" w:hAnsi="黑体" w:eastAsia="黑体" w:cs="宋体"/>
          <w:b/>
          <w:bCs/>
          <w:color w:val="auto"/>
          <w:sz w:val="24"/>
          <w:highlight w:val="none"/>
        </w:rPr>
        <w:t>7.评审复核</w:t>
      </w:r>
    </w:p>
    <w:p w14:paraId="03E55009">
      <w:pPr>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7.1评审报告签署前，评审委员会要对评审结果进行复核，复核意见要体现在评审报告中。</w:t>
      </w:r>
    </w:p>
    <w:p w14:paraId="4905BA0E">
      <w:pPr>
        <w:spacing w:line="360" w:lineRule="auto"/>
        <w:ind w:firstLine="409" w:firstLineChars="195"/>
        <w:rPr>
          <w:rFonts w:hint="eastAsia" w:ascii="宋体" w:hAnsi="宋体" w:eastAsia="宋体" w:cs="宋体"/>
          <w:b/>
          <w:bCs/>
          <w:color w:val="auto"/>
          <w:sz w:val="24"/>
          <w:highlight w:val="none"/>
        </w:rPr>
      </w:pPr>
      <w:r>
        <w:rPr>
          <w:rFonts w:hint="eastAsia" w:ascii="宋体" w:hAnsi="宋体" w:eastAsia="宋体" w:cs="宋体"/>
          <w:color w:val="auto"/>
          <w:kern w:val="0"/>
          <w:szCs w:val="21"/>
          <w:highlight w:val="none"/>
        </w:rPr>
        <w:t>7.2评审结果汇总完成后，采购人、采购代理机构和评审委员会均不得修改评审结果或者要求重新评审，但资格性检查认定错误、分值汇总计算错误、分项评分超出评分标准范围、客观分评分不一致、经评审委员会一致认定评分畸高、畸低的情形除外。出现上述除外情形的，评审委员会应当现场修改评审结果，并在评审报告中明确记载。</w:t>
      </w:r>
    </w:p>
    <w:p w14:paraId="3BE36DC3">
      <w:pPr>
        <w:spacing w:line="360" w:lineRule="auto"/>
        <w:rPr>
          <w:rFonts w:hint="eastAsia" w:ascii="宋体" w:hAnsi="宋体" w:eastAsia="宋体" w:cs="宋体"/>
          <w:b/>
          <w:bCs/>
          <w:color w:val="auto"/>
          <w:sz w:val="24"/>
          <w:highlight w:val="none"/>
        </w:rPr>
      </w:pPr>
      <w:r>
        <w:rPr>
          <w:rFonts w:hint="eastAsia" w:ascii="宋体" w:hAnsi="宋体" w:cs="宋体"/>
          <w:b/>
          <w:bCs/>
          <w:color w:val="auto"/>
          <w:sz w:val="24"/>
          <w:highlight w:val="none"/>
          <w:lang w:val="en-US" w:eastAsia="zh-CN"/>
        </w:rPr>
        <w:t>8</w:t>
      </w:r>
      <w:r>
        <w:rPr>
          <w:rFonts w:hint="eastAsia" w:ascii="宋体" w:hAnsi="宋体" w:eastAsia="宋体" w:cs="宋体"/>
          <w:b/>
          <w:bCs/>
          <w:color w:val="auto"/>
          <w:sz w:val="24"/>
          <w:highlight w:val="none"/>
        </w:rPr>
        <w:t>.评审标准</w:t>
      </w:r>
    </w:p>
    <w:p w14:paraId="35052126">
      <w:pP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8.1评审依据：磋商小组将以磋商响应文件为评审依据，对供应商的报价、技术、商务等方面内容按百分制打分。（计分方法按四舍五入取至百分位）</w:t>
      </w:r>
    </w:p>
    <w:tbl>
      <w:tblPr>
        <w:tblStyle w:val="25"/>
        <w:tblpPr w:leftFromText="180" w:rightFromText="180" w:vertAnchor="text" w:horzAnchor="page" w:tblpX="1232" w:tblpY="227"/>
        <w:tblOverlap w:val="never"/>
        <w:tblW w:w="94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163"/>
        <w:gridCol w:w="6730"/>
        <w:gridCol w:w="840"/>
      </w:tblGrid>
      <w:tr w14:paraId="36773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blHeader/>
        </w:trPr>
        <w:tc>
          <w:tcPr>
            <w:tcW w:w="693" w:type="dxa"/>
            <w:noWrap w:val="0"/>
            <w:vAlign w:val="center"/>
          </w:tcPr>
          <w:p w14:paraId="4033B8CD">
            <w:pPr>
              <w:keepNext w:val="0"/>
              <w:keepLines w:val="0"/>
              <w:pageBreakBefore w:val="0"/>
              <w:widowControl/>
              <w:kinsoku/>
              <w:wordWrap/>
              <w:overflowPunct/>
              <w:topLinePunct w:val="0"/>
              <w:autoSpaceDE/>
              <w:autoSpaceDN/>
              <w:bidi w:val="0"/>
              <w:spacing w:line="400" w:lineRule="exact"/>
              <w:jc w:val="center"/>
              <w:textAlignment w:val="auto"/>
              <w:rPr>
                <w:rFonts w:hint="eastAsia"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序号</w:t>
            </w:r>
          </w:p>
        </w:tc>
        <w:tc>
          <w:tcPr>
            <w:tcW w:w="1163" w:type="dxa"/>
            <w:noWrap w:val="0"/>
            <w:vAlign w:val="center"/>
          </w:tcPr>
          <w:p w14:paraId="524D0538">
            <w:pPr>
              <w:keepNext w:val="0"/>
              <w:keepLines w:val="0"/>
              <w:pageBreakBefore w:val="0"/>
              <w:widowControl/>
              <w:kinsoku/>
              <w:wordWrap/>
              <w:overflowPunct/>
              <w:topLinePunct w:val="0"/>
              <w:autoSpaceDE/>
              <w:autoSpaceDN/>
              <w:bidi w:val="0"/>
              <w:spacing w:line="400" w:lineRule="exact"/>
              <w:jc w:val="center"/>
              <w:textAlignment w:val="auto"/>
              <w:rPr>
                <w:rFonts w:hint="eastAsia"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评审因素</w:t>
            </w:r>
          </w:p>
        </w:tc>
        <w:tc>
          <w:tcPr>
            <w:tcW w:w="6730" w:type="dxa"/>
            <w:noWrap w:val="0"/>
            <w:vAlign w:val="center"/>
          </w:tcPr>
          <w:p w14:paraId="2FCD9B78">
            <w:pPr>
              <w:keepNext w:val="0"/>
              <w:keepLines w:val="0"/>
              <w:pageBreakBefore w:val="0"/>
              <w:widowControl/>
              <w:kinsoku/>
              <w:wordWrap/>
              <w:overflowPunct/>
              <w:topLinePunct w:val="0"/>
              <w:autoSpaceDE/>
              <w:autoSpaceDN/>
              <w:bidi w:val="0"/>
              <w:spacing w:line="400" w:lineRule="exact"/>
              <w:jc w:val="center"/>
              <w:textAlignment w:val="auto"/>
              <w:rPr>
                <w:rFonts w:hint="eastAsia"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评审因素具体内容</w:t>
            </w:r>
          </w:p>
        </w:tc>
        <w:tc>
          <w:tcPr>
            <w:tcW w:w="840" w:type="dxa"/>
            <w:noWrap w:val="0"/>
            <w:vAlign w:val="center"/>
          </w:tcPr>
          <w:p w14:paraId="6F517360">
            <w:pPr>
              <w:keepNext w:val="0"/>
              <w:keepLines w:val="0"/>
              <w:pageBreakBefore w:val="0"/>
              <w:widowControl/>
              <w:kinsoku/>
              <w:wordWrap/>
              <w:overflowPunct/>
              <w:topLinePunct w:val="0"/>
              <w:autoSpaceDE/>
              <w:autoSpaceDN/>
              <w:bidi w:val="0"/>
              <w:spacing w:line="400" w:lineRule="exact"/>
              <w:jc w:val="center"/>
              <w:textAlignment w:val="auto"/>
              <w:rPr>
                <w:rFonts w:hint="eastAsia"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分值</w:t>
            </w:r>
          </w:p>
        </w:tc>
      </w:tr>
      <w:tr w14:paraId="1A23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693" w:type="dxa"/>
            <w:noWrap w:val="0"/>
            <w:vAlign w:val="center"/>
          </w:tcPr>
          <w:p w14:paraId="54E4E0AA">
            <w:pPr>
              <w:keepNext w:val="0"/>
              <w:keepLines w:val="0"/>
              <w:pageBreakBefore w:val="0"/>
              <w:widowControl/>
              <w:kinsoku/>
              <w:wordWrap/>
              <w:overflowPunct/>
              <w:topLinePunct w:val="0"/>
              <w:autoSpaceDE/>
              <w:autoSpaceDN/>
              <w:bidi w:val="0"/>
              <w:spacing w:line="400" w:lineRule="exact"/>
              <w:jc w:val="center"/>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1</w:t>
            </w:r>
          </w:p>
        </w:tc>
        <w:tc>
          <w:tcPr>
            <w:tcW w:w="1163" w:type="dxa"/>
            <w:noWrap w:val="0"/>
            <w:vAlign w:val="center"/>
          </w:tcPr>
          <w:p w14:paraId="2381B118">
            <w:pPr>
              <w:keepNext w:val="0"/>
              <w:keepLines w:val="0"/>
              <w:pageBreakBefore w:val="0"/>
              <w:widowControl/>
              <w:kinsoku/>
              <w:wordWrap/>
              <w:overflowPunct/>
              <w:topLinePunct w:val="0"/>
              <w:autoSpaceDE/>
              <w:autoSpaceDN/>
              <w:bidi w:val="0"/>
              <w:spacing w:line="400" w:lineRule="exact"/>
              <w:jc w:val="center"/>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价格分</w:t>
            </w:r>
          </w:p>
        </w:tc>
        <w:tc>
          <w:tcPr>
            <w:tcW w:w="6730" w:type="dxa"/>
            <w:noWrap w:val="0"/>
            <w:vAlign w:val="center"/>
          </w:tcPr>
          <w:p w14:paraId="45A28700">
            <w:pPr>
              <w:pStyle w:val="16"/>
              <w:keepNext w:val="0"/>
              <w:keepLines w:val="0"/>
              <w:pageBreakBefore w:val="0"/>
              <w:kinsoku/>
              <w:wordWrap/>
              <w:overflowPunct/>
              <w:topLinePunct w:val="0"/>
              <w:autoSpaceDE/>
              <w:autoSpaceDN/>
              <w:bidi w:val="0"/>
              <w:spacing w:line="400" w:lineRule="exact"/>
              <w:jc w:val="left"/>
              <w:textAlignment w:val="auto"/>
              <w:rPr>
                <w:rFonts w:hint="eastAsia" w:hAnsi="宋体" w:cs="Courier New"/>
                <w:b w:val="0"/>
                <w:bCs/>
                <w:kern w:val="2"/>
                <w:sz w:val="21"/>
              </w:rPr>
            </w:pPr>
            <w:r>
              <w:rPr>
                <w:rFonts w:hint="eastAsia" w:hAnsi="宋体" w:cs="Courier New"/>
                <w:b w:val="0"/>
                <w:bCs/>
                <w:kern w:val="2"/>
                <w:sz w:val="21"/>
              </w:rPr>
              <w:t>1、评审价为供应商的最终报价进行政策性扣除后的价格，评审价只是作为评审时使用。最终成交供应商的成交金额＝最终报价。</w:t>
            </w:r>
          </w:p>
          <w:p w14:paraId="493D6476">
            <w:pPr>
              <w:pStyle w:val="16"/>
              <w:keepNext w:val="0"/>
              <w:keepLines w:val="0"/>
              <w:pageBreakBefore w:val="0"/>
              <w:kinsoku/>
              <w:wordWrap/>
              <w:overflowPunct/>
              <w:topLinePunct w:val="0"/>
              <w:autoSpaceDE/>
              <w:autoSpaceDN/>
              <w:bidi w:val="0"/>
              <w:spacing w:line="400" w:lineRule="exact"/>
              <w:jc w:val="left"/>
              <w:textAlignment w:val="auto"/>
              <w:rPr>
                <w:rFonts w:hint="eastAsia" w:hAnsi="宋体" w:cs="Courier New"/>
                <w:b w:val="0"/>
                <w:bCs/>
                <w:color w:val="000000" w:themeColor="text1"/>
                <w:kern w:val="2"/>
                <w:sz w:val="21"/>
                <w14:textFill>
                  <w14:solidFill>
                    <w14:schemeClr w14:val="tx1"/>
                  </w14:solidFill>
                </w14:textFill>
              </w:rPr>
            </w:pPr>
            <w:r>
              <w:rPr>
                <w:rFonts w:hint="eastAsia" w:hAnsi="宋体" w:cs="Courier New"/>
                <w:b w:val="0"/>
                <w:bCs/>
                <w:kern w:val="2"/>
                <w:sz w:val="21"/>
              </w:rPr>
              <w:t>2、政策性扣除计算方法：</w:t>
            </w:r>
            <w:r>
              <w:rPr>
                <w:rFonts w:hint="eastAsia" w:ascii="宋体" w:hAnsi="宋体" w:eastAsia="宋体" w:cs="宋体"/>
                <w:b w:val="0"/>
                <w:bCs/>
                <w:color w:val="auto"/>
                <w:sz w:val="21"/>
                <w:szCs w:val="21"/>
                <w:highlight w:val="none"/>
              </w:rPr>
              <w:t>按照《政府采购促进中小企业发展管理办法》（财库[2020]46号）及《广西壮族自治区财政厅关于持续优化政府采购营商环境推动高质量发展的通知》（桂财采〔2024〕55号）</w:t>
            </w:r>
            <w:r>
              <w:rPr>
                <w:rFonts w:hint="eastAsia" w:ascii="宋体" w:hAnsi="宋体" w:eastAsia="宋体" w:cs="宋体"/>
                <w:b w:val="0"/>
                <w:bCs/>
                <w:color w:val="000000" w:themeColor="text1"/>
                <w:sz w:val="21"/>
                <w:szCs w:val="21"/>
                <w:highlight w:val="none"/>
                <w14:textFill>
                  <w14:solidFill>
                    <w14:schemeClr w14:val="tx1"/>
                  </w14:solidFill>
                </w14:textFill>
              </w:rPr>
              <w:t>，本项目专门面向</w:t>
            </w:r>
            <w:r>
              <w:rPr>
                <w:rFonts w:hint="eastAsia" w:hAnsi="宋体" w:cs="宋体"/>
                <w:b w:val="0"/>
                <w:bCs/>
                <w:color w:val="000000" w:themeColor="text1"/>
                <w:sz w:val="21"/>
                <w:szCs w:val="21"/>
                <w:highlight w:val="none"/>
                <w:lang w:val="en-US" w:eastAsia="zh-CN"/>
                <w14:textFill>
                  <w14:solidFill>
                    <w14:schemeClr w14:val="tx1"/>
                  </w14:solidFill>
                </w14:textFill>
              </w:rPr>
              <w:t>小微</w:t>
            </w:r>
            <w:bookmarkStart w:id="1518" w:name="_GoBack"/>
            <w:bookmarkEnd w:id="1518"/>
            <w:r>
              <w:rPr>
                <w:rFonts w:hint="eastAsia" w:ascii="宋体" w:hAnsi="宋体" w:eastAsia="宋体" w:cs="宋体"/>
                <w:b w:val="0"/>
                <w:bCs/>
                <w:color w:val="000000" w:themeColor="text1"/>
                <w:sz w:val="21"/>
                <w:szCs w:val="21"/>
                <w:highlight w:val="none"/>
                <w14:textFill>
                  <w14:solidFill>
                    <w14:schemeClr w14:val="tx1"/>
                  </w14:solidFill>
                </w14:textFill>
              </w:rPr>
              <w:t>企业采购，不再执行价格评审优惠的扶持政策；监狱企业或残疾人福利性单位视同小型、微型企业</w:t>
            </w:r>
            <w:r>
              <w:rPr>
                <w:rFonts w:hint="eastAsia" w:hAnsi="宋体" w:cs="Courier New"/>
                <w:b w:val="0"/>
                <w:bCs/>
                <w:color w:val="000000" w:themeColor="text1"/>
                <w:kern w:val="2"/>
                <w:sz w:val="21"/>
                <w14:textFill>
                  <w14:solidFill>
                    <w14:schemeClr w14:val="tx1"/>
                  </w14:solidFill>
                </w14:textFill>
              </w:rPr>
              <w:t>。</w:t>
            </w:r>
          </w:p>
          <w:p w14:paraId="34580EDC">
            <w:pPr>
              <w:pStyle w:val="16"/>
              <w:keepNext w:val="0"/>
              <w:keepLines w:val="0"/>
              <w:pageBreakBefore w:val="0"/>
              <w:kinsoku/>
              <w:wordWrap/>
              <w:overflowPunct/>
              <w:topLinePunct w:val="0"/>
              <w:autoSpaceDE/>
              <w:autoSpaceDN/>
              <w:bidi w:val="0"/>
              <w:spacing w:line="400" w:lineRule="exact"/>
              <w:jc w:val="left"/>
              <w:textAlignment w:val="auto"/>
              <w:rPr>
                <w:rFonts w:hint="eastAsia" w:hAnsi="宋体" w:cs="Courier New"/>
                <w:b w:val="0"/>
                <w:bCs/>
                <w:kern w:val="2"/>
                <w:sz w:val="21"/>
              </w:rPr>
            </w:pPr>
            <w:r>
              <w:rPr>
                <w:rFonts w:hint="eastAsia" w:hAnsi="宋体" w:cs="Courier New"/>
                <w:b w:val="0"/>
                <w:bCs/>
                <w:kern w:val="2"/>
                <w:sz w:val="21"/>
              </w:rPr>
              <w:t>3、以</w:t>
            </w:r>
            <w:r>
              <w:rPr>
                <w:rFonts w:hint="eastAsia" w:hAnsi="宋体" w:cs="Courier New"/>
                <w:b w:val="0"/>
                <w:bCs/>
                <w:kern w:val="2"/>
                <w:sz w:val="21"/>
                <w:lang w:val="en-US" w:eastAsia="zh-CN"/>
              </w:rPr>
              <w:t>通过评审供应商</w:t>
            </w:r>
            <w:r>
              <w:rPr>
                <w:rFonts w:hint="eastAsia" w:hAnsi="宋体" w:cs="Courier New"/>
                <w:b w:val="0"/>
                <w:bCs/>
                <w:kern w:val="2"/>
                <w:sz w:val="21"/>
              </w:rPr>
              <w:t>最低的最终报价为评标基准价，即指满足采购文件要求且价格最低的最终报价。</w:t>
            </w:r>
          </w:p>
          <w:p w14:paraId="574EBE08">
            <w:pPr>
              <w:pStyle w:val="16"/>
              <w:keepNext w:val="0"/>
              <w:keepLines w:val="0"/>
              <w:pageBreakBefore w:val="0"/>
              <w:kinsoku/>
              <w:wordWrap/>
              <w:overflowPunct/>
              <w:topLinePunct w:val="0"/>
              <w:autoSpaceDE/>
              <w:autoSpaceDN/>
              <w:bidi w:val="0"/>
              <w:spacing w:line="400" w:lineRule="exact"/>
              <w:jc w:val="left"/>
              <w:textAlignment w:val="auto"/>
              <w:rPr>
                <w:rFonts w:hint="eastAsia" w:ascii="宋体" w:hAnsi="宋体" w:cs="宋体"/>
                <w:b w:val="0"/>
                <w:bCs/>
                <w:color w:val="auto"/>
                <w:sz w:val="21"/>
                <w:szCs w:val="21"/>
                <w:highlight w:val="none"/>
              </w:rPr>
            </w:pPr>
            <w:r>
              <w:rPr>
                <w:rFonts w:hint="eastAsia" w:hAnsi="宋体" w:cs="Courier New"/>
                <w:b w:val="0"/>
                <w:bCs/>
                <w:kern w:val="2"/>
                <w:sz w:val="21"/>
              </w:rPr>
              <w:t>4、某供应商价格分=(评标基准价/某供应商的最终报价)×</w:t>
            </w:r>
            <w:r>
              <w:rPr>
                <w:rFonts w:hint="eastAsia" w:hAnsi="宋体" w:cs="Courier New"/>
                <w:b w:val="0"/>
                <w:bCs/>
                <w:kern w:val="2"/>
                <w:sz w:val="21"/>
                <w:lang w:val="en-US" w:eastAsia="zh-CN"/>
              </w:rPr>
              <w:t>10</w:t>
            </w:r>
            <w:r>
              <w:rPr>
                <w:rFonts w:hint="eastAsia" w:hAnsi="宋体" w:cs="Courier New"/>
                <w:b w:val="0"/>
                <w:bCs/>
                <w:kern w:val="2"/>
                <w:sz w:val="21"/>
              </w:rPr>
              <w:t>分</w:t>
            </w:r>
          </w:p>
        </w:tc>
        <w:tc>
          <w:tcPr>
            <w:tcW w:w="840" w:type="dxa"/>
            <w:noWrap w:val="0"/>
            <w:vAlign w:val="center"/>
          </w:tcPr>
          <w:p w14:paraId="45ABD793">
            <w:pPr>
              <w:keepNext w:val="0"/>
              <w:keepLines w:val="0"/>
              <w:pageBreakBefore w:val="0"/>
              <w:widowControl/>
              <w:kinsoku/>
              <w:wordWrap/>
              <w:overflowPunct/>
              <w:topLinePunct w:val="0"/>
              <w:autoSpaceDE/>
              <w:autoSpaceDN/>
              <w:bidi w:val="0"/>
              <w:spacing w:line="400" w:lineRule="exact"/>
              <w:jc w:val="center"/>
              <w:textAlignment w:val="auto"/>
              <w:rPr>
                <w:rFonts w:hint="eastAsia" w:ascii="宋体" w:hAnsi="宋体" w:cs="宋体"/>
                <w:b w:val="0"/>
                <w:bCs/>
                <w:color w:val="auto"/>
                <w:kern w:val="0"/>
                <w:sz w:val="21"/>
                <w:szCs w:val="21"/>
                <w:highlight w:val="none"/>
              </w:rPr>
            </w:pPr>
            <w:r>
              <w:rPr>
                <w:rFonts w:hint="eastAsia" w:ascii="宋体" w:hAnsi="宋体" w:cs="宋体"/>
                <w:b w:val="0"/>
                <w:bCs/>
                <w:color w:val="auto"/>
                <w:kern w:val="0"/>
                <w:sz w:val="21"/>
                <w:szCs w:val="21"/>
                <w:highlight w:val="none"/>
                <w:lang w:val="en-US" w:eastAsia="zh-CN"/>
              </w:rPr>
              <w:t>10</w:t>
            </w:r>
            <w:r>
              <w:rPr>
                <w:rFonts w:hint="eastAsia" w:ascii="宋体" w:hAnsi="宋体" w:eastAsia="宋体" w:cs="宋体"/>
                <w:b w:val="0"/>
                <w:bCs/>
                <w:color w:val="auto"/>
                <w:kern w:val="0"/>
                <w:sz w:val="21"/>
                <w:szCs w:val="21"/>
                <w:highlight w:val="none"/>
              </w:rPr>
              <w:t>分</w:t>
            </w:r>
          </w:p>
        </w:tc>
      </w:tr>
      <w:tr w14:paraId="49175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93" w:type="dxa"/>
            <w:noWrap w:val="0"/>
            <w:vAlign w:val="center"/>
          </w:tcPr>
          <w:p w14:paraId="50ECF649">
            <w:pPr>
              <w:keepNext w:val="0"/>
              <w:keepLines w:val="0"/>
              <w:pageBreakBefore w:val="0"/>
              <w:widowControl/>
              <w:kinsoku/>
              <w:wordWrap/>
              <w:overflowPunct/>
              <w:topLinePunct w:val="0"/>
              <w:autoSpaceDE/>
              <w:autoSpaceDN/>
              <w:bidi w:val="0"/>
              <w:spacing w:line="400" w:lineRule="exact"/>
              <w:jc w:val="center"/>
              <w:textAlignment w:val="auto"/>
              <w:rPr>
                <w:rFonts w:hint="eastAsia" w:ascii="宋体" w:hAnsi="宋体" w:cs="宋体"/>
                <w:b/>
                <w:color w:val="auto"/>
                <w:kern w:val="0"/>
                <w:sz w:val="21"/>
                <w:szCs w:val="21"/>
                <w:highlight w:val="none"/>
              </w:rPr>
            </w:pPr>
            <w:r>
              <w:rPr>
                <w:rFonts w:hint="eastAsia" w:ascii="宋体" w:hAnsi="宋体" w:cs="宋体"/>
                <w:b/>
                <w:color w:val="auto"/>
                <w:kern w:val="0"/>
                <w:sz w:val="21"/>
                <w:szCs w:val="21"/>
                <w:highlight w:val="none"/>
              </w:rPr>
              <w:t>2</w:t>
            </w:r>
          </w:p>
        </w:tc>
        <w:tc>
          <w:tcPr>
            <w:tcW w:w="1163" w:type="dxa"/>
            <w:noWrap w:val="0"/>
            <w:vAlign w:val="center"/>
          </w:tcPr>
          <w:p w14:paraId="62D4026E">
            <w:pPr>
              <w:keepNext w:val="0"/>
              <w:keepLines w:val="0"/>
              <w:pageBreakBefore w:val="0"/>
              <w:widowControl/>
              <w:kinsoku/>
              <w:wordWrap/>
              <w:overflowPunct/>
              <w:topLinePunct w:val="0"/>
              <w:autoSpaceDE/>
              <w:autoSpaceDN/>
              <w:bidi w:val="0"/>
              <w:spacing w:line="400" w:lineRule="exact"/>
              <w:jc w:val="center"/>
              <w:textAlignment w:val="auto"/>
              <w:rPr>
                <w:rFonts w:hint="eastAsia" w:ascii="宋体" w:hAnsi="宋体" w:cs="宋体"/>
                <w:b/>
                <w:color w:val="auto"/>
                <w:kern w:val="0"/>
                <w:sz w:val="21"/>
                <w:szCs w:val="21"/>
                <w:highlight w:val="none"/>
              </w:rPr>
            </w:pPr>
            <w:r>
              <w:rPr>
                <w:rFonts w:hint="eastAsia" w:ascii="宋体" w:hAnsi="宋体" w:cs="宋体"/>
                <w:b/>
                <w:color w:val="auto"/>
                <w:kern w:val="0"/>
                <w:sz w:val="21"/>
                <w:szCs w:val="21"/>
                <w:highlight w:val="none"/>
              </w:rPr>
              <w:t>技术分</w:t>
            </w:r>
          </w:p>
        </w:tc>
        <w:tc>
          <w:tcPr>
            <w:tcW w:w="6730" w:type="dxa"/>
            <w:noWrap w:val="0"/>
            <w:vAlign w:val="center"/>
          </w:tcPr>
          <w:p w14:paraId="03A6C883">
            <w:pPr>
              <w:keepNext w:val="0"/>
              <w:keepLines w:val="0"/>
              <w:pageBreakBefore w:val="0"/>
              <w:widowControl/>
              <w:kinsoku/>
              <w:wordWrap/>
              <w:overflowPunct/>
              <w:topLinePunct w:val="0"/>
              <w:autoSpaceDE/>
              <w:autoSpaceDN/>
              <w:bidi w:val="0"/>
              <w:spacing w:line="400" w:lineRule="exact"/>
              <w:ind w:firstLine="422" w:firstLineChars="200"/>
              <w:jc w:val="center"/>
              <w:textAlignment w:val="auto"/>
              <w:rPr>
                <w:rFonts w:hint="eastAsia" w:ascii="宋体" w:hAnsi="宋体" w:cs="宋体"/>
                <w:b/>
                <w:color w:val="auto"/>
                <w:kern w:val="0"/>
                <w:sz w:val="21"/>
                <w:szCs w:val="21"/>
                <w:highlight w:val="none"/>
              </w:rPr>
            </w:pPr>
            <w:r>
              <w:rPr>
                <w:rFonts w:hint="eastAsia" w:ascii="宋体" w:hAnsi="宋体" w:cs="宋体"/>
                <w:b/>
                <w:color w:val="auto"/>
                <w:kern w:val="0"/>
                <w:sz w:val="21"/>
                <w:szCs w:val="21"/>
                <w:highlight w:val="none"/>
              </w:rPr>
              <w:t>评审因素</w:t>
            </w:r>
          </w:p>
        </w:tc>
        <w:tc>
          <w:tcPr>
            <w:tcW w:w="840" w:type="dxa"/>
            <w:noWrap w:val="0"/>
            <w:vAlign w:val="top"/>
          </w:tcPr>
          <w:p w14:paraId="6029492C">
            <w:pPr>
              <w:keepNext w:val="0"/>
              <w:keepLines w:val="0"/>
              <w:pageBreakBefore w:val="0"/>
              <w:widowControl/>
              <w:kinsoku/>
              <w:wordWrap/>
              <w:overflowPunct/>
              <w:topLinePunct w:val="0"/>
              <w:autoSpaceDE/>
              <w:autoSpaceDN/>
              <w:bidi w:val="0"/>
              <w:spacing w:line="400" w:lineRule="exact"/>
              <w:jc w:val="center"/>
              <w:textAlignment w:val="auto"/>
              <w:rPr>
                <w:rFonts w:hint="eastAsia" w:ascii="宋体" w:hAnsi="宋体" w:cs="宋体"/>
                <w:b/>
                <w:color w:val="auto"/>
                <w:kern w:val="0"/>
                <w:sz w:val="21"/>
                <w:szCs w:val="21"/>
                <w:highlight w:val="none"/>
              </w:rPr>
            </w:pPr>
            <w:r>
              <w:rPr>
                <w:rFonts w:hint="eastAsia" w:ascii="宋体" w:hAnsi="宋体" w:cs="宋体"/>
                <w:b/>
                <w:color w:val="auto"/>
                <w:kern w:val="0"/>
                <w:sz w:val="21"/>
                <w:szCs w:val="21"/>
                <w:highlight w:val="none"/>
                <w:lang w:val="en-US" w:eastAsia="zh-CN"/>
              </w:rPr>
              <w:t>85</w:t>
            </w:r>
            <w:r>
              <w:rPr>
                <w:rFonts w:hint="eastAsia" w:ascii="宋体" w:hAnsi="宋体" w:cs="宋体"/>
                <w:b/>
                <w:color w:val="auto"/>
                <w:kern w:val="0"/>
                <w:sz w:val="21"/>
                <w:szCs w:val="21"/>
                <w:highlight w:val="none"/>
              </w:rPr>
              <w:t>分</w:t>
            </w:r>
          </w:p>
        </w:tc>
      </w:tr>
      <w:tr w14:paraId="6DC4E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4" w:hRule="atLeast"/>
        </w:trPr>
        <w:tc>
          <w:tcPr>
            <w:tcW w:w="693" w:type="dxa"/>
            <w:noWrap w:val="0"/>
            <w:vAlign w:val="center"/>
          </w:tcPr>
          <w:p w14:paraId="4D45A5DD">
            <w:pPr>
              <w:keepNext w:val="0"/>
              <w:keepLines w:val="0"/>
              <w:pageBreakBefore w:val="0"/>
              <w:widowControl/>
              <w:kinsoku/>
              <w:wordWrap/>
              <w:overflowPunct/>
              <w:topLinePunct w:val="0"/>
              <w:autoSpaceDE/>
              <w:autoSpaceDN/>
              <w:bidi w:val="0"/>
              <w:spacing w:line="400" w:lineRule="exact"/>
              <w:jc w:val="center"/>
              <w:textAlignment w:val="auto"/>
              <w:rPr>
                <w:rFonts w:hint="default" w:ascii="宋体" w:hAnsi="宋体" w:eastAsia="宋体" w:cs="宋体"/>
                <w:b w:val="0"/>
                <w:bCs/>
                <w:color w:val="auto"/>
                <w:kern w:val="0"/>
                <w:sz w:val="21"/>
                <w:szCs w:val="21"/>
                <w:highlight w:val="none"/>
                <w:lang w:val="en-US" w:eastAsia="zh-CN"/>
              </w:rPr>
            </w:pPr>
            <w:r>
              <w:rPr>
                <w:rFonts w:hint="eastAsia" w:ascii="宋体" w:hAnsi="宋体" w:cs="宋体"/>
                <w:bCs/>
                <w:color w:val="auto"/>
                <w:kern w:val="0"/>
                <w:szCs w:val="21"/>
                <w:highlight w:val="none"/>
              </w:rPr>
              <w:t>2.</w:t>
            </w:r>
            <w:r>
              <w:rPr>
                <w:rFonts w:hint="eastAsia" w:ascii="宋体" w:hAnsi="宋体" w:cs="宋体"/>
                <w:bCs/>
                <w:color w:val="auto"/>
                <w:kern w:val="0"/>
                <w:szCs w:val="21"/>
                <w:highlight w:val="none"/>
                <w:lang w:val="en-US" w:eastAsia="zh-CN"/>
              </w:rPr>
              <w:t>1</w:t>
            </w:r>
          </w:p>
        </w:tc>
        <w:tc>
          <w:tcPr>
            <w:tcW w:w="1163" w:type="dxa"/>
            <w:noWrap w:val="0"/>
            <w:vAlign w:val="center"/>
          </w:tcPr>
          <w:p w14:paraId="51C902DA">
            <w:pPr>
              <w:pStyle w:val="16"/>
              <w:keepNext w:val="0"/>
              <w:keepLines w:val="0"/>
              <w:pageBreakBefore w:val="0"/>
              <w:kinsoku/>
              <w:wordWrap/>
              <w:overflowPunct/>
              <w:topLinePunct w:val="0"/>
              <w:autoSpaceDE/>
              <w:autoSpaceDN/>
              <w:bidi w:val="0"/>
              <w:spacing w:line="400" w:lineRule="exact"/>
              <w:jc w:val="center"/>
              <w:textAlignment w:val="auto"/>
              <w:rPr>
                <w:rFonts w:hint="eastAsia" w:ascii="宋体" w:hAnsi="宋体" w:cs="宋体"/>
                <w:b w:val="0"/>
                <w:bCs/>
                <w:color w:val="auto"/>
                <w:kern w:val="0"/>
                <w:sz w:val="21"/>
                <w:szCs w:val="21"/>
                <w:highlight w:val="none"/>
              </w:rPr>
            </w:pPr>
            <w:r>
              <w:rPr>
                <w:rFonts w:hint="eastAsia" w:ascii="宋体" w:hAnsi="宋体" w:cs="宋体"/>
                <w:b w:val="0"/>
                <w:bCs/>
                <w:color w:val="auto"/>
                <w:kern w:val="0"/>
                <w:sz w:val="21"/>
                <w:szCs w:val="21"/>
                <w:highlight w:val="none"/>
              </w:rPr>
              <w:t>拟投入项目管理机构</w:t>
            </w:r>
          </w:p>
        </w:tc>
        <w:tc>
          <w:tcPr>
            <w:tcW w:w="6730" w:type="dxa"/>
            <w:noWrap w:val="0"/>
            <w:vAlign w:val="center"/>
          </w:tcPr>
          <w:p w14:paraId="377766AC">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bCs/>
                <w:kern w:val="2"/>
                <w:sz w:val="21"/>
                <w:szCs w:val="21"/>
              </w:rPr>
            </w:pPr>
            <w:r>
              <w:rPr>
                <w:rFonts w:hint="eastAsia" w:ascii="宋体" w:hAnsi="宋体" w:eastAsia="宋体" w:cs="宋体"/>
                <w:bCs/>
                <w:kern w:val="2"/>
                <w:sz w:val="21"/>
                <w:szCs w:val="21"/>
              </w:rPr>
              <w:t>（1）技术负责人：拟投入技术负责人具有工程类中级及以上技术职称的得2分。</w:t>
            </w:r>
          </w:p>
          <w:p w14:paraId="3DF430B1">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宋体"/>
                <w:bCs/>
                <w:kern w:val="2"/>
                <w:sz w:val="21"/>
                <w:szCs w:val="21"/>
              </w:rPr>
            </w:pPr>
            <w:r>
              <w:rPr>
                <w:rFonts w:hint="eastAsia" w:ascii="宋体" w:hAnsi="宋体" w:eastAsia="宋体" w:cs="宋体"/>
                <w:bCs/>
                <w:kern w:val="2"/>
                <w:sz w:val="21"/>
                <w:szCs w:val="21"/>
              </w:rPr>
              <w:t>（</w:t>
            </w:r>
            <w:r>
              <w:rPr>
                <w:rFonts w:hint="eastAsia" w:ascii="宋体" w:hAnsi="宋体" w:cs="宋体"/>
                <w:bCs/>
                <w:kern w:val="2"/>
                <w:sz w:val="21"/>
                <w:szCs w:val="21"/>
                <w:lang w:val="en-US" w:eastAsia="zh-CN"/>
              </w:rPr>
              <w:t>2</w:t>
            </w:r>
            <w:r>
              <w:rPr>
                <w:rFonts w:hint="eastAsia" w:ascii="宋体" w:hAnsi="宋体" w:eastAsia="宋体" w:cs="宋体"/>
                <w:bCs/>
                <w:kern w:val="2"/>
                <w:sz w:val="21"/>
                <w:szCs w:val="21"/>
              </w:rPr>
              <w:t>）其他主要人员（3分）：拟投入本项目的人员（包括施工员、质量员、材料员）具备相关岗位证书的得3分。</w:t>
            </w:r>
          </w:p>
        </w:tc>
        <w:tc>
          <w:tcPr>
            <w:tcW w:w="840" w:type="dxa"/>
            <w:noWrap w:val="0"/>
            <w:vAlign w:val="center"/>
          </w:tcPr>
          <w:p w14:paraId="5DA7DC1F">
            <w:pPr>
              <w:pStyle w:val="16"/>
              <w:keepNext w:val="0"/>
              <w:keepLines w:val="0"/>
              <w:pageBreakBefore w:val="0"/>
              <w:kinsoku/>
              <w:wordWrap/>
              <w:overflowPunct/>
              <w:topLinePunct w:val="0"/>
              <w:autoSpaceDE/>
              <w:autoSpaceDN/>
              <w:bidi w:val="0"/>
              <w:spacing w:line="400" w:lineRule="exact"/>
              <w:jc w:val="center"/>
              <w:textAlignment w:val="auto"/>
              <w:rPr>
                <w:rFonts w:hint="eastAsia" w:ascii="宋体" w:hAnsi="宋体" w:eastAsia="宋体" w:cs="Courier New"/>
                <w:bCs/>
                <w:kern w:val="2"/>
                <w:sz w:val="21"/>
                <w:szCs w:val="21"/>
              </w:rPr>
            </w:pPr>
            <w:r>
              <w:rPr>
                <w:rFonts w:hint="eastAsia" w:hAnsi="宋体" w:cs="Courier New"/>
                <w:bCs/>
                <w:kern w:val="2"/>
                <w:sz w:val="21"/>
                <w:szCs w:val="21"/>
                <w:lang w:val="en-US" w:eastAsia="zh-CN"/>
              </w:rPr>
              <w:t>5</w:t>
            </w:r>
            <w:r>
              <w:rPr>
                <w:rFonts w:hint="eastAsia" w:ascii="宋体" w:hAnsi="宋体" w:eastAsia="宋体" w:cs="Courier New"/>
                <w:bCs/>
                <w:kern w:val="2"/>
                <w:sz w:val="21"/>
                <w:szCs w:val="21"/>
              </w:rPr>
              <w:t>分</w:t>
            </w:r>
          </w:p>
          <w:p w14:paraId="0D3B5D4E">
            <w:pPr>
              <w:keepNext w:val="0"/>
              <w:keepLines w:val="0"/>
              <w:pageBreakBefore w:val="0"/>
              <w:kinsoku/>
              <w:wordWrap/>
              <w:overflowPunct/>
              <w:topLinePunct w:val="0"/>
              <w:autoSpaceDE/>
              <w:autoSpaceDN/>
              <w:bidi w:val="0"/>
              <w:spacing w:line="400" w:lineRule="exact"/>
              <w:jc w:val="center"/>
              <w:textAlignment w:val="auto"/>
              <w:rPr>
                <w:rFonts w:hint="default" w:ascii="宋体" w:hAnsi="宋体" w:cs="宋体"/>
                <w:b w:val="0"/>
                <w:bCs/>
                <w:color w:val="auto"/>
                <w:kern w:val="0"/>
                <w:sz w:val="21"/>
                <w:szCs w:val="21"/>
                <w:highlight w:val="none"/>
                <w:lang w:val="en-US" w:eastAsia="zh-CN"/>
              </w:rPr>
            </w:pPr>
          </w:p>
        </w:tc>
      </w:tr>
      <w:tr w14:paraId="2807E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1" w:hRule="atLeast"/>
        </w:trPr>
        <w:tc>
          <w:tcPr>
            <w:tcW w:w="693" w:type="dxa"/>
            <w:noWrap w:val="0"/>
            <w:vAlign w:val="center"/>
          </w:tcPr>
          <w:p w14:paraId="60650945">
            <w:pPr>
              <w:keepNext w:val="0"/>
              <w:keepLines w:val="0"/>
              <w:pageBreakBefore w:val="0"/>
              <w:widowControl/>
              <w:kinsoku/>
              <w:wordWrap/>
              <w:overflowPunct/>
              <w:topLinePunct w:val="0"/>
              <w:autoSpaceDE/>
              <w:autoSpaceDN/>
              <w:bidi w:val="0"/>
              <w:spacing w:line="400" w:lineRule="exact"/>
              <w:jc w:val="center"/>
              <w:textAlignment w:val="auto"/>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w:t>
            </w:r>
            <w:r>
              <w:rPr>
                <w:rFonts w:hint="eastAsia" w:ascii="宋体" w:hAnsi="宋体" w:cs="宋体"/>
                <w:bCs/>
                <w:color w:val="auto"/>
                <w:kern w:val="0"/>
                <w:szCs w:val="21"/>
                <w:highlight w:val="none"/>
                <w:lang w:val="en-US" w:eastAsia="zh-CN"/>
              </w:rPr>
              <w:t>2</w:t>
            </w:r>
          </w:p>
        </w:tc>
        <w:tc>
          <w:tcPr>
            <w:tcW w:w="1163" w:type="dxa"/>
            <w:noWrap w:val="0"/>
            <w:vAlign w:val="center"/>
          </w:tcPr>
          <w:p w14:paraId="7CAA9BAB">
            <w:pPr>
              <w:keepNext w:val="0"/>
              <w:keepLines w:val="0"/>
              <w:pageBreakBefore w:val="0"/>
              <w:kinsoku/>
              <w:wordWrap/>
              <w:overflowPunct/>
              <w:topLinePunct w:val="0"/>
              <w:autoSpaceDE/>
              <w:autoSpaceDN/>
              <w:bidi w:val="0"/>
              <w:adjustRightInd/>
              <w:snapToGrid/>
              <w:spacing w:line="430" w:lineRule="exact"/>
              <w:jc w:val="center"/>
              <w:textAlignment w:val="auto"/>
              <w:rPr>
                <w:rFonts w:hint="eastAsia" w:ascii="宋体" w:hAnsi="宋体" w:cs="宋体"/>
                <w:bCs/>
                <w:color w:val="auto"/>
                <w:kern w:val="0"/>
                <w:szCs w:val="21"/>
                <w:highlight w:val="none"/>
              </w:rPr>
            </w:pPr>
            <w:r>
              <w:rPr>
                <w:rFonts w:hint="eastAsia" w:ascii="宋体" w:hAnsi="宋体" w:cs="宋体"/>
                <w:b w:val="0"/>
                <w:bCs w:val="0"/>
                <w:color w:val="auto"/>
                <w:kern w:val="0"/>
                <w:szCs w:val="21"/>
                <w:highlight w:val="none"/>
              </w:rPr>
              <w:t>总体概述（施工程序总体设想</w:t>
            </w:r>
            <w:r>
              <w:rPr>
                <w:rFonts w:hint="eastAsia" w:ascii="宋体" w:hAnsi="宋体" w:cs="宋体"/>
                <w:b w:val="0"/>
                <w:bCs w:val="0"/>
                <w:color w:val="auto"/>
                <w:kern w:val="0"/>
                <w:szCs w:val="21"/>
                <w:highlight w:val="none"/>
                <w:lang w:val="en-US" w:eastAsia="zh-CN"/>
              </w:rPr>
              <w:t>及</w:t>
            </w:r>
            <w:r>
              <w:rPr>
                <w:rFonts w:hint="eastAsia" w:ascii="宋体" w:hAnsi="宋体" w:cs="宋体"/>
                <w:b w:val="0"/>
                <w:bCs w:val="0"/>
                <w:color w:val="auto"/>
                <w:kern w:val="0"/>
                <w:szCs w:val="21"/>
                <w:highlight w:val="none"/>
              </w:rPr>
              <w:t>施工段划分）</w:t>
            </w:r>
          </w:p>
        </w:tc>
        <w:tc>
          <w:tcPr>
            <w:tcW w:w="6730" w:type="dxa"/>
            <w:noWrap w:val="0"/>
            <w:vAlign w:val="center"/>
          </w:tcPr>
          <w:p w14:paraId="071A24C9">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bCs/>
                <w:color w:val="auto"/>
                <w:szCs w:val="21"/>
                <w:highlight w:val="none"/>
              </w:rPr>
            </w:pPr>
            <w:r>
              <w:rPr>
                <w:rFonts w:hint="eastAsia" w:ascii="宋体" w:hAnsi="宋体"/>
                <w:bCs/>
                <w:color w:val="auto"/>
                <w:szCs w:val="21"/>
                <w:highlight w:val="none"/>
              </w:rPr>
              <w:t>一档（0分）：无项目总体概述或不可行。</w:t>
            </w:r>
          </w:p>
          <w:p w14:paraId="7B667299">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bCs/>
                <w:color w:val="auto"/>
                <w:szCs w:val="21"/>
                <w:highlight w:val="none"/>
              </w:rPr>
            </w:pPr>
            <w:r>
              <w:rPr>
                <w:rFonts w:hint="eastAsia" w:ascii="宋体" w:hAnsi="宋体"/>
                <w:bCs/>
                <w:color w:val="auto"/>
                <w:szCs w:val="21"/>
                <w:highlight w:val="none"/>
              </w:rPr>
              <w:t>二档（</w:t>
            </w:r>
            <w:r>
              <w:rPr>
                <w:rFonts w:hint="eastAsia" w:ascii="宋体" w:hAnsi="宋体"/>
                <w:bCs/>
                <w:color w:val="auto"/>
                <w:szCs w:val="21"/>
                <w:highlight w:val="none"/>
                <w:lang w:val="en-US" w:eastAsia="zh-CN"/>
              </w:rPr>
              <w:t>4</w:t>
            </w:r>
            <w:r>
              <w:rPr>
                <w:rFonts w:hint="eastAsia" w:ascii="宋体" w:hAnsi="宋体"/>
                <w:bCs/>
                <w:color w:val="auto"/>
                <w:szCs w:val="21"/>
                <w:highlight w:val="none"/>
              </w:rPr>
              <w:t>分）：对项目总体有认识，有一定的措施但部分不具体；施工段划分较合理，符合规范要求。</w:t>
            </w:r>
          </w:p>
          <w:p w14:paraId="76F7F84C">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bCs/>
                <w:color w:val="auto"/>
                <w:szCs w:val="21"/>
                <w:highlight w:val="none"/>
              </w:rPr>
            </w:pPr>
            <w:r>
              <w:rPr>
                <w:rFonts w:hint="eastAsia" w:ascii="宋体" w:hAnsi="宋体"/>
                <w:bCs/>
                <w:color w:val="auto"/>
                <w:szCs w:val="21"/>
                <w:highlight w:val="none"/>
              </w:rPr>
              <w:t>三档（</w:t>
            </w:r>
            <w:r>
              <w:rPr>
                <w:rFonts w:hint="eastAsia" w:ascii="宋体" w:hAnsi="宋体"/>
                <w:bCs/>
                <w:color w:val="auto"/>
                <w:szCs w:val="21"/>
                <w:highlight w:val="none"/>
                <w:lang w:val="en-US" w:eastAsia="zh-CN"/>
              </w:rPr>
              <w:t>8</w:t>
            </w:r>
            <w:r>
              <w:rPr>
                <w:rFonts w:hint="eastAsia" w:ascii="宋体" w:hAnsi="宋体"/>
                <w:bCs/>
                <w:color w:val="auto"/>
                <w:szCs w:val="21"/>
                <w:highlight w:val="none"/>
              </w:rPr>
              <w:t>分）：对项目总体有一定认识，表述清晰、完整，措施具体有效；施工段划分呼应总体表述，划分清晰，符合规范要求。</w:t>
            </w:r>
          </w:p>
          <w:p w14:paraId="49E4CC23">
            <w:pPr>
              <w:keepNext w:val="0"/>
              <w:keepLines w:val="0"/>
              <w:pageBreakBefore w:val="0"/>
              <w:kinsoku/>
              <w:wordWrap/>
              <w:overflowPunct/>
              <w:topLinePunct w:val="0"/>
              <w:autoSpaceDE/>
              <w:autoSpaceDN/>
              <w:bidi w:val="0"/>
              <w:adjustRightInd/>
              <w:snapToGrid/>
              <w:spacing w:line="430" w:lineRule="exact"/>
              <w:jc w:val="left"/>
              <w:textAlignment w:val="auto"/>
              <w:rPr>
                <w:rFonts w:ascii="宋体" w:hAnsi="宋体"/>
                <w:bCs/>
                <w:color w:val="auto"/>
                <w:szCs w:val="21"/>
                <w:highlight w:val="none"/>
              </w:rPr>
            </w:pPr>
            <w:r>
              <w:rPr>
                <w:rFonts w:hint="eastAsia" w:ascii="宋体" w:hAnsi="宋体"/>
                <w:bCs/>
                <w:color w:val="auto"/>
                <w:szCs w:val="21"/>
                <w:highlight w:val="none"/>
              </w:rPr>
              <w:t>四档（1</w:t>
            </w:r>
            <w:r>
              <w:rPr>
                <w:rFonts w:hint="eastAsia" w:ascii="宋体" w:hAnsi="宋体"/>
                <w:bCs/>
                <w:color w:val="auto"/>
                <w:szCs w:val="21"/>
                <w:highlight w:val="none"/>
                <w:lang w:val="en-US" w:eastAsia="zh-CN"/>
              </w:rPr>
              <w:t>2</w:t>
            </w:r>
            <w:r>
              <w:rPr>
                <w:rFonts w:hint="eastAsia" w:ascii="宋体" w:hAnsi="宋体"/>
                <w:bCs/>
                <w:color w:val="auto"/>
                <w:szCs w:val="21"/>
                <w:highlight w:val="none"/>
              </w:rPr>
              <w:t>分）：对项目总体有深刻认识，表述清晰、完整、严谨、合理，措施先进、具体、有效、成熟，采用了己论证的新技术、新工艺、新材料、新设备；施工段划分呼应总体表述，划分清晰、合理，符合规范要求。</w:t>
            </w:r>
          </w:p>
          <w:p w14:paraId="50CFCED7">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cs="宋体"/>
                <w:bCs/>
                <w:color w:val="auto"/>
                <w:kern w:val="0"/>
                <w:szCs w:val="21"/>
                <w:highlight w:val="none"/>
              </w:rPr>
            </w:pPr>
            <w:r>
              <w:rPr>
                <w:rFonts w:hint="eastAsia" w:ascii="宋体" w:hAnsi="宋体"/>
                <w:b/>
                <w:bCs w:val="0"/>
                <w:color w:val="auto"/>
                <w:szCs w:val="21"/>
                <w:highlight w:val="none"/>
              </w:rPr>
              <w:t>未提供不得分</w:t>
            </w:r>
          </w:p>
        </w:tc>
        <w:tc>
          <w:tcPr>
            <w:tcW w:w="840" w:type="dxa"/>
            <w:noWrap w:val="0"/>
            <w:vAlign w:val="center"/>
          </w:tcPr>
          <w:p w14:paraId="42AE6BC0">
            <w:pPr>
              <w:keepNext w:val="0"/>
              <w:keepLines w:val="0"/>
              <w:pageBreakBefore w:val="0"/>
              <w:kinsoku/>
              <w:wordWrap/>
              <w:overflowPunct/>
              <w:topLinePunct w:val="0"/>
              <w:autoSpaceDE/>
              <w:autoSpaceDN/>
              <w:bidi w:val="0"/>
              <w:adjustRightInd/>
              <w:snapToGrid/>
              <w:spacing w:line="430" w:lineRule="exact"/>
              <w:jc w:val="center"/>
              <w:textAlignment w:val="auto"/>
              <w:rPr>
                <w:rFonts w:hint="eastAsia" w:ascii="宋体" w:hAnsi="宋体" w:cs="宋体"/>
                <w:bCs/>
                <w:color w:val="auto"/>
                <w:kern w:val="0"/>
                <w:szCs w:val="21"/>
                <w:highlight w:val="none"/>
              </w:rPr>
            </w:pPr>
            <w:r>
              <w:rPr>
                <w:rFonts w:hint="eastAsia" w:ascii="宋体" w:hAnsi="宋体" w:cs="宋体"/>
                <w:bCs/>
                <w:color w:val="auto"/>
                <w:szCs w:val="21"/>
                <w:highlight w:val="none"/>
                <w:lang w:val="en-US" w:eastAsia="zh-CN"/>
              </w:rPr>
              <w:t>12</w:t>
            </w:r>
            <w:r>
              <w:rPr>
                <w:rFonts w:hint="eastAsia" w:ascii="宋体" w:hAnsi="宋体" w:cs="宋体"/>
                <w:bCs/>
                <w:color w:val="auto"/>
                <w:szCs w:val="21"/>
                <w:highlight w:val="none"/>
              </w:rPr>
              <w:t>分</w:t>
            </w:r>
          </w:p>
        </w:tc>
      </w:tr>
      <w:tr w14:paraId="6A5AC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693" w:type="dxa"/>
            <w:noWrap w:val="0"/>
            <w:vAlign w:val="center"/>
          </w:tcPr>
          <w:p w14:paraId="1A0FA158">
            <w:pPr>
              <w:keepNext w:val="0"/>
              <w:keepLines w:val="0"/>
              <w:pageBreakBefore w:val="0"/>
              <w:widowControl/>
              <w:kinsoku/>
              <w:wordWrap/>
              <w:overflowPunct/>
              <w:topLinePunct w:val="0"/>
              <w:autoSpaceDE/>
              <w:autoSpaceDN/>
              <w:bidi w:val="0"/>
              <w:spacing w:line="400" w:lineRule="exact"/>
              <w:jc w:val="center"/>
              <w:textAlignment w:val="auto"/>
              <w:rPr>
                <w:rFonts w:hint="eastAsia" w:ascii="宋体" w:hAnsi="宋体" w:eastAsia="宋体" w:cs="宋体"/>
                <w:bCs/>
                <w:color w:val="auto"/>
                <w:kern w:val="0"/>
                <w:sz w:val="21"/>
                <w:szCs w:val="21"/>
                <w:highlight w:val="none"/>
                <w:lang w:eastAsia="zh-CN"/>
              </w:rPr>
            </w:pPr>
            <w:r>
              <w:rPr>
                <w:rFonts w:hint="eastAsia" w:ascii="宋体" w:hAnsi="宋体" w:cs="宋体"/>
                <w:bCs/>
                <w:color w:val="auto"/>
                <w:kern w:val="0"/>
                <w:szCs w:val="21"/>
                <w:highlight w:val="none"/>
              </w:rPr>
              <w:t>2.</w:t>
            </w:r>
            <w:r>
              <w:rPr>
                <w:rFonts w:hint="eastAsia" w:ascii="宋体" w:hAnsi="宋体" w:cs="宋体"/>
                <w:bCs/>
                <w:color w:val="auto"/>
                <w:kern w:val="0"/>
                <w:szCs w:val="21"/>
                <w:highlight w:val="none"/>
                <w:lang w:val="en-US" w:eastAsia="zh-CN"/>
              </w:rPr>
              <w:t>3</w:t>
            </w:r>
          </w:p>
        </w:tc>
        <w:tc>
          <w:tcPr>
            <w:tcW w:w="1163" w:type="dxa"/>
            <w:noWrap w:val="0"/>
            <w:vAlign w:val="center"/>
          </w:tcPr>
          <w:p w14:paraId="5DEB202A">
            <w:pPr>
              <w:keepNext w:val="0"/>
              <w:keepLines w:val="0"/>
              <w:pageBreakBefore w:val="0"/>
              <w:kinsoku/>
              <w:wordWrap/>
              <w:overflowPunct/>
              <w:topLinePunct w:val="0"/>
              <w:autoSpaceDE/>
              <w:autoSpaceDN/>
              <w:bidi w:val="0"/>
              <w:adjustRightInd/>
              <w:snapToGrid/>
              <w:spacing w:line="430" w:lineRule="exact"/>
              <w:jc w:val="center"/>
              <w:textAlignment w:val="auto"/>
              <w:rPr>
                <w:rFonts w:hint="eastAsia" w:ascii="宋体" w:hAnsi="宋体" w:cs="宋体"/>
                <w:bCs/>
                <w:color w:val="auto"/>
                <w:kern w:val="0"/>
                <w:sz w:val="21"/>
                <w:szCs w:val="21"/>
                <w:highlight w:val="none"/>
              </w:rPr>
            </w:pPr>
            <w:r>
              <w:rPr>
                <w:rFonts w:hint="eastAsia" w:ascii="宋体" w:hAnsi="宋体" w:cs="宋体"/>
                <w:b w:val="0"/>
                <w:bCs w:val="0"/>
                <w:color w:val="auto"/>
                <w:kern w:val="0"/>
                <w:szCs w:val="21"/>
                <w:highlight w:val="none"/>
              </w:rPr>
              <w:t>主要施工方法</w:t>
            </w:r>
          </w:p>
        </w:tc>
        <w:tc>
          <w:tcPr>
            <w:tcW w:w="6730" w:type="dxa"/>
            <w:noWrap w:val="0"/>
            <w:vAlign w:val="center"/>
          </w:tcPr>
          <w:p w14:paraId="72BEF902">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bCs/>
                <w:color w:val="auto"/>
                <w:szCs w:val="21"/>
                <w:highlight w:val="none"/>
              </w:rPr>
            </w:pPr>
            <w:r>
              <w:rPr>
                <w:rFonts w:hint="eastAsia" w:ascii="宋体" w:hAnsi="宋体"/>
                <w:bCs/>
                <w:color w:val="auto"/>
                <w:szCs w:val="21"/>
                <w:highlight w:val="none"/>
              </w:rPr>
              <w:t>一档（0分）：无施工方法或不可行。</w:t>
            </w:r>
          </w:p>
          <w:p w14:paraId="3304CE76">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bCs/>
                <w:color w:val="auto"/>
                <w:szCs w:val="21"/>
                <w:highlight w:val="none"/>
              </w:rPr>
            </w:pPr>
            <w:r>
              <w:rPr>
                <w:rFonts w:hint="eastAsia" w:ascii="宋体" w:hAnsi="宋体"/>
                <w:bCs/>
                <w:color w:val="auto"/>
                <w:szCs w:val="21"/>
                <w:highlight w:val="none"/>
              </w:rPr>
              <w:t>二档（</w:t>
            </w:r>
            <w:r>
              <w:rPr>
                <w:rFonts w:hint="eastAsia" w:ascii="宋体" w:hAnsi="宋体"/>
                <w:bCs/>
                <w:color w:val="auto"/>
                <w:szCs w:val="21"/>
                <w:highlight w:val="none"/>
                <w:lang w:val="en-US" w:eastAsia="zh-CN"/>
              </w:rPr>
              <w:t>4</w:t>
            </w:r>
            <w:r>
              <w:rPr>
                <w:rFonts w:hint="eastAsia" w:ascii="宋体" w:hAnsi="宋体"/>
                <w:bCs/>
                <w:color w:val="auto"/>
                <w:szCs w:val="21"/>
                <w:highlight w:val="none"/>
              </w:rPr>
              <w:t>分）：各主要分部施工方法不能满足项目需求，没有施工技术方案，不能指导具体施工并确保安全。</w:t>
            </w:r>
          </w:p>
          <w:p w14:paraId="2CB7490D">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bCs/>
                <w:color w:val="auto"/>
                <w:szCs w:val="21"/>
                <w:highlight w:val="none"/>
              </w:rPr>
            </w:pPr>
            <w:r>
              <w:rPr>
                <w:rFonts w:hint="eastAsia" w:ascii="宋体" w:hAnsi="宋体"/>
                <w:bCs/>
                <w:color w:val="auto"/>
                <w:szCs w:val="21"/>
                <w:highlight w:val="none"/>
              </w:rPr>
              <w:t>三档（</w:t>
            </w:r>
            <w:r>
              <w:rPr>
                <w:rFonts w:hint="eastAsia" w:ascii="宋体" w:hAnsi="宋体"/>
                <w:bCs/>
                <w:color w:val="auto"/>
                <w:szCs w:val="21"/>
                <w:highlight w:val="none"/>
                <w:lang w:val="en-US" w:eastAsia="zh-CN"/>
              </w:rPr>
              <w:t>8</w:t>
            </w:r>
            <w:r>
              <w:rPr>
                <w:rFonts w:hint="eastAsia" w:ascii="宋体" w:hAnsi="宋体"/>
                <w:bCs/>
                <w:color w:val="auto"/>
                <w:szCs w:val="21"/>
                <w:highlight w:val="none"/>
              </w:rPr>
              <w:t>分）：各主要分部施工方法符合项目实际，有较详尽的施工技术方案，工艺一般、方法可行，能指导具体施工并确保安全；</w:t>
            </w:r>
          </w:p>
          <w:p w14:paraId="13FB5ED6">
            <w:pPr>
              <w:keepNext w:val="0"/>
              <w:keepLines w:val="0"/>
              <w:pageBreakBefore w:val="0"/>
              <w:kinsoku/>
              <w:wordWrap/>
              <w:overflowPunct/>
              <w:topLinePunct w:val="0"/>
              <w:autoSpaceDE/>
              <w:autoSpaceDN/>
              <w:bidi w:val="0"/>
              <w:adjustRightInd/>
              <w:snapToGrid/>
              <w:spacing w:line="430" w:lineRule="exact"/>
              <w:jc w:val="left"/>
              <w:textAlignment w:val="auto"/>
              <w:rPr>
                <w:rFonts w:ascii="宋体" w:hAnsi="宋体"/>
                <w:bCs/>
                <w:color w:val="auto"/>
                <w:szCs w:val="21"/>
                <w:highlight w:val="none"/>
              </w:rPr>
            </w:pPr>
            <w:r>
              <w:rPr>
                <w:rFonts w:hint="eastAsia" w:ascii="宋体" w:hAnsi="宋体"/>
                <w:bCs/>
                <w:color w:val="auto"/>
                <w:szCs w:val="21"/>
                <w:highlight w:val="none"/>
              </w:rPr>
              <w:t>四档（1</w:t>
            </w:r>
            <w:r>
              <w:rPr>
                <w:rFonts w:hint="eastAsia" w:ascii="宋体" w:hAnsi="宋体"/>
                <w:bCs/>
                <w:color w:val="auto"/>
                <w:szCs w:val="21"/>
                <w:highlight w:val="none"/>
                <w:lang w:val="en-US" w:eastAsia="zh-CN"/>
              </w:rPr>
              <w:t>2</w:t>
            </w:r>
            <w:r>
              <w:rPr>
                <w:rFonts w:hint="eastAsia" w:ascii="宋体" w:hAnsi="宋体"/>
                <w:bCs/>
                <w:color w:val="auto"/>
                <w:szCs w:val="21"/>
                <w:highlight w:val="none"/>
              </w:rPr>
              <w:t>分）：各主要分部施工方法符合项目实际，有详尽的施工技术方案，工艺先进、方法科学合理、可行，能指导具体施工并确保安全。</w:t>
            </w:r>
          </w:p>
          <w:p w14:paraId="46B9E17C">
            <w:pPr>
              <w:keepNext w:val="0"/>
              <w:keepLines w:val="0"/>
              <w:pageBreakBefore w:val="0"/>
              <w:kinsoku/>
              <w:wordWrap/>
              <w:overflowPunct/>
              <w:topLinePunct w:val="0"/>
              <w:autoSpaceDE/>
              <w:autoSpaceDN/>
              <w:bidi w:val="0"/>
              <w:adjustRightInd/>
              <w:snapToGrid/>
              <w:spacing w:line="430" w:lineRule="exact"/>
              <w:jc w:val="left"/>
              <w:textAlignment w:val="auto"/>
              <w:rPr>
                <w:color w:val="auto"/>
                <w:sz w:val="21"/>
                <w:szCs w:val="21"/>
                <w:highlight w:val="none"/>
              </w:rPr>
            </w:pPr>
            <w:r>
              <w:rPr>
                <w:rFonts w:hint="eastAsia" w:ascii="宋体" w:hAnsi="宋体"/>
                <w:b/>
                <w:bCs w:val="0"/>
                <w:color w:val="auto"/>
                <w:szCs w:val="21"/>
                <w:highlight w:val="none"/>
              </w:rPr>
              <w:t>未提供不得分</w:t>
            </w:r>
          </w:p>
        </w:tc>
        <w:tc>
          <w:tcPr>
            <w:tcW w:w="840" w:type="dxa"/>
            <w:noWrap w:val="0"/>
            <w:vAlign w:val="center"/>
          </w:tcPr>
          <w:p w14:paraId="3912EF7D">
            <w:pPr>
              <w:keepNext w:val="0"/>
              <w:keepLines w:val="0"/>
              <w:pageBreakBefore w:val="0"/>
              <w:kinsoku/>
              <w:wordWrap/>
              <w:overflowPunct/>
              <w:topLinePunct w:val="0"/>
              <w:autoSpaceDE/>
              <w:autoSpaceDN/>
              <w:bidi w:val="0"/>
              <w:adjustRightInd/>
              <w:snapToGrid/>
              <w:spacing w:line="430" w:lineRule="exact"/>
              <w:jc w:val="center"/>
              <w:textAlignment w:val="auto"/>
              <w:rPr>
                <w:rFonts w:ascii="宋体" w:hAnsi="宋体" w:cs="宋体"/>
                <w:bCs/>
                <w:color w:val="auto"/>
                <w:kern w:val="0"/>
                <w:sz w:val="21"/>
                <w:szCs w:val="21"/>
                <w:highlight w:val="none"/>
              </w:rPr>
            </w:pPr>
            <w:r>
              <w:rPr>
                <w:rFonts w:hint="eastAsia" w:ascii="宋体" w:hAnsi="宋体" w:cs="宋体"/>
                <w:color w:val="auto"/>
                <w:kern w:val="0"/>
                <w:szCs w:val="21"/>
                <w:highlight w:val="none"/>
                <w:lang w:val="en-US" w:eastAsia="zh-CN"/>
              </w:rPr>
              <w:t>12</w:t>
            </w:r>
            <w:r>
              <w:rPr>
                <w:rFonts w:hint="eastAsia" w:ascii="宋体" w:hAnsi="宋体" w:cs="宋体"/>
                <w:color w:val="auto"/>
                <w:kern w:val="0"/>
                <w:szCs w:val="21"/>
                <w:highlight w:val="none"/>
              </w:rPr>
              <w:t>分</w:t>
            </w:r>
          </w:p>
        </w:tc>
      </w:tr>
      <w:tr w14:paraId="42366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693" w:type="dxa"/>
            <w:noWrap w:val="0"/>
            <w:vAlign w:val="center"/>
          </w:tcPr>
          <w:p w14:paraId="29C837D2">
            <w:pPr>
              <w:keepNext w:val="0"/>
              <w:keepLines w:val="0"/>
              <w:pageBreakBefore w:val="0"/>
              <w:widowControl/>
              <w:kinsoku/>
              <w:wordWrap/>
              <w:overflowPunct/>
              <w:topLinePunct w:val="0"/>
              <w:autoSpaceDE/>
              <w:autoSpaceDN/>
              <w:bidi w:val="0"/>
              <w:spacing w:line="400" w:lineRule="exact"/>
              <w:jc w:val="center"/>
              <w:textAlignment w:val="auto"/>
              <w:rPr>
                <w:rFonts w:hint="eastAsia" w:ascii="宋体" w:hAnsi="宋体" w:eastAsia="宋体" w:cs="宋体"/>
                <w:bCs/>
                <w:color w:val="auto"/>
                <w:kern w:val="0"/>
                <w:sz w:val="21"/>
                <w:szCs w:val="21"/>
                <w:highlight w:val="none"/>
                <w:lang w:eastAsia="zh-CN"/>
              </w:rPr>
            </w:pPr>
            <w:r>
              <w:rPr>
                <w:rFonts w:hint="eastAsia" w:ascii="宋体" w:hAnsi="宋体" w:cs="宋体"/>
                <w:bCs/>
                <w:color w:val="auto"/>
                <w:kern w:val="0"/>
                <w:szCs w:val="21"/>
                <w:highlight w:val="none"/>
              </w:rPr>
              <w:t>2.</w:t>
            </w:r>
            <w:r>
              <w:rPr>
                <w:rFonts w:hint="eastAsia" w:ascii="宋体" w:hAnsi="宋体" w:cs="宋体"/>
                <w:bCs/>
                <w:color w:val="auto"/>
                <w:kern w:val="0"/>
                <w:szCs w:val="21"/>
                <w:highlight w:val="none"/>
                <w:lang w:val="en-US" w:eastAsia="zh-CN"/>
              </w:rPr>
              <w:t>4</w:t>
            </w:r>
          </w:p>
        </w:tc>
        <w:tc>
          <w:tcPr>
            <w:tcW w:w="1163" w:type="dxa"/>
            <w:noWrap w:val="0"/>
            <w:vAlign w:val="center"/>
          </w:tcPr>
          <w:p w14:paraId="73B39E43">
            <w:pPr>
              <w:keepNext w:val="0"/>
              <w:keepLines w:val="0"/>
              <w:pageBreakBefore w:val="0"/>
              <w:kinsoku/>
              <w:wordWrap/>
              <w:overflowPunct/>
              <w:topLinePunct w:val="0"/>
              <w:autoSpaceDE/>
              <w:autoSpaceDN/>
              <w:bidi w:val="0"/>
              <w:adjustRightInd/>
              <w:snapToGrid/>
              <w:spacing w:line="430" w:lineRule="exact"/>
              <w:jc w:val="center"/>
              <w:textAlignment w:val="auto"/>
              <w:rPr>
                <w:rFonts w:hint="eastAsia" w:ascii="宋体" w:hAnsi="宋体" w:cs="宋体"/>
                <w:bCs/>
                <w:color w:val="auto"/>
                <w:kern w:val="0"/>
                <w:sz w:val="21"/>
                <w:szCs w:val="21"/>
                <w:highlight w:val="none"/>
              </w:rPr>
            </w:pPr>
            <w:r>
              <w:rPr>
                <w:rFonts w:hint="eastAsia" w:ascii="宋体" w:hAnsi="宋体" w:cs="宋体"/>
                <w:b w:val="0"/>
                <w:bCs w:val="0"/>
                <w:color w:val="auto"/>
                <w:kern w:val="0"/>
                <w:szCs w:val="21"/>
                <w:highlight w:val="none"/>
              </w:rPr>
              <w:t>施工进度计划和各阶段进度的保证措施</w:t>
            </w:r>
          </w:p>
        </w:tc>
        <w:tc>
          <w:tcPr>
            <w:tcW w:w="6730" w:type="dxa"/>
            <w:noWrap w:val="0"/>
            <w:vAlign w:val="center"/>
          </w:tcPr>
          <w:p w14:paraId="63AFC730">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bCs/>
                <w:color w:val="auto"/>
                <w:szCs w:val="21"/>
                <w:highlight w:val="none"/>
              </w:rPr>
            </w:pPr>
            <w:r>
              <w:rPr>
                <w:rFonts w:hint="eastAsia" w:ascii="宋体" w:hAnsi="宋体"/>
                <w:bCs/>
                <w:color w:val="auto"/>
                <w:szCs w:val="21"/>
                <w:highlight w:val="none"/>
              </w:rPr>
              <w:t>一档（0分）：无施工进度计划和各阶段进度的保证措施或不可行。</w:t>
            </w:r>
          </w:p>
          <w:p w14:paraId="653D5D76">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bCs/>
                <w:color w:val="auto"/>
                <w:szCs w:val="21"/>
                <w:highlight w:val="none"/>
              </w:rPr>
            </w:pPr>
            <w:r>
              <w:rPr>
                <w:rFonts w:hint="eastAsia" w:ascii="宋体" w:hAnsi="宋体"/>
                <w:bCs/>
                <w:color w:val="auto"/>
                <w:szCs w:val="21"/>
                <w:highlight w:val="none"/>
              </w:rPr>
              <w:t>二档（</w:t>
            </w:r>
            <w:r>
              <w:rPr>
                <w:rFonts w:hint="eastAsia" w:ascii="宋体" w:hAnsi="宋体"/>
                <w:bCs/>
                <w:color w:val="auto"/>
                <w:szCs w:val="21"/>
                <w:highlight w:val="none"/>
                <w:lang w:val="en-US" w:eastAsia="zh-CN"/>
              </w:rPr>
              <w:t>4</w:t>
            </w:r>
            <w:r>
              <w:rPr>
                <w:rFonts w:hint="eastAsia" w:ascii="宋体" w:hAnsi="宋体"/>
                <w:bCs/>
                <w:color w:val="auto"/>
                <w:szCs w:val="21"/>
                <w:highlight w:val="none"/>
              </w:rPr>
              <w:t>分）：施工进度计划和各阶段进度基本准确，计划编制基本合理，关键节点的控制措施基本可行。</w:t>
            </w:r>
          </w:p>
          <w:p w14:paraId="2C2B0987">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bCs/>
                <w:color w:val="auto"/>
                <w:szCs w:val="21"/>
                <w:highlight w:val="none"/>
              </w:rPr>
            </w:pPr>
            <w:r>
              <w:rPr>
                <w:rFonts w:hint="eastAsia" w:ascii="宋体" w:hAnsi="宋体"/>
                <w:bCs/>
                <w:color w:val="auto"/>
                <w:szCs w:val="21"/>
                <w:highlight w:val="none"/>
              </w:rPr>
              <w:t>三档（</w:t>
            </w:r>
            <w:r>
              <w:rPr>
                <w:rFonts w:hint="eastAsia" w:ascii="宋体" w:hAnsi="宋体"/>
                <w:bCs/>
                <w:color w:val="auto"/>
                <w:szCs w:val="21"/>
                <w:highlight w:val="none"/>
                <w:lang w:val="en-US" w:eastAsia="zh-CN"/>
              </w:rPr>
              <w:t>8</w:t>
            </w:r>
            <w:r>
              <w:rPr>
                <w:rFonts w:hint="eastAsia" w:ascii="宋体" w:hAnsi="宋体"/>
                <w:bCs/>
                <w:color w:val="auto"/>
                <w:szCs w:val="21"/>
                <w:highlight w:val="none"/>
              </w:rPr>
              <w:t>分）：施工进度计划和各阶段进度清晰、准确、完整，计划编制可行，关键节点的控制措施合理、可行。</w:t>
            </w:r>
          </w:p>
          <w:p w14:paraId="0ECF8C41">
            <w:pPr>
              <w:keepNext w:val="0"/>
              <w:keepLines w:val="0"/>
              <w:pageBreakBefore w:val="0"/>
              <w:kinsoku/>
              <w:wordWrap/>
              <w:overflowPunct/>
              <w:topLinePunct w:val="0"/>
              <w:autoSpaceDE/>
              <w:autoSpaceDN/>
              <w:bidi w:val="0"/>
              <w:adjustRightInd/>
              <w:snapToGrid/>
              <w:spacing w:line="430" w:lineRule="exact"/>
              <w:jc w:val="left"/>
              <w:textAlignment w:val="auto"/>
              <w:rPr>
                <w:rFonts w:ascii="宋体" w:hAnsi="宋体"/>
                <w:bCs/>
                <w:color w:val="auto"/>
                <w:szCs w:val="21"/>
                <w:highlight w:val="none"/>
              </w:rPr>
            </w:pPr>
            <w:r>
              <w:rPr>
                <w:rFonts w:hint="eastAsia" w:ascii="宋体" w:hAnsi="宋体"/>
                <w:bCs/>
                <w:color w:val="auto"/>
                <w:szCs w:val="21"/>
                <w:highlight w:val="none"/>
              </w:rPr>
              <w:t>四档（</w:t>
            </w:r>
            <w:r>
              <w:rPr>
                <w:rFonts w:hint="eastAsia" w:ascii="宋体" w:hAnsi="宋体"/>
                <w:bCs/>
                <w:color w:val="auto"/>
                <w:szCs w:val="21"/>
                <w:highlight w:val="none"/>
                <w:lang w:val="en-US" w:eastAsia="zh-CN"/>
              </w:rPr>
              <w:t>12</w:t>
            </w:r>
            <w:r>
              <w:rPr>
                <w:rFonts w:hint="eastAsia" w:ascii="宋体" w:hAnsi="宋体"/>
                <w:bCs/>
                <w:color w:val="auto"/>
                <w:szCs w:val="21"/>
                <w:highlight w:val="none"/>
              </w:rPr>
              <w:t>分）：施工进度计划和各阶段进度清晰、准确、完整，计划编制合理、可行，关键节点的控制措施有力、合理、可行。</w:t>
            </w:r>
          </w:p>
          <w:p w14:paraId="22CC23E3">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cs="宋体"/>
                <w:bCs/>
                <w:color w:val="auto"/>
                <w:kern w:val="0"/>
                <w:sz w:val="21"/>
                <w:szCs w:val="21"/>
                <w:highlight w:val="none"/>
              </w:rPr>
            </w:pPr>
            <w:r>
              <w:rPr>
                <w:rFonts w:hint="eastAsia" w:ascii="宋体" w:hAnsi="宋体"/>
                <w:b/>
                <w:bCs w:val="0"/>
                <w:color w:val="auto"/>
                <w:szCs w:val="21"/>
                <w:highlight w:val="none"/>
              </w:rPr>
              <w:t>未提供不得分</w:t>
            </w:r>
          </w:p>
        </w:tc>
        <w:tc>
          <w:tcPr>
            <w:tcW w:w="840" w:type="dxa"/>
            <w:noWrap w:val="0"/>
            <w:vAlign w:val="center"/>
          </w:tcPr>
          <w:p w14:paraId="535D0F2F">
            <w:pPr>
              <w:keepNext w:val="0"/>
              <w:keepLines w:val="0"/>
              <w:pageBreakBefore w:val="0"/>
              <w:kinsoku/>
              <w:wordWrap/>
              <w:overflowPunct/>
              <w:topLinePunct w:val="0"/>
              <w:autoSpaceDE/>
              <w:autoSpaceDN/>
              <w:bidi w:val="0"/>
              <w:adjustRightInd/>
              <w:snapToGrid/>
              <w:spacing w:line="430" w:lineRule="exact"/>
              <w:jc w:val="center"/>
              <w:textAlignment w:val="auto"/>
              <w:rPr>
                <w:rFonts w:hint="eastAsia" w:ascii="宋体" w:hAnsi="宋体" w:cs="宋体"/>
                <w:b/>
                <w:color w:val="auto"/>
                <w:kern w:val="0"/>
                <w:sz w:val="21"/>
                <w:szCs w:val="21"/>
                <w:highlight w:val="none"/>
              </w:rPr>
            </w:pPr>
            <w:r>
              <w:rPr>
                <w:rFonts w:hint="eastAsia" w:ascii="宋体" w:hAnsi="宋体" w:cs="宋体"/>
                <w:color w:val="auto"/>
                <w:kern w:val="0"/>
                <w:szCs w:val="21"/>
                <w:highlight w:val="none"/>
                <w:lang w:val="en-US" w:eastAsia="zh-CN"/>
              </w:rPr>
              <w:t>12</w:t>
            </w:r>
            <w:r>
              <w:rPr>
                <w:rFonts w:hint="eastAsia" w:ascii="宋体" w:hAnsi="宋体" w:cs="宋体"/>
                <w:color w:val="auto"/>
                <w:kern w:val="0"/>
                <w:szCs w:val="21"/>
                <w:highlight w:val="none"/>
              </w:rPr>
              <w:t>分</w:t>
            </w:r>
          </w:p>
        </w:tc>
      </w:tr>
      <w:tr w14:paraId="26C31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93" w:type="dxa"/>
            <w:noWrap w:val="0"/>
            <w:vAlign w:val="center"/>
          </w:tcPr>
          <w:p w14:paraId="0AA0CA0F">
            <w:pPr>
              <w:keepNext w:val="0"/>
              <w:keepLines w:val="0"/>
              <w:pageBreakBefore w:val="0"/>
              <w:widowControl/>
              <w:kinsoku/>
              <w:wordWrap/>
              <w:overflowPunct/>
              <w:topLinePunct w:val="0"/>
              <w:autoSpaceDE/>
              <w:autoSpaceDN/>
              <w:bidi w:val="0"/>
              <w:spacing w:line="400" w:lineRule="exact"/>
              <w:jc w:val="center"/>
              <w:textAlignment w:val="auto"/>
              <w:rPr>
                <w:rFonts w:hint="eastAsia" w:ascii="宋体" w:hAnsi="宋体" w:eastAsia="宋体" w:cs="宋体"/>
                <w:bCs/>
                <w:color w:val="auto"/>
                <w:kern w:val="0"/>
                <w:sz w:val="21"/>
                <w:szCs w:val="21"/>
                <w:highlight w:val="none"/>
                <w:lang w:eastAsia="zh-CN"/>
              </w:rPr>
            </w:pPr>
            <w:r>
              <w:rPr>
                <w:rFonts w:hint="eastAsia" w:ascii="宋体" w:hAnsi="宋体" w:cs="宋体"/>
                <w:bCs/>
                <w:color w:val="auto"/>
                <w:kern w:val="0"/>
                <w:szCs w:val="21"/>
                <w:highlight w:val="none"/>
              </w:rPr>
              <w:t>2.</w:t>
            </w:r>
            <w:r>
              <w:rPr>
                <w:rFonts w:hint="eastAsia" w:ascii="宋体" w:hAnsi="宋体" w:cs="宋体"/>
                <w:bCs/>
                <w:color w:val="auto"/>
                <w:kern w:val="0"/>
                <w:szCs w:val="21"/>
                <w:highlight w:val="none"/>
                <w:lang w:val="en-US" w:eastAsia="zh-CN"/>
              </w:rPr>
              <w:t>5</w:t>
            </w:r>
          </w:p>
        </w:tc>
        <w:tc>
          <w:tcPr>
            <w:tcW w:w="1163" w:type="dxa"/>
            <w:noWrap w:val="0"/>
            <w:vAlign w:val="center"/>
          </w:tcPr>
          <w:p w14:paraId="35DDF8C4">
            <w:pPr>
              <w:keepNext w:val="0"/>
              <w:keepLines w:val="0"/>
              <w:pageBreakBefore w:val="0"/>
              <w:kinsoku/>
              <w:wordWrap/>
              <w:overflowPunct/>
              <w:topLinePunct w:val="0"/>
              <w:autoSpaceDE/>
              <w:autoSpaceDN/>
              <w:bidi w:val="0"/>
              <w:adjustRightInd/>
              <w:snapToGrid/>
              <w:spacing w:line="430" w:lineRule="exact"/>
              <w:jc w:val="center"/>
              <w:textAlignment w:val="auto"/>
              <w:rPr>
                <w:rFonts w:hint="eastAsia" w:ascii="宋体" w:hAnsi="宋体" w:cs="宋体"/>
                <w:bCs/>
                <w:color w:val="auto"/>
                <w:kern w:val="0"/>
                <w:sz w:val="21"/>
                <w:szCs w:val="21"/>
                <w:highlight w:val="none"/>
              </w:rPr>
            </w:pPr>
            <w:r>
              <w:rPr>
                <w:rFonts w:hint="eastAsia" w:ascii="宋体" w:hAnsi="宋体" w:cs="宋体"/>
                <w:b w:val="0"/>
                <w:bCs w:val="0"/>
                <w:color w:val="auto"/>
                <w:kern w:val="0"/>
                <w:szCs w:val="21"/>
                <w:highlight w:val="none"/>
              </w:rPr>
              <w:t>拟投入的劳动力、材料、施工机械、设备计划及其安全保证措施</w:t>
            </w:r>
          </w:p>
        </w:tc>
        <w:tc>
          <w:tcPr>
            <w:tcW w:w="6730" w:type="dxa"/>
            <w:noWrap w:val="0"/>
            <w:vAlign w:val="center"/>
          </w:tcPr>
          <w:p w14:paraId="1E7897D9">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bCs/>
                <w:color w:val="auto"/>
                <w:szCs w:val="21"/>
                <w:highlight w:val="none"/>
              </w:rPr>
            </w:pPr>
            <w:r>
              <w:rPr>
                <w:rFonts w:hint="eastAsia" w:ascii="宋体" w:hAnsi="宋体"/>
                <w:bCs/>
                <w:color w:val="auto"/>
                <w:szCs w:val="21"/>
                <w:highlight w:val="none"/>
              </w:rPr>
              <w:t>一档（0分）：无劳动力和材料投入、机械设备投入计划及其安全保证措施或不可行。</w:t>
            </w:r>
          </w:p>
          <w:p w14:paraId="2C32FE5B">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bCs/>
                <w:color w:val="auto"/>
                <w:szCs w:val="21"/>
                <w:highlight w:val="none"/>
              </w:rPr>
            </w:pPr>
            <w:r>
              <w:rPr>
                <w:rFonts w:hint="eastAsia" w:ascii="宋体" w:hAnsi="宋体"/>
                <w:bCs/>
                <w:color w:val="auto"/>
                <w:szCs w:val="21"/>
                <w:highlight w:val="none"/>
              </w:rPr>
              <w:t>二档（3分）：投入计划与进度计划呼应，基本满足施工需要，调配投入计划基本合理；保证措施部分清晰。</w:t>
            </w:r>
          </w:p>
          <w:p w14:paraId="79E18B85">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bCs/>
                <w:color w:val="auto"/>
                <w:szCs w:val="21"/>
                <w:highlight w:val="none"/>
              </w:rPr>
            </w:pPr>
            <w:r>
              <w:rPr>
                <w:rFonts w:hint="eastAsia" w:ascii="宋体" w:hAnsi="宋体"/>
                <w:bCs/>
                <w:color w:val="auto"/>
                <w:szCs w:val="21"/>
                <w:highlight w:val="none"/>
              </w:rPr>
              <w:t>三档（6分）：投入计划与进度计划呼应，较好满足施工需要，调配投入计划基本合理、准确；保证措施清晰。</w:t>
            </w:r>
          </w:p>
          <w:p w14:paraId="509B53A6">
            <w:pPr>
              <w:keepNext w:val="0"/>
              <w:keepLines w:val="0"/>
              <w:pageBreakBefore w:val="0"/>
              <w:kinsoku/>
              <w:wordWrap/>
              <w:overflowPunct/>
              <w:topLinePunct w:val="0"/>
              <w:autoSpaceDE/>
              <w:autoSpaceDN/>
              <w:bidi w:val="0"/>
              <w:adjustRightInd/>
              <w:snapToGrid/>
              <w:spacing w:line="430" w:lineRule="exact"/>
              <w:jc w:val="left"/>
              <w:textAlignment w:val="auto"/>
              <w:rPr>
                <w:rFonts w:ascii="宋体" w:hAnsi="宋体"/>
                <w:bCs/>
                <w:color w:val="auto"/>
                <w:szCs w:val="21"/>
                <w:highlight w:val="none"/>
              </w:rPr>
            </w:pPr>
            <w:r>
              <w:rPr>
                <w:rFonts w:hint="eastAsia" w:ascii="宋体" w:hAnsi="宋体"/>
                <w:bCs/>
                <w:color w:val="auto"/>
                <w:szCs w:val="21"/>
                <w:highlight w:val="none"/>
              </w:rPr>
              <w:t>四档（10分）：投入计划与进度计划呼应，很好满足施工需要，调配投入计划合理、准确；保证措施非常清晰。</w:t>
            </w:r>
          </w:p>
          <w:p w14:paraId="564DC506">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cs="宋体"/>
                <w:bCs/>
                <w:color w:val="auto"/>
                <w:kern w:val="0"/>
                <w:sz w:val="21"/>
                <w:szCs w:val="21"/>
                <w:highlight w:val="none"/>
              </w:rPr>
            </w:pPr>
            <w:r>
              <w:rPr>
                <w:rFonts w:hint="eastAsia" w:ascii="宋体" w:hAnsi="宋体"/>
                <w:b/>
                <w:bCs w:val="0"/>
                <w:color w:val="auto"/>
                <w:szCs w:val="21"/>
                <w:highlight w:val="none"/>
              </w:rPr>
              <w:t>未提供不得分</w:t>
            </w:r>
          </w:p>
        </w:tc>
        <w:tc>
          <w:tcPr>
            <w:tcW w:w="840" w:type="dxa"/>
            <w:noWrap w:val="0"/>
            <w:vAlign w:val="center"/>
          </w:tcPr>
          <w:p w14:paraId="2653B802">
            <w:pPr>
              <w:keepNext w:val="0"/>
              <w:keepLines w:val="0"/>
              <w:pageBreakBefore w:val="0"/>
              <w:kinsoku/>
              <w:wordWrap/>
              <w:overflowPunct/>
              <w:topLinePunct w:val="0"/>
              <w:autoSpaceDE/>
              <w:autoSpaceDN/>
              <w:bidi w:val="0"/>
              <w:adjustRightInd/>
              <w:snapToGrid/>
              <w:spacing w:line="430" w:lineRule="exact"/>
              <w:jc w:val="center"/>
              <w:textAlignment w:val="auto"/>
              <w:rPr>
                <w:rFonts w:ascii="宋体" w:hAnsi="宋体" w:cs="宋体"/>
                <w:bCs/>
                <w:color w:val="auto"/>
                <w:kern w:val="0"/>
                <w:sz w:val="21"/>
                <w:szCs w:val="21"/>
                <w:highlight w:val="none"/>
              </w:rPr>
            </w:pPr>
            <w:r>
              <w:rPr>
                <w:rFonts w:hint="eastAsia" w:ascii="宋体" w:hAnsi="宋体" w:cs="宋体"/>
                <w:color w:val="auto"/>
                <w:kern w:val="0"/>
                <w:szCs w:val="21"/>
                <w:highlight w:val="none"/>
                <w:lang w:val="en-US" w:eastAsia="zh-CN"/>
              </w:rPr>
              <w:t>10</w:t>
            </w:r>
            <w:r>
              <w:rPr>
                <w:rFonts w:hint="eastAsia" w:ascii="宋体" w:hAnsi="宋体" w:cs="宋体"/>
                <w:color w:val="auto"/>
                <w:kern w:val="0"/>
                <w:szCs w:val="21"/>
                <w:highlight w:val="none"/>
              </w:rPr>
              <w:t>分</w:t>
            </w:r>
          </w:p>
        </w:tc>
      </w:tr>
      <w:tr w14:paraId="212CE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693" w:type="dxa"/>
            <w:noWrap w:val="0"/>
            <w:vAlign w:val="center"/>
          </w:tcPr>
          <w:p w14:paraId="179F3BD1">
            <w:pPr>
              <w:keepNext w:val="0"/>
              <w:keepLines w:val="0"/>
              <w:pageBreakBefore w:val="0"/>
              <w:widowControl/>
              <w:kinsoku/>
              <w:wordWrap/>
              <w:overflowPunct/>
              <w:topLinePunct w:val="0"/>
              <w:autoSpaceDE/>
              <w:autoSpaceDN/>
              <w:bidi w:val="0"/>
              <w:spacing w:line="400" w:lineRule="exact"/>
              <w:jc w:val="center"/>
              <w:textAlignment w:val="auto"/>
              <w:rPr>
                <w:rFonts w:hint="eastAsia" w:ascii="宋体" w:hAnsi="宋体" w:eastAsia="宋体" w:cs="宋体"/>
                <w:bCs/>
                <w:color w:val="auto"/>
                <w:kern w:val="0"/>
                <w:sz w:val="21"/>
                <w:szCs w:val="21"/>
                <w:highlight w:val="none"/>
                <w:lang w:eastAsia="zh-CN"/>
              </w:rPr>
            </w:pPr>
            <w:r>
              <w:rPr>
                <w:rFonts w:hint="eastAsia" w:ascii="宋体" w:hAnsi="宋体" w:cs="宋体"/>
                <w:bCs/>
                <w:color w:val="auto"/>
                <w:kern w:val="0"/>
                <w:szCs w:val="21"/>
                <w:highlight w:val="none"/>
              </w:rPr>
              <w:t>2.</w:t>
            </w:r>
            <w:r>
              <w:rPr>
                <w:rFonts w:hint="eastAsia" w:ascii="宋体" w:hAnsi="宋体" w:cs="宋体"/>
                <w:bCs/>
                <w:color w:val="auto"/>
                <w:kern w:val="0"/>
                <w:szCs w:val="21"/>
                <w:highlight w:val="none"/>
                <w:lang w:val="en-US" w:eastAsia="zh-CN"/>
              </w:rPr>
              <w:t>6</w:t>
            </w:r>
          </w:p>
        </w:tc>
        <w:tc>
          <w:tcPr>
            <w:tcW w:w="1163" w:type="dxa"/>
            <w:noWrap w:val="0"/>
            <w:vAlign w:val="center"/>
          </w:tcPr>
          <w:p w14:paraId="42AC3C0F">
            <w:pPr>
              <w:keepNext w:val="0"/>
              <w:keepLines w:val="0"/>
              <w:pageBreakBefore w:val="0"/>
              <w:kinsoku/>
              <w:wordWrap/>
              <w:overflowPunct/>
              <w:topLinePunct w:val="0"/>
              <w:autoSpaceDE/>
              <w:autoSpaceDN/>
              <w:bidi w:val="0"/>
              <w:adjustRightInd/>
              <w:snapToGrid/>
              <w:spacing w:line="430" w:lineRule="exact"/>
              <w:jc w:val="center"/>
              <w:textAlignment w:val="auto"/>
              <w:rPr>
                <w:rFonts w:hint="eastAsia" w:ascii="宋体" w:hAnsi="宋体" w:cs="宋体"/>
                <w:bCs/>
                <w:color w:val="auto"/>
                <w:kern w:val="0"/>
                <w:sz w:val="21"/>
                <w:szCs w:val="21"/>
                <w:highlight w:val="none"/>
              </w:rPr>
            </w:pPr>
            <w:r>
              <w:rPr>
                <w:rFonts w:hint="eastAsia" w:ascii="宋体" w:hAnsi="宋体" w:cs="宋体"/>
                <w:b w:val="0"/>
                <w:bCs w:val="0"/>
                <w:color w:val="auto"/>
                <w:kern w:val="0"/>
                <w:szCs w:val="21"/>
                <w:highlight w:val="none"/>
              </w:rPr>
              <w:t>安全生产施工措施</w:t>
            </w:r>
          </w:p>
        </w:tc>
        <w:tc>
          <w:tcPr>
            <w:tcW w:w="6730" w:type="dxa"/>
            <w:noWrap w:val="0"/>
            <w:vAlign w:val="center"/>
          </w:tcPr>
          <w:p w14:paraId="6C6C55A1">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bCs/>
                <w:color w:val="auto"/>
                <w:szCs w:val="21"/>
                <w:highlight w:val="none"/>
              </w:rPr>
            </w:pPr>
            <w:r>
              <w:rPr>
                <w:rFonts w:hint="eastAsia" w:ascii="宋体" w:hAnsi="宋体"/>
                <w:bCs/>
                <w:color w:val="auto"/>
                <w:szCs w:val="21"/>
                <w:highlight w:val="none"/>
              </w:rPr>
              <w:t>一档（0分）：无安全生产措施或不可行。</w:t>
            </w:r>
          </w:p>
          <w:p w14:paraId="222FFDD0">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bCs/>
                <w:color w:val="auto"/>
                <w:szCs w:val="21"/>
                <w:highlight w:val="none"/>
              </w:rPr>
            </w:pPr>
            <w:r>
              <w:rPr>
                <w:rFonts w:hint="eastAsia" w:ascii="宋体" w:hAnsi="宋体"/>
                <w:bCs/>
                <w:color w:val="auto"/>
                <w:szCs w:val="21"/>
                <w:highlight w:val="none"/>
              </w:rPr>
              <w:t>二档(</w:t>
            </w:r>
            <w:r>
              <w:rPr>
                <w:rFonts w:hint="eastAsia" w:ascii="宋体" w:hAnsi="宋体"/>
                <w:bCs/>
                <w:color w:val="auto"/>
                <w:szCs w:val="21"/>
                <w:highlight w:val="none"/>
                <w:lang w:val="en-US" w:eastAsia="zh-CN"/>
              </w:rPr>
              <w:t>4</w:t>
            </w:r>
            <w:r>
              <w:rPr>
                <w:rFonts w:hint="eastAsia" w:ascii="宋体" w:hAnsi="宋体"/>
                <w:bCs/>
                <w:color w:val="auto"/>
                <w:szCs w:val="21"/>
                <w:highlight w:val="none"/>
              </w:rPr>
              <w:t>分)：有专门的安全管理人员和制度，人员配备不合理，制度不健全，各道工序安全技术措施针无对性，不满足有关安全技术标准要求。现场防火、应急救援、社会治安安全措施不得力。</w:t>
            </w:r>
          </w:p>
          <w:p w14:paraId="4160AEF6">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bCs/>
                <w:color w:val="auto"/>
                <w:szCs w:val="21"/>
                <w:highlight w:val="none"/>
              </w:rPr>
            </w:pPr>
            <w:r>
              <w:rPr>
                <w:rFonts w:hint="eastAsia" w:ascii="宋体" w:hAnsi="宋体"/>
                <w:bCs/>
                <w:color w:val="auto"/>
                <w:szCs w:val="21"/>
                <w:highlight w:val="none"/>
              </w:rPr>
              <w:t>三档(</w:t>
            </w:r>
            <w:r>
              <w:rPr>
                <w:rFonts w:hint="eastAsia" w:ascii="宋体" w:hAnsi="宋体"/>
                <w:bCs/>
                <w:color w:val="auto"/>
                <w:szCs w:val="21"/>
                <w:highlight w:val="none"/>
                <w:lang w:val="en-US" w:eastAsia="zh-CN"/>
              </w:rPr>
              <w:t>8</w:t>
            </w:r>
            <w:r>
              <w:rPr>
                <w:rFonts w:hint="eastAsia" w:ascii="宋体" w:hAnsi="宋体"/>
                <w:bCs/>
                <w:color w:val="auto"/>
                <w:szCs w:val="21"/>
                <w:highlight w:val="none"/>
              </w:rPr>
              <w:t>分)：有专门的安全管理人员和制度，且人员配备合理，制度健全，各道工序安全技术措施针对性一般，确保工程质量的技术组织措施符合实际且基本满足有关安全技术标准要求。现场防火、应急救援、社会治安安全措施一般。</w:t>
            </w:r>
          </w:p>
          <w:p w14:paraId="12548703">
            <w:pPr>
              <w:keepNext w:val="0"/>
              <w:keepLines w:val="0"/>
              <w:pageBreakBefore w:val="0"/>
              <w:kinsoku/>
              <w:wordWrap/>
              <w:overflowPunct/>
              <w:topLinePunct w:val="0"/>
              <w:autoSpaceDE/>
              <w:autoSpaceDN/>
              <w:bidi w:val="0"/>
              <w:adjustRightInd/>
              <w:snapToGrid/>
              <w:spacing w:line="430" w:lineRule="exact"/>
              <w:jc w:val="left"/>
              <w:textAlignment w:val="auto"/>
              <w:rPr>
                <w:rFonts w:ascii="宋体" w:hAnsi="宋体"/>
                <w:bCs/>
                <w:color w:val="auto"/>
                <w:szCs w:val="21"/>
                <w:highlight w:val="none"/>
              </w:rPr>
            </w:pPr>
            <w:r>
              <w:rPr>
                <w:rFonts w:hint="eastAsia" w:ascii="宋体" w:hAnsi="宋体"/>
                <w:bCs/>
                <w:color w:val="auto"/>
                <w:szCs w:val="21"/>
                <w:highlight w:val="none"/>
              </w:rPr>
              <w:t>四档（1</w:t>
            </w:r>
            <w:r>
              <w:rPr>
                <w:rFonts w:hint="eastAsia" w:ascii="宋体" w:hAnsi="宋体"/>
                <w:bCs/>
                <w:color w:val="auto"/>
                <w:szCs w:val="21"/>
                <w:highlight w:val="none"/>
                <w:lang w:val="en-US" w:eastAsia="zh-CN"/>
              </w:rPr>
              <w:t>2</w:t>
            </w:r>
            <w:r>
              <w:rPr>
                <w:rFonts w:hint="eastAsia" w:ascii="宋体" w:hAnsi="宋体"/>
                <w:bCs/>
                <w:color w:val="auto"/>
                <w:szCs w:val="21"/>
                <w:highlight w:val="none"/>
              </w:rPr>
              <w:t>分）：有专门的安全管理人员和制度，且人员配备合理，制度健全，各道工序安全技术措施针对性强，确保工程质量的技术组织措施符合实际且满足有关安全技术标准要求。现场防火、应急救援、社会治安安全措施得力。</w:t>
            </w:r>
          </w:p>
          <w:p w14:paraId="2A1AB566">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eastAsia="宋体" w:cs="宋体"/>
                <w:bCs/>
                <w:color w:val="auto"/>
                <w:sz w:val="21"/>
                <w:szCs w:val="21"/>
                <w:highlight w:val="none"/>
                <w:lang w:val="en-US" w:eastAsia="zh-CN"/>
              </w:rPr>
            </w:pPr>
            <w:r>
              <w:rPr>
                <w:rFonts w:hint="eastAsia" w:ascii="宋体" w:hAnsi="宋体"/>
                <w:b/>
                <w:bCs w:val="0"/>
                <w:color w:val="auto"/>
                <w:szCs w:val="21"/>
                <w:highlight w:val="none"/>
              </w:rPr>
              <w:t>未提供不得分</w:t>
            </w:r>
          </w:p>
        </w:tc>
        <w:tc>
          <w:tcPr>
            <w:tcW w:w="840" w:type="dxa"/>
            <w:noWrap w:val="0"/>
            <w:vAlign w:val="center"/>
          </w:tcPr>
          <w:p w14:paraId="17F266AA">
            <w:pPr>
              <w:keepNext w:val="0"/>
              <w:keepLines w:val="0"/>
              <w:pageBreakBefore w:val="0"/>
              <w:kinsoku/>
              <w:wordWrap/>
              <w:overflowPunct/>
              <w:topLinePunct w:val="0"/>
              <w:autoSpaceDE/>
              <w:autoSpaceDN/>
              <w:bidi w:val="0"/>
              <w:adjustRightInd/>
              <w:snapToGrid/>
              <w:spacing w:line="430" w:lineRule="exact"/>
              <w:jc w:val="center"/>
              <w:textAlignment w:val="auto"/>
              <w:rPr>
                <w:rFonts w:ascii="宋体" w:hAnsi="宋体" w:cs="宋体"/>
                <w:bCs/>
                <w:color w:val="auto"/>
                <w:kern w:val="0"/>
                <w:sz w:val="21"/>
                <w:szCs w:val="21"/>
                <w:highlight w:val="none"/>
              </w:rPr>
            </w:pPr>
            <w:r>
              <w:rPr>
                <w:rFonts w:hint="eastAsia" w:ascii="宋体" w:hAnsi="宋体" w:cs="宋体"/>
                <w:color w:val="auto"/>
                <w:kern w:val="0"/>
                <w:szCs w:val="21"/>
                <w:highlight w:val="none"/>
                <w:lang w:val="en-US" w:eastAsia="zh-CN"/>
              </w:rPr>
              <w:t>12</w:t>
            </w:r>
            <w:r>
              <w:rPr>
                <w:rFonts w:hint="eastAsia" w:ascii="宋体" w:hAnsi="宋体" w:cs="宋体"/>
                <w:color w:val="auto"/>
                <w:kern w:val="0"/>
                <w:szCs w:val="21"/>
                <w:highlight w:val="none"/>
              </w:rPr>
              <w:t>分</w:t>
            </w:r>
          </w:p>
        </w:tc>
      </w:tr>
      <w:tr w14:paraId="03B19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693" w:type="dxa"/>
            <w:noWrap w:val="0"/>
            <w:vAlign w:val="center"/>
          </w:tcPr>
          <w:p w14:paraId="498EFB12">
            <w:pPr>
              <w:keepNext w:val="0"/>
              <w:keepLines w:val="0"/>
              <w:pageBreakBefore w:val="0"/>
              <w:widowControl/>
              <w:kinsoku/>
              <w:wordWrap/>
              <w:overflowPunct/>
              <w:topLinePunct w:val="0"/>
              <w:autoSpaceDE/>
              <w:autoSpaceDN/>
              <w:bidi w:val="0"/>
              <w:spacing w:line="400" w:lineRule="exact"/>
              <w:jc w:val="center"/>
              <w:textAlignment w:val="auto"/>
              <w:rPr>
                <w:rFonts w:hint="eastAsia" w:ascii="宋体" w:hAnsi="宋体" w:eastAsia="宋体" w:cs="宋体"/>
                <w:bCs/>
                <w:color w:val="auto"/>
                <w:kern w:val="0"/>
                <w:sz w:val="21"/>
                <w:szCs w:val="21"/>
                <w:highlight w:val="none"/>
                <w:lang w:eastAsia="zh-CN"/>
              </w:rPr>
            </w:pPr>
            <w:r>
              <w:rPr>
                <w:rFonts w:hint="eastAsia" w:ascii="宋体" w:hAnsi="宋体" w:cs="宋体"/>
                <w:bCs/>
                <w:color w:val="auto"/>
                <w:kern w:val="0"/>
                <w:szCs w:val="21"/>
                <w:highlight w:val="none"/>
                <w:lang w:val="en-US" w:eastAsia="zh-CN"/>
              </w:rPr>
              <w:t>2.7</w:t>
            </w:r>
          </w:p>
        </w:tc>
        <w:tc>
          <w:tcPr>
            <w:tcW w:w="1163" w:type="dxa"/>
            <w:noWrap w:val="0"/>
            <w:vAlign w:val="center"/>
          </w:tcPr>
          <w:p w14:paraId="1C7BAACB">
            <w:pPr>
              <w:keepNext w:val="0"/>
              <w:keepLines w:val="0"/>
              <w:pageBreakBefore w:val="0"/>
              <w:kinsoku/>
              <w:wordWrap/>
              <w:overflowPunct/>
              <w:topLinePunct w:val="0"/>
              <w:autoSpaceDE/>
              <w:autoSpaceDN/>
              <w:bidi w:val="0"/>
              <w:adjustRightInd/>
              <w:snapToGrid/>
              <w:spacing w:line="430" w:lineRule="exact"/>
              <w:jc w:val="center"/>
              <w:textAlignment w:val="auto"/>
              <w:rPr>
                <w:rFonts w:hint="eastAsia" w:ascii="宋体" w:hAnsi="宋体" w:cs="宋体"/>
                <w:bCs/>
                <w:color w:val="auto"/>
                <w:kern w:val="0"/>
                <w:sz w:val="21"/>
                <w:szCs w:val="21"/>
                <w:highlight w:val="none"/>
              </w:rPr>
            </w:pPr>
            <w:r>
              <w:rPr>
                <w:rFonts w:hint="eastAsia" w:ascii="宋体" w:hAnsi="宋体" w:cs="宋体"/>
                <w:b w:val="0"/>
                <w:bCs w:val="0"/>
                <w:color w:val="auto"/>
                <w:kern w:val="0"/>
                <w:szCs w:val="21"/>
                <w:highlight w:val="none"/>
              </w:rPr>
              <w:t>工程施工的重点和难点及保证措施</w:t>
            </w:r>
          </w:p>
        </w:tc>
        <w:tc>
          <w:tcPr>
            <w:tcW w:w="6730" w:type="dxa"/>
            <w:noWrap w:val="0"/>
            <w:vAlign w:val="center"/>
          </w:tcPr>
          <w:p w14:paraId="55732E14">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eastAsia="宋体" w:cs="Times New Roman"/>
                <w:bCs/>
                <w:color w:val="auto"/>
                <w:szCs w:val="21"/>
                <w:highlight w:val="none"/>
              </w:rPr>
            </w:pPr>
            <w:r>
              <w:rPr>
                <w:rFonts w:hint="eastAsia" w:ascii="宋体" w:hAnsi="宋体"/>
                <w:b/>
                <w:bCs w:val="0"/>
                <w:color w:val="auto"/>
                <w:szCs w:val="21"/>
                <w:highlight w:val="none"/>
              </w:rPr>
              <w:t>一</w:t>
            </w:r>
            <w:r>
              <w:rPr>
                <w:rFonts w:hint="eastAsia" w:ascii="宋体" w:hAnsi="宋体" w:eastAsia="宋体" w:cs="Times New Roman"/>
                <w:bCs/>
                <w:color w:val="auto"/>
                <w:szCs w:val="21"/>
                <w:highlight w:val="none"/>
              </w:rPr>
              <w:t>档（</w:t>
            </w:r>
            <w:r>
              <w:rPr>
                <w:rFonts w:hint="eastAsia" w:ascii="宋体" w:hAnsi="宋体" w:eastAsia="宋体" w:cs="Times New Roman"/>
                <w:bCs/>
                <w:color w:val="auto"/>
                <w:szCs w:val="21"/>
                <w:highlight w:val="none"/>
                <w:lang w:val="en-US" w:eastAsia="zh-CN"/>
              </w:rPr>
              <w:t>0</w:t>
            </w:r>
            <w:r>
              <w:rPr>
                <w:rFonts w:hint="eastAsia" w:ascii="宋体" w:hAnsi="宋体" w:eastAsia="宋体" w:cs="Times New Roman"/>
                <w:bCs/>
                <w:color w:val="auto"/>
                <w:szCs w:val="21"/>
                <w:highlight w:val="none"/>
              </w:rPr>
              <w:t>分）：</w:t>
            </w:r>
            <w:r>
              <w:rPr>
                <w:rFonts w:hint="eastAsia" w:ascii="宋体" w:hAnsi="宋体" w:eastAsia="宋体" w:cs="Times New Roman"/>
                <w:bCs/>
                <w:color w:val="auto"/>
                <w:szCs w:val="21"/>
                <w:highlight w:val="none"/>
                <w:lang w:val="en-US" w:eastAsia="zh-CN"/>
              </w:rPr>
              <w:t>无</w:t>
            </w:r>
            <w:r>
              <w:rPr>
                <w:rFonts w:hint="eastAsia" w:ascii="宋体" w:hAnsi="宋体" w:eastAsia="宋体" w:cs="Times New Roman"/>
                <w:bCs/>
                <w:color w:val="auto"/>
                <w:szCs w:val="21"/>
                <w:highlight w:val="none"/>
              </w:rPr>
              <w:t>工程施工的重点和难点及保证措施</w:t>
            </w:r>
            <w:r>
              <w:rPr>
                <w:rFonts w:hint="eastAsia" w:ascii="宋体" w:hAnsi="宋体" w:eastAsia="宋体" w:cs="Times New Roman"/>
                <w:bCs/>
                <w:color w:val="auto"/>
                <w:szCs w:val="21"/>
                <w:highlight w:val="none"/>
                <w:lang w:val="en-US" w:eastAsia="zh-CN"/>
              </w:rPr>
              <w:t>或不可行</w:t>
            </w:r>
            <w:r>
              <w:rPr>
                <w:rFonts w:hint="eastAsia" w:ascii="宋体" w:hAnsi="宋体" w:eastAsia="宋体" w:cs="Times New Roman"/>
                <w:bCs/>
                <w:color w:val="auto"/>
                <w:szCs w:val="21"/>
                <w:highlight w:val="none"/>
              </w:rPr>
              <w:t>。</w:t>
            </w:r>
          </w:p>
          <w:p w14:paraId="32D2FFF2">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二档（</w:t>
            </w:r>
            <w:r>
              <w:rPr>
                <w:rFonts w:hint="eastAsia" w:ascii="宋体" w:hAnsi="宋体" w:eastAsia="宋体" w:cs="Times New Roman"/>
                <w:bCs/>
                <w:color w:val="auto"/>
                <w:szCs w:val="21"/>
                <w:highlight w:val="none"/>
                <w:lang w:val="en-US" w:eastAsia="zh-CN"/>
              </w:rPr>
              <w:t>4</w:t>
            </w:r>
            <w:r>
              <w:rPr>
                <w:rFonts w:hint="eastAsia" w:ascii="宋体" w:hAnsi="宋体" w:eastAsia="宋体" w:cs="Times New Roman"/>
                <w:bCs/>
                <w:color w:val="auto"/>
                <w:szCs w:val="21"/>
                <w:highlight w:val="none"/>
              </w:rPr>
              <w:t>分）：针对本工程的特点，能简单阐述工程的重点和难点，解决重点和难点问题的方案，方案基本可行。</w:t>
            </w:r>
          </w:p>
          <w:p w14:paraId="2348BCAA">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三档（</w:t>
            </w:r>
            <w:r>
              <w:rPr>
                <w:rFonts w:hint="eastAsia" w:ascii="宋体" w:hAnsi="宋体" w:eastAsia="宋体" w:cs="Times New Roman"/>
                <w:bCs/>
                <w:color w:val="auto"/>
                <w:szCs w:val="21"/>
                <w:highlight w:val="none"/>
                <w:lang w:val="en-US" w:eastAsia="zh-CN"/>
              </w:rPr>
              <w:t>8</w:t>
            </w:r>
            <w:r>
              <w:rPr>
                <w:rFonts w:hint="eastAsia" w:ascii="宋体" w:hAnsi="宋体" w:eastAsia="宋体" w:cs="Times New Roman"/>
                <w:bCs/>
                <w:color w:val="auto"/>
                <w:szCs w:val="21"/>
                <w:highlight w:val="none"/>
              </w:rPr>
              <w:t>分）：针对本工程的特点，阐述工程的重点和难点，有解决重点和难点问题的方案。</w:t>
            </w:r>
          </w:p>
          <w:p w14:paraId="26EB99B0">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四档（</w:t>
            </w:r>
            <w:r>
              <w:rPr>
                <w:rFonts w:hint="eastAsia" w:ascii="宋体" w:hAnsi="宋体" w:eastAsia="宋体" w:cs="Times New Roman"/>
                <w:bCs/>
                <w:color w:val="auto"/>
                <w:szCs w:val="21"/>
                <w:highlight w:val="none"/>
                <w:lang w:val="en-US" w:eastAsia="zh-CN"/>
              </w:rPr>
              <w:t>12</w:t>
            </w:r>
            <w:r>
              <w:rPr>
                <w:rFonts w:hint="eastAsia" w:ascii="宋体" w:hAnsi="宋体" w:eastAsia="宋体" w:cs="Times New Roman"/>
                <w:bCs/>
                <w:color w:val="auto"/>
                <w:szCs w:val="21"/>
                <w:highlight w:val="none"/>
              </w:rPr>
              <w:t>分）：针对本工程的特点，阐述工程的重点和难点，有解决重点和难点问题的切实可行方案且措施得力。</w:t>
            </w:r>
          </w:p>
          <w:p w14:paraId="4E95DDC9">
            <w:pPr>
              <w:pStyle w:val="7"/>
              <w:keepNext w:val="0"/>
              <w:keepLines w:val="0"/>
              <w:pageBreakBefore w:val="0"/>
              <w:kinsoku/>
              <w:wordWrap/>
              <w:overflowPunct/>
              <w:topLinePunct w:val="0"/>
              <w:autoSpaceDE/>
              <w:autoSpaceDN/>
              <w:bidi w:val="0"/>
              <w:adjustRightInd/>
              <w:snapToGrid/>
              <w:spacing w:line="430" w:lineRule="exact"/>
              <w:ind w:left="0" w:leftChars="0" w:firstLine="0" w:firstLineChars="0"/>
              <w:textAlignment w:val="auto"/>
              <w:rPr>
                <w:rFonts w:hint="eastAsia" w:ascii="宋体" w:hAnsi="宋体" w:cs="宋体"/>
                <w:bCs/>
                <w:color w:val="auto"/>
                <w:sz w:val="21"/>
                <w:szCs w:val="21"/>
                <w:highlight w:val="none"/>
              </w:rPr>
            </w:pPr>
            <w:r>
              <w:rPr>
                <w:rFonts w:hint="eastAsia" w:ascii="宋体" w:hAnsi="宋体"/>
                <w:b/>
                <w:bCs w:val="0"/>
                <w:color w:val="auto"/>
                <w:szCs w:val="21"/>
                <w:highlight w:val="none"/>
              </w:rPr>
              <w:t>未提供不得分</w:t>
            </w:r>
          </w:p>
        </w:tc>
        <w:tc>
          <w:tcPr>
            <w:tcW w:w="840" w:type="dxa"/>
            <w:noWrap w:val="0"/>
            <w:vAlign w:val="center"/>
          </w:tcPr>
          <w:p w14:paraId="48AAD768">
            <w:pPr>
              <w:keepNext w:val="0"/>
              <w:keepLines w:val="0"/>
              <w:pageBreakBefore w:val="0"/>
              <w:kinsoku/>
              <w:wordWrap/>
              <w:overflowPunct/>
              <w:topLinePunct w:val="0"/>
              <w:autoSpaceDE/>
              <w:autoSpaceDN/>
              <w:bidi w:val="0"/>
              <w:adjustRightInd/>
              <w:snapToGrid/>
              <w:spacing w:line="430" w:lineRule="exact"/>
              <w:jc w:val="center"/>
              <w:textAlignment w:val="auto"/>
              <w:rPr>
                <w:rFonts w:ascii="宋体" w:hAnsi="宋体" w:cs="宋体"/>
                <w:bCs/>
                <w:color w:val="auto"/>
                <w:kern w:val="0"/>
                <w:sz w:val="21"/>
                <w:szCs w:val="21"/>
                <w:highlight w:val="none"/>
              </w:rPr>
            </w:pPr>
            <w:r>
              <w:rPr>
                <w:rFonts w:hint="eastAsia" w:ascii="宋体" w:hAnsi="宋体" w:cs="宋体"/>
                <w:color w:val="auto"/>
                <w:kern w:val="0"/>
                <w:szCs w:val="21"/>
                <w:highlight w:val="none"/>
                <w:lang w:val="en-US" w:eastAsia="zh-CN"/>
              </w:rPr>
              <w:t>12分</w:t>
            </w:r>
          </w:p>
        </w:tc>
      </w:tr>
      <w:tr w14:paraId="54C6E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693" w:type="dxa"/>
            <w:noWrap w:val="0"/>
            <w:vAlign w:val="center"/>
          </w:tcPr>
          <w:p w14:paraId="04AF7B29">
            <w:pPr>
              <w:keepNext w:val="0"/>
              <w:keepLines w:val="0"/>
              <w:pageBreakBefore w:val="0"/>
              <w:widowControl/>
              <w:kinsoku/>
              <w:wordWrap/>
              <w:overflowPunct/>
              <w:topLinePunct w:val="0"/>
              <w:autoSpaceDE/>
              <w:autoSpaceDN/>
              <w:bidi w:val="0"/>
              <w:spacing w:line="400" w:lineRule="exact"/>
              <w:jc w:val="center"/>
              <w:textAlignment w:val="auto"/>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w:t>
            </w:r>
            <w:r>
              <w:rPr>
                <w:rFonts w:hint="eastAsia" w:ascii="宋体" w:hAnsi="宋体" w:cs="宋体"/>
                <w:bCs/>
                <w:color w:val="auto"/>
                <w:kern w:val="0"/>
                <w:szCs w:val="21"/>
                <w:highlight w:val="none"/>
                <w:lang w:val="en-US" w:eastAsia="zh-CN"/>
              </w:rPr>
              <w:t>8</w:t>
            </w:r>
          </w:p>
        </w:tc>
        <w:tc>
          <w:tcPr>
            <w:tcW w:w="1163" w:type="dxa"/>
            <w:noWrap w:val="0"/>
            <w:vAlign w:val="center"/>
          </w:tcPr>
          <w:p w14:paraId="03DCA720">
            <w:pPr>
              <w:keepNext w:val="0"/>
              <w:keepLines w:val="0"/>
              <w:pageBreakBefore w:val="0"/>
              <w:kinsoku/>
              <w:wordWrap/>
              <w:overflowPunct/>
              <w:topLinePunct w:val="0"/>
              <w:autoSpaceDE/>
              <w:autoSpaceDN/>
              <w:bidi w:val="0"/>
              <w:adjustRightInd/>
              <w:snapToGrid/>
              <w:spacing w:line="430" w:lineRule="exact"/>
              <w:jc w:val="center"/>
              <w:textAlignment w:val="auto"/>
              <w:rPr>
                <w:rFonts w:hint="eastAsia" w:ascii="宋体" w:hAnsi="宋体" w:cs="宋体"/>
                <w:bCs/>
                <w:color w:val="auto"/>
                <w:kern w:val="0"/>
                <w:szCs w:val="21"/>
                <w:highlight w:val="none"/>
              </w:rPr>
            </w:pPr>
            <w:r>
              <w:rPr>
                <w:rFonts w:hint="eastAsia" w:ascii="宋体" w:hAnsi="宋体" w:cs="宋体"/>
                <w:b w:val="0"/>
                <w:bCs w:val="0"/>
                <w:color w:val="auto"/>
                <w:kern w:val="0"/>
                <w:szCs w:val="21"/>
                <w:highlight w:val="none"/>
              </w:rPr>
              <w:t>质量保证及新技术应用</w:t>
            </w:r>
          </w:p>
        </w:tc>
        <w:tc>
          <w:tcPr>
            <w:tcW w:w="6730" w:type="dxa"/>
            <w:noWrap w:val="0"/>
            <w:vAlign w:val="center"/>
          </w:tcPr>
          <w:p w14:paraId="237DC1CC">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bCs/>
                <w:color w:val="auto"/>
                <w:szCs w:val="21"/>
                <w:highlight w:val="none"/>
              </w:rPr>
            </w:pPr>
            <w:r>
              <w:rPr>
                <w:rFonts w:hint="eastAsia" w:ascii="宋体" w:hAnsi="宋体"/>
                <w:bCs/>
                <w:color w:val="auto"/>
                <w:szCs w:val="21"/>
                <w:highlight w:val="none"/>
              </w:rPr>
              <w:t>一档（0分）：无质量保证及新技术应用或不可行。</w:t>
            </w:r>
          </w:p>
          <w:p w14:paraId="7D3B29BB">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bCs/>
                <w:color w:val="auto"/>
                <w:szCs w:val="21"/>
                <w:highlight w:val="none"/>
              </w:rPr>
            </w:pPr>
            <w:r>
              <w:rPr>
                <w:rFonts w:hint="eastAsia" w:ascii="宋体" w:hAnsi="宋体"/>
                <w:bCs/>
                <w:color w:val="auto"/>
                <w:szCs w:val="21"/>
                <w:highlight w:val="none"/>
              </w:rPr>
              <w:t>二档（</w:t>
            </w:r>
            <w:r>
              <w:rPr>
                <w:rFonts w:hint="eastAsia" w:ascii="宋体" w:hAnsi="宋体"/>
                <w:bCs/>
                <w:color w:val="auto"/>
                <w:szCs w:val="21"/>
                <w:highlight w:val="none"/>
                <w:lang w:val="en-US" w:eastAsia="zh-CN"/>
              </w:rPr>
              <w:t>3</w:t>
            </w:r>
            <w:r>
              <w:rPr>
                <w:rFonts w:hint="eastAsia" w:ascii="宋体" w:hAnsi="宋体"/>
                <w:bCs/>
                <w:color w:val="auto"/>
                <w:szCs w:val="21"/>
                <w:highlight w:val="none"/>
              </w:rPr>
              <w:t>分）：具体保证措施可行，技术、质量满足采购文件的要求。</w:t>
            </w:r>
          </w:p>
          <w:p w14:paraId="72CD69BD">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bCs/>
                <w:color w:val="auto"/>
                <w:szCs w:val="21"/>
                <w:highlight w:val="none"/>
              </w:rPr>
            </w:pPr>
            <w:r>
              <w:rPr>
                <w:rFonts w:hint="eastAsia" w:ascii="宋体" w:hAnsi="宋体"/>
                <w:bCs/>
                <w:color w:val="auto"/>
                <w:szCs w:val="21"/>
                <w:highlight w:val="none"/>
              </w:rPr>
              <w:t>三档（</w:t>
            </w:r>
            <w:r>
              <w:rPr>
                <w:rFonts w:hint="eastAsia" w:ascii="宋体" w:hAnsi="宋体"/>
                <w:bCs/>
                <w:color w:val="auto"/>
                <w:szCs w:val="21"/>
                <w:highlight w:val="none"/>
                <w:lang w:val="en-US" w:eastAsia="zh-CN"/>
              </w:rPr>
              <w:t>6</w:t>
            </w:r>
            <w:r>
              <w:rPr>
                <w:rFonts w:hint="eastAsia" w:ascii="宋体" w:hAnsi="宋体"/>
                <w:bCs/>
                <w:color w:val="auto"/>
                <w:szCs w:val="21"/>
                <w:highlight w:val="none"/>
              </w:rPr>
              <w:t>分）：针对项目实际提出先进、可行、具体的质量保证措施，技术应用满足竞争性磋商文件的要求。</w:t>
            </w:r>
          </w:p>
          <w:p w14:paraId="338D1E3E">
            <w:pPr>
              <w:keepNext w:val="0"/>
              <w:keepLines w:val="0"/>
              <w:pageBreakBefore w:val="0"/>
              <w:kinsoku/>
              <w:wordWrap/>
              <w:overflowPunct/>
              <w:topLinePunct w:val="0"/>
              <w:autoSpaceDE/>
              <w:autoSpaceDN/>
              <w:bidi w:val="0"/>
              <w:adjustRightInd/>
              <w:snapToGrid/>
              <w:spacing w:line="430" w:lineRule="exact"/>
              <w:jc w:val="left"/>
              <w:textAlignment w:val="auto"/>
              <w:rPr>
                <w:rFonts w:ascii="宋体" w:hAnsi="宋体"/>
                <w:bCs/>
                <w:color w:val="auto"/>
                <w:szCs w:val="21"/>
                <w:highlight w:val="none"/>
              </w:rPr>
            </w:pPr>
            <w:r>
              <w:rPr>
                <w:rFonts w:hint="eastAsia" w:ascii="宋体" w:hAnsi="宋体"/>
                <w:bCs/>
                <w:color w:val="auto"/>
                <w:szCs w:val="21"/>
                <w:highlight w:val="none"/>
              </w:rPr>
              <w:t>四档（</w:t>
            </w:r>
            <w:r>
              <w:rPr>
                <w:rFonts w:hint="eastAsia" w:ascii="宋体" w:hAnsi="宋体"/>
                <w:bCs/>
                <w:color w:val="auto"/>
                <w:szCs w:val="21"/>
                <w:highlight w:val="none"/>
                <w:lang w:val="en-US" w:eastAsia="zh-CN"/>
              </w:rPr>
              <w:t>10</w:t>
            </w:r>
            <w:r>
              <w:rPr>
                <w:rFonts w:hint="eastAsia" w:ascii="宋体" w:hAnsi="宋体"/>
                <w:bCs/>
                <w:color w:val="auto"/>
                <w:szCs w:val="21"/>
                <w:highlight w:val="none"/>
              </w:rPr>
              <w:t>分）：应用新技术、新工艺、新材料、新设备，针对项目实际提出先进、可行、具体的质量保证措施，超过竞争性磋商文件的质量要求及施工验收规范要求。</w:t>
            </w:r>
          </w:p>
          <w:p w14:paraId="2E5A4384">
            <w:pPr>
              <w:keepNext w:val="0"/>
              <w:keepLines w:val="0"/>
              <w:pageBreakBefore w:val="0"/>
              <w:kinsoku/>
              <w:wordWrap/>
              <w:overflowPunct/>
              <w:topLinePunct w:val="0"/>
              <w:autoSpaceDE/>
              <w:autoSpaceDN/>
              <w:bidi w:val="0"/>
              <w:adjustRightInd/>
              <w:snapToGrid/>
              <w:spacing w:line="430" w:lineRule="exact"/>
              <w:jc w:val="left"/>
              <w:textAlignment w:val="auto"/>
              <w:rPr>
                <w:rFonts w:hint="eastAsia" w:ascii="宋体" w:hAnsi="宋体" w:cs="宋体"/>
                <w:bCs/>
                <w:color w:val="auto"/>
                <w:kern w:val="0"/>
                <w:szCs w:val="21"/>
                <w:highlight w:val="none"/>
              </w:rPr>
            </w:pPr>
            <w:r>
              <w:rPr>
                <w:rFonts w:hint="eastAsia" w:ascii="宋体" w:hAnsi="宋体"/>
                <w:b/>
                <w:bCs w:val="0"/>
                <w:color w:val="auto"/>
                <w:szCs w:val="21"/>
                <w:highlight w:val="none"/>
              </w:rPr>
              <w:t>未提供不得分</w:t>
            </w:r>
          </w:p>
        </w:tc>
        <w:tc>
          <w:tcPr>
            <w:tcW w:w="840" w:type="dxa"/>
            <w:noWrap w:val="0"/>
            <w:vAlign w:val="center"/>
          </w:tcPr>
          <w:p w14:paraId="125373C8">
            <w:pPr>
              <w:keepNext w:val="0"/>
              <w:keepLines w:val="0"/>
              <w:pageBreakBefore w:val="0"/>
              <w:kinsoku/>
              <w:wordWrap/>
              <w:overflowPunct/>
              <w:topLinePunct w:val="0"/>
              <w:autoSpaceDE/>
              <w:autoSpaceDN/>
              <w:bidi w:val="0"/>
              <w:adjustRightInd/>
              <w:snapToGrid/>
              <w:spacing w:line="430" w:lineRule="exact"/>
              <w:jc w:val="center"/>
              <w:textAlignment w:val="auto"/>
              <w:rPr>
                <w:rFonts w:hint="eastAsia" w:ascii="宋体" w:hAnsi="宋体" w:cs="宋体"/>
                <w:bCs/>
                <w:color w:val="auto"/>
                <w:kern w:val="0"/>
                <w:szCs w:val="21"/>
                <w:highlight w:val="none"/>
              </w:rPr>
            </w:pPr>
            <w:r>
              <w:rPr>
                <w:rFonts w:hint="eastAsia" w:ascii="宋体" w:hAnsi="宋体" w:cs="宋体"/>
                <w:color w:val="auto"/>
                <w:kern w:val="0"/>
                <w:szCs w:val="21"/>
                <w:highlight w:val="none"/>
                <w:lang w:val="en-US" w:eastAsia="zh-CN"/>
              </w:rPr>
              <w:t>10</w:t>
            </w:r>
            <w:r>
              <w:rPr>
                <w:rFonts w:hint="eastAsia" w:ascii="宋体" w:hAnsi="宋体" w:cs="宋体"/>
                <w:color w:val="auto"/>
                <w:kern w:val="0"/>
                <w:szCs w:val="21"/>
                <w:highlight w:val="none"/>
              </w:rPr>
              <w:t>分</w:t>
            </w:r>
          </w:p>
        </w:tc>
      </w:tr>
      <w:tr w14:paraId="7F1A1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93" w:type="dxa"/>
            <w:noWrap w:val="0"/>
            <w:vAlign w:val="center"/>
          </w:tcPr>
          <w:p w14:paraId="11E47192">
            <w:pPr>
              <w:keepNext w:val="0"/>
              <w:keepLines w:val="0"/>
              <w:pageBreakBefore w:val="0"/>
              <w:widowControl/>
              <w:kinsoku/>
              <w:wordWrap/>
              <w:overflowPunct/>
              <w:topLinePunct w:val="0"/>
              <w:autoSpaceDE/>
              <w:autoSpaceDN/>
              <w:bidi w:val="0"/>
              <w:spacing w:line="400" w:lineRule="exact"/>
              <w:jc w:val="center"/>
              <w:textAlignment w:val="auto"/>
              <w:rPr>
                <w:rFonts w:hint="eastAsia" w:ascii="宋体" w:hAnsi="宋体" w:cs="宋体"/>
                <w:b/>
                <w:bCs/>
                <w:color w:val="auto"/>
                <w:kern w:val="0"/>
                <w:sz w:val="21"/>
                <w:szCs w:val="21"/>
                <w:highlight w:val="none"/>
              </w:rPr>
            </w:pPr>
            <w:r>
              <w:rPr>
                <w:rFonts w:hint="eastAsia" w:ascii="宋体" w:hAnsi="宋体" w:cs="宋体"/>
                <w:b/>
                <w:bCs/>
                <w:color w:val="auto"/>
                <w:kern w:val="0"/>
                <w:sz w:val="21"/>
                <w:szCs w:val="21"/>
                <w:highlight w:val="none"/>
              </w:rPr>
              <w:t>3</w:t>
            </w:r>
          </w:p>
        </w:tc>
        <w:tc>
          <w:tcPr>
            <w:tcW w:w="1163" w:type="dxa"/>
            <w:noWrap w:val="0"/>
            <w:vAlign w:val="center"/>
          </w:tcPr>
          <w:p w14:paraId="3DD44EF7">
            <w:pPr>
              <w:keepNext w:val="0"/>
              <w:keepLines w:val="0"/>
              <w:pageBreakBefore w:val="0"/>
              <w:widowControl/>
              <w:kinsoku/>
              <w:wordWrap/>
              <w:overflowPunct/>
              <w:topLinePunct w:val="0"/>
              <w:autoSpaceDE/>
              <w:autoSpaceDN/>
              <w:bidi w:val="0"/>
              <w:spacing w:line="400" w:lineRule="exact"/>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rPr>
              <w:t>商务分</w:t>
            </w:r>
          </w:p>
        </w:tc>
        <w:tc>
          <w:tcPr>
            <w:tcW w:w="6730" w:type="dxa"/>
            <w:noWrap w:val="0"/>
            <w:vAlign w:val="center"/>
          </w:tcPr>
          <w:p w14:paraId="143EEA10">
            <w:pPr>
              <w:keepNext w:val="0"/>
              <w:keepLines w:val="0"/>
              <w:pageBreakBefore w:val="0"/>
              <w:widowControl/>
              <w:kinsoku/>
              <w:wordWrap/>
              <w:overflowPunct/>
              <w:topLinePunct w:val="0"/>
              <w:autoSpaceDE/>
              <w:autoSpaceDN/>
              <w:bidi w:val="0"/>
              <w:spacing w:line="400" w:lineRule="exact"/>
              <w:ind w:firstLine="422" w:firstLineChars="200"/>
              <w:jc w:val="center"/>
              <w:textAlignment w:val="auto"/>
              <w:rPr>
                <w:rFonts w:hint="eastAsia" w:ascii="宋体" w:hAnsi="宋体" w:cs="宋体"/>
                <w:b/>
                <w:bCs/>
                <w:color w:val="auto"/>
                <w:sz w:val="21"/>
                <w:szCs w:val="21"/>
                <w:highlight w:val="none"/>
              </w:rPr>
            </w:pPr>
            <w:r>
              <w:rPr>
                <w:rFonts w:hint="eastAsia" w:ascii="宋体" w:hAnsi="宋体" w:eastAsia="宋体" w:cs="Tahoma"/>
                <w:b/>
                <w:bCs/>
                <w:kern w:val="0"/>
                <w:sz w:val="21"/>
                <w:szCs w:val="21"/>
              </w:rPr>
              <w:t>评审因素</w:t>
            </w:r>
          </w:p>
        </w:tc>
        <w:tc>
          <w:tcPr>
            <w:tcW w:w="840" w:type="dxa"/>
            <w:noWrap w:val="0"/>
            <w:vAlign w:val="center"/>
          </w:tcPr>
          <w:p w14:paraId="6A16802D">
            <w:pPr>
              <w:keepNext w:val="0"/>
              <w:keepLines w:val="0"/>
              <w:pageBreakBefore w:val="0"/>
              <w:widowControl/>
              <w:kinsoku/>
              <w:wordWrap/>
              <w:overflowPunct/>
              <w:topLinePunct w:val="0"/>
              <w:autoSpaceDE/>
              <w:autoSpaceDN/>
              <w:bidi w:val="0"/>
              <w:spacing w:line="400" w:lineRule="exact"/>
              <w:jc w:val="center"/>
              <w:textAlignment w:val="auto"/>
              <w:rPr>
                <w:rFonts w:hint="eastAsia" w:ascii="宋体" w:hAnsi="宋体" w:cs="宋体"/>
                <w:b/>
                <w:bCs/>
                <w:color w:val="auto"/>
                <w:kern w:val="0"/>
                <w:sz w:val="21"/>
                <w:szCs w:val="21"/>
                <w:highlight w:val="none"/>
              </w:rPr>
            </w:pPr>
            <w:r>
              <w:rPr>
                <w:rFonts w:hint="eastAsia" w:ascii="宋体" w:hAnsi="宋体" w:cs="宋体"/>
                <w:b/>
                <w:bCs/>
                <w:color w:val="auto"/>
                <w:kern w:val="0"/>
                <w:sz w:val="21"/>
                <w:szCs w:val="21"/>
                <w:highlight w:val="none"/>
                <w:lang w:val="en-US" w:eastAsia="zh-CN"/>
              </w:rPr>
              <w:t>5</w:t>
            </w:r>
            <w:r>
              <w:rPr>
                <w:rFonts w:hint="eastAsia" w:ascii="宋体" w:hAnsi="宋体" w:cs="宋体"/>
                <w:b/>
                <w:bCs/>
                <w:color w:val="auto"/>
                <w:kern w:val="0"/>
                <w:sz w:val="21"/>
                <w:szCs w:val="21"/>
                <w:highlight w:val="none"/>
              </w:rPr>
              <w:t>分</w:t>
            </w:r>
          </w:p>
        </w:tc>
      </w:tr>
      <w:tr w14:paraId="3EF78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trPr>
        <w:tc>
          <w:tcPr>
            <w:tcW w:w="693" w:type="dxa"/>
            <w:noWrap w:val="0"/>
            <w:vAlign w:val="center"/>
          </w:tcPr>
          <w:p w14:paraId="0F2D5A06">
            <w:pPr>
              <w:keepNext w:val="0"/>
              <w:keepLines w:val="0"/>
              <w:pageBreakBefore w:val="0"/>
              <w:kinsoku/>
              <w:wordWrap/>
              <w:overflowPunct/>
              <w:topLinePunct w:val="0"/>
              <w:autoSpaceDE/>
              <w:autoSpaceDN/>
              <w:bidi w:val="0"/>
              <w:spacing w:line="400" w:lineRule="exact"/>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rPr>
              <w:t>3.1</w:t>
            </w:r>
          </w:p>
        </w:tc>
        <w:tc>
          <w:tcPr>
            <w:tcW w:w="1163" w:type="dxa"/>
            <w:noWrap w:val="0"/>
            <w:vAlign w:val="center"/>
          </w:tcPr>
          <w:p w14:paraId="30F668D0">
            <w:pPr>
              <w:keepNext w:val="0"/>
              <w:keepLines w:val="0"/>
              <w:pageBreakBefore w:val="0"/>
              <w:kinsoku/>
              <w:wordWrap/>
              <w:overflowPunct/>
              <w:topLinePunct w:val="0"/>
              <w:autoSpaceDE/>
              <w:autoSpaceDN/>
              <w:bidi w:val="0"/>
              <w:snapToGrid w:val="0"/>
              <w:spacing w:line="400" w:lineRule="exact"/>
              <w:jc w:val="center"/>
              <w:textAlignment w:val="auto"/>
              <w:rPr>
                <w:rFonts w:hint="eastAsia" w:ascii="宋体" w:hAnsi="宋体" w:cs="宋体"/>
                <w:color w:val="auto"/>
                <w:kern w:val="0"/>
                <w:sz w:val="21"/>
                <w:szCs w:val="21"/>
                <w:highlight w:val="none"/>
              </w:rPr>
            </w:pPr>
            <w:r>
              <w:rPr>
                <w:rFonts w:hint="eastAsia" w:ascii="宋体" w:hAnsi="宋体" w:eastAsia="宋体" w:cs="宋体"/>
                <w:bCs/>
                <w:color w:val="auto"/>
                <w:sz w:val="21"/>
                <w:szCs w:val="21"/>
                <w:highlight w:val="none"/>
                <w:lang w:val="en-US" w:eastAsia="zh-CN"/>
              </w:rPr>
              <w:t>业绩分</w:t>
            </w:r>
          </w:p>
        </w:tc>
        <w:tc>
          <w:tcPr>
            <w:tcW w:w="6730" w:type="dxa"/>
            <w:noWrap w:val="0"/>
            <w:vAlign w:val="center"/>
          </w:tcPr>
          <w:p w14:paraId="34484CCA">
            <w:pPr>
              <w:keepNext w:val="0"/>
              <w:keepLines w:val="0"/>
              <w:pageBreakBefore w:val="0"/>
              <w:kinsoku/>
              <w:wordWrap/>
              <w:overflowPunct/>
              <w:topLinePunct w:val="0"/>
              <w:autoSpaceDE/>
              <w:autoSpaceDN/>
              <w:bidi w:val="0"/>
              <w:snapToGrid w:val="0"/>
              <w:spacing w:line="400" w:lineRule="exact"/>
              <w:jc w:val="left"/>
              <w:textAlignment w:val="auto"/>
              <w:rPr>
                <w:rFonts w:ascii="宋体" w:hAnsi="宋体" w:cs="宋体"/>
                <w:bCs/>
                <w:color w:val="auto"/>
                <w:kern w:val="0"/>
                <w:sz w:val="21"/>
                <w:szCs w:val="21"/>
                <w:highlight w:val="none"/>
              </w:rPr>
            </w:pPr>
            <w:r>
              <w:rPr>
                <w:rFonts w:hint="eastAsia" w:ascii="宋体" w:hAnsi="宋体"/>
                <w:bCs/>
                <w:color w:val="auto"/>
                <w:szCs w:val="21"/>
              </w:rPr>
              <w:t>供应商202</w:t>
            </w:r>
            <w:r>
              <w:rPr>
                <w:rFonts w:hint="eastAsia" w:ascii="宋体" w:hAnsi="宋体"/>
                <w:bCs/>
                <w:color w:val="auto"/>
                <w:szCs w:val="21"/>
                <w:lang w:val="en-US" w:eastAsia="zh-CN"/>
              </w:rPr>
              <w:t>3</w:t>
            </w:r>
            <w:r>
              <w:rPr>
                <w:rFonts w:hint="eastAsia" w:ascii="宋体" w:hAnsi="宋体"/>
                <w:bCs/>
                <w:color w:val="auto"/>
                <w:szCs w:val="21"/>
              </w:rPr>
              <w:t>年</w:t>
            </w:r>
            <w:r>
              <w:rPr>
                <w:rFonts w:hint="eastAsia" w:ascii="宋体" w:hAnsi="宋体"/>
                <w:bCs/>
                <w:color w:val="auto"/>
                <w:szCs w:val="21"/>
                <w:lang w:val="en-US" w:eastAsia="zh-CN"/>
              </w:rPr>
              <w:t>1</w:t>
            </w:r>
            <w:r>
              <w:rPr>
                <w:rFonts w:hint="eastAsia" w:ascii="宋体" w:hAnsi="宋体"/>
                <w:bCs/>
                <w:color w:val="auto"/>
                <w:szCs w:val="21"/>
              </w:rPr>
              <w:t>月1日至</w:t>
            </w:r>
            <w:r>
              <w:rPr>
                <w:rFonts w:hint="eastAsia" w:ascii="宋体" w:hAnsi="宋体"/>
                <w:bCs/>
                <w:color w:val="auto"/>
                <w:szCs w:val="21"/>
                <w:lang w:eastAsia="zh-CN"/>
              </w:rPr>
              <w:t>响应</w:t>
            </w:r>
            <w:r>
              <w:rPr>
                <w:rFonts w:hint="eastAsia" w:ascii="宋体" w:hAnsi="宋体"/>
                <w:bCs/>
                <w:color w:val="auto"/>
                <w:szCs w:val="21"/>
              </w:rPr>
              <w:t>截止之日止（以合同或</w:t>
            </w:r>
            <w:r>
              <w:rPr>
                <w:rFonts w:hint="eastAsia" w:ascii="宋体" w:hAnsi="宋体"/>
                <w:bCs/>
                <w:color w:val="auto"/>
                <w:szCs w:val="21"/>
                <w:lang w:val="en-US" w:eastAsia="zh-CN"/>
              </w:rPr>
              <w:t>中标/</w:t>
            </w:r>
            <w:r>
              <w:rPr>
                <w:rFonts w:hint="eastAsia" w:ascii="宋体" w:hAnsi="宋体"/>
                <w:bCs/>
                <w:color w:val="auto"/>
                <w:szCs w:val="21"/>
              </w:rPr>
              <w:t>成交通知书为准）承接过公路工程项目的，</w:t>
            </w:r>
            <w:r>
              <w:rPr>
                <w:rFonts w:hint="eastAsia" w:ascii="宋体" w:hAnsi="宋体" w:eastAsia="宋体" w:cs="Tahoma"/>
                <w:kern w:val="0"/>
                <w:szCs w:val="21"/>
              </w:rPr>
              <w:t>每提供</w:t>
            </w:r>
            <w:r>
              <w:rPr>
                <w:rFonts w:ascii="宋体" w:hAnsi="宋体" w:eastAsia="宋体" w:cs="Tahoma"/>
                <w:kern w:val="0"/>
                <w:szCs w:val="21"/>
              </w:rPr>
              <w:t>1份符合要求的业绩得</w:t>
            </w:r>
            <w:r>
              <w:rPr>
                <w:rFonts w:hint="eastAsia" w:ascii="宋体" w:hAnsi="宋体" w:cs="Tahoma"/>
                <w:kern w:val="0"/>
                <w:szCs w:val="21"/>
                <w:lang w:val="en-US" w:eastAsia="zh-CN"/>
              </w:rPr>
              <w:t>2.5</w:t>
            </w:r>
            <w:r>
              <w:rPr>
                <w:rFonts w:ascii="宋体" w:hAnsi="宋体" w:eastAsia="宋体" w:cs="Tahoma"/>
                <w:kern w:val="0"/>
                <w:szCs w:val="21"/>
              </w:rPr>
              <w:t>分，满分</w:t>
            </w:r>
            <w:r>
              <w:rPr>
                <w:rFonts w:hint="eastAsia" w:ascii="宋体" w:hAnsi="宋体" w:cs="Tahoma"/>
                <w:kern w:val="0"/>
                <w:szCs w:val="21"/>
                <w:lang w:val="en-US" w:eastAsia="zh-CN"/>
              </w:rPr>
              <w:t>5</w:t>
            </w:r>
            <w:r>
              <w:rPr>
                <w:rFonts w:ascii="宋体" w:hAnsi="宋体" w:eastAsia="宋体" w:cs="Tahoma"/>
                <w:kern w:val="0"/>
                <w:szCs w:val="21"/>
              </w:rPr>
              <w:t>分</w:t>
            </w:r>
            <w:r>
              <w:rPr>
                <w:rFonts w:hint="eastAsia" w:ascii="宋体" w:hAnsi="宋体"/>
                <w:bCs/>
                <w:color w:val="auto"/>
                <w:szCs w:val="21"/>
              </w:rPr>
              <w:t>。（业绩证明材料</w:t>
            </w:r>
            <w:r>
              <w:rPr>
                <w:rFonts w:hint="eastAsia" w:ascii="宋体" w:hAnsi="Courier New"/>
                <w:color w:val="auto"/>
                <w:szCs w:val="21"/>
              </w:rPr>
              <w:t>须</w:t>
            </w:r>
            <w:r>
              <w:rPr>
                <w:rFonts w:hint="eastAsia" w:ascii="宋体" w:hAnsi="宋体"/>
                <w:bCs/>
                <w:color w:val="auto"/>
                <w:szCs w:val="21"/>
              </w:rPr>
              <w:t>提供合同或</w:t>
            </w:r>
            <w:r>
              <w:rPr>
                <w:rFonts w:hint="eastAsia" w:ascii="宋体" w:hAnsi="宋体"/>
                <w:bCs/>
                <w:color w:val="auto"/>
                <w:szCs w:val="21"/>
                <w:lang w:val="en-US" w:eastAsia="zh-CN"/>
              </w:rPr>
              <w:t>中标/</w:t>
            </w:r>
            <w:r>
              <w:rPr>
                <w:rFonts w:hint="eastAsia" w:ascii="宋体" w:hAnsi="宋体"/>
                <w:bCs/>
                <w:color w:val="auto"/>
                <w:szCs w:val="21"/>
              </w:rPr>
              <w:t>成交通知书</w:t>
            </w:r>
            <w:r>
              <w:rPr>
                <w:rFonts w:hint="eastAsia" w:ascii="宋体" w:hAnsi="宋体" w:eastAsia="宋体" w:cs="Times New Roman"/>
                <w:bCs/>
                <w:color w:val="auto"/>
                <w:kern w:val="0"/>
                <w:szCs w:val="21"/>
                <w:lang w:val="en-US" w:eastAsia="zh-CN"/>
              </w:rPr>
              <w:t>扫描件</w:t>
            </w:r>
            <w:r>
              <w:rPr>
                <w:rFonts w:hint="eastAsia" w:ascii="宋体" w:hAnsi="宋体"/>
                <w:bCs/>
                <w:color w:val="auto"/>
                <w:szCs w:val="21"/>
              </w:rPr>
              <w:t>，否则该项不予计分）</w:t>
            </w:r>
          </w:p>
        </w:tc>
        <w:tc>
          <w:tcPr>
            <w:tcW w:w="840" w:type="dxa"/>
            <w:noWrap w:val="0"/>
            <w:vAlign w:val="center"/>
          </w:tcPr>
          <w:p w14:paraId="5527322C">
            <w:pPr>
              <w:keepNext w:val="0"/>
              <w:keepLines w:val="0"/>
              <w:pageBreakBefore w:val="0"/>
              <w:widowControl/>
              <w:kinsoku/>
              <w:wordWrap/>
              <w:overflowPunct/>
              <w:topLinePunct w:val="0"/>
              <w:autoSpaceDE/>
              <w:autoSpaceDN/>
              <w:bidi w:val="0"/>
              <w:spacing w:line="400" w:lineRule="exact"/>
              <w:jc w:val="center"/>
              <w:textAlignment w:val="auto"/>
              <w:rPr>
                <w:rFonts w:hint="eastAsia" w:ascii="宋体" w:hAnsi="宋体" w:cs="宋体"/>
                <w:color w:val="auto"/>
                <w:kern w:val="0"/>
                <w:sz w:val="21"/>
                <w:szCs w:val="21"/>
                <w:highlight w:val="none"/>
              </w:rPr>
            </w:pPr>
            <w:r>
              <w:rPr>
                <w:rFonts w:hint="eastAsia" w:ascii="宋体" w:hAnsi="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lang w:val="en-US" w:eastAsia="zh-CN"/>
              </w:rPr>
              <w:t>分</w:t>
            </w:r>
          </w:p>
        </w:tc>
      </w:tr>
    </w:tbl>
    <w:p w14:paraId="02B1223F">
      <w:pPr>
        <w:spacing w:line="360" w:lineRule="auto"/>
        <w:rPr>
          <w:rFonts w:hint="eastAsia" w:ascii="宋体" w:hAnsi="宋体" w:eastAsia="宋体" w:cs="宋体"/>
          <w:color w:val="auto"/>
          <w:highlight w:val="none"/>
        </w:rPr>
      </w:pPr>
    </w:p>
    <w:p w14:paraId="38BD2536">
      <w:pPr>
        <w:spacing w:line="360" w:lineRule="auto"/>
        <w:ind w:firstLine="420" w:firstLineChars="200"/>
        <w:rPr>
          <w:rFonts w:hint="eastAsia" w:ascii="宋体" w:hAnsi="宋体" w:eastAsia="宋体" w:cs="宋体"/>
          <w:b w:val="0"/>
          <w:bCs/>
          <w:color w:val="auto"/>
          <w:highlight w:val="none"/>
        </w:rPr>
      </w:pPr>
      <w:r>
        <w:rPr>
          <w:rFonts w:hint="eastAsia" w:ascii="宋体" w:hAnsi="宋体" w:eastAsia="宋体" w:cs="宋体"/>
          <w:color w:val="auto"/>
          <w:highlight w:val="none"/>
        </w:rPr>
        <w:t>8.2商务技术评审因素为客观评分项的，应在评分项目或评分标准中予以标注为“客观分”。对供应商的客观评分项目，各评审专家评分应当一致。</w:t>
      </w:r>
    </w:p>
    <w:p w14:paraId="770FB0F9">
      <w:pPr>
        <w:spacing w:line="360" w:lineRule="auto"/>
        <w:ind w:firstLine="420" w:firstLineChars="200"/>
        <w:rPr>
          <w:rFonts w:hint="eastAsia" w:ascii="宋体" w:hAnsi="宋体" w:eastAsia="宋体" w:cs="宋体"/>
          <w:color w:val="auto"/>
          <w:highlight w:val="none"/>
        </w:rPr>
      </w:pPr>
      <w:bookmarkStart w:id="136" w:name="_Toc80205935"/>
      <w:r>
        <w:rPr>
          <w:rFonts w:hint="eastAsia" w:ascii="宋体" w:hAnsi="宋体" w:cs="宋体"/>
          <w:color w:val="auto"/>
          <w:highlight w:val="none"/>
          <w:lang w:val="en-US" w:eastAsia="zh-CN"/>
        </w:rPr>
        <w:t>8</w:t>
      </w:r>
      <w:r>
        <w:rPr>
          <w:rFonts w:hint="eastAsia" w:ascii="宋体" w:hAnsi="宋体" w:eastAsia="宋体" w:cs="宋体"/>
          <w:color w:val="auto"/>
          <w:highlight w:val="none"/>
        </w:rPr>
        <w:t>.</w:t>
      </w:r>
      <w:r>
        <w:rPr>
          <w:rFonts w:hint="eastAsia" w:ascii="宋体" w:hAnsi="宋体" w:cs="宋体"/>
          <w:color w:val="auto"/>
          <w:highlight w:val="none"/>
          <w:lang w:val="en-US" w:eastAsia="zh-CN"/>
        </w:rPr>
        <w:t>3</w:t>
      </w:r>
      <w:r>
        <w:rPr>
          <w:rFonts w:hint="eastAsia" w:ascii="宋体" w:hAnsi="宋体" w:eastAsia="宋体" w:cs="宋体"/>
          <w:color w:val="auto"/>
          <w:highlight w:val="none"/>
        </w:rPr>
        <w:t>.终止竞争性磋商采购活动</w:t>
      </w:r>
    </w:p>
    <w:p w14:paraId="2CB12AA1">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4EF7D453">
      <w:pPr>
        <w:pStyle w:val="3"/>
        <w:spacing w:before="0" w:after="0" w:line="360" w:lineRule="auto"/>
        <w:jc w:val="both"/>
        <w:rPr>
          <w:rFonts w:hint="eastAsia" w:ascii="宋体" w:hAnsi="宋体" w:eastAsia="宋体" w:cs="宋体"/>
          <w:b w:val="0"/>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694EBA84">
      <w:pPr>
        <w:pStyle w:val="3"/>
        <w:spacing w:before="0" w:after="0" w:line="360" w:lineRule="auto"/>
        <w:ind w:firstLine="640" w:firstLineChars="200"/>
        <w:jc w:val="center"/>
        <w:rPr>
          <w:rFonts w:hint="eastAsia" w:ascii="宋体" w:hAnsi="宋体" w:eastAsia="宋体" w:cs="宋体"/>
          <w:b w:val="0"/>
          <w:color w:val="auto"/>
          <w:highlight w:val="none"/>
          <w:lang w:eastAsia="zh-CN"/>
        </w:rPr>
      </w:pPr>
      <w:bookmarkStart w:id="137" w:name="_Toc18798"/>
      <w:bookmarkStart w:id="138" w:name="_Toc6406"/>
      <w:bookmarkStart w:id="139" w:name="_Toc498"/>
      <w:bookmarkStart w:id="140" w:name="_Toc17324"/>
      <w:bookmarkStart w:id="141" w:name="_Toc22098"/>
      <w:bookmarkStart w:id="142" w:name="_Toc25481"/>
      <w:bookmarkStart w:id="143" w:name="_Toc16046"/>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二</w:t>
      </w:r>
      <w:r>
        <w:rPr>
          <w:rFonts w:hint="eastAsia" w:ascii="宋体" w:hAnsi="宋体" w:eastAsia="宋体" w:cs="宋体"/>
          <w:b w:val="0"/>
          <w:color w:val="auto"/>
          <w:highlight w:val="none"/>
        </w:rPr>
        <w:t xml:space="preserve">节 </w:t>
      </w:r>
      <w:r>
        <w:rPr>
          <w:rFonts w:hint="eastAsia" w:ascii="宋体" w:hAnsi="宋体" w:eastAsia="宋体" w:cs="宋体"/>
          <w:b w:val="0"/>
          <w:color w:val="auto"/>
          <w:highlight w:val="none"/>
          <w:lang w:eastAsia="zh-CN"/>
        </w:rPr>
        <w:t>评标报告</w:t>
      </w:r>
      <w:bookmarkEnd w:id="136"/>
      <w:bookmarkEnd w:id="137"/>
      <w:bookmarkEnd w:id="138"/>
      <w:bookmarkEnd w:id="139"/>
      <w:bookmarkEnd w:id="140"/>
      <w:bookmarkEnd w:id="141"/>
      <w:bookmarkEnd w:id="142"/>
      <w:bookmarkEnd w:id="143"/>
    </w:p>
    <w:p w14:paraId="22D2EF05">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1.成交标准</w:t>
      </w:r>
    </w:p>
    <w:p w14:paraId="39077A8D">
      <w:pPr>
        <w:spacing w:line="360" w:lineRule="auto"/>
        <w:ind w:firstLine="420" w:firstLineChars="200"/>
        <w:rPr>
          <w:rFonts w:hint="eastAsia" w:ascii="宋体" w:hAnsi="宋体" w:eastAsia="宋体" w:cs="宋体"/>
          <w:color w:val="auto"/>
          <w:sz w:val="24"/>
          <w:highlight w:val="none"/>
        </w:rPr>
      </w:pPr>
      <w:r>
        <w:rPr>
          <w:rFonts w:hint="eastAsia" w:ascii="宋体" w:hAnsi="宋体" w:eastAsia="宋体" w:cs="宋体"/>
          <w:bCs/>
          <w:color w:val="auto"/>
          <w:szCs w:val="21"/>
          <w:highlight w:val="none"/>
        </w:rPr>
        <w:t>由磋商小组根据综合评分情况，按照评审得分由高到低顺序推荐3名以上成交候选供应商</w:t>
      </w:r>
      <w:r>
        <w:rPr>
          <w:rFonts w:hint="eastAsia" w:ascii="宋体" w:hAnsi="宋体" w:eastAsia="宋体" w:cs="宋体"/>
          <w:bCs/>
          <w:color w:val="auto"/>
          <w:szCs w:val="21"/>
          <w:highlight w:val="none"/>
          <w:lang w:eastAsia="zh-CN"/>
        </w:rPr>
        <w:t>，</w:t>
      </w:r>
      <w:r>
        <w:rPr>
          <w:rFonts w:hint="eastAsia" w:ascii="宋体" w:hAnsi="宋体" w:eastAsia="宋体" w:cs="宋体"/>
          <w:color w:val="auto"/>
          <w:highlight w:val="none"/>
        </w:rPr>
        <w:t>并在线编写电子评审报告</w:t>
      </w:r>
      <w:r>
        <w:rPr>
          <w:rFonts w:hint="eastAsia" w:ascii="宋体" w:hAnsi="宋体" w:eastAsia="宋体" w:cs="宋体"/>
          <w:bCs/>
          <w:color w:val="auto"/>
          <w:szCs w:val="21"/>
          <w:highlight w:val="none"/>
        </w:rPr>
        <w:t>。符合本章第一节第5.3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w:t>
      </w:r>
      <w:r>
        <w:rPr>
          <w:rFonts w:hint="eastAsia" w:ascii="宋体" w:hAnsi="宋体" w:cs="宋体"/>
          <w:bCs/>
          <w:color w:val="auto"/>
          <w:szCs w:val="21"/>
          <w:highlight w:val="none"/>
          <w:lang w:val="en-US" w:eastAsia="zh-CN"/>
        </w:rPr>
        <w:t>技术</w:t>
      </w:r>
      <w:r>
        <w:rPr>
          <w:rFonts w:hint="eastAsia" w:ascii="宋体" w:hAnsi="宋体" w:eastAsia="宋体" w:cs="宋体"/>
          <w:bCs/>
          <w:color w:val="auto"/>
          <w:szCs w:val="21"/>
          <w:highlight w:val="none"/>
        </w:rPr>
        <w:t>需求偏离分由高到低排序）。评审得分、最后报价（不计算价格折扣）、技术得分、</w:t>
      </w:r>
      <w:r>
        <w:rPr>
          <w:rFonts w:hint="eastAsia" w:ascii="宋体" w:hAnsi="宋体" w:cs="宋体"/>
          <w:bCs/>
          <w:color w:val="auto"/>
          <w:szCs w:val="21"/>
          <w:highlight w:val="none"/>
          <w:lang w:val="en-US" w:eastAsia="zh-CN"/>
        </w:rPr>
        <w:t>技术</w:t>
      </w:r>
      <w:r>
        <w:rPr>
          <w:rFonts w:hint="eastAsia" w:ascii="宋体" w:hAnsi="宋体" w:eastAsia="宋体" w:cs="宋体"/>
          <w:bCs/>
          <w:color w:val="auto"/>
          <w:szCs w:val="21"/>
          <w:highlight w:val="none"/>
        </w:rPr>
        <w:t>需求偏离分均相同的，由磋商小组随机抽取推荐。</w:t>
      </w:r>
    </w:p>
    <w:p w14:paraId="570EAC51">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2.评标争议事项处理</w:t>
      </w:r>
    </w:p>
    <w:p w14:paraId="518536EF">
      <w:pPr>
        <w:pStyle w:val="33"/>
        <w:spacing w:before="0" w:line="360" w:lineRule="auto"/>
        <w:ind w:firstLine="420"/>
        <w:rPr>
          <w:rFonts w:hint="eastAsia" w:ascii="宋体" w:hAnsi="宋体" w:eastAsia="宋体" w:cs="宋体"/>
          <w:color w:val="auto"/>
          <w:kern w:val="2"/>
          <w:sz w:val="21"/>
          <w:szCs w:val="24"/>
          <w:highlight w:val="none"/>
        </w:rPr>
      </w:pPr>
      <w:r>
        <w:rPr>
          <w:rFonts w:hint="eastAsia" w:ascii="宋体" w:hAnsi="宋体" w:eastAsia="宋体" w:cs="宋体"/>
          <w:color w:val="auto"/>
          <w:kern w:val="2"/>
          <w:sz w:val="21"/>
          <w:szCs w:val="24"/>
          <w:highlight w:val="none"/>
        </w:rPr>
        <w:t>磋商小组成员对需要共同认定的事项存在争议的，应当按照少数服从多数的原则作出结论。持不同意见的磋商小组成员应当在评标报告上签署不同意见及理由，否则视为同意评标报告。</w:t>
      </w:r>
    </w:p>
    <w:p w14:paraId="1560BC30">
      <w:pPr>
        <w:pStyle w:val="3"/>
        <w:spacing w:before="0" w:after="0" w:line="360" w:lineRule="auto"/>
        <w:ind w:firstLine="640" w:firstLineChars="200"/>
        <w:jc w:val="center"/>
        <w:rPr>
          <w:rFonts w:hint="eastAsia" w:ascii="宋体" w:hAnsi="宋体" w:eastAsia="宋体" w:cs="宋体"/>
          <w:b w:val="0"/>
          <w:color w:val="auto"/>
          <w:highlight w:val="none"/>
        </w:rPr>
      </w:pPr>
      <w:bookmarkStart w:id="144" w:name="_Toc3846"/>
      <w:bookmarkStart w:id="145" w:name="_Toc7265"/>
      <w:bookmarkStart w:id="146" w:name="_Toc1805"/>
      <w:bookmarkStart w:id="147" w:name="_Toc80205936"/>
      <w:bookmarkStart w:id="148" w:name="_Toc13101"/>
      <w:bookmarkStart w:id="149" w:name="_Toc3713"/>
      <w:bookmarkStart w:id="150" w:name="_Toc30628"/>
      <w:bookmarkStart w:id="151" w:name="_Toc9233"/>
      <w:r>
        <w:rPr>
          <w:rFonts w:hint="eastAsia" w:ascii="宋体" w:hAnsi="宋体" w:eastAsia="宋体" w:cs="宋体"/>
          <w:b w:val="0"/>
          <w:color w:val="auto"/>
          <w:highlight w:val="none"/>
        </w:rPr>
        <w:t>第</w:t>
      </w:r>
      <w:r>
        <w:rPr>
          <w:rFonts w:hint="eastAsia" w:ascii="宋体" w:hAnsi="宋体" w:eastAsia="宋体" w:cs="宋体"/>
          <w:b w:val="0"/>
          <w:color w:val="auto"/>
          <w:highlight w:val="none"/>
          <w:lang w:eastAsia="zh-CN"/>
        </w:rPr>
        <w:t>三</w:t>
      </w:r>
      <w:r>
        <w:rPr>
          <w:rFonts w:hint="eastAsia" w:ascii="宋体" w:hAnsi="宋体" w:eastAsia="宋体" w:cs="宋体"/>
          <w:b w:val="0"/>
          <w:color w:val="auto"/>
          <w:highlight w:val="none"/>
        </w:rPr>
        <w:t>节 评审过程的保密与录像</w:t>
      </w:r>
      <w:bookmarkEnd w:id="144"/>
      <w:bookmarkEnd w:id="145"/>
      <w:bookmarkEnd w:id="146"/>
      <w:bookmarkEnd w:id="147"/>
      <w:bookmarkEnd w:id="148"/>
      <w:bookmarkEnd w:id="149"/>
      <w:bookmarkEnd w:id="150"/>
      <w:bookmarkEnd w:id="151"/>
    </w:p>
    <w:p w14:paraId="2FF9A968">
      <w:pPr>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1.保密。</w:t>
      </w:r>
    </w:p>
    <w:p w14:paraId="769D55A9">
      <w:pPr>
        <w:widowControl/>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79523CD8">
      <w:pPr>
        <w:widowControl/>
        <w:spacing w:line="360" w:lineRule="auto"/>
        <w:ind w:firstLine="480" w:firstLineChars="200"/>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2.录音录像。</w:t>
      </w:r>
    </w:p>
    <w:p w14:paraId="4E108A6C">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采购代理机构对评审工作现场及操作屏幕进行全过程录音录像，录音录像资料作为采购项目文件随其他文件一并存档。</w:t>
      </w:r>
    </w:p>
    <w:p w14:paraId="07E419A3">
      <w:pPr>
        <w:spacing w:line="360" w:lineRule="auto"/>
        <w:ind w:firstLine="420" w:firstLineChars="200"/>
        <w:rPr>
          <w:rFonts w:hint="eastAsia" w:ascii="宋体" w:hAnsi="宋体" w:eastAsia="宋体" w:cs="宋体"/>
          <w:color w:val="auto"/>
          <w:highlight w:val="none"/>
        </w:rPr>
      </w:pPr>
    </w:p>
    <w:p w14:paraId="559248C1">
      <w:pPr>
        <w:spacing w:line="360" w:lineRule="auto"/>
        <w:ind w:firstLine="420" w:firstLineChars="200"/>
        <w:rPr>
          <w:rFonts w:hint="eastAsia" w:ascii="宋体" w:hAnsi="宋体" w:eastAsia="宋体" w:cs="宋体"/>
          <w:color w:val="auto"/>
          <w:highlight w:val="none"/>
        </w:rPr>
      </w:pPr>
    </w:p>
    <w:p w14:paraId="68AB16D7">
      <w:pPr>
        <w:spacing w:line="360" w:lineRule="auto"/>
        <w:rPr>
          <w:rFonts w:hint="eastAsia" w:ascii="宋体" w:hAnsi="宋体" w:eastAsia="宋体" w:cs="宋体"/>
          <w:color w:val="auto"/>
          <w:highlight w:val="none"/>
        </w:rPr>
      </w:pPr>
    </w:p>
    <w:p w14:paraId="5D64E623">
      <w:pPr>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75B153C7">
      <w:pPr>
        <w:pStyle w:val="12"/>
        <w:spacing w:line="360" w:lineRule="auto"/>
        <w:rPr>
          <w:rFonts w:hint="eastAsia" w:ascii="宋体" w:hAnsi="宋体" w:eastAsia="宋体" w:cs="宋体"/>
          <w:color w:val="auto"/>
          <w:highlight w:val="none"/>
        </w:rPr>
      </w:pPr>
    </w:p>
    <w:p w14:paraId="0A869AD7">
      <w:pPr>
        <w:pStyle w:val="12"/>
        <w:spacing w:line="360" w:lineRule="auto"/>
        <w:rPr>
          <w:rFonts w:hint="eastAsia" w:ascii="宋体" w:hAnsi="宋体" w:eastAsia="宋体" w:cs="宋体"/>
          <w:color w:val="auto"/>
          <w:highlight w:val="none"/>
        </w:rPr>
      </w:pPr>
    </w:p>
    <w:p w14:paraId="283B4E7B">
      <w:pPr>
        <w:pStyle w:val="12"/>
        <w:spacing w:line="360" w:lineRule="auto"/>
        <w:rPr>
          <w:rFonts w:hint="eastAsia" w:ascii="宋体" w:hAnsi="宋体" w:eastAsia="宋体" w:cs="宋体"/>
          <w:color w:val="auto"/>
          <w:highlight w:val="none"/>
        </w:rPr>
      </w:pPr>
    </w:p>
    <w:p w14:paraId="0A052222">
      <w:pPr>
        <w:pStyle w:val="12"/>
        <w:spacing w:line="360" w:lineRule="auto"/>
        <w:rPr>
          <w:rFonts w:hint="eastAsia" w:ascii="宋体" w:hAnsi="宋体" w:eastAsia="宋体" w:cs="宋体"/>
          <w:color w:val="auto"/>
          <w:highlight w:val="none"/>
        </w:rPr>
      </w:pPr>
    </w:p>
    <w:p w14:paraId="5C89985A">
      <w:pPr>
        <w:pStyle w:val="12"/>
        <w:spacing w:line="360" w:lineRule="auto"/>
        <w:rPr>
          <w:rFonts w:hint="eastAsia" w:ascii="宋体" w:hAnsi="宋体" w:eastAsia="宋体" w:cs="宋体"/>
          <w:color w:val="auto"/>
          <w:highlight w:val="none"/>
        </w:rPr>
      </w:pPr>
    </w:p>
    <w:p w14:paraId="6FCF4CEE">
      <w:pPr>
        <w:pStyle w:val="12"/>
        <w:spacing w:line="360" w:lineRule="auto"/>
        <w:rPr>
          <w:rFonts w:hint="eastAsia" w:ascii="宋体" w:hAnsi="宋体" w:eastAsia="宋体" w:cs="宋体"/>
          <w:color w:val="auto"/>
          <w:highlight w:val="none"/>
        </w:rPr>
      </w:pPr>
    </w:p>
    <w:p w14:paraId="4C00CDEE">
      <w:pPr>
        <w:pStyle w:val="12"/>
        <w:spacing w:line="360" w:lineRule="auto"/>
        <w:rPr>
          <w:rFonts w:hint="eastAsia" w:ascii="宋体" w:hAnsi="宋体" w:eastAsia="宋体" w:cs="宋体"/>
          <w:color w:val="auto"/>
          <w:highlight w:val="none"/>
        </w:rPr>
      </w:pPr>
    </w:p>
    <w:p w14:paraId="58B86840">
      <w:pPr>
        <w:pStyle w:val="12"/>
        <w:spacing w:line="360" w:lineRule="auto"/>
        <w:rPr>
          <w:rFonts w:hint="eastAsia" w:ascii="宋体" w:hAnsi="宋体" w:eastAsia="宋体" w:cs="宋体"/>
          <w:color w:val="auto"/>
          <w:highlight w:val="none"/>
        </w:rPr>
      </w:pPr>
    </w:p>
    <w:p w14:paraId="0911A1F1">
      <w:pPr>
        <w:pStyle w:val="12"/>
        <w:spacing w:line="360" w:lineRule="auto"/>
        <w:rPr>
          <w:rFonts w:hint="eastAsia" w:ascii="宋体" w:hAnsi="宋体" w:eastAsia="宋体" w:cs="宋体"/>
          <w:color w:val="auto"/>
          <w:highlight w:val="none"/>
        </w:rPr>
      </w:pPr>
    </w:p>
    <w:p w14:paraId="057E53ED">
      <w:pPr>
        <w:pStyle w:val="12"/>
        <w:spacing w:line="360" w:lineRule="auto"/>
        <w:rPr>
          <w:rFonts w:hint="eastAsia" w:ascii="宋体" w:hAnsi="宋体" w:eastAsia="宋体" w:cs="宋体"/>
          <w:color w:val="auto"/>
          <w:highlight w:val="none"/>
        </w:rPr>
      </w:pPr>
    </w:p>
    <w:p w14:paraId="6A7E3F3A">
      <w:pPr>
        <w:pStyle w:val="12"/>
        <w:spacing w:line="360" w:lineRule="auto"/>
        <w:rPr>
          <w:rFonts w:hint="eastAsia" w:ascii="宋体" w:hAnsi="宋体" w:eastAsia="宋体" w:cs="宋体"/>
          <w:color w:val="auto"/>
          <w:highlight w:val="none"/>
        </w:rPr>
      </w:pPr>
    </w:p>
    <w:p w14:paraId="0BADFD5B">
      <w:pPr>
        <w:pStyle w:val="2"/>
        <w:spacing w:line="360" w:lineRule="auto"/>
        <w:jc w:val="center"/>
        <w:rPr>
          <w:rFonts w:hint="eastAsia" w:ascii="宋体" w:hAnsi="宋体" w:eastAsia="宋体" w:cs="宋体"/>
          <w:b/>
          <w:bCs/>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bookmarkStart w:id="152" w:name="_Toc12700"/>
      <w:bookmarkStart w:id="153" w:name="_Toc423"/>
      <w:bookmarkStart w:id="154" w:name="_Toc8541"/>
      <w:bookmarkStart w:id="155" w:name="_Toc29932"/>
      <w:bookmarkStart w:id="156" w:name="_Toc22349"/>
      <w:bookmarkStart w:id="157" w:name="_Toc14011"/>
      <w:bookmarkStart w:id="158" w:name="_Toc11732"/>
      <w:bookmarkStart w:id="159" w:name="_Toc16991"/>
      <w:r>
        <w:rPr>
          <w:rFonts w:hint="eastAsia" w:ascii="宋体" w:hAnsi="宋体" w:eastAsia="宋体" w:cs="宋体"/>
          <w:b/>
          <w:bCs/>
          <w:color w:val="auto"/>
          <w:highlight w:val="none"/>
        </w:rPr>
        <w:t>第五章 响应文件格式</w:t>
      </w:r>
      <w:bookmarkEnd w:id="152"/>
      <w:bookmarkEnd w:id="153"/>
      <w:bookmarkEnd w:id="154"/>
      <w:bookmarkEnd w:id="155"/>
      <w:bookmarkEnd w:id="156"/>
      <w:bookmarkEnd w:id="157"/>
      <w:bookmarkEnd w:id="158"/>
      <w:bookmarkEnd w:id="159"/>
    </w:p>
    <w:p w14:paraId="14857483">
      <w:pPr>
        <w:pStyle w:val="3"/>
        <w:spacing w:line="360" w:lineRule="auto"/>
        <w:jc w:val="center"/>
        <w:rPr>
          <w:rFonts w:hint="eastAsia" w:ascii="宋体" w:hAnsi="宋体" w:eastAsia="宋体" w:cs="宋体"/>
          <w:b w:val="0"/>
          <w:color w:val="auto"/>
          <w:highlight w:val="none"/>
          <w:lang w:val="en-US" w:eastAsia="zh-CN"/>
        </w:rPr>
      </w:pPr>
      <w:bookmarkStart w:id="160" w:name="_Toc22581"/>
      <w:bookmarkStart w:id="161" w:name="_Toc7703"/>
      <w:bookmarkStart w:id="162" w:name="_Toc3361"/>
      <w:bookmarkStart w:id="163" w:name="_Toc16580"/>
      <w:bookmarkStart w:id="164" w:name="_Toc80205938"/>
      <w:bookmarkStart w:id="165" w:name="_Toc3747"/>
      <w:bookmarkStart w:id="166" w:name="_Toc26547"/>
      <w:bookmarkStart w:id="167" w:name="_Toc9368"/>
      <w:r>
        <w:rPr>
          <w:rFonts w:hint="eastAsia" w:ascii="宋体" w:hAnsi="宋体" w:eastAsia="宋体" w:cs="宋体"/>
          <w:b w:val="0"/>
          <w:color w:val="auto"/>
          <w:highlight w:val="none"/>
          <w:lang w:val="en-US" w:eastAsia="zh-CN"/>
        </w:rPr>
        <w:t>第一节 封面格式</w:t>
      </w:r>
      <w:bookmarkEnd w:id="160"/>
      <w:bookmarkEnd w:id="161"/>
      <w:bookmarkEnd w:id="162"/>
      <w:bookmarkEnd w:id="163"/>
      <w:bookmarkEnd w:id="164"/>
      <w:bookmarkEnd w:id="165"/>
      <w:bookmarkEnd w:id="166"/>
      <w:bookmarkEnd w:id="167"/>
    </w:p>
    <w:p w14:paraId="0D1E3CDD">
      <w:pPr>
        <w:snapToGrid w:val="0"/>
        <w:spacing w:before="120" w:beforeLines="50" w:after="50" w:line="360" w:lineRule="auto"/>
        <w:rPr>
          <w:rFonts w:hint="eastAsia" w:ascii="宋体" w:hAnsi="宋体" w:eastAsia="宋体" w:cs="宋体"/>
          <w:color w:val="auto"/>
          <w:sz w:val="24"/>
          <w:szCs w:val="20"/>
          <w:highlight w:val="none"/>
        </w:rPr>
      </w:pPr>
    </w:p>
    <w:p w14:paraId="1A85340E">
      <w:pPr>
        <w:snapToGrid w:val="0"/>
        <w:spacing w:before="120" w:beforeLines="50" w:after="50" w:line="360" w:lineRule="auto"/>
        <w:jc w:val="center"/>
        <w:rPr>
          <w:rFonts w:hint="eastAsia" w:ascii="宋体" w:hAnsi="宋体" w:eastAsia="宋体" w:cs="宋体"/>
          <w:bCs/>
          <w:color w:val="auto"/>
          <w:sz w:val="24"/>
          <w:szCs w:val="20"/>
          <w:highlight w:val="none"/>
        </w:rPr>
      </w:pPr>
    </w:p>
    <w:p w14:paraId="40B0430F">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响  应  文  件</w:t>
      </w:r>
    </w:p>
    <w:p w14:paraId="4B8A8792">
      <w:pPr>
        <w:snapToGrid w:val="0"/>
        <w:spacing w:before="120" w:beforeLines="50" w:after="50" w:line="360" w:lineRule="auto"/>
        <w:jc w:val="center"/>
        <w:rPr>
          <w:rFonts w:hint="eastAsia" w:ascii="宋体" w:hAnsi="宋体" w:eastAsia="宋体" w:cs="宋体"/>
          <w:bCs/>
          <w:color w:val="auto"/>
          <w:sz w:val="44"/>
          <w:szCs w:val="44"/>
          <w:highlight w:val="none"/>
        </w:rPr>
      </w:pPr>
    </w:p>
    <w:p w14:paraId="4784EB02">
      <w:pPr>
        <w:snapToGrid w:val="0"/>
        <w:spacing w:before="120" w:beforeLines="50" w:after="50" w:line="360" w:lineRule="auto"/>
        <w:rPr>
          <w:rFonts w:hint="eastAsia" w:ascii="宋体" w:hAnsi="宋体" w:eastAsia="宋体" w:cs="宋体"/>
          <w:bCs/>
          <w:color w:val="auto"/>
          <w:sz w:val="32"/>
          <w:szCs w:val="32"/>
          <w:highlight w:val="none"/>
        </w:rPr>
      </w:pPr>
    </w:p>
    <w:p w14:paraId="430C0547">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项目名称：</w:t>
      </w:r>
      <w:r>
        <w:rPr>
          <w:rFonts w:hint="eastAsia" w:ascii="宋体" w:hAnsi="宋体" w:cs="宋体"/>
          <w:bCs/>
          <w:color w:val="auto"/>
          <w:sz w:val="32"/>
          <w:szCs w:val="32"/>
          <w:highlight w:val="none"/>
          <w:lang w:eastAsia="zh-CN"/>
        </w:rPr>
        <w:t>林圩镇高德村方必屯基础设施项目</w:t>
      </w:r>
    </w:p>
    <w:p w14:paraId="620132D2">
      <w:pPr>
        <w:snapToGrid w:val="0"/>
        <w:spacing w:before="120" w:beforeLines="50" w:after="50" w:line="360" w:lineRule="auto"/>
        <w:ind w:firstLine="480" w:firstLineChars="150"/>
        <w:rPr>
          <w:rFonts w:hint="eastAsia" w:ascii="宋体" w:hAnsi="宋体" w:eastAsia="宋体" w:cs="宋体"/>
          <w:bCs/>
          <w:color w:val="auto"/>
          <w:sz w:val="32"/>
          <w:szCs w:val="32"/>
          <w:highlight w:val="none"/>
        </w:rPr>
      </w:pPr>
    </w:p>
    <w:p w14:paraId="42A0FD49">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项目编号：</w:t>
      </w:r>
    </w:p>
    <w:p w14:paraId="1A210689">
      <w:pPr>
        <w:snapToGrid w:val="0"/>
        <w:spacing w:before="120" w:beforeLines="50" w:after="50" w:line="360" w:lineRule="auto"/>
        <w:ind w:firstLine="480" w:firstLineChars="150"/>
        <w:rPr>
          <w:rFonts w:hint="eastAsia" w:ascii="宋体" w:hAnsi="宋体" w:eastAsia="宋体" w:cs="宋体"/>
          <w:bCs/>
          <w:color w:val="auto"/>
          <w:sz w:val="32"/>
          <w:szCs w:val="32"/>
          <w:highlight w:val="none"/>
        </w:rPr>
      </w:pPr>
    </w:p>
    <w:p w14:paraId="12E14B14">
      <w:pPr>
        <w:snapToGrid w:val="0"/>
        <w:spacing w:before="120"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311B9A92">
      <w:pPr>
        <w:snapToGrid w:val="0"/>
        <w:spacing w:before="120" w:beforeLines="50" w:after="50" w:line="360" w:lineRule="auto"/>
        <w:rPr>
          <w:rFonts w:hint="eastAsia" w:ascii="宋体" w:hAnsi="宋体" w:eastAsia="宋体" w:cs="宋体"/>
          <w:bCs/>
          <w:color w:val="auto"/>
          <w:sz w:val="32"/>
          <w:szCs w:val="32"/>
          <w:highlight w:val="none"/>
        </w:rPr>
      </w:pPr>
    </w:p>
    <w:p w14:paraId="348FDCC9">
      <w:pPr>
        <w:snapToGrid w:val="0"/>
        <w:spacing w:before="120"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46F77BB8">
      <w:pPr>
        <w:snapToGrid w:val="0"/>
        <w:spacing w:before="120" w:beforeLines="50" w:after="50" w:line="360" w:lineRule="auto"/>
        <w:rPr>
          <w:rFonts w:hint="eastAsia" w:ascii="宋体" w:hAnsi="宋体" w:eastAsia="宋体" w:cs="宋体"/>
          <w:bCs/>
          <w:color w:val="auto"/>
          <w:sz w:val="32"/>
          <w:szCs w:val="32"/>
          <w:highlight w:val="none"/>
        </w:rPr>
      </w:pPr>
    </w:p>
    <w:p w14:paraId="5975F124">
      <w:pPr>
        <w:snapToGrid w:val="0"/>
        <w:spacing w:before="120" w:beforeLines="50" w:after="50" w:line="360" w:lineRule="auto"/>
        <w:ind w:firstLine="480" w:firstLineChars="150"/>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首次响应文件提交截止时间前不得解密</w:t>
      </w:r>
    </w:p>
    <w:p w14:paraId="0118C795">
      <w:pPr>
        <w:snapToGrid w:val="0"/>
        <w:spacing w:before="120" w:beforeLines="50" w:after="50" w:line="360" w:lineRule="auto"/>
        <w:ind w:firstLine="5440" w:firstLineChars="1700"/>
        <w:jc w:val="center"/>
        <w:rPr>
          <w:rFonts w:hint="eastAsia" w:ascii="宋体" w:hAnsi="宋体" w:eastAsia="宋体" w:cs="宋体"/>
          <w:bCs/>
          <w:color w:val="auto"/>
          <w:sz w:val="32"/>
          <w:szCs w:val="32"/>
          <w:highlight w:val="none"/>
        </w:rPr>
      </w:pPr>
    </w:p>
    <w:p w14:paraId="2762E131">
      <w:pPr>
        <w:snapToGrid w:val="0"/>
        <w:spacing w:before="120" w:beforeLines="50" w:after="50" w:line="360" w:lineRule="auto"/>
        <w:ind w:firstLine="645"/>
        <w:jc w:val="center"/>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年    月    日</w:t>
      </w:r>
    </w:p>
    <w:p w14:paraId="40323F08">
      <w:pPr>
        <w:spacing w:line="360" w:lineRule="auto"/>
        <w:rPr>
          <w:rFonts w:hint="eastAsia" w:ascii="宋体" w:hAnsi="宋体" w:eastAsia="宋体" w:cs="宋体"/>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1ACFC06E">
      <w:pPr>
        <w:pStyle w:val="3"/>
        <w:spacing w:line="360" w:lineRule="auto"/>
        <w:jc w:val="center"/>
        <w:rPr>
          <w:rFonts w:hint="eastAsia" w:ascii="宋体" w:hAnsi="宋体" w:eastAsia="宋体" w:cs="宋体"/>
          <w:bCs w:val="0"/>
          <w:color w:val="auto"/>
          <w:highlight w:val="none"/>
        </w:rPr>
      </w:pPr>
      <w:bookmarkStart w:id="168" w:name="_Toc1031"/>
      <w:bookmarkStart w:id="169" w:name="_Toc80205939"/>
      <w:bookmarkStart w:id="170" w:name="_Toc1270"/>
      <w:bookmarkStart w:id="171" w:name="_Toc21695"/>
      <w:bookmarkStart w:id="172" w:name="_Toc25039"/>
      <w:bookmarkStart w:id="173" w:name="_Toc18539"/>
      <w:bookmarkStart w:id="174" w:name="_Toc25717"/>
      <w:bookmarkStart w:id="175" w:name="_Toc30309"/>
      <w:r>
        <w:rPr>
          <w:rFonts w:hint="eastAsia" w:ascii="宋体" w:hAnsi="宋体" w:eastAsia="宋体" w:cs="宋体"/>
          <w:bCs w:val="0"/>
          <w:color w:val="auto"/>
          <w:highlight w:val="none"/>
        </w:rPr>
        <w:t>第二节 资格证明文件格式</w:t>
      </w:r>
      <w:bookmarkEnd w:id="168"/>
      <w:bookmarkEnd w:id="169"/>
      <w:bookmarkEnd w:id="170"/>
      <w:bookmarkEnd w:id="171"/>
      <w:bookmarkEnd w:id="172"/>
      <w:bookmarkEnd w:id="173"/>
      <w:bookmarkEnd w:id="174"/>
      <w:bookmarkEnd w:id="175"/>
    </w:p>
    <w:p w14:paraId="0B274B7D">
      <w:pPr>
        <w:snapToGrid w:val="0"/>
        <w:spacing w:before="120" w:beforeLines="50" w:after="50" w:line="360" w:lineRule="auto"/>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31BBF535">
      <w:pPr>
        <w:snapToGrid w:val="0"/>
        <w:spacing w:before="120" w:beforeLines="50" w:after="50" w:line="360" w:lineRule="auto"/>
        <w:rPr>
          <w:rFonts w:hint="eastAsia" w:ascii="宋体" w:hAnsi="宋体" w:eastAsia="宋体" w:cs="宋体"/>
          <w:color w:val="auto"/>
          <w:sz w:val="24"/>
          <w:szCs w:val="20"/>
          <w:highlight w:val="none"/>
        </w:rPr>
      </w:pPr>
    </w:p>
    <w:p w14:paraId="5AD51EC9">
      <w:pPr>
        <w:snapToGrid w:val="0"/>
        <w:spacing w:before="120" w:beforeLines="50" w:after="50" w:line="360" w:lineRule="auto"/>
        <w:rPr>
          <w:rFonts w:hint="eastAsia" w:ascii="宋体" w:hAnsi="宋体" w:eastAsia="宋体" w:cs="宋体"/>
          <w:color w:val="auto"/>
          <w:sz w:val="24"/>
          <w:szCs w:val="20"/>
          <w:highlight w:val="none"/>
        </w:rPr>
      </w:pPr>
    </w:p>
    <w:p w14:paraId="5B72C7C4">
      <w:pPr>
        <w:snapToGrid w:val="0"/>
        <w:spacing w:before="120" w:beforeLines="50" w:after="50" w:line="360" w:lineRule="auto"/>
        <w:jc w:val="center"/>
        <w:rPr>
          <w:rFonts w:hint="eastAsia" w:ascii="宋体" w:hAnsi="宋体" w:eastAsia="宋体" w:cs="宋体"/>
          <w:bCs/>
          <w:color w:val="auto"/>
          <w:sz w:val="24"/>
          <w:szCs w:val="20"/>
          <w:highlight w:val="none"/>
        </w:rPr>
      </w:pPr>
      <w:r>
        <w:rPr>
          <w:rFonts w:hint="eastAsia" w:ascii="方正小标宋简体" w:hAnsi="方正小标宋简体" w:eastAsia="方正小标宋简体" w:cs="方正小标宋简体"/>
          <w:bCs/>
          <w:color w:val="auto"/>
          <w:sz w:val="44"/>
          <w:szCs w:val="44"/>
          <w:highlight w:val="none"/>
        </w:rPr>
        <w:t>资  格  证  明  文  件（封面）</w:t>
      </w:r>
    </w:p>
    <w:p w14:paraId="55DCFC56">
      <w:pPr>
        <w:snapToGrid w:val="0"/>
        <w:spacing w:before="120" w:beforeLines="50" w:after="50" w:line="360" w:lineRule="auto"/>
        <w:rPr>
          <w:rFonts w:hint="eastAsia" w:ascii="宋体" w:hAnsi="宋体" w:eastAsia="宋体" w:cs="宋体"/>
          <w:bCs/>
          <w:color w:val="auto"/>
          <w:sz w:val="24"/>
          <w:szCs w:val="20"/>
          <w:highlight w:val="none"/>
        </w:rPr>
      </w:pPr>
    </w:p>
    <w:p w14:paraId="0220A32B">
      <w:pPr>
        <w:snapToGrid w:val="0"/>
        <w:spacing w:before="120" w:beforeLines="50" w:after="50" w:line="360" w:lineRule="auto"/>
        <w:rPr>
          <w:rFonts w:hint="eastAsia" w:ascii="宋体" w:hAnsi="宋体" w:eastAsia="宋体" w:cs="宋体"/>
          <w:bCs/>
          <w:color w:val="auto"/>
          <w:sz w:val="24"/>
          <w:szCs w:val="20"/>
          <w:highlight w:val="none"/>
        </w:rPr>
      </w:pPr>
    </w:p>
    <w:p w14:paraId="168648A7">
      <w:pPr>
        <w:snapToGrid w:val="0"/>
        <w:spacing w:before="120" w:beforeLines="50" w:after="50" w:line="360" w:lineRule="auto"/>
        <w:rPr>
          <w:rFonts w:hint="eastAsia" w:ascii="宋体" w:hAnsi="宋体" w:eastAsia="宋体" w:cs="宋体"/>
          <w:bCs/>
          <w:color w:val="auto"/>
          <w:sz w:val="24"/>
          <w:szCs w:val="20"/>
          <w:highlight w:val="none"/>
        </w:rPr>
      </w:pPr>
    </w:p>
    <w:p w14:paraId="1F16B623">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项目名称：</w:t>
      </w:r>
      <w:r>
        <w:rPr>
          <w:rFonts w:hint="eastAsia" w:ascii="宋体" w:hAnsi="宋体" w:cs="宋体"/>
          <w:bCs/>
          <w:color w:val="auto"/>
          <w:sz w:val="32"/>
          <w:szCs w:val="32"/>
          <w:highlight w:val="none"/>
          <w:lang w:eastAsia="zh-CN"/>
        </w:rPr>
        <w:t>林圩镇高德村方必屯基础设施项目</w:t>
      </w:r>
    </w:p>
    <w:p w14:paraId="18BE384F">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3CC80A11">
      <w:pPr>
        <w:snapToGrid w:val="0"/>
        <w:spacing w:before="120" w:beforeLines="50" w:after="50" w:line="360" w:lineRule="auto"/>
        <w:ind w:firstLine="720" w:firstLineChars="225"/>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项目编号：</w:t>
      </w:r>
    </w:p>
    <w:p w14:paraId="767294A9">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4CE6EEAA">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4119538F">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3B0BD7CA">
      <w:pPr>
        <w:pStyle w:val="7"/>
        <w:snapToGrid w:val="0"/>
        <w:spacing w:before="50" w:after="50" w:line="360" w:lineRule="auto"/>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6EA99BC6">
      <w:pPr>
        <w:pStyle w:val="7"/>
        <w:snapToGrid w:val="0"/>
        <w:spacing w:before="50" w:after="50" w:line="360" w:lineRule="auto"/>
        <w:ind w:left="0" w:leftChars="0" w:firstLine="0" w:firstLineChars="0"/>
        <w:rPr>
          <w:rFonts w:hint="eastAsia" w:ascii="宋体" w:hAnsi="宋体" w:eastAsia="宋体" w:cs="宋体"/>
          <w:bCs/>
          <w:color w:val="auto"/>
          <w:sz w:val="32"/>
          <w:szCs w:val="32"/>
          <w:highlight w:val="none"/>
        </w:rPr>
      </w:pPr>
    </w:p>
    <w:p w14:paraId="0C6487C4">
      <w:pPr>
        <w:snapToGrid w:val="0"/>
        <w:spacing w:before="120" w:beforeLines="50" w:after="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87C8DF0">
      <w:pPr>
        <w:snapToGrid w:val="0"/>
        <w:spacing w:before="120" w:beforeLines="50" w:after="50" w:line="360" w:lineRule="auto"/>
        <w:jc w:val="center"/>
        <w:rPr>
          <w:rFonts w:hint="eastAsia" w:ascii="宋体" w:hAnsi="宋体" w:eastAsia="宋体" w:cs="宋体"/>
          <w:b/>
          <w:color w:val="auto"/>
          <w:kern w:val="0"/>
          <w:sz w:val="36"/>
          <w:szCs w:val="36"/>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 xml:space="preserve"> </w:t>
      </w:r>
      <w:r>
        <w:rPr>
          <w:rFonts w:hint="eastAsia" w:ascii="宋体" w:hAnsi="宋体" w:eastAsia="宋体" w:cs="宋体"/>
          <w:b/>
          <w:color w:val="auto"/>
          <w:kern w:val="0"/>
          <w:sz w:val="36"/>
          <w:szCs w:val="36"/>
          <w:highlight w:val="none"/>
        </w:rPr>
        <w:t>资格证明文件目录</w:t>
      </w:r>
    </w:p>
    <w:p w14:paraId="4427ABE1">
      <w:pPr>
        <w:snapToGrid w:val="0"/>
        <w:spacing w:line="360" w:lineRule="auto"/>
        <w:rPr>
          <w:rFonts w:hint="eastAsia" w:ascii="宋体" w:hAnsi="宋体" w:eastAsia="宋体" w:cs="宋体"/>
          <w:color w:val="auto"/>
          <w:kern w:val="0"/>
          <w:sz w:val="24"/>
          <w:highlight w:val="none"/>
        </w:rPr>
      </w:pPr>
    </w:p>
    <w:p w14:paraId="25EA2421">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一、</w:t>
      </w:r>
      <w:r>
        <w:rPr>
          <w:rFonts w:hint="eastAsia" w:ascii="宋体" w:hAnsi="宋体" w:eastAsia="宋体" w:cs="宋体"/>
          <w:color w:val="auto"/>
          <w:sz w:val="24"/>
          <w:highlight w:val="none"/>
        </w:rPr>
        <w:t>营业执照</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或事业法人登记证或其他工商等登记证明材料</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复印件（供应商为自然人的，须提供</w:t>
      </w:r>
      <w:r>
        <w:rPr>
          <w:rFonts w:hint="eastAsia" w:ascii="宋体" w:hAnsi="宋体" w:eastAsia="宋体" w:cs="宋体"/>
          <w:color w:val="auto"/>
          <w:kern w:val="0"/>
          <w:sz w:val="24"/>
          <w:highlight w:val="none"/>
        </w:rPr>
        <w:t>自然人的身份证明</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rPr>
        <w:t>（页码）</w:t>
      </w:r>
    </w:p>
    <w:p w14:paraId="68CE5249">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二、符合参与政府采购活动的资格条件依法缴纳税收、社会保障资金等方面的材料………………………………………………………………………………</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rPr>
        <w:t>（页码）</w:t>
      </w:r>
    </w:p>
    <w:p w14:paraId="25CEAD77">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三、财务状况报告方面的材料…………………………………………………（页码）</w:t>
      </w:r>
    </w:p>
    <w:p w14:paraId="77C0E74A">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四、供应商直接控股股东信息</w:t>
      </w:r>
      <w:r>
        <w:rPr>
          <w:rFonts w:hint="eastAsia" w:ascii="宋体" w:hAnsi="宋体" w:eastAsia="宋体" w:cs="宋体"/>
          <w:color w:val="auto"/>
          <w:kern w:val="0"/>
          <w:sz w:val="24"/>
          <w:highlight w:val="none"/>
        </w:rPr>
        <w:t>…………………………………………………（页码）</w:t>
      </w:r>
    </w:p>
    <w:p w14:paraId="622E0C10">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五、供应商直接关联关系信息表</w:t>
      </w:r>
      <w:r>
        <w:rPr>
          <w:rFonts w:hint="eastAsia" w:ascii="宋体" w:hAnsi="宋体" w:eastAsia="宋体" w:cs="宋体"/>
          <w:color w:val="auto"/>
          <w:kern w:val="0"/>
          <w:sz w:val="24"/>
          <w:highlight w:val="none"/>
        </w:rPr>
        <w:t>………………………………………………（页码）</w:t>
      </w:r>
    </w:p>
    <w:p w14:paraId="2F5E212C">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六、资格声明函…………………………………………………………………（页码）</w:t>
      </w:r>
    </w:p>
    <w:p w14:paraId="63DF2FFB">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七</w:t>
      </w:r>
      <w:r>
        <w:rPr>
          <w:rFonts w:hint="eastAsia" w:ascii="宋体" w:hAnsi="宋体" w:eastAsia="宋体" w:cs="宋体"/>
          <w:color w:val="auto"/>
          <w:sz w:val="24"/>
          <w:highlight w:val="none"/>
        </w:rPr>
        <w:t>、</w:t>
      </w:r>
      <w:r>
        <w:rPr>
          <w:rFonts w:hint="eastAsia" w:ascii="宋体" w:hAnsi="宋体" w:eastAsia="宋体" w:cs="宋体"/>
          <w:color w:val="auto"/>
          <w:sz w:val="24"/>
          <w:szCs w:val="24"/>
          <w:highlight w:val="none"/>
          <w:lang w:eastAsia="zh-CN"/>
        </w:rPr>
        <w:t>中小</w:t>
      </w:r>
      <w:r>
        <w:rPr>
          <w:rFonts w:hint="eastAsia" w:ascii="宋体" w:hAnsi="宋体" w:eastAsia="宋体" w:cs="宋体"/>
          <w:color w:val="auto"/>
          <w:sz w:val="24"/>
          <w:szCs w:val="24"/>
          <w:highlight w:val="none"/>
        </w:rPr>
        <w:t>企业声明函或残疾人福利性单位声明函或供应商属于监狱企业的证明材料</w:t>
      </w:r>
      <w:r>
        <w:rPr>
          <w:rFonts w:hint="eastAsia" w:ascii="宋体" w:hAnsi="宋体" w:eastAsia="宋体" w:cs="宋体"/>
          <w:color w:val="auto"/>
          <w:kern w:val="0"/>
          <w:sz w:val="24"/>
          <w:highlight w:val="none"/>
        </w:rPr>
        <w:t>………………………………………………（页码）</w:t>
      </w:r>
    </w:p>
    <w:p w14:paraId="22D73E76">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lang w:val="en-US" w:eastAsia="zh-CN"/>
        </w:rPr>
        <w:t>八</w:t>
      </w:r>
      <w:r>
        <w:rPr>
          <w:rFonts w:hint="eastAsia" w:ascii="宋体" w:hAnsi="宋体" w:eastAsia="宋体" w:cs="宋体"/>
          <w:color w:val="auto"/>
          <w:sz w:val="24"/>
          <w:highlight w:val="none"/>
        </w:rPr>
        <w:t>、符合特定资格条件（如有）的有关证明材料（复印件）</w:t>
      </w:r>
      <w:r>
        <w:rPr>
          <w:rFonts w:hint="eastAsia" w:ascii="宋体" w:hAnsi="宋体" w:eastAsia="宋体" w:cs="宋体"/>
          <w:color w:val="auto"/>
          <w:kern w:val="0"/>
          <w:sz w:val="24"/>
          <w:highlight w:val="none"/>
        </w:rPr>
        <w:t>………………（页码）</w:t>
      </w:r>
    </w:p>
    <w:p w14:paraId="046B8BF4">
      <w:pPr>
        <w:spacing w:line="360" w:lineRule="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九</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项目经理无在建项目承诺书………………………………………………（页码）</w:t>
      </w:r>
    </w:p>
    <w:p w14:paraId="395544B7">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十、</w:t>
      </w:r>
      <w:r>
        <w:rPr>
          <w:rFonts w:hint="eastAsia" w:ascii="宋体" w:hAnsi="宋体" w:eastAsia="宋体" w:cs="宋体"/>
          <w:color w:val="auto"/>
          <w:sz w:val="24"/>
          <w:highlight w:val="none"/>
        </w:rPr>
        <w:t>除磋商文件规定必须提供以外，供应商认为需要提供的其他证明材料。</w:t>
      </w:r>
      <w:r>
        <w:rPr>
          <w:rFonts w:hint="eastAsia" w:ascii="宋体" w:hAnsi="宋体" w:eastAsia="宋体" w:cs="宋体"/>
          <w:color w:val="auto"/>
          <w:kern w:val="0"/>
          <w:sz w:val="24"/>
          <w:highlight w:val="none"/>
        </w:rPr>
        <w:t>…</w:t>
      </w:r>
    </w:p>
    <w:p w14:paraId="0ACFC116">
      <w:pPr>
        <w:snapToGrid w:val="0"/>
        <w:spacing w:line="360" w:lineRule="auto"/>
        <w:rPr>
          <w:rFonts w:hint="eastAsia" w:ascii="宋体" w:hAnsi="宋体" w:eastAsia="宋体" w:cs="宋体"/>
          <w:color w:val="auto"/>
          <w:sz w:val="24"/>
          <w:highlight w:val="none"/>
          <w:lang w:eastAsia="zh-CN"/>
        </w:rPr>
      </w:pPr>
      <w:r>
        <w:rPr>
          <w:rFonts w:hint="eastAsia" w:ascii="宋体" w:hAnsi="宋体" w:eastAsia="宋体" w:cs="宋体"/>
          <w:color w:val="auto"/>
          <w:kern w:val="0"/>
          <w:sz w:val="24"/>
          <w:highlight w:val="none"/>
        </w:rPr>
        <w:t>……………………………………………………………………………………（页码）</w:t>
      </w:r>
    </w:p>
    <w:p w14:paraId="61D83EA0">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注：以上目录是编制供应商响应文件的基本格式要求，各供应商可根据自身情况进一步细化。</w:t>
      </w:r>
    </w:p>
    <w:p w14:paraId="451E9602">
      <w:pPr>
        <w:snapToGrid w:val="0"/>
        <w:spacing w:before="120" w:beforeLines="50" w:after="50" w:line="360" w:lineRule="auto"/>
        <w:ind w:left="142" w:firstLine="420" w:firstLineChars="200"/>
        <w:jc w:val="left"/>
        <w:rPr>
          <w:rFonts w:hint="eastAsia" w:ascii="宋体" w:hAnsi="宋体" w:eastAsia="宋体" w:cs="宋体"/>
          <w:color w:val="auto"/>
          <w:szCs w:val="21"/>
          <w:highlight w:val="none"/>
        </w:rPr>
      </w:pPr>
    </w:p>
    <w:p w14:paraId="122FA67F">
      <w:pPr>
        <w:spacing w:line="360" w:lineRule="auto"/>
        <w:rPr>
          <w:rFonts w:hint="eastAsia" w:ascii="宋体" w:hAnsi="宋体" w:eastAsia="宋体" w:cs="宋体"/>
          <w:color w:val="auto"/>
          <w:szCs w:val="21"/>
          <w:highlight w:val="none"/>
        </w:rPr>
      </w:pPr>
    </w:p>
    <w:p w14:paraId="5694C5FF">
      <w:pPr>
        <w:spacing w:line="360" w:lineRule="auto"/>
        <w:rPr>
          <w:rFonts w:hint="eastAsia" w:ascii="宋体" w:hAnsi="宋体" w:eastAsia="宋体" w:cs="宋体"/>
          <w:color w:val="auto"/>
          <w:szCs w:val="21"/>
          <w:highlight w:val="none"/>
        </w:rPr>
      </w:pPr>
    </w:p>
    <w:p w14:paraId="02A4E113">
      <w:pPr>
        <w:spacing w:line="360" w:lineRule="auto"/>
        <w:rPr>
          <w:rFonts w:hint="eastAsia" w:ascii="宋体" w:hAnsi="宋体" w:eastAsia="宋体" w:cs="宋体"/>
          <w:color w:val="auto"/>
          <w:szCs w:val="21"/>
          <w:highlight w:val="none"/>
        </w:rPr>
      </w:pPr>
    </w:p>
    <w:p w14:paraId="716D9893">
      <w:pPr>
        <w:spacing w:line="360" w:lineRule="auto"/>
        <w:rPr>
          <w:rFonts w:hint="eastAsia" w:ascii="宋体" w:hAnsi="宋体" w:eastAsia="宋体" w:cs="宋体"/>
          <w:color w:val="auto"/>
          <w:szCs w:val="21"/>
          <w:highlight w:val="none"/>
        </w:rPr>
      </w:pPr>
    </w:p>
    <w:p w14:paraId="0427F114">
      <w:pPr>
        <w:spacing w:line="360" w:lineRule="auto"/>
        <w:rPr>
          <w:rFonts w:hint="eastAsia" w:ascii="宋体" w:hAnsi="宋体" w:eastAsia="宋体" w:cs="宋体"/>
          <w:color w:val="auto"/>
          <w:szCs w:val="21"/>
          <w:highlight w:val="none"/>
        </w:rPr>
      </w:pPr>
    </w:p>
    <w:p w14:paraId="10903FC7">
      <w:pPr>
        <w:spacing w:line="360" w:lineRule="auto"/>
        <w:rPr>
          <w:rFonts w:hint="eastAsia" w:ascii="宋体" w:hAnsi="宋体" w:eastAsia="宋体" w:cs="宋体"/>
          <w:color w:val="auto"/>
          <w:szCs w:val="21"/>
          <w:highlight w:val="none"/>
        </w:rPr>
      </w:pPr>
    </w:p>
    <w:p w14:paraId="4FA031EA">
      <w:pPr>
        <w:spacing w:line="360" w:lineRule="auto"/>
        <w:rPr>
          <w:rFonts w:hint="eastAsia" w:ascii="宋体" w:hAnsi="宋体" w:eastAsia="宋体" w:cs="宋体"/>
          <w:color w:val="auto"/>
          <w:szCs w:val="21"/>
          <w:highlight w:val="none"/>
        </w:rPr>
      </w:pPr>
    </w:p>
    <w:p w14:paraId="220CE676">
      <w:pPr>
        <w:spacing w:line="360" w:lineRule="auto"/>
        <w:rPr>
          <w:rFonts w:hint="eastAsia" w:ascii="宋体" w:hAnsi="宋体" w:eastAsia="宋体" w:cs="宋体"/>
          <w:color w:val="auto"/>
          <w:szCs w:val="21"/>
          <w:highlight w:val="none"/>
        </w:rPr>
      </w:pPr>
    </w:p>
    <w:p w14:paraId="6E7F4D2F">
      <w:pPr>
        <w:spacing w:line="360" w:lineRule="auto"/>
        <w:rPr>
          <w:rFonts w:hint="eastAsia" w:ascii="宋体" w:hAnsi="宋体" w:eastAsia="宋体" w:cs="宋体"/>
          <w:color w:val="auto"/>
          <w:szCs w:val="21"/>
          <w:highlight w:val="none"/>
        </w:rPr>
      </w:pPr>
    </w:p>
    <w:p w14:paraId="75911D76">
      <w:pPr>
        <w:pStyle w:val="16"/>
        <w:spacing w:line="360" w:lineRule="auto"/>
        <w:ind w:firstLine="400" w:firstLineChars="200"/>
        <w:rPr>
          <w:rFonts w:hint="eastAsia" w:ascii="宋体" w:hAnsi="宋体" w:eastAsia="宋体" w:cs="宋体"/>
          <w:b/>
          <w:color w:val="auto"/>
          <w:sz w:val="30"/>
          <w:szCs w:val="30"/>
          <w:highlight w:val="none"/>
        </w:rPr>
      </w:pPr>
      <w:r>
        <w:rPr>
          <w:rFonts w:hint="eastAsia" w:ascii="宋体" w:hAnsi="宋体" w:eastAsia="宋体" w:cs="宋体"/>
          <w:color w:val="auto"/>
          <w:highlight w:val="none"/>
        </w:rPr>
        <w:br w:type="page"/>
      </w:r>
      <w:r>
        <w:rPr>
          <w:rFonts w:hint="eastAsia" w:ascii="宋体" w:hAnsi="宋体" w:eastAsia="宋体" w:cs="宋体"/>
          <w:color w:val="auto"/>
          <w:highlight w:val="none"/>
        </w:rPr>
        <w:t xml:space="preserve">  </w:t>
      </w:r>
      <w:r>
        <w:rPr>
          <w:rFonts w:hint="eastAsia" w:ascii="仿宋" w:hAnsi="仿宋" w:eastAsia="仿宋" w:cs="仿宋"/>
          <w:color w:val="auto"/>
          <w:highlight w:val="none"/>
        </w:rPr>
        <w:t xml:space="preserve"> </w:t>
      </w:r>
      <w:r>
        <w:rPr>
          <w:rFonts w:hint="eastAsia" w:ascii="宋体" w:hAnsi="宋体" w:eastAsia="宋体" w:cs="宋体"/>
          <w:b/>
          <w:color w:val="auto"/>
          <w:sz w:val="30"/>
          <w:szCs w:val="30"/>
          <w:highlight w:val="none"/>
        </w:rPr>
        <w:t>一、营业执照</w:t>
      </w:r>
      <w:r>
        <w:rPr>
          <w:rFonts w:hint="eastAsia" w:ascii="宋体" w:hAnsi="宋体" w:eastAsia="宋体" w:cs="宋体"/>
          <w:b/>
          <w:color w:val="auto"/>
          <w:sz w:val="30"/>
          <w:szCs w:val="30"/>
          <w:highlight w:val="none"/>
          <w:lang w:eastAsia="zh-CN"/>
        </w:rPr>
        <w:t>（</w:t>
      </w:r>
      <w:r>
        <w:rPr>
          <w:rFonts w:hint="eastAsia" w:ascii="宋体" w:hAnsi="宋体" w:eastAsia="宋体" w:cs="宋体"/>
          <w:b/>
          <w:color w:val="auto"/>
          <w:sz w:val="30"/>
          <w:szCs w:val="30"/>
          <w:highlight w:val="none"/>
        </w:rPr>
        <w:t>或事业法人登记证或其他工商等登记证明材料</w:t>
      </w:r>
      <w:r>
        <w:rPr>
          <w:rFonts w:hint="eastAsia" w:ascii="宋体" w:hAnsi="宋体" w:eastAsia="宋体" w:cs="宋体"/>
          <w:b/>
          <w:color w:val="auto"/>
          <w:sz w:val="30"/>
          <w:szCs w:val="30"/>
          <w:highlight w:val="none"/>
          <w:lang w:eastAsia="zh-CN"/>
        </w:rPr>
        <w:t>）</w:t>
      </w:r>
      <w:r>
        <w:rPr>
          <w:rFonts w:hint="eastAsia" w:ascii="宋体" w:hAnsi="宋体" w:eastAsia="宋体" w:cs="宋体"/>
          <w:b/>
          <w:color w:val="auto"/>
          <w:sz w:val="30"/>
          <w:szCs w:val="30"/>
          <w:highlight w:val="none"/>
        </w:rPr>
        <w:t>复印件（</w:t>
      </w:r>
      <w:r>
        <w:rPr>
          <w:rFonts w:hint="eastAsia" w:ascii="宋体" w:hAnsi="宋体" w:eastAsia="宋体" w:cs="宋体"/>
          <w:b/>
          <w:color w:val="auto"/>
          <w:sz w:val="30"/>
          <w:szCs w:val="30"/>
          <w:highlight w:val="none"/>
          <w:lang w:eastAsia="zh-CN"/>
        </w:rPr>
        <w:t>供应商</w:t>
      </w:r>
      <w:r>
        <w:rPr>
          <w:rFonts w:hint="eastAsia" w:ascii="宋体" w:hAnsi="宋体" w:eastAsia="宋体" w:cs="宋体"/>
          <w:b/>
          <w:color w:val="auto"/>
          <w:sz w:val="30"/>
          <w:szCs w:val="30"/>
          <w:highlight w:val="none"/>
        </w:rPr>
        <w:t>为自然人的，提供自然人的身份证明）</w:t>
      </w:r>
    </w:p>
    <w:p w14:paraId="2ED5A416">
      <w:pPr>
        <w:pStyle w:val="16"/>
        <w:spacing w:line="360" w:lineRule="auto"/>
        <w:ind w:firstLine="602" w:firstLineChars="200"/>
        <w:rPr>
          <w:rFonts w:hint="eastAsia" w:ascii="宋体" w:hAnsi="宋体" w:eastAsia="宋体" w:cs="宋体"/>
          <w:b/>
          <w:color w:val="auto"/>
          <w:sz w:val="30"/>
          <w:szCs w:val="30"/>
          <w:highlight w:val="none"/>
        </w:rPr>
      </w:pPr>
    </w:p>
    <w:p w14:paraId="193240BF">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3680FBDB">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5D9646F4">
      <w:pPr>
        <w:snapToGrid w:val="0"/>
        <w:spacing w:before="120" w:beforeLines="50" w:after="50" w:line="360" w:lineRule="auto"/>
        <w:rPr>
          <w:rFonts w:hint="eastAsia" w:ascii="宋体" w:hAnsi="宋体" w:eastAsia="宋体" w:cs="宋体"/>
          <w:color w:val="auto"/>
          <w:sz w:val="24"/>
          <w:szCs w:val="20"/>
          <w:highlight w:val="none"/>
        </w:rPr>
      </w:pPr>
    </w:p>
    <w:p w14:paraId="161D9615">
      <w:pPr>
        <w:pStyle w:val="16"/>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eastAsia="zh-CN"/>
        </w:rPr>
        <w:t>二、</w:t>
      </w:r>
      <w:r>
        <w:rPr>
          <w:rFonts w:hint="eastAsia" w:ascii="宋体" w:hAnsi="宋体" w:eastAsia="宋体" w:cs="宋体"/>
          <w:b/>
          <w:color w:val="auto"/>
          <w:sz w:val="30"/>
          <w:szCs w:val="30"/>
          <w:highlight w:val="none"/>
        </w:rPr>
        <w:t>符合参与政府采购活动的资格条件依法缴纳税收、社会保障资金等方面的材料</w:t>
      </w:r>
    </w:p>
    <w:p w14:paraId="42D8D15F">
      <w:pPr>
        <w:spacing w:line="360" w:lineRule="auto"/>
        <w:rPr>
          <w:rFonts w:hint="eastAsia" w:ascii="宋体" w:hAnsi="宋体" w:eastAsia="宋体" w:cs="宋体"/>
          <w:color w:val="auto"/>
          <w:szCs w:val="21"/>
          <w:highlight w:val="none"/>
        </w:rPr>
      </w:pPr>
    </w:p>
    <w:p w14:paraId="5E5416BB">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5B672D1">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5E95F9A5">
      <w:pPr>
        <w:spacing w:line="360" w:lineRule="auto"/>
        <w:rPr>
          <w:rFonts w:hint="eastAsia" w:ascii="宋体" w:hAnsi="宋体" w:eastAsia="宋体" w:cs="宋体"/>
          <w:color w:val="auto"/>
          <w:szCs w:val="21"/>
          <w:highlight w:val="none"/>
        </w:rPr>
      </w:pPr>
    </w:p>
    <w:p w14:paraId="4639D9F9">
      <w:pPr>
        <w:spacing w:line="360" w:lineRule="auto"/>
        <w:ind w:firstLine="596" w:firstLineChars="198"/>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三、财务状况报告方面的材料</w:t>
      </w:r>
    </w:p>
    <w:p w14:paraId="7890F2FA">
      <w:pPr>
        <w:spacing w:line="360" w:lineRule="auto"/>
        <w:rPr>
          <w:rFonts w:hint="eastAsia" w:ascii="宋体" w:hAnsi="宋体" w:eastAsia="宋体" w:cs="宋体"/>
          <w:color w:val="auto"/>
          <w:szCs w:val="21"/>
          <w:highlight w:val="none"/>
        </w:rPr>
      </w:pPr>
    </w:p>
    <w:p w14:paraId="573326C7">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18A2BB8">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27B3D98B">
      <w:pPr>
        <w:spacing w:line="360" w:lineRule="auto"/>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63D39BE2">
      <w:pPr>
        <w:snapToGrid w:val="0"/>
        <w:spacing w:before="120" w:beforeLines="50" w:after="50" w:line="360" w:lineRule="auto"/>
        <w:jc w:val="center"/>
        <w:rPr>
          <w:rFonts w:hint="eastAsia" w:ascii="宋体" w:hAnsi="宋体" w:eastAsia="宋体" w:cs="宋体"/>
          <w:b/>
          <w:color w:val="auto"/>
          <w:sz w:val="24"/>
          <w:highlight w:val="none"/>
        </w:rPr>
      </w:pPr>
    </w:p>
    <w:p w14:paraId="13BC48D3">
      <w:pPr>
        <w:spacing w:line="360" w:lineRule="auto"/>
        <w:ind w:firstLine="596" w:firstLineChars="198"/>
        <w:contextualSpacing/>
        <w:rPr>
          <w:rFonts w:hint="eastAsia" w:ascii="宋体" w:hAnsi="宋体" w:eastAsia="宋体" w:cs="宋体"/>
          <w:b/>
          <w:color w:val="auto"/>
          <w:kern w:val="0"/>
          <w:sz w:val="30"/>
          <w:szCs w:val="30"/>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798426AE">
      <w:pPr>
        <w:spacing w:line="360" w:lineRule="auto"/>
        <w:ind w:firstLine="596" w:firstLineChars="198"/>
        <w:contextualSpacing/>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四、供应商直接控股股东信息</w:t>
      </w:r>
    </w:p>
    <w:p w14:paraId="1BAA83B0">
      <w:pPr>
        <w:spacing w:line="360" w:lineRule="auto"/>
        <w:contextualSpacing/>
        <w:jc w:val="center"/>
        <w:rPr>
          <w:rFonts w:hint="eastAsia" w:ascii="宋体" w:hAnsi="宋体" w:eastAsia="宋体" w:cs="宋体"/>
          <w:b/>
          <w:color w:val="auto"/>
          <w:sz w:val="24"/>
          <w:highlight w:val="none"/>
        </w:rPr>
      </w:pPr>
    </w:p>
    <w:tbl>
      <w:tblPr>
        <w:tblStyle w:val="25"/>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753E5421">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250081A">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3E30BBD">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2D230EC">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582A822">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4A0AC0C">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3F8355A2">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46DE29C">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9D7122E">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3D39A40">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37C57F8">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58C9FC">
            <w:pPr>
              <w:widowControl/>
              <w:spacing w:line="360" w:lineRule="auto"/>
              <w:contextualSpacing/>
              <w:jc w:val="center"/>
              <w:rPr>
                <w:rFonts w:hint="eastAsia" w:ascii="宋体" w:hAnsi="宋体" w:eastAsia="宋体" w:cs="宋体"/>
                <w:color w:val="auto"/>
                <w:kern w:val="0"/>
                <w:sz w:val="24"/>
                <w:highlight w:val="none"/>
              </w:rPr>
            </w:pPr>
          </w:p>
        </w:tc>
      </w:tr>
      <w:tr w14:paraId="25DFA2E0">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716E557">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89C1EB9">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1733FE0">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B1A36DD">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7881FA8">
            <w:pPr>
              <w:widowControl/>
              <w:spacing w:line="360" w:lineRule="auto"/>
              <w:contextualSpacing/>
              <w:jc w:val="center"/>
              <w:rPr>
                <w:rFonts w:hint="eastAsia" w:ascii="宋体" w:hAnsi="宋体" w:eastAsia="宋体" w:cs="宋体"/>
                <w:color w:val="auto"/>
                <w:kern w:val="0"/>
                <w:sz w:val="24"/>
                <w:highlight w:val="none"/>
              </w:rPr>
            </w:pPr>
          </w:p>
        </w:tc>
      </w:tr>
      <w:tr w14:paraId="2E5E3B09">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B47CD5B">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71D86B1">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FADFB5">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1A65393">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FD42FD3">
            <w:pPr>
              <w:widowControl/>
              <w:spacing w:line="360" w:lineRule="auto"/>
              <w:contextualSpacing/>
              <w:jc w:val="center"/>
              <w:rPr>
                <w:rFonts w:hint="eastAsia" w:ascii="宋体" w:hAnsi="宋体" w:eastAsia="宋体" w:cs="宋体"/>
                <w:color w:val="auto"/>
                <w:kern w:val="0"/>
                <w:sz w:val="24"/>
                <w:highlight w:val="none"/>
              </w:rPr>
            </w:pPr>
          </w:p>
        </w:tc>
      </w:tr>
      <w:tr w14:paraId="27DEFA08">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7E55F44">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5511EAE">
            <w:pPr>
              <w:widowControl/>
              <w:spacing w:line="360" w:lineRule="auto"/>
              <w:contextualSpacing/>
              <w:jc w:val="center"/>
              <w:rPr>
                <w:rFonts w:hint="eastAsia" w:ascii="宋体" w:hAnsi="宋体" w:eastAsia="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BFBF9CF">
            <w:pPr>
              <w:widowControl/>
              <w:spacing w:line="360" w:lineRule="auto"/>
              <w:contextualSpacing/>
              <w:jc w:val="center"/>
              <w:rPr>
                <w:rFonts w:hint="eastAsia" w:ascii="宋体" w:hAnsi="宋体" w:eastAsia="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7F4DC45">
            <w:pPr>
              <w:widowControl/>
              <w:spacing w:line="360" w:lineRule="auto"/>
              <w:contextualSpacing/>
              <w:jc w:val="center"/>
              <w:rPr>
                <w:rFonts w:hint="eastAsia" w:ascii="宋体" w:hAnsi="宋体" w:eastAsia="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EE99258">
            <w:pPr>
              <w:widowControl/>
              <w:spacing w:line="360" w:lineRule="auto"/>
              <w:contextualSpacing/>
              <w:jc w:val="center"/>
              <w:rPr>
                <w:rFonts w:hint="eastAsia" w:ascii="宋体" w:hAnsi="宋体" w:eastAsia="宋体" w:cs="宋体"/>
                <w:color w:val="auto"/>
                <w:kern w:val="0"/>
                <w:sz w:val="24"/>
                <w:highlight w:val="none"/>
              </w:rPr>
            </w:pPr>
          </w:p>
        </w:tc>
      </w:tr>
    </w:tbl>
    <w:p w14:paraId="557C9EAF">
      <w:pPr>
        <w:spacing w:line="360" w:lineRule="auto"/>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547C4D08">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634B423">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2.本表所指的控股关系仅限于直接控股关系，不包括间接的控股关系。公司实际控制人与公司之间的关系不属于本表所指的直接控股关系。</w:t>
      </w:r>
    </w:p>
    <w:p w14:paraId="112B9E07">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3.供应商不存在直接控股股东的，则填“无”。</w:t>
      </w:r>
    </w:p>
    <w:p w14:paraId="2B5B3D82">
      <w:pPr>
        <w:snapToGrid w:val="0"/>
        <w:spacing w:line="360" w:lineRule="auto"/>
        <w:jc w:val="left"/>
        <w:rPr>
          <w:rFonts w:hint="eastAsia" w:ascii="宋体" w:hAnsi="宋体" w:eastAsia="宋体" w:cs="宋体"/>
          <w:color w:val="auto"/>
          <w:sz w:val="24"/>
          <w:highlight w:val="none"/>
        </w:rPr>
      </w:pPr>
    </w:p>
    <w:p w14:paraId="51CC06F6">
      <w:pPr>
        <w:snapToGrid w:val="0"/>
        <w:spacing w:line="360" w:lineRule="auto"/>
        <w:jc w:val="left"/>
        <w:rPr>
          <w:rFonts w:hint="eastAsia" w:ascii="宋体" w:hAnsi="宋体" w:eastAsia="宋体" w:cs="宋体"/>
          <w:color w:val="auto"/>
          <w:sz w:val="24"/>
          <w:highlight w:val="none"/>
        </w:rPr>
      </w:pPr>
    </w:p>
    <w:p w14:paraId="4A829FE9">
      <w:pPr>
        <w:snapToGrid w:val="0"/>
        <w:spacing w:line="360" w:lineRule="auto"/>
        <w:jc w:val="left"/>
        <w:rPr>
          <w:rFonts w:hint="eastAsia" w:ascii="宋体" w:hAnsi="宋体" w:eastAsia="宋体" w:cs="宋体"/>
          <w:color w:val="auto"/>
          <w:sz w:val="24"/>
          <w:highlight w:val="none"/>
        </w:rPr>
      </w:pPr>
    </w:p>
    <w:p w14:paraId="696F3E37">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8FE414E">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0B5E6AA7">
      <w:pPr>
        <w:snapToGrid w:val="0"/>
        <w:spacing w:line="360" w:lineRule="auto"/>
        <w:rPr>
          <w:rFonts w:hint="eastAsia" w:ascii="宋体" w:hAnsi="宋体" w:eastAsia="宋体" w:cs="宋体"/>
          <w:b/>
          <w:color w:val="auto"/>
          <w:kern w:val="0"/>
          <w:sz w:val="30"/>
          <w:szCs w:val="30"/>
          <w:highlight w:val="none"/>
        </w:rPr>
      </w:pPr>
    </w:p>
    <w:p w14:paraId="018D02D7">
      <w:pPr>
        <w:snapToGrid w:val="0"/>
        <w:spacing w:line="360" w:lineRule="auto"/>
        <w:ind w:firstLine="596" w:firstLineChars="198"/>
        <w:rPr>
          <w:rFonts w:hint="eastAsia" w:ascii="宋体" w:hAnsi="宋体" w:eastAsia="宋体" w:cs="宋体"/>
          <w:b/>
          <w:color w:val="auto"/>
          <w:kern w:val="0"/>
          <w:sz w:val="30"/>
          <w:szCs w:val="30"/>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4D3A32EE">
      <w:pPr>
        <w:snapToGrid w:val="0"/>
        <w:spacing w:line="360" w:lineRule="auto"/>
        <w:ind w:firstLine="596" w:firstLineChars="198"/>
        <w:rPr>
          <w:rFonts w:hint="eastAsia" w:ascii="宋体" w:hAnsi="宋体" w:eastAsia="宋体" w:cs="宋体"/>
          <w:b/>
          <w:color w:val="auto"/>
          <w:kern w:val="0"/>
          <w:sz w:val="30"/>
          <w:szCs w:val="30"/>
          <w:highlight w:val="none"/>
        </w:rPr>
      </w:pPr>
      <w:r>
        <w:rPr>
          <w:rFonts w:hint="eastAsia" w:ascii="宋体" w:hAnsi="宋体" w:eastAsia="宋体" w:cs="宋体"/>
          <w:b/>
          <w:color w:val="auto"/>
          <w:kern w:val="0"/>
          <w:sz w:val="30"/>
          <w:szCs w:val="30"/>
          <w:highlight w:val="none"/>
        </w:rPr>
        <w:t>五、供应商直接管理关系信息表</w:t>
      </w:r>
    </w:p>
    <w:p w14:paraId="5C4C910E">
      <w:pPr>
        <w:snapToGrid w:val="0"/>
        <w:spacing w:line="360" w:lineRule="auto"/>
        <w:jc w:val="center"/>
        <w:rPr>
          <w:rFonts w:hint="eastAsia" w:ascii="宋体" w:hAnsi="宋体" w:eastAsia="宋体" w:cs="宋体"/>
          <w:b/>
          <w:color w:val="auto"/>
          <w:sz w:val="24"/>
          <w:highlight w:val="none"/>
        </w:rPr>
      </w:pPr>
    </w:p>
    <w:tbl>
      <w:tblPr>
        <w:tblStyle w:val="25"/>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4CDA38E0">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02346B1">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344C45F">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EF41240">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242CD9B">
            <w:pPr>
              <w:widowControl/>
              <w:spacing w:line="360" w:lineRule="auto"/>
              <w:contextualSpacing/>
              <w:jc w:val="center"/>
              <w:rPr>
                <w:rFonts w:hint="eastAsia" w:ascii="宋体" w:hAnsi="宋体" w:eastAsia="宋体" w:cs="宋体"/>
                <w:b/>
                <w:bCs/>
                <w:color w:val="auto"/>
                <w:kern w:val="0"/>
                <w:sz w:val="24"/>
                <w:highlight w:val="none"/>
              </w:rPr>
            </w:pPr>
            <w:r>
              <w:rPr>
                <w:rFonts w:hint="eastAsia" w:ascii="宋体" w:hAnsi="宋体" w:eastAsia="宋体" w:cs="宋体"/>
                <w:b/>
                <w:bCs/>
                <w:color w:val="auto"/>
                <w:kern w:val="0"/>
                <w:sz w:val="24"/>
                <w:highlight w:val="none"/>
              </w:rPr>
              <w:t>备注</w:t>
            </w:r>
          </w:p>
        </w:tc>
      </w:tr>
      <w:tr w14:paraId="06DF552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1BD2167">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727A2D7">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A8B3963">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BC17F6E">
            <w:pPr>
              <w:widowControl/>
              <w:spacing w:line="360" w:lineRule="auto"/>
              <w:contextualSpacing/>
              <w:jc w:val="center"/>
              <w:rPr>
                <w:rFonts w:hint="eastAsia" w:ascii="宋体" w:hAnsi="宋体" w:eastAsia="宋体" w:cs="宋体"/>
                <w:color w:val="auto"/>
                <w:kern w:val="0"/>
                <w:sz w:val="24"/>
                <w:highlight w:val="none"/>
              </w:rPr>
            </w:pPr>
          </w:p>
        </w:tc>
      </w:tr>
      <w:tr w14:paraId="4579F694">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A64244A">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B55894B">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547C0B1">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0FA0D0A">
            <w:pPr>
              <w:widowControl/>
              <w:spacing w:line="360" w:lineRule="auto"/>
              <w:contextualSpacing/>
              <w:jc w:val="center"/>
              <w:rPr>
                <w:rFonts w:hint="eastAsia" w:ascii="宋体" w:hAnsi="宋体" w:eastAsia="宋体" w:cs="宋体"/>
                <w:color w:val="auto"/>
                <w:kern w:val="0"/>
                <w:sz w:val="24"/>
                <w:highlight w:val="none"/>
              </w:rPr>
            </w:pPr>
          </w:p>
        </w:tc>
      </w:tr>
      <w:tr w14:paraId="4F97EB92">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2F43BDB">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069F899">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53764FC">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9BB096D">
            <w:pPr>
              <w:widowControl/>
              <w:spacing w:line="360" w:lineRule="auto"/>
              <w:contextualSpacing/>
              <w:jc w:val="center"/>
              <w:rPr>
                <w:rFonts w:hint="eastAsia" w:ascii="宋体" w:hAnsi="宋体" w:eastAsia="宋体" w:cs="宋体"/>
                <w:color w:val="auto"/>
                <w:kern w:val="0"/>
                <w:sz w:val="24"/>
                <w:highlight w:val="none"/>
              </w:rPr>
            </w:pPr>
          </w:p>
        </w:tc>
      </w:tr>
      <w:tr w14:paraId="064E4FA1">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2D180EE">
            <w:pPr>
              <w:widowControl/>
              <w:spacing w:line="360" w:lineRule="auto"/>
              <w:contextualSpacing/>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05196A7">
            <w:pPr>
              <w:widowControl/>
              <w:spacing w:line="360" w:lineRule="auto"/>
              <w:contextualSpacing/>
              <w:jc w:val="center"/>
              <w:rPr>
                <w:rFonts w:hint="eastAsia" w:ascii="宋体" w:hAnsi="宋体" w:eastAsia="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BD4D445">
            <w:pPr>
              <w:widowControl/>
              <w:spacing w:line="360" w:lineRule="auto"/>
              <w:contextualSpacing/>
              <w:jc w:val="center"/>
              <w:rPr>
                <w:rFonts w:hint="eastAsia" w:ascii="宋体" w:hAnsi="宋体" w:eastAsia="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335C081">
            <w:pPr>
              <w:widowControl/>
              <w:spacing w:line="360" w:lineRule="auto"/>
              <w:contextualSpacing/>
              <w:jc w:val="center"/>
              <w:rPr>
                <w:rFonts w:hint="eastAsia" w:ascii="宋体" w:hAnsi="宋体" w:eastAsia="宋体" w:cs="宋体"/>
                <w:color w:val="auto"/>
                <w:kern w:val="0"/>
                <w:sz w:val="24"/>
                <w:highlight w:val="none"/>
              </w:rPr>
            </w:pPr>
          </w:p>
        </w:tc>
      </w:tr>
    </w:tbl>
    <w:p w14:paraId="120B80B8">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注：</w:t>
      </w:r>
    </w:p>
    <w:p w14:paraId="4A6EDED9">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1.管理关系：是指不具有出资持股关系的其他单位之间存在的管理与被管理关系，如一些上下级关系的事业单位和团体组织。</w:t>
      </w:r>
    </w:p>
    <w:p w14:paraId="6B53B3B1">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2.本表所指的管理关系仅限于直接管理关系，不包括间接的管理关系。</w:t>
      </w:r>
    </w:p>
    <w:p w14:paraId="24DF4057">
      <w:pPr>
        <w:spacing w:line="360" w:lineRule="auto"/>
        <w:ind w:firstLine="480" w:firstLineChars="200"/>
        <w:contextualSpacing/>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3.供应商不存在直接管理关系的，则填“无”。</w:t>
      </w:r>
    </w:p>
    <w:p w14:paraId="0E1E1613">
      <w:pPr>
        <w:spacing w:line="360" w:lineRule="auto"/>
        <w:contextualSpacing/>
        <w:jc w:val="left"/>
        <w:rPr>
          <w:rFonts w:hint="eastAsia" w:ascii="宋体" w:hAnsi="宋体" w:eastAsia="宋体" w:cs="宋体"/>
          <w:color w:val="auto"/>
          <w:sz w:val="24"/>
          <w:highlight w:val="none"/>
        </w:rPr>
      </w:pPr>
    </w:p>
    <w:p w14:paraId="2F0E4D66">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EE58801">
      <w:pPr>
        <w:autoSpaceDE w:val="0"/>
        <w:autoSpaceDN w:val="0"/>
        <w:spacing w:line="360" w:lineRule="auto"/>
        <w:ind w:firstLine="6120" w:firstLineChars="255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71A81A97">
      <w:pPr>
        <w:spacing w:line="360" w:lineRule="auto"/>
        <w:ind w:right="480" w:firstLine="240" w:firstLineChars="100"/>
        <w:contextualSpacing/>
        <w:jc w:val="center"/>
        <w:rPr>
          <w:rFonts w:hint="eastAsia" w:ascii="宋体" w:hAnsi="宋体" w:eastAsia="宋体" w:cs="宋体"/>
          <w:color w:val="auto"/>
          <w:sz w:val="28"/>
          <w:szCs w:val="28"/>
          <w:highlight w:val="none"/>
        </w:rPr>
      </w:pPr>
      <w:r>
        <w:rPr>
          <w:rFonts w:hint="eastAsia" w:ascii="宋体" w:hAnsi="宋体" w:eastAsia="宋体" w:cs="宋体"/>
          <w:color w:val="auto"/>
          <w:sz w:val="24"/>
          <w:highlight w:val="none"/>
        </w:rPr>
        <w:t xml:space="preserve">                                  </w:t>
      </w:r>
    </w:p>
    <w:p w14:paraId="0384E7EF">
      <w:pPr>
        <w:spacing w:line="360" w:lineRule="auto"/>
        <w:ind w:firstLine="560" w:firstLineChars="200"/>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r>
        <w:rPr>
          <w:rFonts w:hint="eastAsia" w:ascii="宋体" w:hAnsi="宋体" w:eastAsia="宋体" w:cs="宋体"/>
          <w:b/>
          <w:color w:val="auto"/>
          <w:kern w:val="0"/>
          <w:sz w:val="30"/>
          <w:szCs w:val="30"/>
          <w:highlight w:val="none"/>
        </w:rPr>
        <w:t>六、资格声明函</w:t>
      </w:r>
    </w:p>
    <w:p w14:paraId="22694541">
      <w:pPr>
        <w:spacing w:line="360" w:lineRule="auto"/>
        <w:jc w:val="center"/>
        <w:rPr>
          <w:rFonts w:hint="eastAsia" w:ascii="宋体" w:hAnsi="宋体" w:eastAsia="宋体" w:cs="宋体"/>
          <w:b/>
          <w:color w:val="auto"/>
          <w:sz w:val="32"/>
          <w:szCs w:val="32"/>
          <w:highlight w:val="none"/>
        </w:rPr>
      </w:pPr>
    </w:p>
    <w:p w14:paraId="643BA824">
      <w:pPr>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资格声明函</w:t>
      </w:r>
    </w:p>
    <w:p w14:paraId="3E5296AA">
      <w:pPr>
        <w:spacing w:line="360" w:lineRule="auto"/>
        <w:jc w:val="center"/>
        <w:rPr>
          <w:rFonts w:hint="eastAsia" w:ascii="宋体" w:hAnsi="宋体" w:eastAsia="宋体" w:cs="宋体"/>
          <w:color w:val="auto"/>
          <w:sz w:val="24"/>
          <w:szCs w:val="20"/>
          <w:highlight w:val="none"/>
        </w:rPr>
      </w:pPr>
    </w:p>
    <w:p w14:paraId="2568B0B4">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（采购代理机构名称）</w:t>
      </w:r>
      <w:r>
        <w:rPr>
          <w:rFonts w:hint="eastAsia" w:ascii="宋体" w:hAnsi="宋体" w:eastAsia="宋体" w:cs="宋体"/>
          <w:color w:val="auto"/>
          <w:sz w:val="24"/>
          <w:highlight w:val="none"/>
        </w:rPr>
        <w:t>：</w:t>
      </w:r>
    </w:p>
    <w:p w14:paraId="4FC895B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系中华人民共和国合法供应商，经营地址</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30EBDF9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我方愿意参加贵方组织的</w:t>
      </w:r>
      <w:r>
        <w:rPr>
          <w:rFonts w:hint="eastAsia" w:ascii="宋体" w:hAnsi="宋体" w:eastAsia="宋体" w:cs="宋体"/>
          <w:color w:val="auto"/>
          <w:sz w:val="24"/>
          <w:highlight w:val="none"/>
          <w:u w:val="single"/>
          <w:lang w:val="en-US" w:eastAsia="zh-CN"/>
        </w:rPr>
        <w:t xml:space="preserve"> </w:t>
      </w:r>
      <w:r>
        <w:rPr>
          <w:rFonts w:hint="eastAsia" w:ascii="宋体" w:hAnsi="宋体" w:cs="宋体"/>
          <w:color w:val="auto"/>
          <w:sz w:val="24"/>
          <w:highlight w:val="none"/>
          <w:u w:val="single"/>
          <w:lang w:eastAsia="zh-CN"/>
        </w:rPr>
        <w:t>林圩镇高德村方必屯基础设施项目</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项目的竞标，为便于贵方公正、择优</w:t>
      </w:r>
      <w:r>
        <w:rPr>
          <w:rFonts w:hint="eastAsia" w:ascii="宋体" w:hAnsi="宋体" w:eastAsia="宋体" w:cs="宋体"/>
          <w:color w:val="auto"/>
          <w:sz w:val="24"/>
          <w:highlight w:val="none"/>
          <w:lang w:val="en-US" w:eastAsia="zh-CN"/>
        </w:rPr>
        <w:t>的</w:t>
      </w:r>
      <w:r>
        <w:rPr>
          <w:rFonts w:hint="eastAsia" w:ascii="宋体" w:hAnsi="宋体" w:eastAsia="宋体" w:cs="宋体"/>
          <w:color w:val="auto"/>
          <w:sz w:val="24"/>
          <w:highlight w:val="none"/>
        </w:rPr>
        <w:t>确定成交供应商及其竞标产品和服务，我方就本次竞标有关事项郑重声明如下：</w:t>
      </w:r>
    </w:p>
    <w:p w14:paraId="16DB794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1.我方向贵方提交的所有响应文件、资料都是准确的和真实的。</w:t>
      </w:r>
    </w:p>
    <w:p w14:paraId="6F60266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2.我方不是为本次采购项目提供整体设计、规范编制或者项目管理、监理、检测等服务的供应商；在获知本项目采购信息后，与采购人聘请的为此项目提供咨询服务的公司及其附属机构没有任何联系。</w:t>
      </w:r>
    </w:p>
    <w:p w14:paraId="7B8263E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3.在此，我方宣布同意如下：</w:t>
      </w:r>
    </w:p>
    <w:p w14:paraId="423F625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（1）将按磋商文件的约定履行合同责任和义务；</w:t>
      </w:r>
    </w:p>
    <w:p w14:paraId="6BC6545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（2）已详细审查全部磋商文件，包括澄清或者更正公告（如有）；</w:t>
      </w:r>
    </w:p>
    <w:p w14:paraId="28C3101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（3）同意提供按照贵方可能要求的与谈判有关的一切数据或者资料；</w:t>
      </w:r>
    </w:p>
    <w:p w14:paraId="56F0EFCB">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（4）响应磋商文件规定的竞标有效期。</w:t>
      </w:r>
    </w:p>
    <w:p w14:paraId="0180A7A3">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4.我方承诺符合《中华人民共和国政府采购法》第二十二条规定：</w:t>
      </w:r>
    </w:p>
    <w:p w14:paraId="21D1171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（1）具有独立承担民事责任的能力；</w:t>
      </w:r>
    </w:p>
    <w:p w14:paraId="5611F64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（2）具有良好的商业信誉和健全的财务会计制度；</w:t>
      </w:r>
    </w:p>
    <w:p w14:paraId="6C61BC9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（3）具有履行合同所必需的设备和专业技术能力；</w:t>
      </w:r>
    </w:p>
    <w:p w14:paraId="581337D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（4）有依法缴纳税收和社会保障资金的良好记录；</w:t>
      </w:r>
    </w:p>
    <w:p w14:paraId="5AE21AD0">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（5）参加政府采购活动前三年内，在经营活动中没有重大违法记录；</w:t>
      </w:r>
    </w:p>
    <w:p w14:paraId="17E9F17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（6）法律、行政法规规定的其他条件。</w:t>
      </w:r>
    </w:p>
    <w:p w14:paraId="3A325B6A">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8F5B93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5048987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□我方本次响应文件</w:t>
      </w:r>
      <w:r>
        <w:rPr>
          <w:rFonts w:hint="eastAsia" w:ascii="宋体" w:hAnsi="宋体" w:eastAsia="宋体" w:cs="宋体"/>
          <w:color w:val="auto"/>
          <w:kern w:val="0"/>
          <w:sz w:val="24"/>
          <w:highlight w:val="none"/>
        </w:rPr>
        <w:t>内容中</w:t>
      </w:r>
      <w:r>
        <w:rPr>
          <w:rFonts w:hint="eastAsia" w:ascii="宋体" w:hAnsi="宋体" w:eastAsia="宋体" w:cs="宋体"/>
          <w:color w:val="auto"/>
          <w:sz w:val="24"/>
          <w:highlight w:val="none"/>
        </w:rPr>
        <w:t>未</w:t>
      </w:r>
      <w:r>
        <w:rPr>
          <w:rFonts w:hint="eastAsia" w:ascii="宋体" w:hAnsi="宋体" w:eastAsia="宋体" w:cs="宋体"/>
          <w:color w:val="auto"/>
          <w:kern w:val="0"/>
          <w:sz w:val="24"/>
          <w:highlight w:val="none"/>
        </w:rPr>
        <w:t>涉及商业秘密；</w:t>
      </w:r>
    </w:p>
    <w:p w14:paraId="122C7987">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□我方本次响应文件</w:t>
      </w:r>
      <w:r>
        <w:rPr>
          <w:rFonts w:hint="eastAsia" w:ascii="宋体" w:hAnsi="宋体" w:eastAsia="宋体" w:cs="宋体"/>
          <w:color w:val="auto"/>
          <w:kern w:val="0"/>
          <w:sz w:val="24"/>
          <w:highlight w:val="none"/>
        </w:rPr>
        <w:t>涉及商业秘密的内容有：</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w:t>
      </w:r>
    </w:p>
    <w:p w14:paraId="3DAD2B21">
      <w:pPr>
        <w:pStyle w:val="16"/>
        <w:spacing w:line="360" w:lineRule="auto"/>
        <w:ind w:firstLine="480" w:firstLineChars="200"/>
        <w:contextualSpacing/>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7.与本</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有关的一切正式往来信函请寄：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邮政编号：</w:t>
      </w:r>
      <w:r>
        <w:rPr>
          <w:rFonts w:hint="eastAsia" w:ascii="宋体" w:hAnsi="宋体" w:eastAsia="宋体" w:cs="宋体"/>
          <w:color w:val="auto"/>
          <w:sz w:val="24"/>
          <w:szCs w:val="24"/>
          <w:highlight w:val="none"/>
          <w:u w:val="single"/>
        </w:rPr>
        <w:t xml:space="preserve">        </w:t>
      </w:r>
    </w:p>
    <w:p w14:paraId="4022EF61">
      <w:pPr>
        <w:pStyle w:val="16"/>
        <w:spacing w:line="36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电话/传真：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电子函件：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39CA2A2B">
      <w:pPr>
        <w:pStyle w:val="14"/>
        <w:tabs>
          <w:tab w:val="left" w:pos="939"/>
        </w:tabs>
        <w:spacing w:line="360" w:lineRule="auto"/>
        <w:ind w:left="141" w:leftChars="67"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开户银行：</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帐号：</w:t>
      </w:r>
      <w:r>
        <w:rPr>
          <w:rFonts w:hint="eastAsia" w:ascii="宋体" w:hAnsi="宋体" w:eastAsia="宋体" w:cs="宋体"/>
          <w:color w:val="auto"/>
          <w:sz w:val="24"/>
          <w:highlight w:val="none"/>
          <w:u w:val="single"/>
        </w:rPr>
        <w:t xml:space="preserve">                               </w:t>
      </w:r>
    </w:p>
    <w:p w14:paraId="0BA1A822">
      <w:pPr>
        <w:pStyle w:val="14"/>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8.以上事项如有虚假或者隐瞒，我方愿意承担一切后果，并不再寻求任何旨在减轻或者免除法律责任的辩解。</w:t>
      </w:r>
    </w:p>
    <w:p w14:paraId="192C69A3">
      <w:pPr>
        <w:pStyle w:val="14"/>
        <w:tabs>
          <w:tab w:val="left" w:pos="939"/>
        </w:tabs>
        <w:spacing w:line="360" w:lineRule="auto"/>
        <w:ind w:left="141" w:leftChars="67" w:firstLine="360" w:firstLineChars="150"/>
        <w:rPr>
          <w:rFonts w:hint="eastAsia" w:ascii="宋体" w:hAnsi="宋体" w:eastAsia="宋体" w:cs="宋体"/>
          <w:color w:val="auto"/>
          <w:sz w:val="24"/>
          <w:highlight w:val="none"/>
        </w:rPr>
      </w:pPr>
      <w:r>
        <w:rPr>
          <w:rFonts w:hint="eastAsia" w:ascii="宋体" w:hAnsi="宋体" w:eastAsia="宋体" w:cs="宋体"/>
          <w:color w:val="auto"/>
          <w:sz w:val="24"/>
          <w:highlight w:val="none"/>
        </w:rPr>
        <w:t>特此承诺。</w:t>
      </w:r>
    </w:p>
    <w:p w14:paraId="45B1C4B7">
      <w:pPr>
        <w:pStyle w:val="14"/>
        <w:tabs>
          <w:tab w:val="left" w:pos="939"/>
        </w:tabs>
        <w:spacing w:line="360" w:lineRule="auto"/>
        <w:ind w:left="0" w:leftChars="0"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注：如为联合体竞标，盖章处须加盖联合体各方公章并由联合体各方法定代表人签署，否则其响应文件按无效响应处理。</w:t>
      </w:r>
    </w:p>
    <w:p w14:paraId="013B8D7A">
      <w:pPr>
        <w:pStyle w:val="14"/>
        <w:tabs>
          <w:tab w:val="left" w:pos="939"/>
        </w:tabs>
        <w:spacing w:line="360" w:lineRule="auto"/>
        <w:ind w:left="0" w:leftChars="0" w:firstLine="480" w:firstLineChars="200"/>
        <w:rPr>
          <w:rFonts w:hint="eastAsia" w:ascii="宋体" w:hAnsi="宋体" w:eastAsia="宋体" w:cs="宋体"/>
          <w:color w:val="auto"/>
          <w:sz w:val="24"/>
          <w:highlight w:val="none"/>
        </w:rPr>
      </w:pPr>
    </w:p>
    <w:p w14:paraId="1C2E8B07">
      <w:pPr>
        <w:autoSpaceDE w:val="0"/>
        <w:autoSpaceDN w:val="0"/>
        <w:spacing w:line="360" w:lineRule="auto"/>
        <w:ind w:left="4365" w:leftChars="1850" w:hanging="480" w:hangingChars="2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466167F1">
      <w:pPr>
        <w:autoSpaceDE w:val="0"/>
        <w:autoSpaceDN w:val="0"/>
        <w:spacing w:line="360" w:lineRule="auto"/>
        <w:ind w:firstLine="6120" w:firstLineChars="2550"/>
        <w:rPr>
          <w:rFonts w:hint="eastAsia" w:ascii="宋体" w:hAnsi="宋体" w:eastAsia="宋体" w:cs="宋体"/>
          <w:color w:val="auto"/>
          <w:kern w:val="0"/>
          <w:sz w:val="24"/>
          <w:highlight w:val="none"/>
          <w:lang w:val="zh-CN"/>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r>
        <w:rPr>
          <w:rFonts w:hint="eastAsia" w:ascii="宋体" w:hAnsi="宋体" w:eastAsia="宋体" w:cs="宋体"/>
          <w:color w:val="auto"/>
          <w:kern w:val="0"/>
          <w:sz w:val="24"/>
          <w:highlight w:val="none"/>
          <w:lang w:val="zh-CN"/>
        </w:rPr>
        <w:t>日期：  年  月   日</w:t>
      </w:r>
    </w:p>
    <w:p w14:paraId="3BBABE19">
      <w:pPr>
        <w:pStyle w:val="16"/>
        <w:spacing w:line="360" w:lineRule="auto"/>
        <w:ind w:firstLine="0" w:firstLineChars="0"/>
        <w:rPr>
          <w:rFonts w:hint="eastAsia" w:ascii="宋体" w:hAnsi="宋体" w:eastAsia="宋体" w:cs="宋体"/>
          <w:b/>
          <w:color w:val="auto"/>
          <w:kern w:val="2"/>
          <w:sz w:val="30"/>
          <w:szCs w:val="30"/>
          <w:highlight w:val="none"/>
          <w:lang w:val="en-US" w:eastAsia="zh-CN"/>
        </w:rPr>
      </w:pPr>
      <w:r>
        <w:rPr>
          <w:rFonts w:hint="eastAsia" w:ascii="宋体" w:hAnsi="宋体" w:eastAsia="宋体" w:cs="宋体"/>
          <w:b/>
          <w:color w:val="auto"/>
          <w:sz w:val="30"/>
          <w:szCs w:val="30"/>
          <w:highlight w:val="none"/>
          <w:lang w:val="en-US" w:eastAsia="zh-CN"/>
        </w:rPr>
        <w:t>七</w:t>
      </w:r>
      <w:r>
        <w:rPr>
          <w:rFonts w:hint="eastAsia" w:ascii="宋体" w:hAnsi="宋体" w:eastAsia="宋体" w:cs="宋体"/>
          <w:b/>
          <w:color w:val="auto"/>
          <w:sz w:val="30"/>
          <w:szCs w:val="30"/>
          <w:highlight w:val="none"/>
        </w:rPr>
        <w:t>、中小企业声明函或残疾人福利性单位声明函或供应商属于监狱企业的证明材料</w:t>
      </w:r>
    </w:p>
    <w:p w14:paraId="12806E5B">
      <w:pPr>
        <w:spacing w:line="360" w:lineRule="auto"/>
        <w:ind w:firstLine="2200" w:firstLineChars="500"/>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中小企业声明函（</w:t>
      </w:r>
      <w:r>
        <w:rPr>
          <w:rFonts w:hint="eastAsia" w:ascii="宋体" w:hAnsi="宋体" w:eastAsia="宋体" w:cs="宋体"/>
          <w:color w:val="auto"/>
          <w:sz w:val="44"/>
          <w:szCs w:val="44"/>
          <w:highlight w:val="none"/>
          <w:lang w:val="en-US" w:eastAsia="zh-CN"/>
        </w:rPr>
        <w:t>工程</w:t>
      </w:r>
      <w:r>
        <w:rPr>
          <w:rFonts w:hint="eastAsia" w:ascii="宋体" w:hAnsi="宋体" w:eastAsia="宋体" w:cs="宋体"/>
          <w:color w:val="auto"/>
          <w:sz w:val="44"/>
          <w:szCs w:val="44"/>
          <w:highlight w:val="none"/>
        </w:rPr>
        <w:t>）</w:t>
      </w:r>
    </w:p>
    <w:p w14:paraId="0181254B">
      <w:pPr>
        <w:widowControl/>
        <w:shd w:val="clear" w:color="auto" w:fill="FFFFFF"/>
        <w:spacing w:line="360" w:lineRule="auto"/>
        <w:ind w:firstLine="480"/>
        <w:jc w:val="left"/>
        <w:rPr>
          <w:rFonts w:hint="eastAsia" w:ascii="宋体" w:hAnsi="宋体" w:eastAsia="宋体" w:cs="宋体"/>
          <w:color w:val="auto"/>
          <w:kern w:val="2"/>
          <w:sz w:val="24"/>
          <w:szCs w:val="24"/>
          <w:highlight w:val="none"/>
          <w:shd w:val="clear" w:color="auto" w:fill="FFFFFF"/>
          <w:lang w:val="en-US" w:eastAsia="zh-CN"/>
        </w:rPr>
      </w:pPr>
      <w:r>
        <w:rPr>
          <w:rFonts w:hint="eastAsia" w:ascii="宋体" w:hAnsi="宋体" w:eastAsia="宋体" w:cs="宋体"/>
          <w:color w:val="auto"/>
          <w:kern w:val="2"/>
          <w:sz w:val="24"/>
          <w:szCs w:val="24"/>
          <w:highlight w:val="none"/>
          <w:shd w:val="clear" w:color="auto" w:fill="FFFFFF"/>
          <w:lang w:val="en-US" w:eastAsia="zh-CN"/>
        </w:rPr>
        <w:t>本公司（联合体）郑重声明，根据《政府采购促进中小企业发展管理办法》（财库﹝2020﹞46 号）的规定，本公司（联合体）参加</w:t>
      </w:r>
      <w:r>
        <w:rPr>
          <w:rFonts w:hint="eastAsia" w:ascii="宋体" w:hAnsi="宋体" w:eastAsia="宋体" w:cs="宋体"/>
          <w:color w:val="auto"/>
          <w:kern w:val="2"/>
          <w:sz w:val="24"/>
          <w:szCs w:val="24"/>
          <w:highlight w:val="none"/>
          <w:u w:val="single"/>
          <w:shd w:val="clear" w:color="auto" w:fill="FFFFFF"/>
          <w:lang w:val="en-US" w:eastAsia="zh-CN"/>
        </w:rPr>
        <w:t xml:space="preserve"> </w:t>
      </w:r>
      <w:r>
        <w:rPr>
          <w:rFonts w:hint="eastAsia" w:ascii="宋体" w:hAnsi="宋体" w:cs="宋体"/>
          <w:color w:val="auto"/>
          <w:kern w:val="2"/>
          <w:sz w:val="24"/>
          <w:szCs w:val="24"/>
          <w:highlight w:val="none"/>
          <w:u w:val="single"/>
          <w:shd w:val="clear" w:color="auto" w:fill="FFFFFF"/>
          <w:lang w:val="en-US" w:eastAsia="zh-CN"/>
        </w:rPr>
        <w:t>马山县水库移民安置服务中心</w:t>
      </w:r>
      <w:r>
        <w:rPr>
          <w:rFonts w:hint="eastAsia" w:ascii="宋体" w:hAnsi="宋体" w:eastAsia="宋体" w:cs="宋体"/>
          <w:color w:val="auto"/>
          <w:kern w:val="2"/>
          <w:sz w:val="24"/>
          <w:szCs w:val="24"/>
          <w:highlight w:val="none"/>
          <w:u w:val="single"/>
          <w:shd w:val="clear" w:color="auto" w:fill="FFFFFF"/>
          <w:lang w:val="en-US" w:eastAsia="zh-CN"/>
        </w:rPr>
        <w:t xml:space="preserve"> </w:t>
      </w:r>
      <w:r>
        <w:rPr>
          <w:rFonts w:hint="eastAsia" w:ascii="宋体" w:hAnsi="宋体" w:eastAsia="宋体" w:cs="宋体"/>
          <w:color w:val="auto"/>
          <w:kern w:val="2"/>
          <w:sz w:val="24"/>
          <w:szCs w:val="24"/>
          <w:highlight w:val="none"/>
          <w:shd w:val="clear" w:color="auto" w:fill="FFFFFF"/>
          <w:lang w:val="en-US" w:eastAsia="zh-CN"/>
        </w:rPr>
        <w:t>的</w:t>
      </w:r>
      <w:r>
        <w:rPr>
          <w:rFonts w:hint="eastAsia" w:ascii="宋体" w:hAnsi="宋体" w:eastAsia="宋体" w:cs="宋体"/>
          <w:color w:val="auto"/>
          <w:kern w:val="2"/>
          <w:sz w:val="24"/>
          <w:szCs w:val="24"/>
          <w:highlight w:val="none"/>
          <w:u w:val="single"/>
          <w:shd w:val="clear" w:color="auto" w:fill="FFFFFF"/>
          <w:lang w:val="en-US" w:eastAsia="zh-CN"/>
        </w:rPr>
        <w:t xml:space="preserve"> </w:t>
      </w:r>
      <w:r>
        <w:rPr>
          <w:rFonts w:hint="eastAsia" w:ascii="宋体" w:hAnsi="宋体" w:cs="宋体"/>
          <w:color w:val="auto"/>
          <w:kern w:val="2"/>
          <w:sz w:val="24"/>
          <w:szCs w:val="24"/>
          <w:highlight w:val="none"/>
          <w:u w:val="single"/>
          <w:shd w:val="clear" w:color="auto" w:fill="FFFFFF"/>
          <w:lang w:val="en-US" w:eastAsia="zh-CN"/>
        </w:rPr>
        <w:t>林圩镇高德村方必屯基础设施项目</w:t>
      </w:r>
      <w:r>
        <w:rPr>
          <w:rFonts w:hint="eastAsia" w:ascii="宋体" w:hAnsi="宋体" w:eastAsia="宋体" w:cs="宋体"/>
          <w:color w:val="auto"/>
          <w:kern w:val="2"/>
          <w:sz w:val="24"/>
          <w:szCs w:val="24"/>
          <w:highlight w:val="none"/>
          <w:u w:val="single"/>
          <w:shd w:val="clear" w:color="auto" w:fill="FFFFFF"/>
          <w:lang w:val="en-US" w:eastAsia="zh-CN"/>
        </w:rPr>
        <w:t xml:space="preserve"> </w:t>
      </w:r>
      <w:r>
        <w:rPr>
          <w:rFonts w:hint="eastAsia" w:ascii="宋体" w:hAnsi="宋体" w:eastAsia="宋体" w:cs="宋体"/>
          <w:color w:val="auto"/>
          <w:kern w:val="2"/>
          <w:sz w:val="24"/>
          <w:szCs w:val="24"/>
          <w:highlight w:val="none"/>
          <w:shd w:val="clear" w:color="auto" w:fill="FFFFFF"/>
          <w:lang w:val="en-US" w:eastAsia="zh-CN"/>
        </w:rPr>
        <w:t>采购活动，工程的施工单位全部为符合政策要求的中小企业承接。相关企业（含联合体中的中小企业、签订分包意向协议的中小企业）的具体情况如下：</w:t>
      </w:r>
    </w:p>
    <w:p w14:paraId="6F5EE7A2">
      <w:pPr>
        <w:widowControl/>
        <w:shd w:val="clear" w:color="auto" w:fill="FFFFFF"/>
        <w:spacing w:line="360" w:lineRule="auto"/>
        <w:ind w:firstLine="480"/>
        <w:jc w:val="left"/>
        <w:rPr>
          <w:rFonts w:hint="eastAsia" w:ascii="宋体" w:hAnsi="宋体" w:eastAsia="宋体" w:cs="宋体"/>
          <w:color w:val="auto"/>
          <w:kern w:val="2"/>
          <w:sz w:val="24"/>
          <w:szCs w:val="24"/>
          <w:highlight w:val="none"/>
          <w:shd w:val="clear" w:color="auto" w:fill="FFFFFF"/>
          <w:lang w:val="en-US" w:eastAsia="zh-CN"/>
        </w:rPr>
      </w:pPr>
      <w:r>
        <w:rPr>
          <w:rFonts w:hint="eastAsia" w:ascii="宋体" w:hAnsi="宋体" w:eastAsia="宋体" w:cs="宋体"/>
          <w:color w:val="auto"/>
          <w:kern w:val="2"/>
          <w:sz w:val="24"/>
          <w:szCs w:val="24"/>
          <w:highlight w:val="none"/>
          <w:shd w:val="clear" w:color="auto" w:fill="FFFFFF"/>
          <w:lang w:val="en-US" w:eastAsia="zh-CN"/>
        </w:rPr>
        <w:t>1.</w:t>
      </w:r>
      <w:r>
        <w:rPr>
          <w:rFonts w:hint="eastAsia" w:ascii="宋体" w:hAnsi="宋体" w:eastAsia="宋体" w:cs="宋体"/>
          <w:color w:val="auto"/>
          <w:kern w:val="2"/>
          <w:sz w:val="24"/>
          <w:szCs w:val="24"/>
          <w:highlight w:val="none"/>
          <w:u w:val="single"/>
          <w:shd w:val="clear" w:color="auto" w:fill="FFFFFF"/>
          <w:lang w:val="en-US" w:eastAsia="zh-CN"/>
        </w:rPr>
        <w:t>（标的名称）</w:t>
      </w:r>
      <w:r>
        <w:rPr>
          <w:rFonts w:hint="eastAsia" w:ascii="宋体" w:hAnsi="宋体" w:eastAsia="宋体" w:cs="宋体"/>
          <w:color w:val="auto"/>
          <w:kern w:val="2"/>
          <w:sz w:val="24"/>
          <w:szCs w:val="24"/>
          <w:highlight w:val="none"/>
          <w:shd w:val="clear" w:color="auto" w:fill="FFFFFF"/>
          <w:lang w:val="en-US" w:eastAsia="zh-CN"/>
        </w:rPr>
        <w:t>，属于</w:t>
      </w:r>
      <w:r>
        <w:rPr>
          <w:rFonts w:hint="eastAsia" w:ascii="宋体" w:hAnsi="宋体" w:eastAsia="宋体" w:cs="宋体"/>
          <w:color w:val="auto"/>
          <w:kern w:val="2"/>
          <w:sz w:val="24"/>
          <w:szCs w:val="24"/>
          <w:highlight w:val="none"/>
          <w:u w:val="single"/>
          <w:shd w:val="clear" w:color="auto" w:fill="FFFFFF"/>
          <w:lang w:val="en-US" w:eastAsia="zh-CN"/>
        </w:rPr>
        <w:t>（采购文件列明的行业）</w:t>
      </w:r>
      <w:r>
        <w:rPr>
          <w:rFonts w:hint="eastAsia" w:ascii="宋体" w:hAnsi="宋体" w:eastAsia="宋体" w:cs="宋体"/>
          <w:color w:val="auto"/>
          <w:kern w:val="2"/>
          <w:sz w:val="24"/>
          <w:szCs w:val="24"/>
          <w:highlight w:val="none"/>
          <w:shd w:val="clear" w:color="auto" w:fill="FFFFFF"/>
          <w:lang w:val="en-US" w:eastAsia="zh-CN"/>
        </w:rPr>
        <w:t>；承建（承接）企业为</w:t>
      </w:r>
      <w:r>
        <w:rPr>
          <w:rFonts w:hint="eastAsia" w:ascii="宋体" w:hAnsi="宋体" w:eastAsia="宋体" w:cs="宋体"/>
          <w:color w:val="auto"/>
          <w:kern w:val="2"/>
          <w:sz w:val="24"/>
          <w:szCs w:val="24"/>
          <w:highlight w:val="none"/>
          <w:u w:val="single"/>
          <w:shd w:val="clear" w:color="auto" w:fill="FFFFFF"/>
          <w:lang w:val="en-US" w:eastAsia="zh-CN"/>
        </w:rPr>
        <w:t>（企业名称）</w:t>
      </w:r>
      <w:r>
        <w:rPr>
          <w:rFonts w:hint="eastAsia" w:ascii="宋体" w:hAnsi="宋体" w:eastAsia="宋体" w:cs="宋体"/>
          <w:color w:val="auto"/>
          <w:kern w:val="2"/>
          <w:sz w:val="24"/>
          <w:szCs w:val="24"/>
          <w:highlight w:val="none"/>
          <w:shd w:val="clear" w:color="auto" w:fill="FFFFFF"/>
          <w:lang w:val="en-US" w:eastAsia="zh-CN"/>
        </w:rPr>
        <w:t>，从业人员_____人，营业收入为_____万元，资产总额为_____万元，属于</w:t>
      </w:r>
      <w:r>
        <w:rPr>
          <w:rFonts w:hint="eastAsia" w:ascii="宋体" w:hAnsi="宋体" w:eastAsia="宋体" w:cs="宋体"/>
          <w:color w:val="auto"/>
          <w:kern w:val="2"/>
          <w:sz w:val="24"/>
          <w:szCs w:val="24"/>
          <w:highlight w:val="none"/>
          <w:u w:val="single"/>
          <w:shd w:val="clear" w:color="auto" w:fill="FFFFFF"/>
          <w:lang w:val="en-US" w:eastAsia="zh-CN"/>
        </w:rPr>
        <w:t>（中型企业、小型企业、微型企业）</w:t>
      </w:r>
      <w:r>
        <w:rPr>
          <w:rFonts w:hint="eastAsia" w:ascii="宋体" w:hAnsi="宋体" w:eastAsia="宋体" w:cs="宋体"/>
          <w:color w:val="auto"/>
          <w:kern w:val="2"/>
          <w:sz w:val="24"/>
          <w:szCs w:val="24"/>
          <w:highlight w:val="none"/>
          <w:shd w:val="clear" w:color="auto" w:fill="FFFFFF"/>
          <w:lang w:val="en-US" w:eastAsia="zh-CN"/>
        </w:rPr>
        <w:t>；</w:t>
      </w:r>
    </w:p>
    <w:p w14:paraId="4E8DD0D8">
      <w:pPr>
        <w:widowControl/>
        <w:shd w:val="clear" w:color="auto" w:fill="FFFFFF"/>
        <w:spacing w:line="360" w:lineRule="auto"/>
        <w:ind w:firstLine="480"/>
        <w:jc w:val="left"/>
        <w:rPr>
          <w:rFonts w:hint="eastAsia" w:ascii="宋体" w:hAnsi="宋体" w:eastAsia="宋体" w:cs="宋体"/>
          <w:color w:val="auto"/>
          <w:kern w:val="2"/>
          <w:sz w:val="24"/>
          <w:szCs w:val="24"/>
          <w:highlight w:val="none"/>
          <w:shd w:val="clear" w:color="auto" w:fill="FFFFFF"/>
          <w:lang w:val="en-US" w:eastAsia="zh-CN"/>
        </w:rPr>
      </w:pPr>
      <w:r>
        <w:rPr>
          <w:rFonts w:hint="eastAsia" w:ascii="宋体" w:hAnsi="宋体" w:eastAsia="宋体" w:cs="宋体"/>
          <w:color w:val="auto"/>
          <w:kern w:val="2"/>
          <w:sz w:val="24"/>
          <w:szCs w:val="24"/>
          <w:highlight w:val="none"/>
          <w:shd w:val="clear" w:color="auto" w:fill="FFFFFF"/>
          <w:lang w:val="en-US" w:eastAsia="zh-CN"/>
        </w:rPr>
        <w:t>2.</w:t>
      </w:r>
      <w:r>
        <w:rPr>
          <w:rFonts w:hint="eastAsia" w:ascii="宋体" w:hAnsi="宋体" w:eastAsia="宋体" w:cs="宋体"/>
          <w:color w:val="auto"/>
          <w:kern w:val="2"/>
          <w:sz w:val="24"/>
          <w:szCs w:val="24"/>
          <w:highlight w:val="none"/>
          <w:u w:val="single"/>
          <w:shd w:val="clear" w:color="auto" w:fill="FFFFFF"/>
          <w:lang w:val="en-US" w:eastAsia="zh-CN"/>
        </w:rPr>
        <w:t>（标的名称）</w:t>
      </w:r>
      <w:r>
        <w:rPr>
          <w:rFonts w:hint="eastAsia" w:ascii="宋体" w:hAnsi="宋体" w:eastAsia="宋体" w:cs="宋体"/>
          <w:color w:val="auto"/>
          <w:kern w:val="2"/>
          <w:sz w:val="24"/>
          <w:szCs w:val="24"/>
          <w:highlight w:val="none"/>
          <w:shd w:val="clear" w:color="auto" w:fill="FFFFFF"/>
          <w:lang w:val="en-US" w:eastAsia="zh-CN"/>
        </w:rPr>
        <w:t>，属于</w:t>
      </w:r>
      <w:r>
        <w:rPr>
          <w:rFonts w:hint="eastAsia" w:ascii="宋体" w:hAnsi="宋体" w:eastAsia="宋体" w:cs="宋体"/>
          <w:color w:val="auto"/>
          <w:kern w:val="2"/>
          <w:sz w:val="24"/>
          <w:szCs w:val="24"/>
          <w:highlight w:val="none"/>
          <w:u w:val="single"/>
          <w:shd w:val="clear" w:color="auto" w:fill="FFFFFF"/>
          <w:lang w:val="en-US" w:eastAsia="zh-CN"/>
        </w:rPr>
        <w:t>（采购文件列明的行业）</w:t>
      </w:r>
      <w:r>
        <w:rPr>
          <w:rFonts w:hint="eastAsia" w:ascii="宋体" w:hAnsi="宋体" w:eastAsia="宋体" w:cs="宋体"/>
          <w:color w:val="auto"/>
          <w:kern w:val="2"/>
          <w:sz w:val="24"/>
          <w:szCs w:val="24"/>
          <w:highlight w:val="none"/>
          <w:shd w:val="clear" w:color="auto" w:fill="FFFFFF"/>
          <w:lang w:val="en-US" w:eastAsia="zh-CN"/>
        </w:rPr>
        <w:t>；承建（承接）企业为</w:t>
      </w:r>
      <w:r>
        <w:rPr>
          <w:rFonts w:hint="eastAsia" w:ascii="宋体" w:hAnsi="宋体" w:eastAsia="宋体" w:cs="宋体"/>
          <w:color w:val="auto"/>
          <w:kern w:val="2"/>
          <w:sz w:val="24"/>
          <w:szCs w:val="24"/>
          <w:highlight w:val="none"/>
          <w:u w:val="single"/>
          <w:shd w:val="clear" w:color="auto" w:fill="FFFFFF"/>
          <w:lang w:val="en-US" w:eastAsia="zh-CN"/>
        </w:rPr>
        <w:t>（企业名称）</w:t>
      </w:r>
      <w:r>
        <w:rPr>
          <w:rFonts w:hint="eastAsia" w:ascii="宋体" w:hAnsi="宋体" w:eastAsia="宋体" w:cs="宋体"/>
          <w:color w:val="auto"/>
          <w:kern w:val="2"/>
          <w:sz w:val="24"/>
          <w:szCs w:val="24"/>
          <w:highlight w:val="none"/>
          <w:shd w:val="clear" w:color="auto" w:fill="FFFFFF"/>
          <w:lang w:val="en-US" w:eastAsia="zh-CN"/>
        </w:rPr>
        <w:t>，从业人员_____人，营业收入为_____万元，资产总额为_____万元，属于（中型企业、小型企业、微型企业）；</w:t>
      </w:r>
    </w:p>
    <w:p w14:paraId="721228FD">
      <w:pPr>
        <w:widowControl/>
        <w:shd w:val="clear" w:color="auto" w:fill="FFFFFF"/>
        <w:spacing w:line="360" w:lineRule="auto"/>
        <w:ind w:firstLine="480"/>
        <w:jc w:val="left"/>
        <w:rPr>
          <w:rFonts w:hint="eastAsia" w:ascii="宋体" w:hAnsi="宋体" w:eastAsia="宋体" w:cs="宋体"/>
          <w:color w:val="auto"/>
          <w:kern w:val="2"/>
          <w:sz w:val="24"/>
          <w:szCs w:val="24"/>
          <w:highlight w:val="none"/>
          <w:shd w:val="clear" w:color="auto" w:fill="FFFFFF"/>
          <w:lang w:val="en-US" w:eastAsia="zh-CN"/>
        </w:rPr>
      </w:pPr>
      <w:r>
        <w:rPr>
          <w:rFonts w:hint="eastAsia" w:ascii="宋体" w:hAnsi="宋体" w:eastAsia="宋体" w:cs="宋体"/>
          <w:color w:val="auto"/>
          <w:kern w:val="2"/>
          <w:sz w:val="24"/>
          <w:szCs w:val="24"/>
          <w:highlight w:val="none"/>
          <w:shd w:val="clear" w:color="auto" w:fill="FFFFFF"/>
          <w:lang w:val="en-US" w:eastAsia="zh-CN"/>
        </w:rPr>
        <w:t>……</w:t>
      </w:r>
    </w:p>
    <w:p w14:paraId="10C50FC3">
      <w:pPr>
        <w:widowControl/>
        <w:shd w:val="clear" w:color="auto" w:fill="FFFFFF"/>
        <w:spacing w:line="360" w:lineRule="auto"/>
        <w:ind w:firstLine="480"/>
        <w:jc w:val="left"/>
        <w:rPr>
          <w:rFonts w:hint="eastAsia" w:ascii="宋体" w:hAnsi="宋体" w:eastAsia="宋体" w:cs="宋体"/>
          <w:color w:val="auto"/>
          <w:kern w:val="2"/>
          <w:sz w:val="24"/>
          <w:szCs w:val="24"/>
          <w:highlight w:val="none"/>
          <w:shd w:val="clear" w:color="auto" w:fill="FFFFFF"/>
          <w:lang w:val="en-US" w:eastAsia="zh-CN"/>
        </w:rPr>
      </w:pPr>
      <w:r>
        <w:rPr>
          <w:rFonts w:hint="eastAsia" w:ascii="宋体" w:hAnsi="宋体" w:eastAsia="宋体" w:cs="宋体"/>
          <w:color w:val="auto"/>
          <w:kern w:val="2"/>
          <w:sz w:val="24"/>
          <w:szCs w:val="24"/>
          <w:highlight w:val="none"/>
          <w:shd w:val="clear" w:color="auto" w:fill="FFFFFF"/>
          <w:lang w:val="en-US" w:eastAsia="zh-CN"/>
        </w:rPr>
        <w:t>以上企业，不属于大企业的分支机构，不存在控股股东为大企业的情形，也不存在与大企业的负责人为同一人的情形。</w:t>
      </w:r>
    </w:p>
    <w:p w14:paraId="4616843B">
      <w:pPr>
        <w:widowControl/>
        <w:shd w:val="clear" w:color="auto" w:fill="FFFFFF"/>
        <w:spacing w:line="360" w:lineRule="auto"/>
        <w:ind w:firstLine="480"/>
        <w:jc w:val="left"/>
        <w:rPr>
          <w:rFonts w:hint="eastAsia" w:ascii="宋体" w:hAnsi="宋体" w:eastAsia="宋体" w:cs="宋体"/>
          <w:color w:val="auto"/>
          <w:kern w:val="2"/>
          <w:sz w:val="24"/>
          <w:szCs w:val="24"/>
          <w:highlight w:val="none"/>
          <w:shd w:val="clear" w:color="auto" w:fill="FFFFFF"/>
          <w:lang w:val="en-US" w:eastAsia="zh-CN"/>
        </w:rPr>
      </w:pPr>
      <w:r>
        <w:rPr>
          <w:rFonts w:hint="eastAsia" w:ascii="宋体" w:hAnsi="宋体" w:eastAsia="宋体" w:cs="宋体"/>
          <w:color w:val="auto"/>
          <w:kern w:val="2"/>
          <w:sz w:val="24"/>
          <w:szCs w:val="24"/>
          <w:highlight w:val="none"/>
          <w:shd w:val="clear" w:color="auto" w:fill="FFFFFF"/>
          <w:lang w:val="en-US" w:eastAsia="zh-CN"/>
        </w:rPr>
        <w:t>本企业对上述声明内容的真实性负责。如有虚假，将依法承担相应责任。</w:t>
      </w:r>
    </w:p>
    <w:p w14:paraId="0AD0A5A4">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59F0788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E54A19C">
      <w:pPr>
        <w:pStyle w:val="16"/>
        <w:spacing w:line="360" w:lineRule="auto"/>
        <w:ind w:left="0" w:leftChars="0" w:firstLine="5678" w:firstLineChars="236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日期：  </w:t>
      </w:r>
      <w:r>
        <w:rPr>
          <w:rFonts w:hint="eastAsia" w:ascii="宋体" w:hAnsi="宋体" w:eastAsia="宋体" w:cs="宋体"/>
          <w:color w:val="auto"/>
          <w:sz w:val="24"/>
          <w:highlight w:val="none"/>
          <w:lang w:val="zh-CN"/>
        </w:rPr>
        <w:t>年  月</w:t>
      </w:r>
      <w:r>
        <w:rPr>
          <w:rFonts w:hint="eastAsia" w:ascii="宋体" w:hAnsi="宋体" w:eastAsia="宋体" w:cs="宋体"/>
          <w:color w:val="auto"/>
          <w:kern w:val="0"/>
          <w:sz w:val="24"/>
          <w:highlight w:val="none"/>
          <w:lang w:val="zh-CN"/>
        </w:rPr>
        <w:t xml:space="preserve">   日</w:t>
      </w:r>
    </w:p>
    <w:p w14:paraId="7344CF58">
      <w:pPr>
        <w:pStyle w:val="12"/>
        <w:spacing w:after="0" w:line="360" w:lineRule="auto"/>
        <w:ind w:left="3960" w:right="1808"/>
        <w:contextualSpacing/>
        <w:rPr>
          <w:rFonts w:hint="eastAsia" w:ascii="宋体" w:hAnsi="宋体" w:eastAsia="宋体" w:cs="宋体"/>
          <w:color w:val="auto"/>
          <w:highlight w:val="none"/>
        </w:rPr>
      </w:pPr>
    </w:p>
    <w:p w14:paraId="5593944D">
      <w:pPr>
        <w:pStyle w:val="7"/>
        <w:overflowPunct w:val="0"/>
        <w:spacing w:line="360" w:lineRule="auto"/>
        <w:ind w:firstLine="0"/>
        <w:jc w:val="left"/>
        <w:rPr>
          <w:rFonts w:hint="eastAsia" w:ascii="宋体" w:hAnsi="宋体" w:eastAsia="宋体" w:cs="宋体"/>
          <w:b/>
          <w:color w:val="auto"/>
          <w:sz w:val="30"/>
          <w:szCs w:val="30"/>
          <w:highlight w:val="none"/>
        </w:rPr>
      </w:pPr>
      <w:r>
        <w:rPr>
          <w:rFonts w:hint="eastAsia" w:ascii="宋体" w:hAnsi="宋体" w:eastAsia="宋体" w:cs="宋体"/>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0876D00B">
      <w:pPr>
        <w:pStyle w:val="7"/>
        <w:overflowPunct w:val="0"/>
        <w:spacing w:line="360" w:lineRule="auto"/>
        <w:ind w:firstLine="0"/>
        <w:jc w:val="left"/>
        <w:rPr>
          <w:rFonts w:hint="eastAsia" w:ascii="宋体" w:hAnsi="宋体" w:eastAsia="宋体" w:cs="宋体"/>
          <w:b/>
          <w:color w:val="auto"/>
          <w:sz w:val="30"/>
          <w:szCs w:val="30"/>
          <w:highlight w:val="none"/>
        </w:rPr>
      </w:pPr>
    </w:p>
    <w:p w14:paraId="23456C35">
      <w:pPr>
        <w:pStyle w:val="7"/>
        <w:overflowPunct w:val="0"/>
        <w:spacing w:line="360" w:lineRule="auto"/>
        <w:ind w:firstLine="0"/>
        <w:jc w:val="left"/>
        <w:rPr>
          <w:rFonts w:hint="eastAsia" w:ascii="宋体" w:hAnsi="宋体" w:eastAsia="宋体" w:cs="宋体"/>
          <w:b/>
          <w:color w:val="auto"/>
          <w:sz w:val="30"/>
          <w:szCs w:val="30"/>
          <w:highlight w:val="none"/>
        </w:rPr>
      </w:pPr>
    </w:p>
    <w:p w14:paraId="053A796C">
      <w:pPr>
        <w:pStyle w:val="7"/>
        <w:overflowPunct w:val="0"/>
        <w:spacing w:line="360" w:lineRule="auto"/>
        <w:ind w:firstLine="0"/>
        <w:jc w:val="left"/>
        <w:rPr>
          <w:rFonts w:hint="eastAsia" w:ascii="宋体" w:hAnsi="宋体" w:eastAsia="宋体" w:cs="宋体"/>
          <w:b/>
          <w:color w:val="auto"/>
          <w:sz w:val="30"/>
          <w:szCs w:val="30"/>
          <w:highlight w:val="none"/>
        </w:rPr>
      </w:pPr>
    </w:p>
    <w:p w14:paraId="0F222B58">
      <w:pPr>
        <w:pStyle w:val="7"/>
        <w:overflowPunct w:val="0"/>
        <w:spacing w:line="360" w:lineRule="auto"/>
        <w:ind w:firstLine="0"/>
        <w:jc w:val="left"/>
        <w:rPr>
          <w:rFonts w:hint="eastAsia" w:ascii="宋体" w:hAnsi="宋体" w:eastAsia="宋体" w:cs="宋体"/>
          <w:b/>
          <w:color w:val="auto"/>
          <w:sz w:val="30"/>
          <w:szCs w:val="30"/>
          <w:highlight w:val="none"/>
        </w:rPr>
      </w:pPr>
    </w:p>
    <w:p w14:paraId="1C6F94EE">
      <w:pPr>
        <w:spacing w:line="360" w:lineRule="auto"/>
        <w:jc w:val="center"/>
        <w:rPr>
          <w:rFonts w:hint="eastAsia" w:ascii="宋体" w:hAnsi="宋体" w:eastAsia="宋体" w:cs="宋体"/>
          <w:sz w:val="32"/>
          <w:szCs w:val="32"/>
        </w:rPr>
      </w:pPr>
      <w:r>
        <w:rPr>
          <w:rFonts w:hint="eastAsia" w:ascii="宋体" w:hAnsi="宋体" w:eastAsia="宋体" w:cs="宋体"/>
          <w:sz w:val="44"/>
          <w:szCs w:val="44"/>
        </w:rPr>
        <w:t>残疾人福利性单位声明函</w:t>
      </w:r>
    </w:p>
    <w:p w14:paraId="46D74C0E">
      <w:pPr>
        <w:spacing w:line="360" w:lineRule="auto"/>
        <w:rPr>
          <w:rFonts w:hint="eastAsia" w:ascii="宋体" w:hAnsi="宋体" w:eastAsia="宋体" w:cs="宋体"/>
          <w:sz w:val="32"/>
          <w:szCs w:val="32"/>
        </w:rPr>
      </w:pPr>
    </w:p>
    <w:p w14:paraId="3013694B">
      <w:pPr>
        <w:spacing w:line="360" w:lineRule="auto"/>
        <w:ind w:firstLine="480" w:firstLineChars="200"/>
        <w:contextualSpacing/>
        <w:rPr>
          <w:rFonts w:hint="eastAsia" w:ascii="宋体" w:hAnsi="宋体" w:eastAsia="宋体" w:cs="宋体"/>
          <w:sz w:val="24"/>
        </w:rPr>
      </w:pPr>
      <w:r>
        <w:rPr>
          <w:rFonts w:hint="eastAsia" w:ascii="宋体" w:hAnsi="宋体" w:eastAsia="宋体" w:cs="宋体"/>
          <w:sz w:val="24"/>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sz w:val="24"/>
          <w:u w:val="single"/>
        </w:rPr>
        <w:t xml:space="preserve">       </w:t>
      </w:r>
      <w:r>
        <w:rPr>
          <w:rFonts w:hint="eastAsia" w:ascii="宋体" w:hAnsi="宋体" w:eastAsia="宋体" w:cs="宋体"/>
          <w:sz w:val="24"/>
        </w:rPr>
        <w:t>单位的</w:t>
      </w:r>
      <w:r>
        <w:rPr>
          <w:rFonts w:hint="eastAsia" w:ascii="宋体" w:hAnsi="宋体" w:eastAsia="宋体" w:cs="宋体"/>
          <w:sz w:val="24"/>
          <w:u w:val="single"/>
        </w:rPr>
        <w:t xml:space="preserve">        </w:t>
      </w:r>
      <w:r>
        <w:rPr>
          <w:rFonts w:hint="eastAsia" w:ascii="宋体" w:hAnsi="宋体" w:eastAsia="宋体" w:cs="宋体"/>
          <w:sz w:val="24"/>
        </w:rPr>
        <w:t>项目采购活动由本单位提供服务。</w:t>
      </w:r>
    </w:p>
    <w:p w14:paraId="6C669661">
      <w:pPr>
        <w:spacing w:line="360" w:lineRule="auto"/>
        <w:ind w:firstLine="480" w:firstLineChars="200"/>
        <w:contextualSpacing/>
        <w:rPr>
          <w:rFonts w:hint="eastAsia" w:ascii="宋体" w:hAnsi="宋体" w:eastAsia="宋体" w:cs="宋体"/>
          <w:sz w:val="24"/>
        </w:rPr>
      </w:pPr>
      <w:r>
        <w:rPr>
          <w:rFonts w:hint="eastAsia" w:ascii="宋体" w:hAnsi="宋体" w:eastAsia="宋体" w:cs="宋体"/>
          <w:sz w:val="24"/>
        </w:rPr>
        <w:t>本单位对上述声明的真实性负责。如有虚假，将依法承担相应责任。</w:t>
      </w:r>
    </w:p>
    <w:p w14:paraId="4054D8EA">
      <w:pPr>
        <w:spacing w:line="360" w:lineRule="auto"/>
        <w:contextualSpacing/>
        <w:rPr>
          <w:rFonts w:hint="eastAsia" w:ascii="宋体" w:hAnsi="宋体" w:eastAsia="宋体" w:cs="宋体"/>
          <w:sz w:val="24"/>
        </w:rPr>
      </w:pPr>
    </w:p>
    <w:p w14:paraId="2E979D78">
      <w:pPr>
        <w:spacing w:line="360" w:lineRule="auto"/>
        <w:contextualSpacing/>
        <w:rPr>
          <w:rFonts w:hint="eastAsia" w:ascii="宋体" w:hAnsi="宋体" w:eastAsia="宋体" w:cs="宋体"/>
          <w:sz w:val="24"/>
        </w:rPr>
      </w:pPr>
    </w:p>
    <w:p w14:paraId="6425B79B">
      <w:pPr>
        <w:spacing w:line="360" w:lineRule="auto"/>
        <w:ind w:firstLine="2400" w:firstLineChars="1000"/>
        <w:contextualSpacing/>
        <w:rPr>
          <w:rFonts w:hint="eastAsia" w:ascii="宋体" w:hAnsi="宋体" w:eastAsia="宋体" w:cs="宋体"/>
          <w:sz w:val="24"/>
        </w:rPr>
      </w:pPr>
      <w:r>
        <w:rPr>
          <w:rFonts w:hint="eastAsia" w:ascii="宋体" w:hAnsi="宋体" w:eastAsia="宋体" w:cs="宋体"/>
          <w:sz w:val="24"/>
        </w:rPr>
        <w:t>供应商名称（电子签章）：</w:t>
      </w:r>
    </w:p>
    <w:p w14:paraId="1A8C337F">
      <w:pPr>
        <w:spacing w:line="360" w:lineRule="auto"/>
        <w:ind w:firstLine="4320" w:firstLineChars="1800"/>
        <w:contextualSpacing/>
        <w:rPr>
          <w:rFonts w:hint="eastAsia" w:ascii="宋体" w:hAnsi="宋体" w:eastAsia="宋体" w:cs="宋体"/>
          <w:sz w:val="24"/>
        </w:rPr>
      </w:pPr>
      <w:r>
        <w:rPr>
          <w:rFonts w:hint="eastAsia" w:ascii="宋体" w:hAnsi="宋体" w:eastAsia="宋体" w:cs="宋体"/>
          <w:sz w:val="24"/>
        </w:rPr>
        <w:t>日  期：     年   月   日</w:t>
      </w:r>
    </w:p>
    <w:p w14:paraId="62887249">
      <w:pPr>
        <w:spacing w:line="360" w:lineRule="auto"/>
        <w:contextualSpacing/>
        <w:rPr>
          <w:rFonts w:hint="eastAsia" w:ascii="宋体" w:hAnsi="宋体" w:eastAsia="宋体" w:cs="宋体"/>
          <w:sz w:val="24"/>
        </w:rPr>
      </w:pPr>
    </w:p>
    <w:p w14:paraId="24FE7EDF">
      <w:pPr>
        <w:spacing w:line="360" w:lineRule="auto"/>
        <w:contextualSpacing/>
        <w:rPr>
          <w:rFonts w:hint="eastAsia" w:ascii="宋体" w:hAnsi="宋体" w:eastAsia="宋体" w:cs="宋体"/>
          <w:sz w:val="24"/>
        </w:rPr>
      </w:pPr>
    </w:p>
    <w:p w14:paraId="0B4EEC44">
      <w:pPr>
        <w:spacing w:line="360" w:lineRule="auto"/>
        <w:contextualSpacing/>
        <w:rPr>
          <w:rFonts w:hint="eastAsia" w:ascii="宋体" w:hAnsi="宋体" w:eastAsia="宋体" w:cs="宋体"/>
          <w:sz w:val="24"/>
        </w:rPr>
      </w:pPr>
    </w:p>
    <w:p w14:paraId="2F5A0B2C">
      <w:pPr>
        <w:spacing w:line="360" w:lineRule="auto"/>
        <w:contextualSpacing/>
        <w:rPr>
          <w:rFonts w:hint="eastAsia" w:ascii="宋体" w:hAnsi="宋体" w:eastAsia="宋体" w:cs="宋体"/>
          <w:sz w:val="24"/>
        </w:rPr>
      </w:pPr>
      <w:r>
        <w:rPr>
          <w:rFonts w:hint="eastAsia" w:ascii="宋体" w:hAnsi="宋体" w:eastAsia="宋体" w:cs="宋体"/>
          <w:sz w:val="24"/>
        </w:rPr>
        <w:t>注：请根据自己的真实情况出具《残疾人福利性单位声明函》。依法享受中小企业优惠政策的，采购人或者采购代理机构在公告中标结果时，同时公告其《残疾人福利性单位声明函》，接受社会监督。</w:t>
      </w:r>
    </w:p>
    <w:p w14:paraId="5DEB2082">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5D314386">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533F8BED">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5D1A197E">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3D2C308D">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3B8503B5">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20DB7F3B">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383EB21E">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21B8681C">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627E36ED">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25A53820">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p>
    <w:p w14:paraId="602A34D1">
      <w:pPr>
        <w:pStyle w:val="7"/>
        <w:overflowPunct w:val="0"/>
        <w:spacing w:line="360" w:lineRule="auto"/>
        <w:ind w:firstLine="0"/>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八、</w:t>
      </w:r>
      <w:r>
        <w:rPr>
          <w:rFonts w:hint="eastAsia" w:ascii="宋体" w:hAnsi="宋体" w:eastAsia="宋体" w:cs="宋体"/>
          <w:b/>
          <w:color w:val="auto"/>
          <w:sz w:val="30"/>
          <w:szCs w:val="30"/>
          <w:highlight w:val="none"/>
        </w:rPr>
        <w:t>符合特定资格</w:t>
      </w:r>
      <w:r>
        <w:rPr>
          <w:rFonts w:hint="eastAsia" w:ascii="宋体" w:hAnsi="宋体" w:eastAsia="宋体" w:cs="宋体"/>
          <w:b/>
          <w:color w:val="auto"/>
          <w:sz w:val="30"/>
          <w:szCs w:val="30"/>
          <w:highlight w:val="none"/>
          <w:lang w:eastAsia="zh-CN"/>
        </w:rPr>
        <w:t>要求和特定</w:t>
      </w:r>
      <w:r>
        <w:rPr>
          <w:rFonts w:hint="eastAsia" w:ascii="宋体" w:hAnsi="宋体" w:eastAsia="宋体" w:cs="宋体"/>
          <w:b/>
          <w:color w:val="auto"/>
          <w:sz w:val="30"/>
          <w:szCs w:val="30"/>
          <w:highlight w:val="none"/>
        </w:rPr>
        <w:t>条件（如果项目要求）的有关证明材料（复印件）</w:t>
      </w:r>
    </w:p>
    <w:p w14:paraId="2EA133F5">
      <w:pPr>
        <w:snapToGrid w:val="0"/>
        <w:spacing w:line="360" w:lineRule="auto"/>
        <w:ind w:firstLine="602" w:firstLineChars="200"/>
        <w:rPr>
          <w:rFonts w:hint="eastAsia" w:ascii="宋体" w:hAnsi="宋体" w:eastAsia="宋体" w:cs="宋体"/>
          <w:b/>
          <w:color w:val="auto"/>
          <w:sz w:val="30"/>
          <w:szCs w:val="30"/>
          <w:highlight w:val="none"/>
        </w:rPr>
      </w:pPr>
    </w:p>
    <w:p w14:paraId="1485E5A7">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023B7F68">
      <w:pPr>
        <w:autoSpaceDE w:val="0"/>
        <w:autoSpaceDN w:val="0"/>
        <w:spacing w:line="360" w:lineRule="auto"/>
        <w:ind w:left="0" w:leftChars="0" w:firstLine="5678" w:firstLineChars="236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6FA0E020">
      <w:pPr>
        <w:pStyle w:val="12"/>
        <w:rPr>
          <w:rFonts w:hint="eastAsia" w:ascii="宋体" w:hAnsi="宋体" w:eastAsia="宋体" w:cs="宋体"/>
          <w:color w:val="auto"/>
          <w:kern w:val="0"/>
          <w:sz w:val="24"/>
          <w:highlight w:val="none"/>
          <w:lang w:val="zh-CN"/>
        </w:rPr>
      </w:pPr>
    </w:p>
    <w:p w14:paraId="073A9365">
      <w:pPr>
        <w:rPr>
          <w:rFonts w:hint="eastAsia" w:ascii="宋体" w:hAnsi="宋体" w:eastAsia="宋体" w:cs="宋体"/>
          <w:color w:val="auto"/>
          <w:kern w:val="0"/>
          <w:sz w:val="24"/>
          <w:highlight w:val="none"/>
          <w:lang w:val="zh-CN"/>
        </w:rPr>
      </w:pPr>
    </w:p>
    <w:p w14:paraId="798F8934">
      <w:pPr>
        <w:pStyle w:val="7"/>
        <w:overflowPunct w:val="0"/>
        <w:spacing w:line="360" w:lineRule="auto"/>
        <w:ind w:firstLine="0"/>
        <w:jc w:val="left"/>
        <w:rPr>
          <w:rFonts w:hint="eastAsia" w:ascii="宋体" w:hAnsi="宋体" w:eastAsia="宋体" w:cs="宋体"/>
          <w:b/>
          <w:color w:val="auto"/>
          <w:sz w:val="30"/>
          <w:szCs w:val="30"/>
          <w:highlight w:val="none"/>
          <w:lang w:val="en-US" w:eastAsia="zh-CN"/>
        </w:rPr>
      </w:pPr>
      <w:r>
        <w:rPr>
          <w:rFonts w:hint="eastAsia" w:ascii="宋体" w:hAnsi="宋体" w:eastAsia="宋体" w:cs="宋体"/>
          <w:b/>
          <w:color w:val="auto"/>
          <w:sz w:val="30"/>
          <w:szCs w:val="30"/>
          <w:highlight w:val="none"/>
          <w:lang w:val="en-US" w:eastAsia="zh-CN"/>
        </w:rPr>
        <w:t>九</w:t>
      </w:r>
      <w:r>
        <w:rPr>
          <w:rFonts w:hint="eastAsia" w:ascii="宋体" w:hAnsi="宋体" w:eastAsia="宋体" w:cs="宋体"/>
          <w:b/>
          <w:color w:val="auto"/>
          <w:sz w:val="30"/>
          <w:szCs w:val="30"/>
          <w:highlight w:val="none"/>
          <w:lang w:eastAsia="zh-CN"/>
        </w:rPr>
        <w:t>、</w:t>
      </w:r>
      <w:r>
        <w:rPr>
          <w:rFonts w:hint="eastAsia" w:ascii="宋体" w:hAnsi="宋体" w:eastAsia="宋体" w:cs="宋体"/>
          <w:b/>
          <w:color w:val="auto"/>
          <w:sz w:val="30"/>
          <w:szCs w:val="30"/>
          <w:highlight w:val="none"/>
          <w:lang w:val="en-US" w:eastAsia="zh-CN"/>
        </w:rPr>
        <w:t>项目经理无在建项目承诺书</w:t>
      </w:r>
    </w:p>
    <w:p w14:paraId="705FE999">
      <w:pPr>
        <w:autoSpaceDE w:val="0"/>
        <w:autoSpaceDN w:val="0"/>
        <w:spacing w:line="360" w:lineRule="auto"/>
        <w:rPr>
          <w:rFonts w:hint="eastAsia" w:ascii="仿宋" w:hAnsi="仿宋" w:eastAsia="仿宋" w:cs="仿宋"/>
          <w:color w:val="auto"/>
          <w:kern w:val="0"/>
          <w:sz w:val="24"/>
          <w:highlight w:val="none"/>
          <w:lang w:val="zh-CN"/>
        </w:rPr>
      </w:pPr>
    </w:p>
    <w:p w14:paraId="6EC49B6E">
      <w:pPr>
        <w:autoSpaceDE w:val="0"/>
        <w:autoSpaceDN w:val="0"/>
        <w:spacing w:line="360" w:lineRule="auto"/>
        <w:rPr>
          <w:rFonts w:hint="eastAsia" w:ascii="仿宋" w:hAnsi="仿宋" w:eastAsia="仿宋" w:cs="仿宋"/>
          <w:color w:val="auto"/>
          <w:kern w:val="0"/>
          <w:sz w:val="24"/>
          <w:highlight w:val="none"/>
          <w:lang w:val="zh-CN"/>
        </w:rPr>
      </w:pPr>
    </w:p>
    <w:p w14:paraId="6C804A93">
      <w:pPr>
        <w:widowControl w:val="0"/>
        <w:autoSpaceDE w:val="0"/>
        <w:autoSpaceDN w:val="0"/>
        <w:adjustRightInd w:val="0"/>
        <w:spacing w:line="360" w:lineRule="exact"/>
        <w:jc w:val="center"/>
        <w:rPr>
          <w:rFonts w:hint="eastAsia" w:ascii="宋体" w:hAnsi="宋体" w:eastAsia="宋体" w:cs="Cambria"/>
          <w:b/>
          <w:color w:val="auto"/>
          <w:sz w:val="32"/>
          <w:szCs w:val="32"/>
          <w:highlight w:val="none"/>
          <w:lang w:val="en-US" w:eastAsia="zh-CN" w:bidi="ar-SA"/>
        </w:rPr>
      </w:pPr>
      <w:r>
        <w:rPr>
          <w:rFonts w:hint="eastAsia" w:ascii="宋体" w:hAnsi="宋体" w:eastAsia="宋体" w:cs="Cambria"/>
          <w:b/>
          <w:color w:val="auto"/>
          <w:sz w:val="32"/>
          <w:szCs w:val="32"/>
          <w:highlight w:val="none"/>
          <w:lang w:val="en-US" w:eastAsia="zh-CN" w:bidi="ar-SA"/>
        </w:rPr>
        <w:t>项目经理无在建项目承诺书</w:t>
      </w:r>
    </w:p>
    <w:p w14:paraId="43532081">
      <w:pPr>
        <w:widowControl w:val="0"/>
        <w:autoSpaceDE w:val="0"/>
        <w:autoSpaceDN w:val="0"/>
        <w:adjustRightInd w:val="0"/>
        <w:spacing w:line="360" w:lineRule="exact"/>
        <w:jc w:val="both"/>
        <w:rPr>
          <w:rFonts w:hint="eastAsia" w:ascii="宋体" w:hAnsi="宋体" w:eastAsia="宋体" w:cs="Cambria"/>
          <w:color w:val="auto"/>
          <w:sz w:val="24"/>
          <w:highlight w:val="none"/>
          <w:lang w:val="en-US" w:eastAsia="zh-CN" w:bidi="ar-SA"/>
        </w:rPr>
      </w:pPr>
    </w:p>
    <w:p w14:paraId="69A097D0">
      <w:pPr>
        <w:widowControl w:val="0"/>
        <w:autoSpaceDE w:val="0"/>
        <w:autoSpaceDN w:val="0"/>
        <w:adjustRightInd w:val="0"/>
        <w:spacing w:line="360" w:lineRule="exact"/>
        <w:jc w:val="both"/>
        <w:rPr>
          <w:rFonts w:ascii="宋体" w:hAnsi="宋体" w:eastAsia="宋体" w:cs="Cambria"/>
          <w:color w:val="auto"/>
          <w:sz w:val="24"/>
          <w:highlight w:val="none"/>
          <w:lang w:val="en-US" w:eastAsia="zh-CN" w:bidi="ar-SA"/>
        </w:rPr>
      </w:pPr>
    </w:p>
    <w:p w14:paraId="153F54F2">
      <w:pPr>
        <w:widowControl w:val="0"/>
        <w:autoSpaceDE w:val="0"/>
        <w:autoSpaceDN w:val="0"/>
        <w:adjustRightInd w:val="0"/>
        <w:spacing w:line="360" w:lineRule="auto"/>
        <w:jc w:val="both"/>
        <w:rPr>
          <w:rFonts w:hint="eastAsia" w:ascii="仿宋" w:hAnsi="仿宋" w:eastAsia="仿宋" w:cs="仿宋"/>
          <w:color w:val="auto"/>
          <w:sz w:val="28"/>
          <w:szCs w:val="21"/>
          <w:highlight w:val="none"/>
          <w:u w:val="single"/>
          <w:lang w:val="en-US" w:eastAsia="zh-CN" w:bidi="ar-SA"/>
        </w:rPr>
      </w:pPr>
      <w:r>
        <w:rPr>
          <w:rFonts w:hint="eastAsia" w:ascii="仿宋" w:hAnsi="仿宋" w:eastAsia="仿宋" w:cs="仿宋"/>
          <w:color w:val="auto"/>
          <w:sz w:val="28"/>
          <w:szCs w:val="21"/>
          <w:highlight w:val="none"/>
          <w:lang w:val="en-US" w:eastAsia="zh-CN" w:bidi="ar-SA"/>
        </w:rPr>
        <w:t>致：</w:t>
      </w:r>
      <w:r>
        <w:rPr>
          <w:rFonts w:hint="eastAsia" w:ascii="仿宋" w:hAnsi="仿宋" w:eastAsia="仿宋" w:cs="仿宋"/>
          <w:color w:val="auto"/>
          <w:sz w:val="28"/>
          <w:szCs w:val="21"/>
          <w:highlight w:val="none"/>
          <w:u w:val="single"/>
          <w:lang w:val="en-US" w:eastAsia="zh-CN" w:bidi="ar-SA"/>
        </w:rPr>
        <w:t>广西佳鸿工程技术有限公司</w:t>
      </w:r>
    </w:p>
    <w:p w14:paraId="43A87B94">
      <w:pPr>
        <w:widowControl w:val="0"/>
        <w:autoSpaceDE w:val="0"/>
        <w:autoSpaceDN w:val="0"/>
        <w:adjustRightInd w:val="0"/>
        <w:spacing w:line="360" w:lineRule="auto"/>
        <w:jc w:val="both"/>
        <w:rPr>
          <w:rFonts w:hint="eastAsia" w:ascii="仿宋" w:hAnsi="仿宋" w:eastAsia="仿宋" w:cs="仿宋"/>
          <w:color w:val="auto"/>
          <w:sz w:val="28"/>
          <w:szCs w:val="21"/>
          <w:highlight w:val="none"/>
          <w:lang w:val="en-US" w:eastAsia="zh-CN" w:bidi="ar-SA"/>
        </w:rPr>
      </w:pPr>
    </w:p>
    <w:p w14:paraId="4E9B8DFC">
      <w:pPr>
        <w:widowControl w:val="0"/>
        <w:autoSpaceDE w:val="0"/>
        <w:autoSpaceDN w:val="0"/>
        <w:adjustRightInd w:val="0"/>
        <w:spacing w:line="360" w:lineRule="auto"/>
        <w:ind w:firstLine="565" w:firstLineChars="202"/>
        <w:jc w:val="both"/>
        <w:rPr>
          <w:rFonts w:hint="eastAsia" w:ascii="仿宋" w:hAnsi="仿宋" w:eastAsia="仿宋" w:cs="仿宋"/>
          <w:color w:val="auto"/>
          <w:sz w:val="28"/>
          <w:szCs w:val="21"/>
          <w:highlight w:val="none"/>
          <w:lang w:val="en-US" w:eastAsia="zh-CN" w:bidi="ar-SA"/>
        </w:rPr>
      </w:pPr>
      <w:r>
        <w:rPr>
          <w:rFonts w:hint="eastAsia" w:ascii="仿宋" w:hAnsi="仿宋" w:eastAsia="仿宋" w:cs="仿宋"/>
          <w:color w:val="auto"/>
          <w:sz w:val="28"/>
          <w:szCs w:val="21"/>
          <w:highlight w:val="none"/>
          <w:lang w:val="en-US" w:eastAsia="zh-CN" w:bidi="ar-SA"/>
        </w:rPr>
        <w:t>我公司参加贵单位组织的</w:t>
      </w:r>
      <w:r>
        <w:rPr>
          <w:rFonts w:hint="eastAsia" w:ascii="仿宋" w:hAnsi="仿宋" w:eastAsia="仿宋" w:cs="仿宋"/>
          <w:b/>
          <w:color w:val="auto"/>
          <w:sz w:val="28"/>
          <w:szCs w:val="21"/>
          <w:highlight w:val="none"/>
          <w:u w:val="single"/>
          <w:lang w:val="en-US" w:eastAsia="zh-CN" w:bidi="ar-SA"/>
        </w:rPr>
        <w:t xml:space="preserve">                  （项目名称）</w:t>
      </w:r>
      <w:r>
        <w:rPr>
          <w:rFonts w:hint="eastAsia" w:ascii="仿宋" w:hAnsi="仿宋" w:eastAsia="仿宋" w:cs="仿宋"/>
          <w:color w:val="auto"/>
          <w:sz w:val="28"/>
          <w:szCs w:val="21"/>
          <w:highlight w:val="none"/>
          <w:lang w:val="en-US" w:eastAsia="zh-CN" w:bidi="ar-SA"/>
        </w:rPr>
        <w:t>的磋商活动。我公司在此承诺，我公司拟投入的项目经理</w:t>
      </w:r>
      <w:r>
        <w:rPr>
          <w:rFonts w:hint="eastAsia" w:ascii="仿宋" w:hAnsi="仿宋" w:eastAsia="仿宋" w:cs="仿宋"/>
          <w:b/>
          <w:color w:val="auto"/>
          <w:sz w:val="28"/>
          <w:szCs w:val="21"/>
          <w:highlight w:val="none"/>
          <w:u w:val="single"/>
          <w:lang w:val="en-US" w:eastAsia="zh-CN" w:bidi="ar-SA"/>
        </w:rPr>
        <w:t xml:space="preserve">  （姓名） （身份证号）</w:t>
      </w:r>
      <w:r>
        <w:rPr>
          <w:rFonts w:hint="eastAsia" w:ascii="仿宋" w:hAnsi="仿宋" w:eastAsia="仿宋" w:cs="仿宋"/>
          <w:color w:val="auto"/>
          <w:sz w:val="28"/>
          <w:szCs w:val="21"/>
          <w:highlight w:val="none"/>
          <w:lang w:val="en-US" w:eastAsia="zh-CN" w:bidi="ar-SA"/>
        </w:rPr>
        <w:t>目前无在建项目（在建项目是指担任项目经理的在建、已中标未开工或已列为中标候选人第一名的项目）。</w:t>
      </w:r>
    </w:p>
    <w:p w14:paraId="507013DC">
      <w:pPr>
        <w:widowControl w:val="0"/>
        <w:autoSpaceDE w:val="0"/>
        <w:autoSpaceDN w:val="0"/>
        <w:adjustRightInd w:val="0"/>
        <w:spacing w:line="360" w:lineRule="auto"/>
        <w:ind w:firstLine="565" w:firstLineChars="202"/>
        <w:jc w:val="both"/>
        <w:rPr>
          <w:rFonts w:hint="eastAsia" w:ascii="仿宋" w:hAnsi="仿宋" w:eastAsia="仿宋" w:cs="仿宋"/>
          <w:color w:val="auto"/>
          <w:sz w:val="28"/>
          <w:szCs w:val="21"/>
          <w:highlight w:val="none"/>
          <w:lang w:val="en-US" w:eastAsia="zh-CN" w:bidi="ar-SA"/>
        </w:rPr>
      </w:pPr>
      <w:r>
        <w:rPr>
          <w:rFonts w:hint="eastAsia" w:ascii="仿宋" w:hAnsi="仿宋" w:eastAsia="仿宋" w:cs="仿宋"/>
          <w:color w:val="auto"/>
          <w:sz w:val="28"/>
          <w:szCs w:val="21"/>
          <w:highlight w:val="none"/>
          <w:lang w:val="en-US" w:eastAsia="zh-CN" w:bidi="ar-SA"/>
        </w:rPr>
        <w:t>若有虚假一经查实，愿意承担一切责任，并承担由此造成的一切损失。</w:t>
      </w:r>
    </w:p>
    <w:p w14:paraId="2D732F83">
      <w:pPr>
        <w:widowControl w:val="0"/>
        <w:autoSpaceDE w:val="0"/>
        <w:autoSpaceDN w:val="0"/>
        <w:adjustRightInd w:val="0"/>
        <w:spacing w:line="360" w:lineRule="auto"/>
        <w:ind w:firstLine="565" w:firstLineChars="202"/>
        <w:jc w:val="both"/>
        <w:rPr>
          <w:rFonts w:hint="eastAsia" w:ascii="仿宋" w:hAnsi="仿宋" w:eastAsia="仿宋" w:cs="仿宋"/>
          <w:color w:val="auto"/>
          <w:sz w:val="28"/>
          <w:szCs w:val="21"/>
          <w:highlight w:val="none"/>
          <w:lang w:val="en-US" w:eastAsia="zh-CN" w:bidi="ar-SA"/>
        </w:rPr>
      </w:pPr>
      <w:r>
        <w:rPr>
          <w:rFonts w:hint="eastAsia" w:ascii="仿宋" w:hAnsi="仿宋" w:eastAsia="仿宋" w:cs="仿宋"/>
          <w:color w:val="auto"/>
          <w:sz w:val="28"/>
          <w:szCs w:val="21"/>
          <w:highlight w:val="none"/>
          <w:lang w:val="en-US" w:eastAsia="zh-CN" w:bidi="ar-SA"/>
        </w:rPr>
        <w:t>特此承诺！</w:t>
      </w:r>
    </w:p>
    <w:p w14:paraId="6C003B51">
      <w:pPr>
        <w:widowControl w:val="0"/>
        <w:autoSpaceDE w:val="0"/>
        <w:autoSpaceDN w:val="0"/>
        <w:adjustRightInd w:val="0"/>
        <w:spacing w:line="360" w:lineRule="auto"/>
        <w:ind w:firstLine="484" w:firstLineChars="202"/>
        <w:jc w:val="both"/>
        <w:rPr>
          <w:rFonts w:ascii="宋体" w:hAnsi="宋体" w:eastAsia="宋体" w:cs="Cambria"/>
          <w:color w:val="auto"/>
          <w:sz w:val="24"/>
          <w:highlight w:val="none"/>
          <w:lang w:val="en-US" w:eastAsia="zh-CN" w:bidi="ar-SA"/>
        </w:rPr>
      </w:pPr>
    </w:p>
    <w:p w14:paraId="2D06064F">
      <w:pPr>
        <w:pStyle w:val="12"/>
        <w:rPr>
          <w:rFonts w:hint="eastAsia" w:ascii="仿宋" w:hAnsi="仿宋" w:eastAsia="仿宋" w:cs="仿宋"/>
          <w:color w:val="auto"/>
          <w:highlight w:val="none"/>
          <w:lang w:val="zh-CN"/>
        </w:rPr>
      </w:pPr>
    </w:p>
    <w:p w14:paraId="0A5AC577">
      <w:pPr>
        <w:autoSpaceDE w:val="0"/>
        <w:autoSpaceDN w:val="0"/>
        <w:spacing w:line="360" w:lineRule="auto"/>
        <w:ind w:left="4335" w:leftChars="1950" w:hanging="240" w:hangingChars="1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供应商名称（电子签章）：</w:t>
      </w:r>
    </w:p>
    <w:p w14:paraId="547B1DB3">
      <w:pPr>
        <w:autoSpaceDE w:val="0"/>
        <w:autoSpaceDN w:val="0"/>
        <w:spacing w:line="360" w:lineRule="auto"/>
        <w:ind w:left="0" w:leftChars="0" w:firstLine="6391" w:firstLineChars="2663"/>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  年  月   日</w:t>
      </w:r>
    </w:p>
    <w:p w14:paraId="26C0933C">
      <w:pPr>
        <w:pStyle w:val="12"/>
        <w:rPr>
          <w:rFonts w:hint="eastAsia" w:ascii="宋体" w:hAnsi="宋体" w:eastAsia="宋体" w:cs="宋体"/>
          <w:b/>
          <w:color w:val="auto"/>
          <w:sz w:val="30"/>
          <w:szCs w:val="30"/>
          <w:highlight w:val="none"/>
        </w:rPr>
      </w:pPr>
    </w:p>
    <w:p w14:paraId="781B68DD">
      <w:pPr>
        <w:pStyle w:val="12"/>
        <w:rPr>
          <w:rFonts w:hint="eastAsia" w:ascii="宋体" w:hAnsi="宋体" w:eastAsia="宋体" w:cs="宋体"/>
          <w:b/>
          <w:color w:val="auto"/>
          <w:sz w:val="30"/>
          <w:szCs w:val="30"/>
          <w:highlight w:val="none"/>
        </w:rPr>
      </w:pPr>
    </w:p>
    <w:p w14:paraId="3EC38EF4">
      <w:pPr>
        <w:pStyle w:val="12"/>
        <w:rPr>
          <w:rFonts w:hint="eastAsia" w:ascii="宋体" w:hAnsi="宋体" w:eastAsia="宋体" w:cs="宋体"/>
          <w:color w:val="auto"/>
          <w:kern w:val="0"/>
          <w:sz w:val="24"/>
          <w:highlight w:val="none"/>
          <w:lang w:val="zh-CN"/>
        </w:rPr>
      </w:pPr>
      <w:r>
        <w:rPr>
          <w:rFonts w:hint="eastAsia" w:ascii="宋体" w:hAnsi="宋体" w:cs="宋体"/>
          <w:b/>
          <w:color w:val="auto"/>
          <w:sz w:val="30"/>
          <w:szCs w:val="30"/>
          <w:highlight w:val="none"/>
          <w:lang w:val="en-US" w:eastAsia="zh-CN"/>
        </w:rPr>
        <w:t>十、</w:t>
      </w:r>
      <w:r>
        <w:rPr>
          <w:rFonts w:hint="eastAsia" w:ascii="宋体" w:hAnsi="宋体" w:eastAsia="宋体" w:cs="宋体"/>
          <w:b/>
          <w:color w:val="auto"/>
          <w:sz w:val="30"/>
          <w:szCs w:val="30"/>
          <w:highlight w:val="none"/>
        </w:rPr>
        <w:t>除磋商文件规定必须提供以外，供应商认为需要提供的其他证明材料</w:t>
      </w:r>
    </w:p>
    <w:p w14:paraId="3117EAAA">
      <w:pPr>
        <w:rPr>
          <w:rFonts w:hint="eastAsia" w:ascii="宋体" w:hAnsi="宋体" w:eastAsia="宋体" w:cs="宋体"/>
          <w:color w:val="auto"/>
          <w:kern w:val="0"/>
          <w:sz w:val="24"/>
          <w:highlight w:val="none"/>
          <w:lang w:val="zh-CN"/>
        </w:rPr>
      </w:pPr>
    </w:p>
    <w:p w14:paraId="515F1585">
      <w:pPr>
        <w:pStyle w:val="12"/>
        <w:rPr>
          <w:rFonts w:hint="eastAsia" w:ascii="宋体" w:hAnsi="宋体" w:eastAsia="宋体" w:cs="宋体"/>
          <w:color w:val="auto"/>
          <w:highlight w:val="none"/>
          <w:lang w:val="zh-CN"/>
        </w:rPr>
      </w:pPr>
    </w:p>
    <w:p w14:paraId="6F25AEC9">
      <w:pPr>
        <w:rPr>
          <w:rFonts w:hint="eastAsia" w:ascii="宋体" w:hAnsi="宋体" w:eastAsia="宋体" w:cs="宋体"/>
          <w:color w:val="auto"/>
          <w:highlight w:val="none"/>
          <w:lang w:val="zh-CN"/>
        </w:rPr>
      </w:pPr>
    </w:p>
    <w:p w14:paraId="42563559">
      <w:pPr>
        <w:pStyle w:val="12"/>
        <w:rPr>
          <w:rFonts w:hint="eastAsia" w:ascii="宋体" w:hAnsi="宋体" w:eastAsia="宋体" w:cs="宋体"/>
          <w:color w:val="auto"/>
          <w:highlight w:val="none"/>
          <w:lang w:val="zh-CN"/>
        </w:rPr>
      </w:pPr>
    </w:p>
    <w:p w14:paraId="3D979B41">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59012C2">
      <w:pPr>
        <w:autoSpaceDE w:val="0"/>
        <w:autoSpaceDN w:val="0"/>
        <w:spacing w:line="360" w:lineRule="auto"/>
        <w:ind w:left="0" w:leftChars="0" w:firstLine="5678" w:firstLineChars="236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6F355CAA">
      <w:pPr>
        <w:rPr>
          <w:rFonts w:hint="eastAsia"/>
          <w:color w:val="auto"/>
          <w:highlight w:val="none"/>
          <w:lang w:val="zh-CN"/>
        </w:rPr>
      </w:pPr>
    </w:p>
    <w:p w14:paraId="09C104D9">
      <w:pPr>
        <w:pStyle w:val="12"/>
        <w:rPr>
          <w:rFonts w:hint="eastAsia"/>
          <w:color w:val="auto"/>
          <w:highlight w:val="none"/>
          <w:lang w:val="zh-CN"/>
        </w:rPr>
      </w:pPr>
    </w:p>
    <w:p w14:paraId="0C13EB5C">
      <w:pPr>
        <w:rPr>
          <w:rFonts w:hint="eastAsia"/>
          <w:color w:val="auto"/>
          <w:highlight w:val="none"/>
          <w:lang w:val="zh-CN"/>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1600B972">
      <w:pPr>
        <w:pStyle w:val="3"/>
        <w:spacing w:line="360" w:lineRule="auto"/>
        <w:jc w:val="center"/>
        <w:rPr>
          <w:rFonts w:hint="eastAsia" w:ascii="宋体" w:hAnsi="宋体" w:eastAsia="宋体" w:cs="宋体"/>
          <w:b w:val="0"/>
          <w:color w:val="auto"/>
          <w:highlight w:val="none"/>
        </w:rPr>
      </w:pPr>
      <w:bookmarkStart w:id="176" w:name="_Toc8220"/>
      <w:bookmarkStart w:id="177" w:name="_Toc24675"/>
      <w:bookmarkStart w:id="178" w:name="_Toc7889"/>
      <w:bookmarkStart w:id="179" w:name="_Toc1868"/>
      <w:bookmarkStart w:id="180" w:name="_Toc22872"/>
      <w:bookmarkStart w:id="181" w:name="_Toc14159"/>
      <w:bookmarkStart w:id="182" w:name="_Toc1171"/>
      <w:bookmarkStart w:id="183" w:name="_Toc80205940"/>
      <w:r>
        <w:rPr>
          <w:rFonts w:hint="eastAsia" w:ascii="宋体" w:hAnsi="宋体" w:eastAsia="宋体" w:cs="宋体"/>
          <w:b w:val="0"/>
          <w:bCs w:val="0"/>
          <w:color w:val="auto"/>
          <w:highlight w:val="none"/>
        </w:rPr>
        <w:t>第</w:t>
      </w:r>
      <w:r>
        <w:rPr>
          <w:rFonts w:hint="eastAsia" w:ascii="宋体" w:hAnsi="宋体" w:eastAsia="宋体" w:cs="宋体"/>
          <w:b w:val="0"/>
          <w:bCs w:val="0"/>
          <w:color w:val="auto"/>
          <w:highlight w:val="none"/>
          <w:lang w:eastAsia="zh-CN"/>
        </w:rPr>
        <w:t>三</w:t>
      </w:r>
      <w:r>
        <w:rPr>
          <w:rFonts w:hint="eastAsia" w:ascii="宋体" w:hAnsi="宋体" w:eastAsia="宋体" w:cs="宋体"/>
          <w:b w:val="0"/>
          <w:bCs w:val="0"/>
          <w:color w:val="auto"/>
          <w:highlight w:val="none"/>
        </w:rPr>
        <w:t xml:space="preserve">节 </w:t>
      </w:r>
      <w:r>
        <w:rPr>
          <w:rFonts w:hint="eastAsia" w:ascii="宋体" w:hAnsi="宋体" w:eastAsia="宋体" w:cs="宋体"/>
          <w:b w:val="0"/>
          <w:color w:val="auto"/>
          <w:highlight w:val="none"/>
        </w:rPr>
        <w:t>商务技术文件格式</w:t>
      </w:r>
      <w:bookmarkEnd w:id="176"/>
      <w:bookmarkEnd w:id="177"/>
      <w:bookmarkEnd w:id="178"/>
      <w:bookmarkEnd w:id="179"/>
      <w:bookmarkEnd w:id="180"/>
      <w:bookmarkEnd w:id="181"/>
      <w:bookmarkEnd w:id="182"/>
      <w:bookmarkEnd w:id="183"/>
    </w:p>
    <w:p w14:paraId="7BA733BE">
      <w:pPr>
        <w:snapToGrid w:val="0"/>
        <w:spacing w:before="120" w:beforeLines="50" w:after="50" w:line="360" w:lineRule="auto"/>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744D3DBE">
      <w:pPr>
        <w:snapToGrid w:val="0"/>
        <w:spacing w:before="120" w:beforeLines="50" w:after="50" w:line="360" w:lineRule="auto"/>
        <w:rPr>
          <w:rFonts w:hint="eastAsia" w:ascii="宋体" w:hAnsi="宋体" w:eastAsia="宋体" w:cs="宋体"/>
          <w:color w:val="auto"/>
          <w:sz w:val="24"/>
          <w:szCs w:val="20"/>
          <w:highlight w:val="none"/>
        </w:rPr>
      </w:pPr>
    </w:p>
    <w:p w14:paraId="5683F40C">
      <w:pPr>
        <w:snapToGrid w:val="0"/>
        <w:spacing w:before="120" w:beforeLines="50" w:after="50" w:line="360" w:lineRule="auto"/>
        <w:rPr>
          <w:rFonts w:hint="eastAsia" w:ascii="宋体" w:hAnsi="宋体" w:eastAsia="宋体" w:cs="宋体"/>
          <w:color w:val="auto"/>
          <w:sz w:val="24"/>
          <w:szCs w:val="20"/>
          <w:highlight w:val="none"/>
        </w:rPr>
      </w:pPr>
    </w:p>
    <w:p w14:paraId="2F2B9FAC">
      <w:pPr>
        <w:snapToGrid w:val="0"/>
        <w:spacing w:before="120" w:beforeLines="50" w:after="50" w:line="360" w:lineRule="auto"/>
        <w:rPr>
          <w:rFonts w:hint="eastAsia" w:ascii="宋体" w:hAnsi="宋体" w:eastAsia="宋体" w:cs="宋体"/>
          <w:color w:val="auto"/>
          <w:sz w:val="24"/>
          <w:szCs w:val="20"/>
          <w:highlight w:val="none"/>
        </w:rPr>
      </w:pPr>
    </w:p>
    <w:p w14:paraId="38DD4188">
      <w:pPr>
        <w:snapToGrid w:val="0"/>
        <w:spacing w:before="120" w:beforeLines="50" w:after="50" w:line="360" w:lineRule="auto"/>
        <w:jc w:val="center"/>
        <w:rPr>
          <w:rFonts w:hint="eastAsia" w:ascii="宋体" w:hAnsi="宋体" w:eastAsia="宋体" w:cs="宋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  务  技  术  文  件（封面）</w:t>
      </w:r>
    </w:p>
    <w:p w14:paraId="3978714A">
      <w:pPr>
        <w:snapToGrid w:val="0"/>
        <w:spacing w:before="120" w:beforeLines="50" w:after="50" w:line="360" w:lineRule="auto"/>
        <w:rPr>
          <w:rFonts w:hint="eastAsia" w:ascii="宋体" w:hAnsi="宋体" w:eastAsia="宋体" w:cs="宋体"/>
          <w:bCs/>
          <w:color w:val="auto"/>
          <w:sz w:val="24"/>
          <w:szCs w:val="20"/>
          <w:highlight w:val="none"/>
        </w:rPr>
      </w:pPr>
    </w:p>
    <w:p w14:paraId="2AA64F92">
      <w:pPr>
        <w:snapToGrid w:val="0"/>
        <w:spacing w:before="120" w:beforeLines="50" w:after="50" w:line="360" w:lineRule="auto"/>
        <w:rPr>
          <w:rFonts w:hint="eastAsia" w:ascii="宋体" w:hAnsi="宋体" w:eastAsia="宋体" w:cs="宋体"/>
          <w:bCs/>
          <w:color w:val="auto"/>
          <w:sz w:val="24"/>
          <w:szCs w:val="20"/>
          <w:highlight w:val="none"/>
        </w:rPr>
      </w:pPr>
    </w:p>
    <w:p w14:paraId="004F0A7D">
      <w:pPr>
        <w:snapToGrid w:val="0"/>
        <w:spacing w:before="120" w:beforeLines="50" w:after="50" w:line="360" w:lineRule="auto"/>
        <w:rPr>
          <w:rFonts w:hint="eastAsia" w:ascii="宋体" w:hAnsi="宋体" w:eastAsia="宋体" w:cs="宋体"/>
          <w:bCs/>
          <w:color w:val="auto"/>
          <w:sz w:val="24"/>
          <w:szCs w:val="20"/>
          <w:highlight w:val="none"/>
        </w:rPr>
      </w:pPr>
    </w:p>
    <w:p w14:paraId="30AFD3D8">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项目名称：</w:t>
      </w:r>
      <w:r>
        <w:rPr>
          <w:rFonts w:hint="eastAsia" w:ascii="宋体" w:hAnsi="宋体" w:cs="宋体"/>
          <w:bCs/>
          <w:color w:val="auto"/>
          <w:sz w:val="32"/>
          <w:szCs w:val="32"/>
          <w:highlight w:val="none"/>
          <w:lang w:eastAsia="zh-CN"/>
        </w:rPr>
        <w:t>林圩镇高德村方必屯基础设施项目</w:t>
      </w:r>
    </w:p>
    <w:p w14:paraId="289C501B">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4ED8BDCA">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项目编号：</w:t>
      </w:r>
    </w:p>
    <w:p w14:paraId="36D760D1">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5B164872">
      <w:pPr>
        <w:snapToGrid w:val="0"/>
        <w:spacing w:before="120"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38EC02B5">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1A5C1017">
      <w:pPr>
        <w:pStyle w:val="7"/>
        <w:snapToGrid w:val="0"/>
        <w:spacing w:before="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673BF11E">
      <w:pPr>
        <w:pStyle w:val="7"/>
        <w:snapToGrid w:val="0"/>
        <w:spacing w:before="50" w:after="50" w:line="360" w:lineRule="auto"/>
        <w:ind w:firstLine="720" w:firstLineChars="225"/>
        <w:rPr>
          <w:rFonts w:hint="eastAsia" w:ascii="宋体" w:hAnsi="宋体" w:eastAsia="宋体" w:cs="宋体"/>
          <w:bCs/>
          <w:color w:val="auto"/>
          <w:sz w:val="32"/>
          <w:szCs w:val="32"/>
          <w:highlight w:val="none"/>
        </w:rPr>
      </w:pPr>
    </w:p>
    <w:p w14:paraId="0BCC95CD">
      <w:pPr>
        <w:pStyle w:val="7"/>
        <w:snapToGrid w:val="0"/>
        <w:spacing w:before="50" w:after="50" w:line="360" w:lineRule="auto"/>
        <w:ind w:firstLine="1280" w:firstLineChars="400"/>
        <w:rPr>
          <w:rFonts w:hint="eastAsia" w:ascii="宋体" w:hAnsi="宋体" w:eastAsia="宋体" w:cs="宋体"/>
          <w:bCs/>
          <w:color w:val="auto"/>
          <w:sz w:val="32"/>
          <w:szCs w:val="32"/>
          <w:highlight w:val="none"/>
        </w:rPr>
      </w:pPr>
    </w:p>
    <w:p w14:paraId="1F1D24CD">
      <w:pPr>
        <w:snapToGrid w:val="0"/>
        <w:spacing w:before="120" w:beforeLines="50" w:after="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2C0F3C97">
      <w:pPr>
        <w:snapToGrid w:val="0"/>
        <w:spacing w:before="120" w:beforeLines="50" w:after="50" w:line="360" w:lineRule="auto"/>
        <w:ind w:left="142" w:firstLine="643" w:firstLineChars="200"/>
        <w:jc w:val="left"/>
        <w:rPr>
          <w:rFonts w:hint="eastAsia" w:ascii="宋体" w:hAnsi="宋体" w:eastAsia="宋体" w:cs="宋体"/>
          <w:b/>
          <w:bCs/>
          <w:color w:val="auto"/>
          <w:sz w:val="32"/>
          <w:szCs w:val="32"/>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2B036085">
      <w:pPr>
        <w:snapToGrid w:val="0"/>
        <w:spacing w:before="120" w:beforeLines="50" w:after="50" w:line="360" w:lineRule="auto"/>
        <w:jc w:val="center"/>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商务技术文件目录</w:t>
      </w:r>
    </w:p>
    <w:p w14:paraId="032A1422">
      <w:pPr>
        <w:spacing w:line="360" w:lineRule="auto"/>
        <w:jc w:val="center"/>
        <w:rPr>
          <w:rFonts w:hint="eastAsia" w:ascii="宋体" w:hAnsi="宋体" w:eastAsia="宋体" w:cs="宋体"/>
          <w:b/>
          <w:color w:val="auto"/>
          <w:kern w:val="0"/>
          <w:sz w:val="28"/>
          <w:szCs w:val="28"/>
          <w:highlight w:val="none"/>
        </w:rPr>
      </w:pPr>
    </w:p>
    <w:p w14:paraId="06FCDD11">
      <w:pPr>
        <w:pStyle w:val="34"/>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一、无串通竞标行为的承诺函……………………………………………………（页码）</w:t>
      </w:r>
    </w:p>
    <w:p w14:paraId="40465E94">
      <w:pPr>
        <w:pStyle w:val="34"/>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二、法定代表人身份证明书及法定代表人有效身份证正反面复印件…………（页码）</w:t>
      </w:r>
    </w:p>
    <w:p w14:paraId="7205DB6B">
      <w:pPr>
        <w:pStyle w:val="34"/>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三、法定代表人授权委托书及委托代理人有效身份证正反面复印件（如有委托时）……………………………（页码）</w:t>
      </w:r>
    </w:p>
    <w:p w14:paraId="684FBF67">
      <w:pPr>
        <w:pStyle w:val="34"/>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四、</w:t>
      </w:r>
      <w:r>
        <w:rPr>
          <w:rFonts w:hint="eastAsia" w:ascii="宋体" w:hAnsi="宋体" w:eastAsia="宋体" w:cs="宋体"/>
          <w:color w:val="auto"/>
          <w:highlight w:val="none"/>
          <w:lang w:val="zh-CN"/>
        </w:rPr>
        <w:t>商务条款偏离表………………………………</w:t>
      </w:r>
      <w:r>
        <w:rPr>
          <w:rFonts w:hint="eastAsia" w:ascii="宋体" w:hAnsi="宋体" w:eastAsia="宋体" w:cs="宋体"/>
          <w:color w:val="auto"/>
          <w:highlight w:val="none"/>
        </w:rPr>
        <w:t>………………………………（页码）</w:t>
      </w:r>
    </w:p>
    <w:p w14:paraId="53C10E06">
      <w:pPr>
        <w:pStyle w:val="34"/>
        <w:spacing w:line="360" w:lineRule="auto"/>
        <w:rPr>
          <w:rFonts w:hint="eastAsia" w:ascii="宋体" w:hAnsi="宋体" w:eastAsia="宋体" w:cs="宋体"/>
          <w:color w:val="auto"/>
          <w:highlight w:val="none"/>
        </w:rPr>
      </w:pPr>
      <w:bookmarkStart w:id="184" w:name="OLE_LINK6"/>
      <w:bookmarkStart w:id="185" w:name="OLE_LINK7"/>
      <w:bookmarkStart w:id="186" w:name="OLE_LINK5"/>
      <w:r>
        <w:rPr>
          <w:rFonts w:hint="eastAsia" w:ascii="宋体" w:hAnsi="宋体" w:eastAsia="宋体" w:cs="宋体"/>
          <w:color w:val="auto"/>
          <w:highlight w:val="none"/>
        </w:rPr>
        <w:t>五、建筑材料和设备节能环保要求承诺书</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64035463">
      <w:pPr>
        <w:pStyle w:val="34"/>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六、</w:t>
      </w:r>
      <w:r>
        <w:rPr>
          <w:rFonts w:hint="eastAsia" w:ascii="宋体" w:hAnsi="宋体" w:eastAsia="宋体" w:cs="宋体"/>
          <w:color w:val="auto"/>
          <w:highlight w:val="none"/>
        </w:rPr>
        <w:t>农民工工资保障金的交纳与使用承诺书</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4B3B956D">
      <w:pPr>
        <w:pStyle w:val="34"/>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七、</w:t>
      </w:r>
      <w:r>
        <w:rPr>
          <w:rFonts w:hint="eastAsia" w:ascii="宋体" w:hAnsi="宋体" w:eastAsia="宋体" w:cs="宋体"/>
          <w:color w:val="auto"/>
          <w:highlight w:val="none"/>
        </w:rPr>
        <w:t>供应商类似业绩的证明文件</w:t>
      </w:r>
      <w:r>
        <w:rPr>
          <w:rFonts w:hint="eastAsia" w:ascii="宋体" w:hAnsi="宋体" w:eastAsia="宋体" w:cs="宋体"/>
          <w:color w:val="auto"/>
          <w:highlight w:val="none"/>
          <w:lang w:val="zh-CN"/>
        </w:rPr>
        <w:t>…………………………………………………</w:t>
      </w:r>
      <w:r>
        <w:rPr>
          <w:rFonts w:hint="eastAsia" w:ascii="宋体" w:hAnsi="宋体" w:eastAsia="宋体" w:cs="宋体"/>
          <w:color w:val="auto"/>
          <w:highlight w:val="none"/>
        </w:rPr>
        <w:t>（页码）</w:t>
      </w:r>
    </w:p>
    <w:p w14:paraId="47E151C9">
      <w:pPr>
        <w:pStyle w:val="34"/>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八、供应商认为需要提供的其他有关资料</w:t>
      </w:r>
      <w:r>
        <w:rPr>
          <w:rFonts w:hint="eastAsia" w:ascii="宋体" w:hAnsi="宋体" w:eastAsia="宋体" w:cs="宋体"/>
          <w:color w:val="auto"/>
          <w:highlight w:val="none"/>
          <w:lang w:val="zh-CN" w:eastAsia="zh-CN"/>
        </w:rPr>
        <w:t>………………………………………</w:t>
      </w:r>
      <w:r>
        <w:rPr>
          <w:rFonts w:hint="eastAsia" w:ascii="宋体" w:hAnsi="宋体" w:eastAsia="宋体" w:cs="宋体"/>
          <w:color w:val="auto"/>
          <w:highlight w:val="none"/>
          <w:lang w:val="en-US" w:eastAsia="zh-CN"/>
        </w:rPr>
        <w:t>（页码）</w:t>
      </w:r>
      <w:bookmarkEnd w:id="184"/>
      <w:bookmarkEnd w:id="185"/>
    </w:p>
    <w:bookmarkEnd w:id="186"/>
    <w:p w14:paraId="6F18492B">
      <w:pPr>
        <w:pStyle w:val="34"/>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九、采购需求内容响应偏离表</w:t>
      </w:r>
      <w:r>
        <w:rPr>
          <w:rFonts w:hint="eastAsia" w:ascii="宋体" w:hAnsi="宋体" w:eastAsia="宋体" w:cs="宋体"/>
          <w:color w:val="auto"/>
          <w:highlight w:val="none"/>
          <w:lang w:val="zh-CN" w:eastAsia="zh-CN"/>
        </w:rPr>
        <w:t>……………………………………………</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（页码）</w:t>
      </w:r>
    </w:p>
    <w:p w14:paraId="313F88B9">
      <w:pPr>
        <w:pStyle w:val="34"/>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十、企业概况表…………………………………………………………</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（页码）</w:t>
      </w:r>
    </w:p>
    <w:p w14:paraId="5B06DFD3">
      <w:pPr>
        <w:pStyle w:val="34"/>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十一、项目经理（或建造师）简历表……………………………………………（页码）</w:t>
      </w:r>
    </w:p>
    <w:p w14:paraId="1AAC7522">
      <w:pPr>
        <w:pStyle w:val="34"/>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十二、项目管理机构配备情况表…………………………………………………（页码）</w:t>
      </w:r>
    </w:p>
    <w:p w14:paraId="34727104">
      <w:pPr>
        <w:pStyle w:val="34"/>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十三、施工组织设计………………………………………………………………（页码）</w:t>
      </w:r>
    </w:p>
    <w:p w14:paraId="43F99AF9">
      <w:pPr>
        <w:pStyle w:val="34"/>
        <w:spacing w:line="360" w:lineRule="auto"/>
        <w:ind w:left="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十四、供应商认为需要提供的其他有关资料……………………………………（页码）</w:t>
      </w:r>
    </w:p>
    <w:p w14:paraId="0FDD7F38">
      <w:pPr>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注：以上目录是基本格式要求，各供应商可根据自身情况进一步向下增加内容或细化。</w:t>
      </w:r>
    </w:p>
    <w:p w14:paraId="33BC0950">
      <w:pPr>
        <w:spacing w:line="360" w:lineRule="auto"/>
        <w:ind w:firstLine="880" w:firstLineChars="200"/>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0"/>
          <w:szCs w:val="30"/>
          <w:highlight w:val="none"/>
        </w:rPr>
        <w:t>一、无串通竞标行为的承诺函</w:t>
      </w:r>
    </w:p>
    <w:p w14:paraId="567E9F84">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44"/>
          <w:szCs w:val="44"/>
          <w:highlight w:val="none"/>
        </w:rPr>
        <w:t>无串通竞标行为的承诺函</w:t>
      </w:r>
    </w:p>
    <w:p w14:paraId="532AEC00">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一、我方承诺无下列相互串通竞标的情形：</w:t>
      </w:r>
    </w:p>
    <w:p w14:paraId="1B18050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1.不同供应商的响应文件由同一单位或者个人编制；或者不同供应商报名的IP地址一致的；或者编制响应文件硬件设备CPU编号、硬盘编号、网卡地址一致的情况； </w:t>
      </w:r>
    </w:p>
    <w:p w14:paraId="4925FE5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2.不同供应商委托同一单位或者个人办理竞标事宜；</w:t>
      </w:r>
    </w:p>
    <w:p w14:paraId="072016A4">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3.不同供应商的响应文件载明的项目管理员为同一个人；</w:t>
      </w:r>
    </w:p>
    <w:p w14:paraId="3B02FE15">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4.不</w:t>
      </w:r>
      <w:r>
        <w:rPr>
          <w:rFonts w:hint="eastAsia" w:ascii="宋体" w:hAnsi="宋体" w:eastAsia="宋体" w:cs="宋体"/>
          <w:color w:val="auto"/>
          <w:spacing w:val="-6"/>
          <w:sz w:val="24"/>
          <w:highlight w:val="none"/>
        </w:rPr>
        <w:t>同供应商的响应文件异常一致或者响应报价呈规律性差异；</w:t>
      </w:r>
    </w:p>
    <w:p w14:paraId="21F7F45F">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5.不同供应商的响应文件相互混装；</w:t>
      </w:r>
    </w:p>
    <w:p w14:paraId="0E0561E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6.不同供应商的磋商保证金从同一单位或者个人账户转出。</w:t>
      </w:r>
    </w:p>
    <w:p w14:paraId="18378E2B">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二、我方承诺无下列恶意串通的情形：</w:t>
      </w:r>
    </w:p>
    <w:p w14:paraId="4DD22681">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1.供应商直接或者间接从采购人或者采购代理机构处获得其他供应商的相关信息并修改其响应文件；</w:t>
      </w:r>
    </w:p>
    <w:p w14:paraId="4C3E459E">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2.供应商按照采购人或者采购代理机构的授意撤换、修改响应文件；</w:t>
      </w:r>
    </w:p>
    <w:p w14:paraId="16406FD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3.供</w:t>
      </w:r>
      <w:r>
        <w:rPr>
          <w:rFonts w:hint="eastAsia" w:ascii="宋体" w:hAnsi="宋体" w:eastAsia="宋体" w:cs="宋体"/>
          <w:color w:val="auto"/>
          <w:spacing w:val="-6"/>
          <w:sz w:val="24"/>
          <w:highlight w:val="none"/>
        </w:rPr>
        <w:t>应商之间协商报价、技术方案等响应文件的实质性内容；</w:t>
      </w:r>
    </w:p>
    <w:p w14:paraId="76C7F552">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4.属于同一集团、协会、商会等组织成员的供应商按照该组织要求协同参加政府采购活动；</w:t>
      </w:r>
    </w:p>
    <w:p w14:paraId="243529A6">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5.供应商之间事先约定一致抬高或者压低响应报价，或者在竞争性磋商项目中事先约定轮流以高价位或者低价位成交，或者事先约定由某一特定供应商成交，然后再参加竞标；</w:t>
      </w:r>
    </w:p>
    <w:p w14:paraId="3D175AF7">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6.供应商之间商定部分供应商放弃参加政府采购活动或者放弃成交；</w:t>
      </w:r>
    </w:p>
    <w:p w14:paraId="32A3E139">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7.供应商与采购人或者采购代理机构之间、供应商相互之间，为</w:t>
      </w:r>
      <w:r>
        <w:rPr>
          <w:rFonts w:hint="eastAsia" w:ascii="宋体" w:hAnsi="宋体" w:eastAsia="宋体" w:cs="宋体"/>
          <w:color w:val="auto"/>
          <w:spacing w:val="-6"/>
          <w:sz w:val="24"/>
          <w:highlight w:val="none"/>
        </w:rPr>
        <w:t>谋求特定供应商成交或者排斥其他供应商的其他串通行为。</w:t>
      </w:r>
    </w:p>
    <w:p w14:paraId="5BC8239F">
      <w:pPr>
        <w:spacing w:line="360" w:lineRule="auto"/>
        <w:ind w:firstLine="480" w:firstLineChars="200"/>
        <w:contextualSpacing/>
        <w:rPr>
          <w:rFonts w:hint="eastAsia" w:ascii="宋体" w:hAnsi="宋体" w:eastAsia="宋体" w:cs="宋体"/>
          <w:color w:val="auto"/>
          <w:sz w:val="24"/>
          <w:highlight w:val="none"/>
        </w:rPr>
      </w:pPr>
    </w:p>
    <w:p w14:paraId="30D95FB7">
      <w:pPr>
        <w:spacing w:line="360" w:lineRule="auto"/>
        <w:ind w:firstLine="482" w:firstLineChars="200"/>
        <w:contextualSpacing/>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以上情形一经核查属实，我方愿意承担一切后果，并不再寻求任何旨在减轻或者免除法律责任的辩解。</w:t>
      </w:r>
    </w:p>
    <w:p w14:paraId="4F3BF513">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24BD1D23">
      <w:pPr>
        <w:spacing w:line="360" w:lineRule="auto"/>
        <w:ind w:left="237" w:leftChars="113" w:firstLine="5860" w:firstLineChars="2442"/>
        <w:jc w:val="left"/>
        <w:rPr>
          <w:rFonts w:hint="eastAsia" w:ascii="宋体" w:hAnsi="宋体" w:eastAsia="宋体" w:cs="宋体"/>
          <w:bCs/>
          <w:color w:val="auto"/>
          <w:sz w:val="44"/>
          <w:szCs w:val="44"/>
          <w:highlight w:val="none"/>
        </w:rPr>
      </w:pPr>
      <w:r>
        <w:rPr>
          <w:rFonts w:hint="eastAsia" w:ascii="宋体" w:hAnsi="宋体" w:eastAsia="宋体" w:cs="宋体"/>
          <w:color w:val="auto"/>
          <w:kern w:val="0"/>
          <w:sz w:val="24"/>
          <w:highlight w:val="none"/>
          <w:lang w:val="zh-CN"/>
        </w:rPr>
        <w:t xml:space="preserve">日期：  年  月   日   </w:t>
      </w:r>
      <w:r>
        <w:rPr>
          <w:rFonts w:hint="eastAsia" w:ascii="宋体" w:hAnsi="宋体" w:eastAsia="宋体" w:cs="宋体"/>
          <w:b/>
          <w:bCs/>
          <w:color w:val="auto"/>
          <w:sz w:val="32"/>
          <w:szCs w:val="32"/>
          <w:highlight w:val="none"/>
        </w:rPr>
        <w:br w:type="page"/>
      </w:r>
      <w:r>
        <w:rPr>
          <w:rFonts w:hint="eastAsia" w:ascii="宋体" w:hAnsi="宋体" w:eastAsia="宋体" w:cs="宋体"/>
          <w:b/>
          <w:color w:val="auto"/>
          <w:sz w:val="30"/>
          <w:szCs w:val="30"/>
          <w:highlight w:val="none"/>
        </w:rPr>
        <w:t>二、法定代表人身份证明及法定代表人有效身份证正反面复印件</w:t>
      </w:r>
    </w:p>
    <w:p w14:paraId="25E85996">
      <w:pPr>
        <w:spacing w:line="360" w:lineRule="auto"/>
        <w:jc w:val="center"/>
        <w:rPr>
          <w:rFonts w:hint="eastAsia" w:ascii="宋体" w:hAnsi="宋体" w:eastAsia="宋体" w:cs="宋体"/>
          <w:b/>
          <w:bCs w:val="0"/>
          <w:color w:val="auto"/>
          <w:sz w:val="32"/>
          <w:szCs w:val="32"/>
          <w:highlight w:val="none"/>
        </w:rPr>
      </w:pPr>
      <w:r>
        <w:rPr>
          <w:rFonts w:hint="eastAsia" w:ascii="宋体" w:hAnsi="宋体" w:eastAsia="宋体" w:cs="宋体"/>
          <w:b/>
          <w:bCs w:val="0"/>
          <w:color w:val="auto"/>
          <w:sz w:val="44"/>
          <w:szCs w:val="44"/>
          <w:highlight w:val="none"/>
        </w:rPr>
        <w:t>法定代表人证明书</w:t>
      </w:r>
    </w:p>
    <w:p w14:paraId="3A7A198E">
      <w:pPr>
        <w:spacing w:line="360" w:lineRule="auto"/>
        <w:ind w:left="540"/>
        <w:contextualSpacing/>
        <w:rPr>
          <w:rFonts w:hint="eastAsia" w:ascii="宋体" w:hAnsi="宋体" w:eastAsia="宋体" w:cs="宋体"/>
          <w:color w:val="auto"/>
          <w:sz w:val="32"/>
          <w:szCs w:val="32"/>
          <w:highlight w:val="none"/>
        </w:rPr>
      </w:pPr>
    </w:p>
    <w:p w14:paraId="139B7147">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p>
    <w:p w14:paraId="53AA0BFB">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 xml:space="preserve">                                                        </w:t>
      </w:r>
    </w:p>
    <w:p w14:paraId="58A92ACF">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姓    名：</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性     别：</w:t>
      </w:r>
      <w:r>
        <w:rPr>
          <w:rFonts w:hint="eastAsia" w:ascii="宋体" w:hAnsi="宋体" w:eastAsia="宋体" w:cs="宋体"/>
          <w:color w:val="auto"/>
          <w:sz w:val="24"/>
          <w:highlight w:val="none"/>
          <w:u w:val="single"/>
        </w:rPr>
        <w:t xml:space="preserve">                </w:t>
      </w:r>
    </w:p>
    <w:p w14:paraId="7CE1F8B3">
      <w:pPr>
        <w:spacing w:line="360" w:lineRule="auto"/>
        <w:ind w:left="540"/>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年    龄：</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职     务：</w:t>
      </w:r>
      <w:r>
        <w:rPr>
          <w:rFonts w:hint="eastAsia" w:ascii="宋体" w:hAnsi="宋体" w:eastAsia="宋体" w:cs="宋体"/>
          <w:color w:val="auto"/>
          <w:sz w:val="24"/>
          <w:highlight w:val="none"/>
          <w:u w:val="single"/>
        </w:rPr>
        <w:t xml:space="preserve">                </w:t>
      </w:r>
    </w:p>
    <w:p w14:paraId="32759F2A">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身份证号码：</w:t>
      </w:r>
      <w:r>
        <w:rPr>
          <w:rFonts w:hint="eastAsia" w:ascii="宋体" w:hAnsi="宋体" w:eastAsia="宋体" w:cs="宋体"/>
          <w:color w:val="auto"/>
          <w:sz w:val="24"/>
          <w:highlight w:val="none"/>
          <w:u w:val="single"/>
        </w:rPr>
        <w:t xml:space="preserve">                                        </w:t>
      </w:r>
    </w:p>
    <w:p w14:paraId="6EE82F4D">
      <w:pPr>
        <w:spacing w:line="36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（供应商名称）</w:t>
      </w:r>
      <w:r>
        <w:rPr>
          <w:rFonts w:hint="eastAsia" w:ascii="宋体" w:hAnsi="宋体" w:eastAsia="宋体" w:cs="宋体"/>
          <w:color w:val="auto"/>
          <w:sz w:val="24"/>
          <w:highlight w:val="none"/>
        </w:rPr>
        <w:t>的法定代表人。</w:t>
      </w:r>
    </w:p>
    <w:p w14:paraId="52AF8390">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特此证明。</w:t>
      </w:r>
    </w:p>
    <w:p w14:paraId="6F355435">
      <w:pPr>
        <w:spacing w:line="360" w:lineRule="auto"/>
        <w:ind w:left="540"/>
        <w:contextualSpacing/>
        <w:rPr>
          <w:rFonts w:hint="eastAsia" w:ascii="宋体" w:hAnsi="宋体" w:eastAsia="宋体" w:cs="宋体"/>
          <w:color w:val="auto"/>
          <w:sz w:val="24"/>
          <w:highlight w:val="none"/>
        </w:rPr>
      </w:pPr>
    </w:p>
    <w:p w14:paraId="240F9254">
      <w:pPr>
        <w:spacing w:line="360" w:lineRule="auto"/>
        <w:ind w:left="540"/>
        <w:contextualSpacing/>
        <w:rPr>
          <w:rFonts w:hint="eastAsia" w:ascii="宋体" w:hAnsi="宋体" w:eastAsia="宋体" w:cs="宋体"/>
          <w:color w:val="auto"/>
          <w:sz w:val="24"/>
          <w:highlight w:val="none"/>
        </w:rPr>
      </w:pPr>
    </w:p>
    <w:p w14:paraId="1EADA386">
      <w:pPr>
        <w:spacing w:line="360" w:lineRule="auto"/>
        <w:ind w:left="540"/>
        <w:contextualSpacing/>
        <w:rPr>
          <w:rFonts w:hint="eastAsia" w:ascii="宋体" w:hAnsi="宋体" w:eastAsia="宋体" w:cs="宋体"/>
          <w:color w:val="auto"/>
          <w:sz w:val="24"/>
          <w:highlight w:val="none"/>
        </w:rPr>
      </w:pPr>
    </w:p>
    <w:p w14:paraId="4A012296">
      <w:pPr>
        <w:spacing w:line="360" w:lineRule="auto"/>
        <w:ind w:left="54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附件：法定代表人有效身份证正反面复印件</w:t>
      </w:r>
    </w:p>
    <w:p w14:paraId="35BFD9AA">
      <w:pPr>
        <w:spacing w:line="360" w:lineRule="auto"/>
        <w:ind w:left="540"/>
        <w:contextualSpacing/>
        <w:rPr>
          <w:rFonts w:hint="eastAsia" w:ascii="宋体" w:hAnsi="宋体" w:eastAsia="宋体" w:cs="宋体"/>
          <w:color w:val="auto"/>
          <w:sz w:val="24"/>
          <w:highlight w:val="none"/>
        </w:rPr>
      </w:pPr>
    </w:p>
    <w:p w14:paraId="0B3EA4ED">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BBC4899">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0AF54EF7">
      <w:pPr>
        <w:spacing w:line="360" w:lineRule="auto"/>
        <w:contextualSpacing/>
        <w:jc w:val="left"/>
        <w:rPr>
          <w:rFonts w:hint="eastAsia" w:ascii="宋体" w:hAnsi="宋体" w:eastAsia="宋体" w:cs="宋体"/>
          <w:color w:val="auto"/>
          <w:sz w:val="24"/>
          <w:highlight w:val="none"/>
        </w:rPr>
      </w:pPr>
    </w:p>
    <w:p w14:paraId="41849B27">
      <w:pPr>
        <w:spacing w:line="360" w:lineRule="auto"/>
        <w:contextualSpacing/>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注：1.自然人竞标的无需提供，联合体竞标的只需牵头人出具。</w:t>
      </w:r>
    </w:p>
    <w:p w14:paraId="7D7270B0">
      <w:pPr>
        <w:spacing w:line="360" w:lineRule="auto"/>
        <w:ind w:firstLine="480" w:firstLineChars="200"/>
        <w:contextualSpacing/>
        <w:jc w:val="left"/>
        <w:rPr>
          <w:rFonts w:hint="eastAsia" w:ascii="宋体" w:hAnsi="宋体" w:eastAsia="宋体" w:cs="宋体"/>
          <w:color w:val="auto"/>
          <w:sz w:val="24"/>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r>
        <w:rPr>
          <w:rFonts w:hint="eastAsia" w:ascii="宋体" w:hAnsi="宋体" w:eastAsia="宋体" w:cs="宋体"/>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tbl>
      <w:tblPr>
        <w:tblStyle w:val="25"/>
        <w:tblpPr w:leftFromText="180" w:rightFromText="180" w:vertAnchor="text" w:horzAnchor="margin" w:tblpY="116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0"/>
      </w:tblGrid>
      <w:tr w14:paraId="09029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0" w:hRule="atLeast"/>
        </w:trPr>
        <w:tc>
          <w:tcPr>
            <w:tcW w:w="9400" w:type="dxa"/>
            <w:noWrap w:val="0"/>
            <w:vAlign w:val="top"/>
          </w:tcPr>
          <w:p w14:paraId="4F856BEE">
            <w:pPr>
              <w:spacing w:line="360" w:lineRule="auto"/>
              <w:rPr>
                <w:rFonts w:hint="eastAsia" w:ascii="宋体" w:hAnsi="宋体" w:eastAsia="宋体" w:cs="宋体"/>
                <w:b/>
                <w:color w:val="auto"/>
                <w:sz w:val="24"/>
                <w:highlight w:val="none"/>
              </w:rPr>
            </w:pPr>
          </w:p>
          <w:p w14:paraId="57CD1A42">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法定代表身份证复印件</w:t>
            </w:r>
            <w:r>
              <w:rPr>
                <w:rFonts w:hint="eastAsia" w:ascii="宋体" w:hAnsi="宋体" w:eastAsia="宋体" w:cs="宋体"/>
                <w:b/>
                <w:color w:val="auto"/>
                <w:sz w:val="24"/>
                <w:highlight w:val="none"/>
                <w:lang w:eastAsia="zh-CN"/>
              </w:rPr>
              <w:t>粘贴</w:t>
            </w:r>
            <w:r>
              <w:rPr>
                <w:rFonts w:hint="eastAsia" w:ascii="宋体" w:hAnsi="宋体" w:eastAsia="宋体" w:cs="宋体"/>
                <w:b/>
                <w:color w:val="auto"/>
                <w:sz w:val="24"/>
                <w:highlight w:val="none"/>
              </w:rPr>
              <w:t>处（正、反面）</w:t>
            </w:r>
          </w:p>
        </w:tc>
      </w:tr>
    </w:tbl>
    <w:p w14:paraId="72CBCD8A">
      <w:pPr>
        <w:spacing w:line="360" w:lineRule="auto"/>
        <w:ind w:firstLine="482" w:firstLineChars="200"/>
        <w:contextualSpacing/>
        <w:jc w:val="left"/>
        <w:rPr>
          <w:rFonts w:hint="eastAsia" w:ascii="宋体" w:hAnsi="宋体" w:eastAsia="宋体" w:cs="宋体"/>
          <w:b/>
          <w:color w:val="auto"/>
          <w:sz w:val="32"/>
          <w:szCs w:val="32"/>
          <w:highlight w:val="none"/>
        </w:rPr>
      </w:pPr>
      <w:r>
        <w:rPr>
          <w:rFonts w:hint="eastAsia" w:ascii="宋体" w:hAnsi="宋体" w:eastAsia="宋体" w:cs="宋体"/>
          <w:b/>
          <w:color w:val="auto"/>
          <w:sz w:val="24"/>
          <w:highlight w:val="none"/>
        </w:rPr>
        <w:t>附件：</w:t>
      </w:r>
    </w:p>
    <w:p w14:paraId="1C9749D6">
      <w:pPr>
        <w:adjustRightInd w:val="0"/>
        <w:snapToGrid w:val="0"/>
        <w:spacing w:line="360" w:lineRule="auto"/>
        <w:jc w:val="left"/>
        <w:rPr>
          <w:rFonts w:hint="eastAsia" w:ascii="宋体" w:hAnsi="宋体" w:eastAsia="宋体" w:cs="宋体"/>
          <w:b/>
          <w:color w:val="auto"/>
          <w:szCs w:val="21"/>
          <w:highlight w:val="none"/>
        </w:rPr>
      </w:pPr>
    </w:p>
    <w:p w14:paraId="17EE6014">
      <w:pPr>
        <w:spacing w:line="360" w:lineRule="auto"/>
        <w:ind w:firstLine="880"/>
        <w:jc w:val="left"/>
        <w:rPr>
          <w:rFonts w:hint="eastAsia" w:ascii="宋体" w:hAnsi="宋体" w:eastAsia="宋体" w:cs="宋体"/>
          <w:bCs/>
          <w:color w:val="auto"/>
          <w:sz w:val="44"/>
          <w:szCs w:val="44"/>
          <w:highlight w:val="none"/>
        </w:rPr>
      </w:pPr>
      <w:r>
        <w:rPr>
          <w:rFonts w:hint="eastAsia" w:ascii="宋体" w:hAnsi="宋体" w:eastAsia="宋体" w:cs="宋体"/>
          <w:color w:val="auto"/>
          <w:sz w:val="44"/>
          <w:szCs w:val="44"/>
          <w:highlight w:val="none"/>
        </w:rPr>
        <w:br w:type="page"/>
      </w:r>
      <w:r>
        <w:rPr>
          <w:rFonts w:hint="eastAsia" w:ascii="宋体" w:hAnsi="宋体" w:eastAsia="宋体" w:cs="宋体"/>
          <w:b/>
          <w:color w:val="auto"/>
          <w:sz w:val="30"/>
          <w:szCs w:val="30"/>
          <w:highlight w:val="none"/>
        </w:rPr>
        <w:t>三、法定代表人授权委托书及委托代理人有效身份证正反面复印件</w:t>
      </w:r>
    </w:p>
    <w:p w14:paraId="461C5315">
      <w:pPr>
        <w:spacing w:line="360" w:lineRule="auto"/>
        <w:jc w:val="center"/>
        <w:rPr>
          <w:rFonts w:hint="eastAsia" w:ascii="宋体" w:hAnsi="宋体" w:eastAsia="宋体" w:cs="宋体"/>
          <w:color w:val="auto"/>
          <w:sz w:val="44"/>
          <w:szCs w:val="44"/>
          <w:highlight w:val="none"/>
        </w:rPr>
      </w:pPr>
    </w:p>
    <w:p w14:paraId="7430FB38">
      <w:pPr>
        <w:spacing w:line="360" w:lineRule="auto"/>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授权委托书（非联合体竞标格式）</w:t>
      </w:r>
    </w:p>
    <w:p w14:paraId="068601AF">
      <w:pPr>
        <w:spacing w:line="360" w:lineRule="auto"/>
        <w:jc w:val="center"/>
        <w:rPr>
          <w:rFonts w:hint="eastAsia" w:ascii="宋体" w:hAnsi="宋体" w:eastAsia="宋体" w:cs="宋体"/>
          <w:color w:val="auto"/>
          <w:sz w:val="44"/>
          <w:szCs w:val="44"/>
          <w:highlight w:val="none"/>
        </w:rPr>
      </w:pPr>
      <w:r>
        <w:rPr>
          <w:rFonts w:hint="eastAsia" w:ascii="宋体" w:hAnsi="宋体" w:eastAsia="宋体" w:cs="宋体"/>
          <w:b/>
          <w:bCs/>
          <w:color w:val="auto"/>
          <w:sz w:val="44"/>
          <w:szCs w:val="44"/>
          <w:highlight w:val="none"/>
        </w:rPr>
        <w:t>（如有委托时）</w:t>
      </w:r>
    </w:p>
    <w:p w14:paraId="74153147">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致：</w:t>
      </w:r>
      <w:r>
        <w:rPr>
          <w:rFonts w:hint="eastAsia" w:ascii="宋体" w:hAnsi="宋体" w:eastAsia="宋体" w:cs="宋体"/>
          <w:color w:val="auto"/>
          <w:sz w:val="24"/>
          <w:highlight w:val="none"/>
          <w:u w:val="single"/>
        </w:rPr>
        <w:t>（采购人名称）</w:t>
      </w:r>
      <w:r>
        <w:rPr>
          <w:rFonts w:hint="eastAsia" w:ascii="宋体" w:hAnsi="宋体" w:eastAsia="宋体" w:cs="宋体"/>
          <w:color w:val="auto"/>
          <w:sz w:val="24"/>
          <w:highlight w:val="none"/>
        </w:rPr>
        <w:t>：</w:t>
      </w:r>
    </w:p>
    <w:p w14:paraId="098841FC">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系</w:t>
      </w:r>
      <w:r>
        <w:rPr>
          <w:rFonts w:hint="eastAsia" w:ascii="宋体" w:hAnsi="宋体" w:eastAsia="宋体" w:cs="宋体"/>
          <w:color w:val="auto"/>
          <w:sz w:val="24"/>
          <w:highlight w:val="none"/>
          <w:u w:val="single"/>
        </w:rPr>
        <w:t xml:space="preserve">  （供应商名称）  </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u w:val="single"/>
        </w:rPr>
        <w:t>□法定代表人/□负责人/□自然人本人</w:t>
      </w:r>
      <w:r>
        <w:rPr>
          <w:rFonts w:hint="eastAsia" w:ascii="宋体" w:hAnsi="宋体" w:eastAsia="宋体" w:cs="宋体"/>
          <w:color w:val="auto"/>
          <w:sz w:val="24"/>
          <w:highlight w:val="none"/>
        </w:rPr>
        <w:t>），现授权</w:t>
      </w:r>
      <w:r>
        <w:rPr>
          <w:rFonts w:hint="eastAsia" w:ascii="宋体" w:hAnsi="宋体" w:eastAsia="宋体" w:cs="宋体"/>
          <w:color w:val="auto"/>
          <w:sz w:val="24"/>
          <w:highlight w:val="none"/>
          <w:u w:val="single"/>
        </w:rPr>
        <w:t xml:space="preserve"> （姓名） </w:t>
      </w:r>
      <w:r>
        <w:rPr>
          <w:rFonts w:hint="eastAsia" w:ascii="宋体" w:hAnsi="宋体" w:eastAsia="宋体" w:cs="宋体"/>
          <w:color w:val="auto"/>
          <w:sz w:val="24"/>
          <w:highlight w:val="none"/>
        </w:rPr>
        <w:t>以我方的名义参加</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项目的竞标活动，并代表我方全权办理针对上述项目的所有采购程序和环节的具体事务和签署相关文件。</w:t>
      </w:r>
    </w:p>
    <w:p w14:paraId="1BF05D0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我方对委托代理人的签字事项负全部责任。</w:t>
      </w:r>
    </w:p>
    <w:p w14:paraId="1A588ADB">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3FA65406">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6F0566F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附：法定代表人身份证明书及委托代理人有效身份证正反面复印件</w:t>
      </w:r>
    </w:p>
    <w:p w14:paraId="7FC9AA06">
      <w:pPr>
        <w:spacing w:line="360" w:lineRule="auto"/>
        <w:rPr>
          <w:rFonts w:hint="eastAsia" w:ascii="宋体" w:hAnsi="宋体" w:eastAsia="宋体" w:cs="宋体"/>
          <w:color w:val="auto"/>
          <w:sz w:val="24"/>
          <w:highlight w:val="none"/>
        </w:rPr>
      </w:pPr>
    </w:p>
    <w:p w14:paraId="64C54AF0">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委托代理人（签字）：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 xml:space="preserve">     法定代表人（签字）：                    </w:t>
      </w:r>
    </w:p>
    <w:p w14:paraId="0678AEE0">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委托代理人身份证号码：                                     </w:t>
      </w:r>
    </w:p>
    <w:p w14:paraId="59C34079">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kern w:val="0"/>
          <w:sz w:val="24"/>
          <w:highlight w:val="none"/>
        </w:rPr>
        <w:t>供应商名称（电子签章）：</w:t>
      </w:r>
    </w:p>
    <w:p w14:paraId="4FDE5268">
      <w:pPr>
        <w:spacing w:line="360" w:lineRule="auto"/>
        <w:contextualSpacing/>
        <w:jc w:val="center"/>
        <w:rPr>
          <w:rFonts w:hint="eastAsia" w:ascii="宋体" w:hAnsi="宋体" w:eastAsia="宋体" w:cs="宋体"/>
          <w:b/>
          <w:color w:val="auto"/>
          <w:sz w:val="24"/>
          <w:highlight w:val="none"/>
        </w:rPr>
      </w:pPr>
      <w:r>
        <w:rPr>
          <w:rFonts w:hint="eastAsia" w:ascii="宋体" w:hAnsi="宋体" w:eastAsia="宋体" w:cs="宋体"/>
          <w:color w:val="auto"/>
          <w:kern w:val="0"/>
          <w:sz w:val="24"/>
          <w:highlight w:val="none"/>
          <w:lang w:val="zh-CN"/>
        </w:rPr>
        <w:t xml:space="preserve">                                                   日期：  年  月   日</w:t>
      </w:r>
    </w:p>
    <w:p w14:paraId="6AFC94F2">
      <w:pPr>
        <w:spacing w:line="360" w:lineRule="auto"/>
        <w:rPr>
          <w:rFonts w:hint="eastAsia" w:ascii="宋体" w:hAnsi="宋体" w:eastAsia="宋体" w:cs="宋体"/>
          <w:color w:val="auto"/>
          <w:sz w:val="24"/>
          <w:highlight w:val="none"/>
        </w:rPr>
      </w:pPr>
    </w:p>
    <w:p w14:paraId="098F5237">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 法定代表人必须在授权委托书上亲笔签字，委托代理人必须在授权委托书上亲笔签字，</w:t>
      </w:r>
      <w:r>
        <w:rPr>
          <w:rFonts w:hint="eastAsia" w:ascii="宋体" w:hAnsi="宋体" w:eastAsia="宋体" w:cs="宋体"/>
          <w:b/>
          <w:color w:val="auto"/>
          <w:sz w:val="24"/>
          <w:highlight w:val="none"/>
        </w:rPr>
        <w:t>否则其响应文件按无效响应处理。</w:t>
      </w:r>
    </w:p>
    <w:p w14:paraId="648A42AF">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1FC38D28">
      <w:pPr>
        <w:spacing w:line="360" w:lineRule="auto"/>
        <w:ind w:firstLine="480" w:firstLineChars="200"/>
        <w:jc w:val="left"/>
        <w:rPr>
          <w:rFonts w:hint="eastAsia" w:ascii="宋体" w:hAnsi="宋体" w:eastAsia="宋体" w:cs="宋体"/>
          <w:color w:val="auto"/>
          <w:szCs w:val="21"/>
          <w:highlight w:val="none"/>
        </w:rPr>
      </w:pPr>
      <w:r>
        <w:rPr>
          <w:rFonts w:hint="eastAsia" w:ascii="宋体" w:hAnsi="宋体" w:eastAsia="宋体" w:cs="宋体"/>
          <w:color w:val="auto"/>
          <w:sz w:val="24"/>
          <w:highlight w:val="none"/>
        </w:rPr>
        <w:t>3. 法人、其他组织竞标时“我方”是指“我单位”，自然人竞标时“我方”是指“本人”。</w:t>
      </w:r>
    </w:p>
    <w:p w14:paraId="1E9DFFE0">
      <w:pPr>
        <w:spacing w:line="360" w:lineRule="auto"/>
        <w:jc w:val="center"/>
        <w:rPr>
          <w:rFonts w:hint="eastAsia" w:ascii="宋体" w:hAnsi="宋体" w:eastAsia="宋体" w:cs="宋体"/>
          <w:b/>
          <w:bCs/>
          <w:color w:val="auto"/>
          <w:sz w:val="44"/>
          <w:szCs w:val="44"/>
          <w:highlight w:val="none"/>
        </w:rPr>
      </w:pPr>
      <w:r>
        <w:rPr>
          <w:rFonts w:hint="eastAsia" w:ascii="宋体" w:hAnsi="宋体" w:eastAsia="宋体" w:cs="宋体"/>
          <w:color w:val="auto"/>
          <w:szCs w:val="21"/>
          <w:highlight w:val="none"/>
        </w:rPr>
        <w:br w:type="page"/>
      </w:r>
      <w:r>
        <w:rPr>
          <w:rFonts w:hint="eastAsia" w:ascii="宋体" w:hAnsi="宋体" w:eastAsia="宋体" w:cs="宋体"/>
          <w:b/>
          <w:bCs/>
          <w:color w:val="auto"/>
          <w:sz w:val="44"/>
          <w:szCs w:val="44"/>
          <w:highlight w:val="none"/>
        </w:rPr>
        <w:t>授权委托书（联合体竞标格式）</w:t>
      </w:r>
    </w:p>
    <w:p w14:paraId="348D6EBD">
      <w:pPr>
        <w:spacing w:line="360" w:lineRule="auto"/>
        <w:jc w:val="center"/>
        <w:rPr>
          <w:rFonts w:hint="eastAsia" w:ascii="宋体" w:hAnsi="宋体" w:eastAsia="宋体" w:cs="宋体"/>
          <w:color w:val="auto"/>
          <w:sz w:val="44"/>
          <w:szCs w:val="44"/>
          <w:highlight w:val="none"/>
        </w:rPr>
      </w:pPr>
      <w:r>
        <w:rPr>
          <w:rFonts w:hint="eastAsia" w:ascii="宋体" w:hAnsi="宋体" w:eastAsia="宋体" w:cs="宋体"/>
          <w:b/>
          <w:bCs/>
          <w:color w:val="auto"/>
          <w:sz w:val="44"/>
          <w:szCs w:val="44"/>
          <w:highlight w:val="none"/>
        </w:rPr>
        <w:t>（如有委托时）</w:t>
      </w:r>
    </w:p>
    <w:p w14:paraId="6773C93D">
      <w:pPr>
        <w:spacing w:line="360" w:lineRule="auto"/>
        <w:jc w:val="center"/>
        <w:rPr>
          <w:rFonts w:hint="eastAsia" w:ascii="宋体" w:hAnsi="宋体" w:eastAsia="宋体" w:cs="宋体"/>
          <w:color w:val="auto"/>
          <w:sz w:val="32"/>
          <w:szCs w:val="32"/>
          <w:highlight w:val="none"/>
        </w:rPr>
      </w:pPr>
    </w:p>
    <w:p w14:paraId="7ED7F47D">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本授权委托书声明：根据</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（牵头人名称）与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（联合体其他成员名称）签订的《联合体竞标协议书》的内容，</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（牵头人名称）的法定代表人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（姓名）现授权</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（姓名）为联合委托代理人，并代表我方全权办理针对上述项目的所有采购程序和环节的具体事务和签署相关文件。</w:t>
      </w:r>
    </w:p>
    <w:p w14:paraId="4355D04A">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我方对委托代理人的签字事项负全部责任。</w:t>
      </w:r>
    </w:p>
    <w:p w14:paraId="64B9CAE8">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本授权书自签署之日起生效，在撤销授权的书面通知以前，本授权书一直有效。委托代理人在授权书有效期内签署的所有文件不因授权的撤销而失效。</w:t>
      </w:r>
    </w:p>
    <w:p w14:paraId="30A75043">
      <w:pPr>
        <w:spacing w:line="360" w:lineRule="auto"/>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委托代理人无转委托权，特此委托。</w:t>
      </w:r>
    </w:p>
    <w:p w14:paraId="4F4AA82A">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w:t>
      </w:r>
    </w:p>
    <w:p w14:paraId="40EBFEF3">
      <w:pPr>
        <w:spacing w:line="360" w:lineRule="auto"/>
        <w:ind w:firstLine="1560" w:firstLineChars="650"/>
        <w:rPr>
          <w:rFonts w:hint="eastAsia" w:ascii="宋体" w:hAnsi="宋体" w:eastAsia="宋体" w:cs="宋体"/>
          <w:color w:val="auto"/>
          <w:sz w:val="24"/>
          <w:highlight w:val="none"/>
        </w:rPr>
      </w:pPr>
      <w:r>
        <w:rPr>
          <w:rFonts w:hint="eastAsia" w:ascii="宋体" w:hAnsi="宋体" w:eastAsia="宋体" w:cs="宋体"/>
          <w:color w:val="auto"/>
          <w:sz w:val="24"/>
          <w:highlight w:val="none"/>
        </w:rPr>
        <w:t>牵头人法定代表人（签字或盖章）：</w:t>
      </w:r>
    </w:p>
    <w:p w14:paraId="4A306023">
      <w:pPr>
        <w:spacing w:line="360" w:lineRule="auto"/>
        <w:ind w:firstLine="3120" w:firstLineChars="1300"/>
        <w:rPr>
          <w:rFonts w:hint="eastAsia" w:ascii="宋体" w:hAnsi="宋体" w:eastAsia="宋体" w:cs="宋体"/>
          <w:color w:val="auto"/>
          <w:sz w:val="24"/>
          <w:highlight w:val="none"/>
        </w:rPr>
      </w:pPr>
      <w:r>
        <w:rPr>
          <w:rFonts w:hint="eastAsia" w:ascii="宋体" w:hAnsi="宋体" w:eastAsia="宋体" w:cs="宋体"/>
          <w:color w:val="auto"/>
          <w:sz w:val="24"/>
          <w:highlight w:val="none"/>
        </w:rPr>
        <w:t>牵头人（电子签章）：</w:t>
      </w:r>
    </w:p>
    <w:p w14:paraId="2765192A">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    年   月   日</w:t>
      </w:r>
    </w:p>
    <w:p w14:paraId="1540D934">
      <w:pPr>
        <w:spacing w:line="360" w:lineRule="auto"/>
        <w:rPr>
          <w:rFonts w:hint="eastAsia" w:ascii="宋体" w:hAnsi="宋体" w:eastAsia="宋体" w:cs="宋体"/>
          <w:color w:val="auto"/>
          <w:sz w:val="24"/>
          <w:highlight w:val="none"/>
        </w:rPr>
      </w:pPr>
    </w:p>
    <w:p w14:paraId="068B015B">
      <w:pPr>
        <w:spacing w:line="360" w:lineRule="auto"/>
        <w:ind w:firstLine="3120" w:firstLineChars="1300"/>
        <w:rPr>
          <w:rFonts w:hint="eastAsia" w:ascii="宋体" w:hAnsi="宋体" w:eastAsia="宋体" w:cs="宋体"/>
          <w:color w:val="auto"/>
          <w:sz w:val="24"/>
          <w:highlight w:val="none"/>
        </w:rPr>
      </w:pPr>
      <w:r>
        <w:rPr>
          <w:rFonts w:hint="eastAsia" w:ascii="宋体" w:hAnsi="宋体" w:eastAsia="宋体" w:cs="宋体"/>
          <w:color w:val="auto"/>
          <w:sz w:val="24"/>
          <w:highlight w:val="none"/>
        </w:rPr>
        <w:t>被授权人（签字）：</w:t>
      </w:r>
    </w:p>
    <w:p w14:paraId="52D6DED7">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sz w:val="24"/>
          <w:highlight w:val="none"/>
        </w:rPr>
        <w:t>日期：    年   月   日</w:t>
      </w:r>
    </w:p>
    <w:p w14:paraId="5891A361">
      <w:pPr>
        <w:spacing w:line="360" w:lineRule="auto"/>
        <w:rPr>
          <w:rFonts w:hint="eastAsia" w:ascii="宋体" w:hAnsi="宋体" w:eastAsia="宋体" w:cs="宋体"/>
          <w:color w:val="auto"/>
          <w:sz w:val="24"/>
          <w:highlight w:val="none"/>
        </w:rPr>
      </w:pPr>
    </w:p>
    <w:p w14:paraId="4FEDDDA8">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注：1. 法定代表人必须在授权委托书上亲笔签字或盖章，委托代理人必须在授权委托书上亲笔签字，</w:t>
      </w:r>
      <w:r>
        <w:rPr>
          <w:rFonts w:hint="eastAsia" w:ascii="宋体" w:hAnsi="宋体" w:eastAsia="宋体" w:cs="宋体"/>
          <w:b/>
          <w:color w:val="auto"/>
          <w:sz w:val="24"/>
          <w:highlight w:val="none"/>
        </w:rPr>
        <w:t>否则其响应文件按无效响应处理。</w:t>
      </w:r>
    </w:p>
    <w:p w14:paraId="0075A3C0">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2.本授权委托书应由联合体牵头人的法定代表人按上述规定签署。</w:t>
      </w:r>
    </w:p>
    <w:p w14:paraId="216A5EEA">
      <w:pPr>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7F9B2519">
      <w:pPr>
        <w:spacing w:line="360" w:lineRule="auto"/>
        <w:ind w:firstLine="480" w:firstLineChars="200"/>
        <w:jc w:val="left"/>
        <w:rPr>
          <w:rFonts w:hint="eastAsia" w:ascii="宋体" w:hAnsi="宋体" w:eastAsia="宋体" w:cs="宋体"/>
          <w:b/>
          <w:color w:val="auto"/>
          <w:sz w:val="30"/>
          <w:szCs w:val="30"/>
          <w:highlight w:val="none"/>
        </w:rPr>
      </w:pPr>
      <w:r>
        <w:rPr>
          <w:rFonts w:hint="eastAsia" w:ascii="宋体" w:hAnsi="宋体" w:eastAsia="宋体" w:cs="宋体"/>
          <w:color w:val="auto"/>
          <w:sz w:val="24"/>
          <w:highlight w:val="none"/>
        </w:rPr>
        <w:t>4.法人、其他组织竞标时“我方”是指“我单位”，自然人竞标时“我方”是指“本人”。</w:t>
      </w:r>
      <w:r>
        <w:rPr>
          <w:rFonts w:hint="eastAsia" w:ascii="宋体" w:hAnsi="宋体" w:eastAsia="宋体" w:cs="宋体"/>
          <w:color w:val="auto"/>
          <w:sz w:val="32"/>
          <w:szCs w:val="32"/>
          <w:highlight w:val="none"/>
        </w:rPr>
        <w:br w:type="page"/>
      </w:r>
      <w:r>
        <w:rPr>
          <w:rFonts w:hint="eastAsia" w:ascii="宋体" w:hAnsi="宋体" w:eastAsia="宋体" w:cs="宋体"/>
          <w:b/>
          <w:color w:val="auto"/>
          <w:sz w:val="30"/>
          <w:szCs w:val="30"/>
          <w:highlight w:val="none"/>
        </w:rPr>
        <w:t>四、商务条款偏离表</w:t>
      </w:r>
    </w:p>
    <w:p w14:paraId="7BA653F6">
      <w:pPr>
        <w:spacing w:line="360" w:lineRule="auto"/>
        <w:jc w:val="center"/>
        <w:rPr>
          <w:rFonts w:hint="eastAsia" w:ascii="宋体" w:hAnsi="宋体" w:eastAsia="宋体" w:cs="宋体"/>
          <w:bCs/>
          <w:color w:val="auto"/>
          <w:sz w:val="44"/>
          <w:szCs w:val="44"/>
          <w:highlight w:val="none"/>
        </w:rPr>
      </w:pPr>
      <w:r>
        <w:rPr>
          <w:rFonts w:hint="eastAsia" w:ascii="宋体" w:hAnsi="宋体" w:eastAsia="宋体" w:cs="宋体"/>
          <w:b/>
          <w:bCs w:val="0"/>
          <w:color w:val="auto"/>
          <w:sz w:val="44"/>
          <w:szCs w:val="44"/>
          <w:highlight w:val="none"/>
        </w:rPr>
        <w:t>商务条款偏离表</w:t>
      </w:r>
    </w:p>
    <w:p w14:paraId="7B6054C2">
      <w:pPr>
        <w:spacing w:line="360" w:lineRule="auto"/>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采购项目编号：</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p>
    <w:p w14:paraId="5D513273">
      <w:pPr>
        <w:spacing w:line="36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采购项目名称：</w:t>
      </w:r>
      <w:r>
        <w:rPr>
          <w:rFonts w:hint="eastAsia" w:ascii="宋体" w:hAnsi="宋体" w:cs="宋体"/>
          <w:color w:val="auto"/>
          <w:sz w:val="24"/>
          <w:highlight w:val="none"/>
          <w:u w:val="single"/>
          <w:lang w:eastAsia="zh-CN"/>
        </w:rPr>
        <w:t>林圩镇高德村方必屯基础设施项目</w:t>
      </w:r>
      <w:r>
        <w:rPr>
          <w:rFonts w:hint="eastAsia" w:ascii="宋体" w:hAnsi="宋体" w:eastAsia="宋体" w:cs="宋体"/>
          <w:color w:val="auto"/>
          <w:sz w:val="24"/>
          <w:highlight w:val="none"/>
          <w:u w:val="single"/>
        </w:rPr>
        <w:t xml:space="preserve"> </w:t>
      </w:r>
    </w:p>
    <w:p w14:paraId="601FBD0D">
      <w:pPr>
        <w:spacing w:line="360" w:lineRule="auto"/>
        <w:contextualSpacing/>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分标号</w:t>
      </w:r>
      <w:r>
        <w:rPr>
          <w:rFonts w:hint="eastAsia" w:ascii="宋体" w:hAnsi="宋体" w:eastAsia="宋体" w:cs="宋体"/>
          <w:color w:val="auto"/>
          <w:szCs w:val="21"/>
          <w:highlight w:val="none"/>
        </w:rPr>
        <w:t>（此处有分标时填写具体分标号，无分标时填写“无”）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rPr>
        <w:t xml:space="preserve">                       </w:t>
      </w:r>
    </w:p>
    <w:tbl>
      <w:tblPr>
        <w:tblStyle w:val="25"/>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248"/>
        <w:gridCol w:w="1615"/>
      </w:tblGrid>
      <w:tr w14:paraId="7652A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noWrap w:val="0"/>
            <w:vAlign w:val="center"/>
          </w:tcPr>
          <w:p w14:paraId="5A9BDF8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noWrap w:val="0"/>
            <w:vAlign w:val="center"/>
          </w:tcPr>
          <w:p w14:paraId="3B53016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竞争性磋商文件的商务需求</w:t>
            </w:r>
          </w:p>
        </w:tc>
        <w:tc>
          <w:tcPr>
            <w:tcW w:w="3248" w:type="dxa"/>
            <w:tcBorders>
              <w:top w:val="single" w:color="auto" w:sz="4" w:space="0"/>
              <w:left w:val="single" w:color="auto" w:sz="4" w:space="0"/>
              <w:bottom w:val="single" w:color="auto" w:sz="4" w:space="0"/>
              <w:right w:val="single" w:color="auto" w:sz="4" w:space="0"/>
            </w:tcBorders>
            <w:noWrap w:val="0"/>
            <w:vAlign w:val="center"/>
          </w:tcPr>
          <w:p w14:paraId="358B231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响应文件承诺的商务条款</w:t>
            </w:r>
          </w:p>
        </w:tc>
        <w:tc>
          <w:tcPr>
            <w:tcW w:w="1615" w:type="dxa"/>
            <w:tcBorders>
              <w:top w:val="single" w:color="auto" w:sz="4" w:space="0"/>
              <w:left w:val="single" w:color="auto" w:sz="4" w:space="0"/>
              <w:bottom w:val="single" w:color="auto" w:sz="4" w:space="0"/>
              <w:right w:val="single" w:color="auto" w:sz="4" w:space="0"/>
            </w:tcBorders>
            <w:noWrap w:val="0"/>
            <w:vAlign w:val="center"/>
          </w:tcPr>
          <w:p w14:paraId="202AA054">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5CC56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4"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54DCA07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16DD9C4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7B69A4D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69425FF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45FF025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248" w:type="dxa"/>
            <w:tcBorders>
              <w:top w:val="single" w:color="auto" w:sz="4" w:space="0"/>
              <w:left w:val="single" w:color="auto" w:sz="4" w:space="0"/>
              <w:bottom w:val="single" w:color="auto" w:sz="4" w:space="0"/>
              <w:right w:val="single" w:color="auto" w:sz="4" w:space="0"/>
            </w:tcBorders>
            <w:noWrap w:val="0"/>
            <w:vAlign w:val="top"/>
          </w:tcPr>
          <w:p w14:paraId="590DD26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74D20A6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00D5BFC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62619D0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615" w:type="dxa"/>
            <w:tcBorders>
              <w:top w:val="single" w:color="auto" w:sz="4" w:space="0"/>
              <w:left w:val="single" w:color="auto" w:sz="4" w:space="0"/>
              <w:bottom w:val="single" w:color="auto" w:sz="4" w:space="0"/>
              <w:right w:val="single" w:color="auto" w:sz="4" w:space="0"/>
            </w:tcBorders>
            <w:noWrap w:val="0"/>
            <w:vAlign w:val="top"/>
          </w:tcPr>
          <w:p w14:paraId="77B29360">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正偏离（负偏离或无偏离）</w:t>
            </w:r>
          </w:p>
        </w:tc>
      </w:tr>
      <w:tr w14:paraId="72A8C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3DFADFD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二</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1B7AC2C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78E389E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43AF0A7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4E1F423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248" w:type="dxa"/>
            <w:tcBorders>
              <w:top w:val="single" w:color="auto" w:sz="4" w:space="0"/>
              <w:left w:val="single" w:color="auto" w:sz="4" w:space="0"/>
              <w:bottom w:val="single" w:color="auto" w:sz="4" w:space="0"/>
              <w:right w:val="single" w:color="auto" w:sz="4" w:space="0"/>
            </w:tcBorders>
            <w:noWrap w:val="0"/>
            <w:vAlign w:val="top"/>
          </w:tcPr>
          <w:p w14:paraId="632597B9">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7EE1529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DADB14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2E1B618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615" w:type="dxa"/>
            <w:tcBorders>
              <w:top w:val="single" w:color="auto" w:sz="4" w:space="0"/>
              <w:left w:val="single" w:color="auto" w:sz="4" w:space="0"/>
              <w:bottom w:val="single" w:color="auto" w:sz="4" w:space="0"/>
              <w:right w:val="single" w:color="auto" w:sz="4" w:space="0"/>
            </w:tcBorders>
            <w:noWrap w:val="0"/>
            <w:vAlign w:val="top"/>
          </w:tcPr>
          <w:p w14:paraId="7217A86A">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正偏离（负偏离或无偏离）</w:t>
            </w:r>
          </w:p>
        </w:tc>
      </w:tr>
      <w:tr w14:paraId="4ED5A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noWrap w:val="0"/>
            <w:vAlign w:val="top"/>
          </w:tcPr>
          <w:p w14:paraId="0BBFFA0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noWrap w:val="0"/>
            <w:vAlign w:val="top"/>
          </w:tcPr>
          <w:p w14:paraId="2076BF4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7379EE3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1BDE4F9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820925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3248" w:type="dxa"/>
            <w:tcBorders>
              <w:top w:val="single" w:color="auto" w:sz="4" w:space="0"/>
              <w:left w:val="single" w:color="auto" w:sz="4" w:space="0"/>
              <w:bottom w:val="single" w:color="auto" w:sz="4" w:space="0"/>
              <w:right w:val="single" w:color="auto" w:sz="4" w:space="0"/>
            </w:tcBorders>
            <w:noWrap w:val="0"/>
            <w:vAlign w:val="top"/>
          </w:tcPr>
          <w:p w14:paraId="1898BCD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150E51B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53FE26E1">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7CD6DC7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615" w:type="dxa"/>
            <w:tcBorders>
              <w:top w:val="single" w:color="auto" w:sz="4" w:space="0"/>
              <w:left w:val="single" w:color="auto" w:sz="4" w:space="0"/>
              <w:bottom w:val="single" w:color="auto" w:sz="4" w:space="0"/>
              <w:right w:val="single" w:color="auto" w:sz="4" w:space="0"/>
            </w:tcBorders>
            <w:noWrap w:val="0"/>
            <w:vAlign w:val="top"/>
          </w:tcPr>
          <w:p w14:paraId="7587F55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正偏离（负偏离或无偏离）</w:t>
            </w:r>
          </w:p>
        </w:tc>
      </w:tr>
    </w:tbl>
    <w:p w14:paraId="4E46DE93">
      <w:pPr>
        <w:pStyle w:val="13"/>
        <w:keepNext w:val="0"/>
        <w:keepLines w:val="0"/>
        <w:pageBreakBefore w:val="0"/>
        <w:widowControl w:val="0"/>
        <w:kinsoku/>
        <w:wordWrap/>
        <w:overflowPunct/>
        <w:topLinePunct w:val="0"/>
        <w:autoSpaceDE/>
        <w:autoSpaceDN/>
        <w:bidi w:val="0"/>
        <w:adjustRightInd/>
        <w:snapToGrid/>
        <w:spacing w:line="400" w:lineRule="exact"/>
        <w:ind w:firstLine="0" w:firstLineChars="0"/>
        <w:contextualSpacing/>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6B5EDC4B">
      <w:pPr>
        <w:pStyle w:val="16"/>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1.说明：应对照磋商文件“第二章 采购需求”中的商务条款逐条作出明确响应，并做出偏离说明。</w:t>
      </w:r>
    </w:p>
    <w:p w14:paraId="60A6C079">
      <w:pPr>
        <w:pStyle w:val="16"/>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2.供应商应根据自身的承诺，对照磋商文件要求，在“偏离说明”中注明“正偏离”、“负偏离”或者“无偏离”。既不属于“正偏离”也不属于“负偏离”即为“无偏离”。</w:t>
      </w:r>
      <w:r>
        <w:rPr>
          <w:rFonts w:hint="eastAsia" w:ascii="宋体" w:hAnsi="宋体" w:eastAsia="宋体" w:cs="宋体"/>
          <w:b/>
          <w:bCs/>
          <w:color w:val="auto"/>
          <w:sz w:val="24"/>
          <w:szCs w:val="24"/>
          <w:highlight w:val="none"/>
          <w:lang w:eastAsia="zh-CN"/>
        </w:rPr>
        <w:t>当响应文件的</w:t>
      </w:r>
      <w:r>
        <w:rPr>
          <w:rFonts w:hint="eastAsia" w:ascii="宋体" w:hAnsi="宋体" w:eastAsia="宋体" w:cs="宋体"/>
          <w:color w:val="auto"/>
          <w:sz w:val="24"/>
          <w:szCs w:val="24"/>
          <w:highlight w:val="none"/>
          <w:lang w:eastAsia="zh-CN"/>
        </w:rPr>
        <w:t>商务内容低于竞争性磋商文件要求时，竞标人应当如实写明“负偏离”，否则视为虚假应标</w:t>
      </w:r>
    </w:p>
    <w:p w14:paraId="75055E65">
      <w:pPr>
        <w:pStyle w:val="16"/>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3.表格内容均需按要求填写，不得留空，否则按竞标无效处理。</w:t>
      </w:r>
    </w:p>
    <w:p w14:paraId="75E834E3">
      <w:pPr>
        <w:pStyle w:val="16"/>
        <w:keepNext w:val="0"/>
        <w:keepLines w:val="0"/>
        <w:pageBreakBefore w:val="0"/>
        <w:widowControl w:val="0"/>
        <w:kinsoku/>
        <w:wordWrap/>
        <w:overflowPunct/>
        <w:topLinePunct w:val="0"/>
        <w:autoSpaceDE/>
        <w:autoSpaceDN/>
        <w:bidi w:val="0"/>
        <w:adjustRightInd/>
        <w:snapToGrid/>
        <w:spacing w:line="400" w:lineRule="exact"/>
        <w:contextualSpacing/>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如果采购需求为小于、小于等于、大于或大于等于某个数值标准时，响应文件承诺不得直接复制采购需求，响应文件承诺内容应当写明竞标货物具体参数或商务响应承诺的具体数值，否则按竞标无效处理。如该采购需求属于不能明确具体数值的，采购人应在此采购需求的数值后标注◆号，对标注◆号的采购需求不适用上述“竞标无效”条款。</w:t>
      </w:r>
    </w:p>
    <w:p w14:paraId="3B6DBFD2">
      <w:pPr>
        <w:pStyle w:val="16"/>
        <w:spacing w:line="360" w:lineRule="auto"/>
        <w:contextualSpacing/>
        <w:rPr>
          <w:rFonts w:hint="eastAsia" w:ascii="宋体" w:hAnsi="宋体" w:eastAsia="宋体" w:cs="宋体"/>
          <w:color w:val="auto"/>
          <w:sz w:val="24"/>
          <w:highlight w:val="none"/>
          <w:lang w:eastAsia="zh-CN"/>
        </w:rPr>
      </w:pPr>
    </w:p>
    <w:p w14:paraId="7F54B9DD">
      <w:pPr>
        <w:spacing w:line="360" w:lineRule="auto"/>
        <w:ind w:firstLine="3840" w:firstLineChars="1600"/>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供应商名称（电子签章）：</w:t>
      </w:r>
    </w:p>
    <w:p w14:paraId="22113D2C">
      <w:pPr>
        <w:spacing w:line="360" w:lineRule="auto"/>
        <w:contextualSpacing/>
        <w:jc w:val="center"/>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日期：  年  月   日</w:t>
      </w:r>
    </w:p>
    <w:p w14:paraId="7D52A49E">
      <w:pPr>
        <w:tabs>
          <w:tab w:val="left" w:pos="826"/>
        </w:tabs>
        <w:snapToGrid w:val="0"/>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五、建筑材料和设备节能环保要求承诺书</w:t>
      </w:r>
    </w:p>
    <w:p w14:paraId="73DB7ED7">
      <w:pPr>
        <w:tabs>
          <w:tab w:val="left" w:pos="826"/>
        </w:tabs>
        <w:snapToGrid w:val="0"/>
        <w:ind w:firstLine="602" w:firstLineChars="200"/>
        <w:rPr>
          <w:rFonts w:hint="eastAsia" w:ascii="宋体" w:hAnsi="宋体" w:eastAsia="宋体" w:cs="宋体"/>
          <w:b/>
          <w:color w:val="auto"/>
          <w:sz w:val="30"/>
          <w:szCs w:val="30"/>
          <w:highlight w:val="none"/>
          <w:lang w:val="en-US" w:eastAsia="zh-CN"/>
        </w:rPr>
      </w:pPr>
    </w:p>
    <w:p w14:paraId="56517A97">
      <w:pPr>
        <w:keepNext w:val="0"/>
        <w:keepLines w:val="0"/>
        <w:pageBreakBefore w:val="0"/>
        <w:widowControl w:val="0"/>
        <w:kinsoku/>
        <w:wordWrap/>
        <w:overflowPunct/>
        <w:topLinePunct/>
        <w:autoSpaceDE/>
        <w:autoSpaceDN/>
        <w:bidi w:val="0"/>
        <w:adjustRightInd/>
        <w:snapToGrid/>
        <w:spacing w:before="0" w:beforeLines="150" w:after="0" w:afterLines="150" w:line="240" w:lineRule="auto"/>
        <w:jc w:val="center"/>
        <w:textAlignment w:val="auto"/>
        <w:rPr>
          <w:rFonts w:hint="eastAsia" w:ascii="宋体" w:hAnsi="宋体" w:eastAsia="宋体" w:cs="宋体"/>
          <w:color w:val="auto"/>
          <w:szCs w:val="21"/>
          <w:highlight w:val="none"/>
        </w:rPr>
      </w:pPr>
      <w:r>
        <w:rPr>
          <w:rFonts w:hint="eastAsia" w:ascii="宋体" w:hAnsi="宋体" w:eastAsia="宋体" w:cs="Times New Roman"/>
          <w:b/>
          <w:color w:val="auto"/>
          <w:sz w:val="28"/>
          <w:szCs w:val="28"/>
          <w:highlight w:val="none"/>
        </w:rPr>
        <w:t>建筑材料和设备节能环保要求承诺书</w:t>
      </w:r>
    </w:p>
    <w:p w14:paraId="4426819B">
      <w:pPr>
        <w:keepNext w:val="0"/>
        <w:keepLines w:val="0"/>
        <w:pageBreakBefore w:val="0"/>
        <w:widowControl w:val="0"/>
        <w:kinsoku/>
        <w:overflowPunct/>
        <w:topLinePunct/>
        <w:autoSpaceDN/>
        <w:bidi w:val="0"/>
        <w:spacing w:line="360" w:lineRule="auto"/>
        <w:ind w:firstLine="480" w:firstLineChars="200"/>
        <w:jc w:val="left"/>
        <w:rPr>
          <w:rFonts w:hint="eastAsia" w:ascii="宋体" w:hAnsi="宋体" w:eastAsia="宋体" w:cs="仿宋_GB2312"/>
          <w:color w:val="auto"/>
          <w:sz w:val="24"/>
          <w:highlight w:val="none"/>
        </w:rPr>
      </w:pPr>
      <w:r>
        <w:rPr>
          <w:rFonts w:hint="eastAsia" w:ascii="宋体" w:hAnsi="宋体" w:eastAsia="宋体" w:cs="宋体"/>
          <w:color w:val="auto"/>
          <w:sz w:val="24"/>
          <w:highlight w:val="none"/>
        </w:rPr>
        <w:t>我方承诺，一旦成交，我方保证严格执行《财政部 国家发展改革委关于印发《节能产品政府采购实施意见》的通知》（财库〔2004〕185号）、《财政部 发展改革委 生态环境部 市场监管总局关于调整优化节能产品、环境标志产品政府采购执行机制的通知》（财库〔2019〕9号）和《关于印发节能产品政府采购品目清单的通知》（财库〔2019〕19号）的规定，所有工程中涉及的建筑材料和设备如属于财库〔2019〕19号文中《节能产品政府采购品目清单》内标注“★”的产品，都使用政府强制采购的节能产品。如我方在该项目的承包中出现未按规定执行的情形，我方愿意按照相关规定接受采购人及有关行政主管部门的处罚，愿意承担一切后果，并不再寻求任何旨在减轻或者免除法律责任的辩解。</w:t>
      </w:r>
    </w:p>
    <w:p w14:paraId="53C01F1E">
      <w:pPr>
        <w:keepNext w:val="0"/>
        <w:keepLines w:val="0"/>
        <w:pageBreakBefore w:val="0"/>
        <w:widowControl w:val="0"/>
        <w:kinsoku/>
        <w:wordWrap/>
        <w:overflowPunct/>
        <w:topLinePunct/>
        <w:autoSpaceDE w:val="0"/>
        <w:autoSpaceDN/>
        <w:bidi w:val="0"/>
        <w:adjustRightInd/>
        <w:snapToGrid/>
        <w:spacing w:before="0" w:beforeLines="200" w:line="480" w:lineRule="auto"/>
        <w:ind w:left="0" w:leftChars="0" w:firstLine="4838" w:firstLineChars="2016"/>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供应商名称（电子签章）：</w:t>
      </w:r>
    </w:p>
    <w:p w14:paraId="6E12B1F3">
      <w:pPr>
        <w:keepNext w:val="0"/>
        <w:keepLines w:val="0"/>
        <w:pageBreakBefore w:val="0"/>
        <w:widowControl w:val="0"/>
        <w:kinsoku/>
        <w:wordWrap/>
        <w:overflowPunct/>
        <w:topLinePunct/>
        <w:autoSpaceDE w:val="0"/>
        <w:autoSpaceDN/>
        <w:bidi w:val="0"/>
        <w:adjustRightInd/>
        <w:snapToGrid/>
        <w:spacing w:before="0" w:line="480" w:lineRule="auto"/>
        <w:ind w:left="0" w:leftChars="0" w:firstLine="5551" w:firstLineChars="2313"/>
        <w:textAlignment w:val="auto"/>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lang w:val="zh-CN"/>
        </w:rPr>
        <w:t>日期：  年  月  日</w:t>
      </w:r>
    </w:p>
    <w:p w14:paraId="6A89C13D">
      <w:pPr>
        <w:tabs>
          <w:tab w:val="left" w:pos="826"/>
        </w:tabs>
        <w:snapToGrid w:val="0"/>
        <w:ind w:firstLine="602" w:firstLineChars="200"/>
        <w:rPr>
          <w:rFonts w:hint="eastAsia" w:ascii="宋体" w:hAnsi="宋体" w:eastAsia="宋体" w:cs="宋体"/>
          <w:b/>
          <w:color w:val="auto"/>
          <w:sz w:val="30"/>
          <w:szCs w:val="30"/>
          <w:highlight w:val="none"/>
          <w:lang w:val="en-US" w:eastAsia="zh-CN"/>
        </w:rPr>
      </w:pPr>
    </w:p>
    <w:p w14:paraId="1098B7D7">
      <w:pPr>
        <w:tabs>
          <w:tab w:val="left" w:pos="826"/>
        </w:tabs>
        <w:snapToGrid w:val="0"/>
        <w:ind w:firstLine="602" w:firstLineChars="200"/>
        <w:rPr>
          <w:rFonts w:hint="eastAsia" w:ascii="宋体" w:hAnsi="宋体" w:eastAsia="宋体" w:cs="宋体"/>
          <w:b/>
          <w:color w:val="auto"/>
          <w:sz w:val="30"/>
          <w:szCs w:val="30"/>
          <w:highlight w:val="none"/>
          <w:lang w:val="en-US" w:eastAsia="zh-CN"/>
        </w:rPr>
      </w:pPr>
    </w:p>
    <w:p w14:paraId="519B86CA">
      <w:pPr>
        <w:pStyle w:val="18"/>
        <w:rPr>
          <w:rFonts w:hint="eastAsia" w:ascii="宋体" w:hAnsi="宋体" w:eastAsia="宋体" w:cs="宋体"/>
          <w:b/>
          <w:color w:val="auto"/>
          <w:sz w:val="30"/>
          <w:szCs w:val="30"/>
          <w:highlight w:val="none"/>
          <w:lang w:val="en-US" w:eastAsia="zh-CN"/>
        </w:rPr>
      </w:pPr>
    </w:p>
    <w:p w14:paraId="19A9546C">
      <w:pPr>
        <w:pStyle w:val="18"/>
        <w:rPr>
          <w:rFonts w:hint="eastAsia" w:ascii="宋体" w:hAnsi="宋体" w:eastAsia="宋体" w:cs="宋体"/>
          <w:b/>
          <w:color w:val="auto"/>
          <w:sz w:val="30"/>
          <w:szCs w:val="30"/>
          <w:highlight w:val="none"/>
          <w:lang w:val="en-US" w:eastAsia="zh-CN"/>
        </w:rPr>
      </w:pPr>
    </w:p>
    <w:p w14:paraId="47EE7FA2">
      <w:pPr>
        <w:pStyle w:val="18"/>
        <w:rPr>
          <w:rFonts w:hint="eastAsia" w:ascii="宋体" w:hAnsi="宋体" w:eastAsia="宋体" w:cs="宋体"/>
          <w:b/>
          <w:color w:val="auto"/>
          <w:sz w:val="30"/>
          <w:szCs w:val="30"/>
          <w:highlight w:val="none"/>
          <w:lang w:val="en-US" w:eastAsia="zh-CN"/>
        </w:rPr>
      </w:pPr>
    </w:p>
    <w:p w14:paraId="1B5BBE9F">
      <w:pPr>
        <w:pStyle w:val="18"/>
        <w:rPr>
          <w:rFonts w:hint="eastAsia" w:ascii="宋体" w:hAnsi="宋体" w:eastAsia="宋体" w:cs="宋体"/>
          <w:b/>
          <w:color w:val="auto"/>
          <w:sz w:val="30"/>
          <w:szCs w:val="30"/>
          <w:highlight w:val="none"/>
          <w:lang w:val="en-US" w:eastAsia="zh-CN"/>
        </w:rPr>
      </w:pPr>
    </w:p>
    <w:p w14:paraId="738A78A7">
      <w:pPr>
        <w:pStyle w:val="18"/>
        <w:rPr>
          <w:rFonts w:hint="eastAsia" w:ascii="宋体" w:hAnsi="宋体" w:eastAsia="宋体" w:cs="宋体"/>
          <w:b/>
          <w:color w:val="auto"/>
          <w:sz w:val="30"/>
          <w:szCs w:val="30"/>
          <w:highlight w:val="none"/>
          <w:lang w:val="en-US" w:eastAsia="zh-CN"/>
        </w:rPr>
      </w:pPr>
    </w:p>
    <w:p w14:paraId="4A9E0E30">
      <w:pPr>
        <w:pStyle w:val="18"/>
        <w:rPr>
          <w:rFonts w:hint="eastAsia" w:ascii="宋体" w:hAnsi="宋体" w:eastAsia="宋体" w:cs="宋体"/>
          <w:b/>
          <w:color w:val="auto"/>
          <w:sz w:val="30"/>
          <w:szCs w:val="30"/>
          <w:highlight w:val="none"/>
          <w:lang w:val="en-US" w:eastAsia="zh-CN"/>
        </w:rPr>
      </w:pPr>
    </w:p>
    <w:p w14:paraId="511267C6">
      <w:pPr>
        <w:pStyle w:val="18"/>
        <w:rPr>
          <w:rFonts w:hint="eastAsia" w:ascii="宋体" w:hAnsi="宋体" w:eastAsia="宋体" w:cs="宋体"/>
          <w:b/>
          <w:color w:val="auto"/>
          <w:sz w:val="30"/>
          <w:szCs w:val="30"/>
          <w:highlight w:val="none"/>
          <w:lang w:val="en-US" w:eastAsia="zh-CN"/>
        </w:rPr>
      </w:pPr>
    </w:p>
    <w:p w14:paraId="10E77B80">
      <w:pPr>
        <w:pStyle w:val="18"/>
        <w:rPr>
          <w:rFonts w:hint="eastAsia" w:ascii="宋体" w:hAnsi="宋体" w:eastAsia="宋体" w:cs="宋体"/>
          <w:b/>
          <w:color w:val="auto"/>
          <w:sz w:val="30"/>
          <w:szCs w:val="30"/>
          <w:highlight w:val="none"/>
          <w:lang w:val="en-US" w:eastAsia="zh-CN"/>
        </w:rPr>
      </w:pPr>
    </w:p>
    <w:p w14:paraId="77861A3E">
      <w:pPr>
        <w:pStyle w:val="18"/>
        <w:rPr>
          <w:rFonts w:hint="eastAsia" w:ascii="宋体" w:hAnsi="宋体" w:eastAsia="宋体" w:cs="宋体"/>
          <w:b/>
          <w:color w:val="auto"/>
          <w:sz w:val="30"/>
          <w:szCs w:val="30"/>
          <w:highlight w:val="none"/>
          <w:lang w:val="en-US" w:eastAsia="zh-CN"/>
        </w:rPr>
      </w:pPr>
    </w:p>
    <w:p w14:paraId="26170D7B">
      <w:pPr>
        <w:pStyle w:val="18"/>
        <w:rPr>
          <w:rFonts w:hint="eastAsia" w:ascii="宋体" w:hAnsi="宋体" w:eastAsia="宋体" w:cs="宋体"/>
          <w:b/>
          <w:color w:val="auto"/>
          <w:sz w:val="30"/>
          <w:szCs w:val="30"/>
          <w:highlight w:val="none"/>
          <w:lang w:val="en-US" w:eastAsia="zh-CN"/>
        </w:rPr>
      </w:pPr>
    </w:p>
    <w:p w14:paraId="4A8C5955">
      <w:pPr>
        <w:pStyle w:val="18"/>
        <w:rPr>
          <w:rFonts w:hint="eastAsia" w:ascii="宋体" w:hAnsi="宋体" w:eastAsia="宋体" w:cs="宋体"/>
          <w:b/>
          <w:color w:val="auto"/>
          <w:sz w:val="30"/>
          <w:szCs w:val="30"/>
          <w:highlight w:val="none"/>
          <w:lang w:val="en-US" w:eastAsia="zh-CN"/>
        </w:rPr>
      </w:pPr>
    </w:p>
    <w:p w14:paraId="73034987">
      <w:pPr>
        <w:pStyle w:val="18"/>
        <w:rPr>
          <w:rFonts w:hint="eastAsia" w:ascii="宋体" w:hAnsi="宋体" w:eastAsia="宋体" w:cs="宋体"/>
          <w:b/>
          <w:color w:val="auto"/>
          <w:sz w:val="30"/>
          <w:szCs w:val="30"/>
          <w:highlight w:val="none"/>
          <w:lang w:val="en-US" w:eastAsia="zh-CN"/>
        </w:rPr>
      </w:pPr>
    </w:p>
    <w:p w14:paraId="0DCC9DBC">
      <w:pPr>
        <w:pStyle w:val="18"/>
        <w:rPr>
          <w:rFonts w:hint="eastAsia" w:ascii="宋体" w:hAnsi="宋体" w:eastAsia="宋体" w:cs="宋体"/>
          <w:b/>
          <w:color w:val="auto"/>
          <w:sz w:val="30"/>
          <w:szCs w:val="30"/>
          <w:highlight w:val="none"/>
          <w:lang w:val="en-US" w:eastAsia="zh-CN"/>
        </w:rPr>
      </w:pPr>
    </w:p>
    <w:p w14:paraId="641D90F0">
      <w:pPr>
        <w:pStyle w:val="18"/>
        <w:rPr>
          <w:rFonts w:hint="eastAsia" w:ascii="宋体" w:hAnsi="宋体" w:eastAsia="宋体" w:cs="宋体"/>
          <w:b/>
          <w:color w:val="auto"/>
          <w:sz w:val="30"/>
          <w:szCs w:val="30"/>
          <w:highlight w:val="none"/>
          <w:lang w:val="en-US" w:eastAsia="zh-CN"/>
        </w:rPr>
      </w:pPr>
    </w:p>
    <w:p w14:paraId="2156B570">
      <w:pPr>
        <w:pStyle w:val="18"/>
        <w:rPr>
          <w:rFonts w:hint="eastAsia" w:ascii="宋体" w:hAnsi="宋体" w:eastAsia="宋体" w:cs="宋体"/>
          <w:b/>
          <w:color w:val="auto"/>
          <w:sz w:val="30"/>
          <w:szCs w:val="30"/>
          <w:highlight w:val="none"/>
          <w:lang w:val="en-US" w:eastAsia="zh-CN"/>
        </w:rPr>
      </w:pPr>
    </w:p>
    <w:p w14:paraId="63E3394D">
      <w:pPr>
        <w:tabs>
          <w:tab w:val="left" w:pos="826"/>
        </w:tabs>
        <w:snapToGrid w:val="0"/>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六、</w:t>
      </w:r>
      <w:r>
        <w:rPr>
          <w:rFonts w:hint="eastAsia" w:ascii="宋体" w:hAnsi="宋体" w:eastAsia="宋体" w:cs="宋体"/>
          <w:b/>
          <w:color w:val="auto"/>
          <w:sz w:val="30"/>
          <w:szCs w:val="30"/>
          <w:highlight w:val="none"/>
        </w:rPr>
        <w:t>农民工工资保障金的交纳与使用承诺书</w:t>
      </w:r>
    </w:p>
    <w:p w14:paraId="7EB8E59A">
      <w:pPr>
        <w:tabs>
          <w:tab w:val="left" w:pos="826"/>
        </w:tabs>
        <w:snapToGrid w:val="0"/>
        <w:ind w:firstLine="602" w:firstLineChars="200"/>
        <w:rPr>
          <w:rFonts w:hint="eastAsia" w:ascii="宋体" w:hAnsi="宋体" w:eastAsia="宋体" w:cs="宋体"/>
          <w:b/>
          <w:color w:val="auto"/>
          <w:sz w:val="30"/>
          <w:szCs w:val="30"/>
          <w:highlight w:val="none"/>
        </w:rPr>
      </w:pPr>
    </w:p>
    <w:p w14:paraId="6343E958">
      <w:pPr>
        <w:keepNext w:val="0"/>
        <w:keepLines w:val="0"/>
        <w:pageBreakBefore w:val="0"/>
        <w:widowControl w:val="0"/>
        <w:kinsoku/>
        <w:wordWrap/>
        <w:overflowPunct/>
        <w:topLinePunct/>
        <w:autoSpaceDE/>
        <w:autoSpaceDN/>
        <w:bidi w:val="0"/>
        <w:adjustRightInd/>
        <w:snapToGrid/>
        <w:spacing w:before="0" w:beforeLines="150" w:after="0" w:afterLines="150" w:line="240" w:lineRule="auto"/>
        <w:jc w:val="center"/>
        <w:textAlignment w:val="auto"/>
        <w:rPr>
          <w:rFonts w:hint="eastAsia" w:ascii="宋体" w:hAnsi="宋体" w:eastAsia="宋体" w:cs="Times New Roman"/>
          <w:b/>
          <w:color w:val="auto"/>
          <w:sz w:val="28"/>
          <w:szCs w:val="28"/>
          <w:highlight w:val="none"/>
        </w:rPr>
      </w:pPr>
      <w:r>
        <w:rPr>
          <w:rFonts w:hint="eastAsia" w:ascii="宋体" w:hAnsi="宋体" w:eastAsia="宋体" w:cs="Times New Roman"/>
          <w:b/>
          <w:color w:val="auto"/>
          <w:sz w:val="28"/>
          <w:szCs w:val="28"/>
          <w:highlight w:val="none"/>
        </w:rPr>
        <w:t>农民工工资保障金的交纳与使用承诺书</w:t>
      </w:r>
    </w:p>
    <w:p w14:paraId="6F6F2B38">
      <w:pPr>
        <w:keepNext w:val="0"/>
        <w:keepLines w:val="0"/>
        <w:pageBreakBefore w:val="0"/>
        <w:widowControl w:val="0"/>
        <w:kinsoku/>
        <w:overflowPunct/>
        <w:topLinePunct/>
        <w:autoSpaceDN/>
        <w:bidi w:val="0"/>
        <w:snapToGrid w:val="0"/>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致：（采购人名称）</w:t>
      </w:r>
    </w:p>
    <w:p w14:paraId="5887FC64">
      <w:pPr>
        <w:keepNext w:val="0"/>
        <w:keepLines w:val="0"/>
        <w:pageBreakBefore w:val="0"/>
        <w:widowControl w:val="0"/>
        <w:kinsoku/>
        <w:overflowPunct/>
        <w:topLinePunct/>
        <w:autoSpaceDN/>
        <w:bidi w:val="0"/>
        <w:snapToGrid w:val="0"/>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根据按广西壮族自治区劳动和社会保障厅、广西壮族自治区建设厅桂劳社发〔2009〕50号规定，</w:t>
      </w:r>
    </w:p>
    <w:p w14:paraId="7DB839AB">
      <w:pPr>
        <w:keepNext w:val="0"/>
        <w:keepLines w:val="0"/>
        <w:pageBreakBefore w:val="0"/>
        <w:widowControl w:val="0"/>
        <w:kinsoku/>
        <w:overflowPunct/>
        <w:topLinePunct/>
        <w:autoSpaceDN/>
        <w:bidi w:val="0"/>
        <w:snapToGrid w:val="0"/>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我方在此向采购人承诺：</w:t>
      </w:r>
    </w:p>
    <w:p w14:paraId="62473904">
      <w:pPr>
        <w:keepNext w:val="0"/>
        <w:keepLines w:val="0"/>
        <w:pageBreakBefore w:val="0"/>
        <w:widowControl w:val="0"/>
        <w:kinsoku/>
        <w:overflowPunct/>
        <w:topLinePunct/>
        <w:autoSpaceDN/>
        <w:bidi w:val="0"/>
        <w:snapToGrid w:val="0"/>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1．我方参与磋商的</w:t>
      </w:r>
      <w:r>
        <w:rPr>
          <w:rFonts w:hint="eastAsia" w:ascii="宋体" w:hAnsi="宋体" w:eastAsia="宋体" w:cs="宋体"/>
          <w:bCs/>
          <w:color w:val="auto"/>
          <w:sz w:val="24"/>
          <w:highlight w:val="none"/>
          <w:u w:val="single"/>
        </w:rPr>
        <w:t>(工程名称</w:t>
      </w:r>
      <w:r>
        <w:rPr>
          <w:rFonts w:hint="eastAsia" w:ascii="宋体" w:hAnsi="宋体" w:eastAsia="宋体" w:cs="宋体"/>
          <w:bCs/>
          <w:color w:val="auto"/>
          <w:sz w:val="24"/>
          <w:highlight w:val="none"/>
          <w:u w:val="single"/>
          <w:lang w:val="en-US" w:eastAsia="zh-CN"/>
        </w:rPr>
        <w:t xml:space="preserve">       </w:t>
      </w:r>
      <w:r>
        <w:rPr>
          <w:rFonts w:hint="eastAsia" w:ascii="宋体" w:hAnsi="宋体" w:eastAsia="宋体" w:cs="宋体"/>
          <w:bCs/>
          <w:color w:val="auto"/>
          <w:sz w:val="24"/>
          <w:highlight w:val="none"/>
          <w:u w:val="single"/>
        </w:rPr>
        <w:t>)</w:t>
      </w:r>
      <w:r>
        <w:rPr>
          <w:rFonts w:hint="eastAsia" w:ascii="宋体" w:hAnsi="宋体" w:eastAsia="宋体" w:cs="宋体"/>
          <w:bCs/>
          <w:color w:val="auto"/>
          <w:sz w:val="24"/>
          <w:highlight w:val="none"/>
        </w:rPr>
        <w:t>项目，一旦成交，我方保证在收到成交通知书后7个工作日内，足额将农民工工资保障金转入当地建设行政管理部门指定的帐户，作为本项目农民工工资保障金。</w:t>
      </w:r>
    </w:p>
    <w:p w14:paraId="6D871D73">
      <w:pPr>
        <w:keepNext w:val="0"/>
        <w:keepLines w:val="0"/>
        <w:pageBreakBefore w:val="0"/>
        <w:widowControl w:val="0"/>
        <w:kinsoku/>
        <w:overflowPunct/>
        <w:topLinePunct/>
        <w:autoSpaceDN/>
        <w:bidi w:val="0"/>
        <w:snapToGrid w:val="0"/>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2．如我方在承包的</w:t>
      </w:r>
      <w:r>
        <w:rPr>
          <w:rFonts w:hint="eastAsia" w:ascii="宋体" w:hAnsi="宋体" w:eastAsia="宋体" w:cs="宋体"/>
          <w:bCs/>
          <w:color w:val="auto"/>
          <w:sz w:val="24"/>
          <w:highlight w:val="none"/>
          <w:u w:val="single"/>
        </w:rPr>
        <w:t>(工程名称</w:t>
      </w:r>
      <w:r>
        <w:rPr>
          <w:rFonts w:hint="eastAsia" w:ascii="宋体" w:hAnsi="宋体" w:eastAsia="宋体" w:cs="宋体"/>
          <w:bCs/>
          <w:color w:val="auto"/>
          <w:sz w:val="24"/>
          <w:highlight w:val="none"/>
          <w:u w:val="single"/>
          <w:lang w:val="en-US" w:eastAsia="zh-CN"/>
        </w:rPr>
        <w:t xml:space="preserve">      </w:t>
      </w:r>
      <w:r>
        <w:rPr>
          <w:rFonts w:hint="eastAsia" w:ascii="宋体" w:hAnsi="宋体" w:eastAsia="宋体" w:cs="宋体"/>
          <w:bCs/>
          <w:color w:val="auto"/>
          <w:sz w:val="24"/>
          <w:highlight w:val="none"/>
          <w:u w:val="single"/>
        </w:rPr>
        <w:t>)</w:t>
      </w:r>
      <w:r>
        <w:rPr>
          <w:rFonts w:hint="eastAsia" w:ascii="宋体" w:hAnsi="宋体" w:eastAsia="宋体" w:cs="宋体"/>
          <w:bCs/>
          <w:color w:val="auto"/>
          <w:sz w:val="24"/>
          <w:highlight w:val="none"/>
        </w:rPr>
        <w:t>项目中出现拖欠农民工和工人工资情况的，当地建设行政管理部门从其农民工工资保障金中先予划支。</w:t>
      </w:r>
    </w:p>
    <w:p w14:paraId="09C4CAE5">
      <w:pPr>
        <w:keepNext w:val="0"/>
        <w:keepLines w:val="0"/>
        <w:pageBreakBefore w:val="0"/>
        <w:widowControl w:val="0"/>
        <w:kinsoku/>
        <w:overflowPunct/>
        <w:topLinePunct/>
        <w:autoSpaceDN/>
        <w:bidi w:val="0"/>
        <w:snapToGrid w:val="0"/>
        <w:spacing w:line="360" w:lineRule="auto"/>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3．如我方在成交后不按时、足额存入农民工工资保障金的，将被取消成交资格。</w:t>
      </w:r>
    </w:p>
    <w:p w14:paraId="0C326DEE">
      <w:pPr>
        <w:keepNext w:val="0"/>
        <w:keepLines w:val="0"/>
        <w:pageBreakBefore w:val="0"/>
        <w:widowControl w:val="0"/>
        <w:kinsoku/>
        <w:wordWrap/>
        <w:overflowPunct/>
        <w:topLinePunct/>
        <w:autoSpaceDE w:val="0"/>
        <w:autoSpaceDN/>
        <w:bidi w:val="0"/>
        <w:adjustRightInd/>
        <w:snapToGrid/>
        <w:spacing w:before="0" w:beforeLines="200" w:line="480" w:lineRule="auto"/>
        <w:ind w:left="0" w:leftChars="0" w:firstLine="4838" w:firstLineChars="2016"/>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供应商名称（电子签章）：</w:t>
      </w:r>
    </w:p>
    <w:p w14:paraId="42801889">
      <w:pPr>
        <w:keepNext w:val="0"/>
        <w:keepLines w:val="0"/>
        <w:pageBreakBefore w:val="0"/>
        <w:widowControl w:val="0"/>
        <w:kinsoku/>
        <w:wordWrap/>
        <w:overflowPunct/>
        <w:topLinePunct/>
        <w:autoSpaceDE w:val="0"/>
        <w:autoSpaceDN/>
        <w:bidi w:val="0"/>
        <w:adjustRightInd/>
        <w:snapToGrid/>
        <w:spacing w:before="0" w:line="480" w:lineRule="auto"/>
        <w:ind w:left="0" w:leftChars="0" w:firstLine="5313" w:firstLineChars="2214"/>
        <w:textAlignment w:val="auto"/>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lang w:val="zh-CN"/>
        </w:rPr>
        <w:t>日期：  年  月  日</w:t>
      </w:r>
    </w:p>
    <w:p w14:paraId="53DEEFA0">
      <w:pPr>
        <w:tabs>
          <w:tab w:val="left" w:pos="826"/>
        </w:tabs>
        <w:snapToGrid w:val="0"/>
        <w:ind w:firstLine="602" w:firstLineChars="200"/>
        <w:rPr>
          <w:rFonts w:hint="eastAsia" w:ascii="宋体" w:hAnsi="宋体" w:eastAsia="宋体" w:cs="宋体"/>
          <w:b/>
          <w:color w:val="auto"/>
          <w:sz w:val="30"/>
          <w:szCs w:val="30"/>
          <w:highlight w:val="none"/>
        </w:rPr>
      </w:pPr>
    </w:p>
    <w:p w14:paraId="2AFF9250">
      <w:pPr>
        <w:tabs>
          <w:tab w:val="left" w:pos="826"/>
        </w:tabs>
        <w:snapToGrid w:val="0"/>
        <w:ind w:firstLine="602" w:firstLineChars="200"/>
        <w:rPr>
          <w:rFonts w:hint="eastAsia" w:ascii="宋体" w:hAnsi="宋体" w:eastAsia="宋体" w:cs="宋体"/>
          <w:b/>
          <w:color w:val="auto"/>
          <w:sz w:val="30"/>
          <w:szCs w:val="30"/>
          <w:highlight w:val="none"/>
        </w:rPr>
      </w:pPr>
    </w:p>
    <w:p w14:paraId="0F9F1BD3">
      <w:pPr>
        <w:tabs>
          <w:tab w:val="left" w:pos="826"/>
        </w:tabs>
        <w:snapToGrid w:val="0"/>
        <w:ind w:firstLine="602" w:firstLineChars="200"/>
        <w:rPr>
          <w:rFonts w:hint="eastAsia" w:ascii="宋体" w:hAnsi="宋体" w:eastAsia="宋体" w:cs="宋体"/>
          <w:b/>
          <w:color w:val="auto"/>
          <w:sz w:val="30"/>
          <w:szCs w:val="30"/>
          <w:highlight w:val="none"/>
        </w:rPr>
      </w:pPr>
    </w:p>
    <w:p w14:paraId="193677E4">
      <w:pPr>
        <w:pStyle w:val="18"/>
        <w:rPr>
          <w:rFonts w:hint="eastAsia" w:ascii="宋体" w:hAnsi="宋体" w:eastAsia="宋体" w:cs="宋体"/>
          <w:b/>
          <w:color w:val="auto"/>
          <w:sz w:val="30"/>
          <w:szCs w:val="30"/>
          <w:highlight w:val="none"/>
        </w:rPr>
      </w:pPr>
    </w:p>
    <w:p w14:paraId="67D9A0E8">
      <w:pPr>
        <w:pStyle w:val="18"/>
        <w:rPr>
          <w:rFonts w:hint="eastAsia" w:ascii="宋体" w:hAnsi="宋体" w:eastAsia="宋体" w:cs="宋体"/>
          <w:b/>
          <w:color w:val="auto"/>
          <w:sz w:val="30"/>
          <w:szCs w:val="30"/>
          <w:highlight w:val="none"/>
        </w:rPr>
      </w:pPr>
    </w:p>
    <w:p w14:paraId="1E2FECC9">
      <w:pPr>
        <w:pStyle w:val="18"/>
        <w:rPr>
          <w:rFonts w:hint="eastAsia" w:ascii="宋体" w:hAnsi="宋体" w:eastAsia="宋体" w:cs="宋体"/>
          <w:b/>
          <w:color w:val="auto"/>
          <w:sz w:val="30"/>
          <w:szCs w:val="30"/>
          <w:highlight w:val="none"/>
        </w:rPr>
      </w:pPr>
    </w:p>
    <w:p w14:paraId="258EED14">
      <w:pPr>
        <w:pStyle w:val="18"/>
        <w:rPr>
          <w:rFonts w:hint="eastAsia" w:ascii="宋体" w:hAnsi="宋体" w:eastAsia="宋体" w:cs="宋体"/>
          <w:b/>
          <w:color w:val="auto"/>
          <w:sz w:val="30"/>
          <w:szCs w:val="30"/>
          <w:highlight w:val="none"/>
        </w:rPr>
      </w:pPr>
    </w:p>
    <w:p w14:paraId="27A227D1">
      <w:pPr>
        <w:pStyle w:val="18"/>
        <w:rPr>
          <w:rFonts w:hint="eastAsia" w:ascii="宋体" w:hAnsi="宋体" w:eastAsia="宋体" w:cs="宋体"/>
          <w:b/>
          <w:color w:val="auto"/>
          <w:sz w:val="30"/>
          <w:szCs w:val="30"/>
          <w:highlight w:val="none"/>
        </w:rPr>
      </w:pPr>
    </w:p>
    <w:p w14:paraId="2A8115AF">
      <w:pPr>
        <w:pStyle w:val="18"/>
        <w:rPr>
          <w:rFonts w:hint="eastAsia" w:ascii="宋体" w:hAnsi="宋体" w:eastAsia="宋体" w:cs="宋体"/>
          <w:b/>
          <w:color w:val="auto"/>
          <w:sz w:val="30"/>
          <w:szCs w:val="30"/>
          <w:highlight w:val="none"/>
        </w:rPr>
      </w:pPr>
    </w:p>
    <w:p w14:paraId="5372813C">
      <w:pPr>
        <w:pStyle w:val="18"/>
        <w:rPr>
          <w:rFonts w:hint="eastAsia" w:ascii="宋体" w:hAnsi="宋体" w:eastAsia="宋体" w:cs="宋体"/>
          <w:b/>
          <w:color w:val="auto"/>
          <w:sz w:val="30"/>
          <w:szCs w:val="30"/>
          <w:highlight w:val="none"/>
        </w:rPr>
      </w:pPr>
    </w:p>
    <w:p w14:paraId="3D7CC25A">
      <w:pPr>
        <w:pStyle w:val="18"/>
        <w:rPr>
          <w:rFonts w:hint="eastAsia" w:ascii="宋体" w:hAnsi="宋体" w:eastAsia="宋体" w:cs="宋体"/>
          <w:b/>
          <w:color w:val="auto"/>
          <w:sz w:val="30"/>
          <w:szCs w:val="30"/>
          <w:highlight w:val="none"/>
        </w:rPr>
      </w:pPr>
    </w:p>
    <w:p w14:paraId="56DA8954">
      <w:pPr>
        <w:pStyle w:val="18"/>
        <w:rPr>
          <w:rFonts w:hint="eastAsia" w:ascii="宋体" w:hAnsi="宋体" w:eastAsia="宋体" w:cs="宋体"/>
          <w:b/>
          <w:color w:val="auto"/>
          <w:sz w:val="30"/>
          <w:szCs w:val="30"/>
          <w:highlight w:val="none"/>
        </w:rPr>
      </w:pPr>
    </w:p>
    <w:p w14:paraId="7FEA1641">
      <w:pPr>
        <w:tabs>
          <w:tab w:val="left" w:pos="826"/>
        </w:tabs>
        <w:snapToGrid w:val="0"/>
        <w:ind w:firstLine="602" w:firstLineChars="200"/>
        <w:rPr>
          <w:rFonts w:hint="eastAsia" w:ascii="宋体" w:hAnsi="宋体" w:eastAsia="宋体" w:cs="宋体"/>
          <w:b/>
          <w:color w:val="auto"/>
          <w:sz w:val="30"/>
          <w:szCs w:val="30"/>
          <w:highlight w:val="none"/>
        </w:rPr>
      </w:pPr>
    </w:p>
    <w:p w14:paraId="07EEC458">
      <w:pPr>
        <w:tabs>
          <w:tab w:val="left" w:pos="826"/>
        </w:tabs>
        <w:snapToGrid w:val="0"/>
        <w:ind w:firstLine="602" w:firstLineChars="200"/>
        <w:rPr>
          <w:rFonts w:hint="eastAsia" w:ascii="宋体" w:hAnsi="宋体" w:eastAsia="宋体" w:cs="宋体"/>
          <w:b/>
          <w:color w:val="auto"/>
          <w:sz w:val="30"/>
          <w:szCs w:val="30"/>
          <w:highlight w:val="none"/>
        </w:rPr>
      </w:pPr>
    </w:p>
    <w:p w14:paraId="241505BD">
      <w:pPr>
        <w:tabs>
          <w:tab w:val="left" w:pos="826"/>
        </w:tabs>
        <w:snapToGrid w:val="0"/>
        <w:ind w:firstLine="602" w:firstLineChars="200"/>
        <w:rPr>
          <w:rFonts w:hint="eastAsia" w:ascii="宋体" w:hAnsi="宋体" w:eastAsia="宋体" w:cs="宋体"/>
          <w:b/>
          <w:color w:val="auto"/>
          <w:sz w:val="30"/>
          <w:szCs w:val="30"/>
          <w:highlight w:val="none"/>
        </w:rPr>
      </w:pPr>
      <w:r>
        <w:rPr>
          <w:rFonts w:hint="eastAsia" w:ascii="宋体" w:hAnsi="宋体" w:cs="宋体"/>
          <w:b/>
          <w:color w:val="auto"/>
          <w:sz w:val="30"/>
          <w:szCs w:val="30"/>
          <w:highlight w:val="none"/>
          <w:lang w:val="en-US" w:eastAsia="zh-CN"/>
        </w:rPr>
        <w:t>七、</w:t>
      </w:r>
      <w:r>
        <w:rPr>
          <w:rFonts w:hint="eastAsia" w:ascii="宋体" w:hAnsi="宋体" w:eastAsia="宋体" w:cs="宋体"/>
          <w:b/>
          <w:color w:val="auto"/>
          <w:sz w:val="30"/>
          <w:szCs w:val="30"/>
          <w:highlight w:val="none"/>
        </w:rPr>
        <w:t>供应商类似业绩的证明文件</w:t>
      </w:r>
    </w:p>
    <w:p w14:paraId="1FF99848">
      <w:pPr>
        <w:tabs>
          <w:tab w:val="left" w:pos="826"/>
        </w:tabs>
        <w:snapToGrid w:val="0"/>
        <w:ind w:firstLine="602" w:firstLineChars="200"/>
        <w:jc w:val="cente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类似</w:t>
      </w:r>
      <w:r>
        <w:rPr>
          <w:rFonts w:hint="eastAsia" w:ascii="宋体" w:hAnsi="宋体" w:eastAsia="宋体" w:cs="宋体"/>
          <w:b/>
          <w:color w:val="auto"/>
          <w:sz w:val="30"/>
          <w:szCs w:val="30"/>
          <w:highlight w:val="none"/>
          <w:lang w:val="en-US" w:eastAsia="zh-CN"/>
        </w:rPr>
        <w:t>业绩</w:t>
      </w:r>
      <w:r>
        <w:rPr>
          <w:rFonts w:hint="eastAsia" w:ascii="宋体" w:hAnsi="宋体" w:eastAsia="宋体" w:cs="宋体"/>
          <w:b/>
          <w:color w:val="auto"/>
          <w:sz w:val="30"/>
          <w:szCs w:val="30"/>
          <w:highlight w:val="none"/>
        </w:rPr>
        <w:t>一览表</w:t>
      </w:r>
    </w:p>
    <w:p w14:paraId="00E4E0F3">
      <w:pPr>
        <w:pStyle w:val="12"/>
        <w:rPr>
          <w:rFonts w:hint="eastAsia" w:ascii="宋体" w:hAnsi="宋体" w:eastAsia="宋体" w:cs="宋体"/>
          <w:color w:val="auto"/>
          <w:highlight w:val="none"/>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
        <w:gridCol w:w="1560"/>
        <w:gridCol w:w="2409"/>
        <w:gridCol w:w="1284"/>
        <w:gridCol w:w="1701"/>
      </w:tblGrid>
      <w:tr w14:paraId="6BA97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3DFA7A4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560" w:type="dxa"/>
            <w:tcBorders>
              <w:top w:val="single" w:color="auto" w:sz="4" w:space="0"/>
              <w:left w:val="single" w:color="auto" w:sz="4" w:space="0"/>
              <w:bottom w:val="single" w:color="auto" w:sz="4" w:space="0"/>
              <w:right w:val="single" w:color="auto" w:sz="4" w:space="0"/>
            </w:tcBorders>
            <w:noWrap w:val="0"/>
            <w:vAlign w:val="center"/>
          </w:tcPr>
          <w:p w14:paraId="4C9409F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发包人名称</w:t>
            </w:r>
          </w:p>
        </w:tc>
        <w:tc>
          <w:tcPr>
            <w:tcW w:w="2409" w:type="dxa"/>
            <w:tcBorders>
              <w:top w:val="single" w:color="auto" w:sz="4" w:space="0"/>
              <w:left w:val="single" w:color="auto" w:sz="4" w:space="0"/>
              <w:bottom w:val="single" w:color="auto" w:sz="4" w:space="0"/>
              <w:right w:val="single" w:color="auto" w:sz="4" w:space="0"/>
            </w:tcBorders>
            <w:noWrap w:val="0"/>
            <w:vAlign w:val="center"/>
          </w:tcPr>
          <w:p w14:paraId="1D94AC34">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工程名称</w:t>
            </w:r>
          </w:p>
          <w:p w14:paraId="70E7735D">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及建设地点</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21B033A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建设规模</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99E920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合同金额</w:t>
            </w:r>
          </w:p>
          <w:p w14:paraId="2501462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（万元）</w:t>
            </w:r>
          </w:p>
        </w:tc>
      </w:tr>
      <w:tr w14:paraId="0DD02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0E7D3C1D">
            <w:pPr>
              <w:jc w:val="center"/>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3D33165A">
            <w:pPr>
              <w:jc w:val="center"/>
              <w:rPr>
                <w:rFonts w:hint="eastAsia" w:ascii="宋体" w:hAnsi="宋体" w:eastAsia="宋体" w:cs="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21D55797">
            <w:pPr>
              <w:jc w:val="center"/>
              <w:rPr>
                <w:rFonts w:hint="eastAsia" w:ascii="宋体" w:hAnsi="宋体" w:eastAsia="宋体" w:cs="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52F55C94">
            <w:pPr>
              <w:jc w:val="center"/>
              <w:rPr>
                <w:rFonts w:hint="eastAsia" w:ascii="宋体" w:hAnsi="宋体" w:eastAsia="宋体" w:cs="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0AB41D2A">
            <w:pPr>
              <w:jc w:val="center"/>
              <w:rPr>
                <w:rFonts w:hint="eastAsia" w:ascii="宋体" w:hAnsi="宋体" w:eastAsia="宋体" w:cs="宋体"/>
                <w:color w:val="auto"/>
                <w:sz w:val="24"/>
                <w:szCs w:val="24"/>
                <w:highlight w:val="none"/>
              </w:rPr>
            </w:pPr>
          </w:p>
        </w:tc>
      </w:tr>
      <w:tr w14:paraId="6C94C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0566DAD8">
            <w:pPr>
              <w:jc w:val="center"/>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12D9970D">
            <w:pPr>
              <w:jc w:val="center"/>
              <w:rPr>
                <w:rFonts w:hint="eastAsia" w:ascii="宋体" w:hAnsi="宋体" w:eastAsia="宋体" w:cs="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76DCAEB5">
            <w:pPr>
              <w:jc w:val="center"/>
              <w:rPr>
                <w:rFonts w:hint="eastAsia" w:ascii="宋体" w:hAnsi="宋体" w:eastAsia="宋体" w:cs="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340FFF44">
            <w:pPr>
              <w:jc w:val="center"/>
              <w:rPr>
                <w:rFonts w:hint="eastAsia" w:ascii="宋体" w:hAnsi="宋体" w:eastAsia="宋体" w:cs="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B7A7C43">
            <w:pPr>
              <w:jc w:val="center"/>
              <w:rPr>
                <w:rFonts w:hint="eastAsia" w:ascii="宋体" w:hAnsi="宋体" w:eastAsia="宋体" w:cs="宋体"/>
                <w:color w:val="auto"/>
                <w:sz w:val="24"/>
                <w:szCs w:val="24"/>
                <w:highlight w:val="none"/>
              </w:rPr>
            </w:pPr>
          </w:p>
        </w:tc>
      </w:tr>
      <w:tr w14:paraId="482B9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23EA25A9">
            <w:pPr>
              <w:jc w:val="center"/>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76647776">
            <w:pPr>
              <w:jc w:val="center"/>
              <w:rPr>
                <w:rFonts w:hint="eastAsia" w:ascii="宋体" w:hAnsi="宋体" w:eastAsia="宋体" w:cs="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359AC2E3">
            <w:pPr>
              <w:jc w:val="center"/>
              <w:rPr>
                <w:rFonts w:hint="eastAsia" w:ascii="宋体" w:hAnsi="宋体" w:eastAsia="宋体" w:cs="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07BEC16C">
            <w:pPr>
              <w:jc w:val="center"/>
              <w:rPr>
                <w:rFonts w:hint="eastAsia" w:ascii="宋体" w:hAnsi="宋体" w:eastAsia="宋体" w:cs="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867A5CE">
            <w:pPr>
              <w:jc w:val="center"/>
              <w:rPr>
                <w:rFonts w:hint="eastAsia" w:ascii="宋体" w:hAnsi="宋体" w:eastAsia="宋体" w:cs="宋体"/>
                <w:color w:val="auto"/>
                <w:sz w:val="24"/>
                <w:szCs w:val="24"/>
                <w:highlight w:val="none"/>
              </w:rPr>
            </w:pPr>
          </w:p>
        </w:tc>
      </w:tr>
      <w:tr w14:paraId="71C93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6C4770FE">
            <w:pPr>
              <w:jc w:val="center"/>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5CDD58B5">
            <w:pPr>
              <w:jc w:val="center"/>
              <w:rPr>
                <w:rFonts w:hint="eastAsia" w:ascii="宋体" w:hAnsi="宋体" w:eastAsia="宋体" w:cs="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0DCBE8FC">
            <w:pPr>
              <w:jc w:val="center"/>
              <w:rPr>
                <w:rFonts w:hint="eastAsia" w:ascii="宋体" w:hAnsi="宋体" w:eastAsia="宋体" w:cs="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7C53EE96">
            <w:pPr>
              <w:jc w:val="center"/>
              <w:rPr>
                <w:rFonts w:hint="eastAsia" w:ascii="宋体" w:hAnsi="宋体" w:eastAsia="宋体" w:cs="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A29FF8E">
            <w:pPr>
              <w:jc w:val="center"/>
              <w:rPr>
                <w:rFonts w:hint="eastAsia" w:ascii="宋体" w:hAnsi="宋体" w:eastAsia="宋体" w:cs="宋体"/>
                <w:color w:val="auto"/>
                <w:sz w:val="24"/>
                <w:szCs w:val="24"/>
                <w:highlight w:val="none"/>
              </w:rPr>
            </w:pPr>
          </w:p>
        </w:tc>
      </w:tr>
      <w:tr w14:paraId="13778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039CA0D2">
            <w:pPr>
              <w:jc w:val="center"/>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035ACB84">
            <w:pPr>
              <w:jc w:val="center"/>
              <w:rPr>
                <w:rFonts w:hint="eastAsia" w:ascii="宋体" w:hAnsi="宋体" w:eastAsia="宋体" w:cs="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1E0EC4D9">
            <w:pPr>
              <w:jc w:val="center"/>
              <w:rPr>
                <w:rFonts w:hint="eastAsia" w:ascii="宋体" w:hAnsi="宋体" w:eastAsia="宋体" w:cs="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344F2120">
            <w:pPr>
              <w:jc w:val="center"/>
              <w:rPr>
                <w:rFonts w:hint="eastAsia" w:ascii="宋体" w:hAnsi="宋体" w:eastAsia="宋体" w:cs="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6F905BED">
            <w:pPr>
              <w:jc w:val="center"/>
              <w:rPr>
                <w:rFonts w:hint="eastAsia" w:ascii="宋体" w:hAnsi="宋体" w:eastAsia="宋体" w:cs="宋体"/>
                <w:color w:val="auto"/>
                <w:sz w:val="24"/>
                <w:szCs w:val="24"/>
                <w:highlight w:val="none"/>
              </w:rPr>
            </w:pPr>
          </w:p>
        </w:tc>
      </w:tr>
      <w:tr w14:paraId="6F8C6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43A3DDD4">
            <w:pPr>
              <w:jc w:val="center"/>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19B53D2C">
            <w:pPr>
              <w:jc w:val="center"/>
              <w:rPr>
                <w:rFonts w:hint="eastAsia" w:ascii="宋体" w:hAnsi="宋体" w:eastAsia="宋体" w:cs="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1A936201">
            <w:pPr>
              <w:jc w:val="center"/>
              <w:rPr>
                <w:rFonts w:hint="eastAsia" w:ascii="宋体" w:hAnsi="宋体" w:eastAsia="宋体" w:cs="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0A5AAF5E">
            <w:pPr>
              <w:jc w:val="center"/>
              <w:rPr>
                <w:rFonts w:hint="eastAsia" w:ascii="宋体" w:hAnsi="宋体" w:eastAsia="宋体" w:cs="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55CE585">
            <w:pPr>
              <w:jc w:val="center"/>
              <w:rPr>
                <w:rFonts w:hint="eastAsia" w:ascii="宋体" w:hAnsi="宋体" w:eastAsia="宋体" w:cs="宋体"/>
                <w:color w:val="auto"/>
                <w:sz w:val="24"/>
                <w:szCs w:val="24"/>
                <w:highlight w:val="none"/>
              </w:rPr>
            </w:pPr>
          </w:p>
        </w:tc>
      </w:tr>
      <w:tr w14:paraId="3E61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72" w:type="dxa"/>
            <w:tcBorders>
              <w:top w:val="single" w:color="auto" w:sz="4" w:space="0"/>
              <w:left w:val="single" w:color="auto" w:sz="4" w:space="0"/>
              <w:bottom w:val="single" w:color="auto" w:sz="4" w:space="0"/>
              <w:right w:val="single" w:color="auto" w:sz="4" w:space="0"/>
            </w:tcBorders>
            <w:noWrap w:val="0"/>
            <w:vAlign w:val="center"/>
          </w:tcPr>
          <w:p w14:paraId="532EC758">
            <w:pPr>
              <w:jc w:val="center"/>
              <w:rPr>
                <w:rFonts w:hint="eastAsia" w:ascii="宋体" w:hAnsi="宋体" w:eastAsia="宋体" w:cs="宋体"/>
                <w:color w:val="auto"/>
                <w:sz w:val="24"/>
                <w:szCs w:val="24"/>
                <w:highlight w:val="none"/>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14:paraId="108A5B74">
            <w:pPr>
              <w:jc w:val="center"/>
              <w:rPr>
                <w:rFonts w:hint="eastAsia" w:ascii="宋体" w:hAnsi="宋体" w:eastAsia="宋体" w:cs="宋体"/>
                <w:color w:val="auto"/>
                <w:sz w:val="24"/>
                <w:szCs w:val="24"/>
                <w:highlight w:val="none"/>
              </w:rPr>
            </w:pPr>
          </w:p>
        </w:tc>
        <w:tc>
          <w:tcPr>
            <w:tcW w:w="2409" w:type="dxa"/>
            <w:tcBorders>
              <w:top w:val="single" w:color="auto" w:sz="4" w:space="0"/>
              <w:left w:val="single" w:color="auto" w:sz="4" w:space="0"/>
              <w:bottom w:val="single" w:color="auto" w:sz="4" w:space="0"/>
              <w:right w:val="single" w:color="auto" w:sz="4" w:space="0"/>
            </w:tcBorders>
            <w:noWrap w:val="0"/>
            <w:vAlign w:val="center"/>
          </w:tcPr>
          <w:p w14:paraId="455F923D">
            <w:pPr>
              <w:jc w:val="center"/>
              <w:rPr>
                <w:rFonts w:hint="eastAsia" w:ascii="宋体" w:hAnsi="宋体" w:eastAsia="宋体" w:cs="宋体"/>
                <w:color w:val="auto"/>
                <w:sz w:val="24"/>
                <w:szCs w:val="24"/>
                <w:highlight w:val="none"/>
              </w:rPr>
            </w:pPr>
          </w:p>
        </w:tc>
        <w:tc>
          <w:tcPr>
            <w:tcW w:w="1284" w:type="dxa"/>
            <w:tcBorders>
              <w:top w:val="single" w:color="auto" w:sz="4" w:space="0"/>
              <w:left w:val="single" w:color="auto" w:sz="4" w:space="0"/>
              <w:bottom w:val="single" w:color="auto" w:sz="4" w:space="0"/>
              <w:right w:val="single" w:color="auto" w:sz="4" w:space="0"/>
            </w:tcBorders>
            <w:noWrap w:val="0"/>
            <w:vAlign w:val="center"/>
          </w:tcPr>
          <w:p w14:paraId="4D193FC8">
            <w:pPr>
              <w:jc w:val="center"/>
              <w:rPr>
                <w:rFonts w:hint="eastAsia" w:ascii="宋体" w:hAnsi="宋体" w:eastAsia="宋体" w:cs="宋体"/>
                <w:color w:val="auto"/>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E29E03E">
            <w:pPr>
              <w:jc w:val="center"/>
              <w:rPr>
                <w:rFonts w:hint="eastAsia" w:ascii="宋体" w:hAnsi="宋体" w:eastAsia="宋体" w:cs="宋体"/>
                <w:color w:val="auto"/>
                <w:sz w:val="24"/>
                <w:szCs w:val="24"/>
                <w:highlight w:val="none"/>
              </w:rPr>
            </w:pPr>
          </w:p>
        </w:tc>
      </w:tr>
    </w:tbl>
    <w:p w14:paraId="719C5035">
      <w:pPr>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备注：</w:t>
      </w:r>
    </w:p>
    <w:p w14:paraId="4C63382B">
      <w:pPr>
        <w:ind w:firstLine="720" w:firstLineChars="300"/>
        <w:rPr>
          <w:rFonts w:hint="eastAsia" w:ascii="宋体" w:hAnsi="宋体" w:eastAsia="宋体" w:cs="宋体"/>
          <w:color w:val="auto"/>
          <w:sz w:val="24"/>
          <w:szCs w:val="24"/>
          <w:highlight w:val="none"/>
        </w:rPr>
      </w:pPr>
      <w:bookmarkStart w:id="187" w:name="OLE_LINK26"/>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14:textFill>
            <w14:solidFill>
              <w14:schemeClr w14:val="tx1"/>
            </w14:solidFill>
          </w14:textFill>
        </w:rPr>
        <w:t>须提供</w:t>
      </w:r>
      <w:r>
        <w:rPr>
          <w:rFonts w:hint="eastAsia" w:ascii="宋体" w:hAnsi="宋体" w:eastAsia="宋体" w:cs="宋体"/>
          <w:color w:val="auto"/>
          <w:sz w:val="24"/>
          <w:szCs w:val="24"/>
        </w:rPr>
        <w:t>合同或</w:t>
      </w:r>
      <w:r>
        <w:rPr>
          <w:rFonts w:hint="eastAsia" w:ascii="宋体" w:hAnsi="宋体" w:eastAsia="宋体" w:cs="宋体"/>
          <w:color w:val="auto"/>
          <w:sz w:val="24"/>
          <w:szCs w:val="24"/>
          <w:lang w:val="en-US" w:eastAsia="zh-CN"/>
        </w:rPr>
        <w:t>中标/</w:t>
      </w:r>
      <w:r>
        <w:rPr>
          <w:rFonts w:hint="eastAsia" w:ascii="宋体" w:hAnsi="宋体" w:eastAsia="宋体" w:cs="宋体"/>
          <w:color w:val="auto"/>
          <w:sz w:val="24"/>
          <w:szCs w:val="24"/>
        </w:rPr>
        <w:t>成交通知书或竣工验收书</w:t>
      </w:r>
      <w:r>
        <w:rPr>
          <w:rFonts w:hint="eastAsia" w:ascii="宋体" w:hAnsi="宋体" w:cs="宋体"/>
          <w:color w:val="auto"/>
          <w:sz w:val="24"/>
          <w:szCs w:val="24"/>
          <w:lang w:val="en-US" w:eastAsia="zh-CN"/>
        </w:rPr>
        <w:t>扫描</w:t>
      </w:r>
      <w:r>
        <w:rPr>
          <w:rFonts w:hint="eastAsia" w:ascii="宋体" w:hAnsi="宋体" w:eastAsia="宋体" w:cs="宋体"/>
          <w:color w:val="auto"/>
          <w:sz w:val="24"/>
          <w:szCs w:val="24"/>
        </w:rPr>
        <w:t>件</w:t>
      </w:r>
      <w:r>
        <w:rPr>
          <w:rFonts w:hint="eastAsia" w:ascii="宋体" w:hAnsi="宋体" w:eastAsia="宋体" w:cs="宋体"/>
          <w:color w:val="auto"/>
          <w:sz w:val="24"/>
          <w:szCs w:val="24"/>
          <w:highlight w:val="none"/>
        </w:rPr>
        <w:t>。</w:t>
      </w:r>
    </w:p>
    <w:bookmarkEnd w:id="187"/>
    <w:p w14:paraId="44E7E401">
      <w:pPr>
        <w:jc w:val="center"/>
        <w:rPr>
          <w:rFonts w:hint="eastAsia" w:ascii="宋体" w:hAnsi="宋体" w:eastAsia="宋体" w:cs="宋体"/>
          <w:color w:val="auto"/>
          <w:sz w:val="24"/>
          <w:szCs w:val="24"/>
          <w:highlight w:val="none"/>
        </w:rPr>
      </w:pPr>
    </w:p>
    <w:p w14:paraId="7B8666C8">
      <w:pPr>
        <w:widowControl/>
        <w:tabs>
          <w:tab w:val="center" w:pos="4153"/>
          <w:tab w:val="right" w:pos="8306"/>
        </w:tabs>
        <w:snapToGrid w:val="0"/>
        <w:jc w:val="left"/>
        <w:rPr>
          <w:rFonts w:hint="eastAsia" w:ascii="宋体" w:hAnsi="宋体" w:eastAsia="宋体" w:cs="宋体"/>
          <w:color w:val="auto"/>
          <w:kern w:val="0"/>
          <w:sz w:val="24"/>
          <w:szCs w:val="24"/>
          <w:highlight w:val="none"/>
        </w:rPr>
      </w:pPr>
    </w:p>
    <w:p w14:paraId="53C08382">
      <w:pPr>
        <w:widowControl/>
        <w:tabs>
          <w:tab w:val="center" w:pos="4153"/>
          <w:tab w:val="right" w:pos="8306"/>
        </w:tabs>
        <w:snapToGrid w:val="0"/>
        <w:jc w:val="left"/>
        <w:rPr>
          <w:rFonts w:hint="eastAsia" w:ascii="宋体" w:hAnsi="宋体" w:eastAsia="宋体" w:cs="宋体"/>
          <w:color w:val="auto"/>
          <w:kern w:val="0"/>
          <w:sz w:val="24"/>
          <w:szCs w:val="24"/>
          <w:highlight w:val="none"/>
        </w:rPr>
      </w:pPr>
    </w:p>
    <w:p w14:paraId="074F3BB4">
      <w:pPr>
        <w:autoSpaceDE w:val="0"/>
        <w:autoSpaceDN w:val="0"/>
        <w:spacing w:line="360" w:lineRule="auto"/>
        <w:ind w:left="4335" w:leftChars="1950" w:hanging="240" w:hanging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供应商名称（电子签章）：</w:t>
      </w:r>
    </w:p>
    <w:p w14:paraId="2C26D1C9">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日期：  年  月   日</w:t>
      </w:r>
    </w:p>
    <w:p w14:paraId="6AFAA010">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p>
    <w:p w14:paraId="273F46EE">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p>
    <w:p w14:paraId="722BA7C1">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p>
    <w:p w14:paraId="49AB232A">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p>
    <w:p w14:paraId="0D59AAD2">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p>
    <w:p w14:paraId="0FA19019">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p>
    <w:p w14:paraId="273F4D56">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eastAsia="zh-CN"/>
        </w:rPr>
      </w:pPr>
    </w:p>
    <w:p w14:paraId="67176BFD">
      <w:pPr>
        <w:pStyle w:val="21"/>
        <w:snapToGrid w:val="0"/>
        <w:spacing w:line="360" w:lineRule="auto"/>
        <w:ind w:left="480" w:hanging="480"/>
        <w:rPr>
          <w:rFonts w:hint="eastAsia" w:ascii="宋体" w:hAnsi="宋体" w:eastAsia="宋体" w:cs="宋体"/>
          <w:color w:val="auto"/>
          <w:sz w:val="24"/>
          <w:highlight w:val="none"/>
        </w:rPr>
      </w:pPr>
    </w:p>
    <w:p w14:paraId="6F1DC4A5">
      <w:pPr>
        <w:jc w:val="center"/>
        <w:rPr>
          <w:rFonts w:hint="eastAsia" w:ascii="宋体" w:hAnsi="宋体" w:eastAsia="宋体" w:cs="宋体"/>
          <w:b/>
          <w:color w:val="auto"/>
          <w:sz w:val="30"/>
          <w:szCs w:val="30"/>
          <w:highlight w:val="none"/>
        </w:rPr>
      </w:pPr>
      <w:r>
        <w:rPr>
          <w:rFonts w:hint="eastAsia" w:ascii="宋体" w:hAnsi="宋体" w:cs="宋体"/>
          <w:b/>
          <w:color w:val="auto"/>
          <w:sz w:val="30"/>
          <w:szCs w:val="30"/>
          <w:highlight w:val="none"/>
          <w:lang w:val="en-US" w:eastAsia="zh-CN"/>
        </w:rPr>
        <w:t>八</w:t>
      </w:r>
      <w:r>
        <w:rPr>
          <w:rFonts w:hint="eastAsia" w:ascii="宋体" w:hAnsi="宋体" w:eastAsia="宋体" w:cs="宋体"/>
          <w:b/>
          <w:color w:val="auto"/>
          <w:sz w:val="30"/>
          <w:szCs w:val="30"/>
          <w:highlight w:val="none"/>
        </w:rPr>
        <w:t>、供应商认为需要提供的其他有关资料</w:t>
      </w:r>
    </w:p>
    <w:p w14:paraId="334350A6">
      <w:pPr>
        <w:jc w:val="center"/>
        <w:rPr>
          <w:rFonts w:hint="eastAsia" w:ascii="宋体" w:hAnsi="宋体" w:eastAsia="宋体" w:cs="宋体"/>
          <w:b/>
          <w:color w:val="auto"/>
          <w:sz w:val="30"/>
          <w:szCs w:val="30"/>
          <w:highlight w:val="none"/>
        </w:rPr>
      </w:pPr>
    </w:p>
    <w:p w14:paraId="109C85E7">
      <w:pPr>
        <w:jc w:val="center"/>
        <w:rPr>
          <w:rFonts w:hint="eastAsia" w:ascii="宋体" w:hAnsi="宋体" w:eastAsia="宋体" w:cs="宋体"/>
          <w:b/>
          <w:color w:val="auto"/>
          <w:sz w:val="30"/>
          <w:szCs w:val="30"/>
          <w:highlight w:val="none"/>
        </w:rPr>
      </w:pPr>
    </w:p>
    <w:p w14:paraId="14911E93">
      <w:pPr>
        <w:jc w:val="center"/>
        <w:rPr>
          <w:rFonts w:hint="eastAsia" w:ascii="宋体" w:hAnsi="宋体" w:eastAsia="宋体" w:cs="宋体"/>
          <w:b/>
          <w:color w:val="auto"/>
          <w:sz w:val="30"/>
          <w:szCs w:val="30"/>
          <w:highlight w:val="none"/>
        </w:rPr>
      </w:pPr>
    </w:p>
    <w:p w14:paraId="00A39765">
      <w:pPr>
        <w:autoSpaceDE w:val="0"/>
        <w:autoSpaceDN w:val="0"/>
        <w:spacing w:line="360" w:lineRule="auto"/>
        <w:ind w:left="4335" w:leftChars="1950" w:hanging="240" w:hanging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供应商名称（电子签章）：</w:t>
      </w:r>
    </w:p>
    <w:p w14:paraId="3C2FB895">
      <w:pPr>
        <w:snapToGrid w:val="0"/>
        <w:spacing w:before="120" w:beforeLines="50" w:after="50" w:line="360" w:lineRule="auto"/>
        <w:ind w:firstLine="6720" w:firstLineChars="280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lang w:val="zh-CN"/>
        </w:rPr>
        <w:t>日期：  年  月   日</w:t>
      </w:r>
    </w:p>
    <w:p w14:paraId="5EFDF866">
      <w:pPr>
        <w:jc w:val="center"/>
        <w:rPr>
          <w:rFonts w:hint="eastAsia" w:ascii="宋体" w:hAnsi="宋体" w:cs="宋体"/>
          <w:b/>
          <w:color w:val="auto"/>
          <w:sz w:val="30"/>
          <w:szCs w:val="30"/>
          <w:highlight w:val="none"/>
        </w:rPr>
      </w:pPr>
    </w:p>
    <w:p w14:paraId="161CC77F">
      <w:pPr>
        <w:jc w:val="center"/>
        <w:rPr>
          <w:rFonts w:hint="eastAsia" w:ascii="宋体" w:hAnsi="宋体" w:cs="宋体"/>
          <w:b/>
          <w:color w:val="auto"/>
          <w:sz w:val="30"/>
          <w:szCs w:val="30"/>
          <w:highlight w:val="none"/>
        </w:rPr>
      </w:pPr>
    </w:p>
    <w:p w14:paraId="5975625D">
      <w:pPr>
        <w:jc w:val="center"/>
        <w:rPr>
          <w:rFonts w:hint="eastAsia" w:ascii="宋体" w:hAnsi="宋体" w:cs="宋体"/>
          <w:b/>
          <w:color w:val="auto"/>
          <w:sz w:val="30"/>
          <w:szCs w:val="30"/>
          <w:highlight w:val="none"/>
        </w:rPr>
      </w:pPr>
    </w:p>
    <w:p w14:paraId="61C809B9">
      <w:pPr>
        <w:jc w:val="center"/>
        <w:rPr>
          <w:rFonts w:hint="eastAsia" w:ascii="宋体" w:hAnsi="宋体" w:cs="宋体"/>
          <w:b/>
          <w:color w:val="auto"/>
          <w:sz w:val="30"/>
          <w:szCs w:val="30"/>
          <w:highlight w:val="none"/>
        </w:rPr>
      </w:pPr>
    </w:p>
    <w:p w14:paraId="7406AF47">
      <w:pPr>
        <w:pStyle w:val="42"/>
        <w:rPr>
          <w:rFonts w:hint="eastAsia" w:ascii="宋体" w:hAnsi="宋体" w:cs="宋体"/>
          <w:b/>
          <w:color w:val="auto"/>
          <w:sz w:val="30"/>
          <w:szCs w:val="30"/>
          <w:highlight w:val="none"/>
        </w:rPr>
      </w:pPr>
    </w:p>
    <w:p w14:paraId="0DF6AF6A">
      <w:pPr>
        <w:pStyle w:val="42"/>
        <w:rPr>
          <w:rFonts w:hint="eastAsia" w:ascii="宋体" w:hAnsi="宋体" w:cs="宋体"/>
          <w:b/>
          <w:color w:val="auto"/>
          <w:sz w:val="30"/>
          <w:szCs w:val="30"/>
          <w:highlight w:val="none"/>
        </w:rPr>
      </w:pPr>
    </w:p>
    <w:p w14:paraId="5E477C48">
      <w:pPr>
        <w:pStyle w:val="42"/>
        <w:rPr>
          <w:rFonts w:hint="eastAsia" w:ascii="宋体" w:hAnsi="宋体" w:cs="宋体"/>
          <w:b/>
          <w:color w:val="auto"/>
          <w:sz w:val="30"/>
          <w:szCs w:val="30"/>
          <w:highlight w:val="none"/>
        </w:rPr>
      </w:pPr>
    </w:p>
    <w:p w14:paraId="2DE6E55A">
      <w:pPr>
        <w:pStyle w:val="42"/>
        <w:rPr>
          <w:rFonts w:hint="eastAsia" w:ascii="宋体" w:hAnsi="宋体" w:cs="宋体"/>
          <w:b/>
          <w:color w:val="auto"/>
          <w:sz w:val="30"/>
          <w:szCs w:val="30"/>
          <w:highlight w:val="none"/>
        </w:rPr>
      </w:pPr>
    </w:p>
    <w:p w14:paraId="4F969122">
      <w:pPr>
        <w:pStyle w:val="42"/>
        <w:rPr>
          <w:rFonts w:hint="eastAsia" w:ascii="宋体" w:hAnsi="宋体" w:cs="宋体"/>
          <w:b/>
          <w:color w:val="auto"/>
          <w:sz w:val="30"/>
          <w:szCs w:val="30"/>
          <w:highlight w:val="none"/>
        </w:rPr>
      </w:pPr>
    </w:p>
    <w:p w14:paraId="73B5992B">
      <w:pPr>
        <w:pStyle w:val="42"/>
        <w:rPr>
          <w:rFonts w:hint="eastAsia" w:ascii="宋体" w:hAnsi="宋体" w:cs="宋体"/>
          <w:b/>
          <w:color w:val="auto"/>
          <w:sz w:val="30"/>
          <w:szCs w:val="30"/>
          <w:highlight w:val="none"/>
        </w:rPr>
      </w:pPr>
    </w:p>
    <w:p w14:paraId="3C7CDE3E">
      <w:pPr>
        <w:pStyle w:val="42"/>
        <w:rPr>
          <w:rFonts w:hint="eastAsia" w:ascii="宋体" w:hAnsi="宋体" w:cs="宋体"/>
          <w:b/>
          <w:color w:val="auto"/>
          <w:sz w:val="30"/>
          <w:szCs w:val="30"/>
          <w:highlight w:val="none"/>
        </w:rPr>
      </w:pPr>
    </w:p>
    <w:p w14:paraId="1CE2F87A">
      <w:pPr>
        <w:pStyle w:val="42"/>
        <w:rPr>
          <w:rFonts w:hint="eastAsia" w:ascii="宋体" w:hAnsi="宋体" w:cs="宋体"/>
          <w:b/>
          <w:color w:val="auto"/>
          <w:sz w:val="30"/>
          <w:szCs w:val="30"/>
          <w:highlight w:val="none"/>
        </w:rPr>
      </w:pPr>
    </w:p>
    <w:p w14:paraId="12C603E0">
      <w:pPr>
        <w:pStyle w:val="42"/>
        <w:rPr>
          <w:rFonts w:hint="eastAsia" w:ascii="宋体" w:hAnsi="宋体" w:cs="宋体"/>
          <w:b/>
          <w:color w:val="auto"/>
          <w:sz w:val="30"/>
          <w:szCs w:val="30"/>
          <w:highlight w:val="none"/>
        </w:rPr>
      </w:pPr>
    </w:p>
    <w:p w14:paraId="6DD0AF6D">
      <w:pPr>
        <w:pStyle w:val="42"/>
        <w:rPr>
          <w:rFonts w:hint="eastAsia" w:ascii="宋体" w:hAnsi="宋体" w:cs="宋体"/>
          <w:b/>
          <w:color w:val="auto"/>
          <w:sz w:val="30"/>
          <w:szCs w:val="30"/>
          <w:highlight w:val="none"/>
        </w:rPr>
      </w:pPr>
    </w:p>
    <w:p w14:paraId="13DC4A5E">
      <w:pPr>
        <w:pStyle w:val="42"/>
        <w:rPr>
          <w:rFonts w:hint="eastAsia" w:ascii="宋体" w:hAnsi="宋体" w:cs="宋体"/>
          <w:b/>
          <w:color w:val="auto"/>
          <w:sz w:val="30"/>
          <w:szCs w:val="30"/>
          <w:highlight w:val="none"/>
        </w:rPr>
      </w:pPr>
    </w:p>
    <w:p w14:paraId="26BDB7D2">
      <w:pPr>
        <w:pStyle w:val="42"/>
        <w:rPr>
          <w:rFonts w:hint="eastAsia" w:ascii="宋体" w:hAnsi="宋体" w:cs="宋体"/>
          <w:b/>
          <w:color w:val="auto"/>
          <w:sz w:val="30"/>
          <w:szCs w:val="30"/>
          <w:highlight w:val="none"/>
        </w:rPr>
      </w:pPr>
    </w:p>
    <w:p w14:paraId="55081A9E">
      <w:pPr>
        <w:pStyle w:val="42"/>
        <w:rPr>
          <w:rFonts w:hint="eastAsia" w:ascii="宋体" w:hAnsi="宋体" w:cs="宋体"/>
          <w:b/>
          <w:color w:val="auto"/>
          <w:sz w:val="30"/>
          <w:szCs w:val="30"/>
          <w:highlight w:val="none"/>
        </w:rPr>
      </w:pPr>
    </w:p>
    <w:p w14:paraId="28F05BBB">
      <w:pPr>
        <w:pStyle w:val="42"/>
        <w:rPr>
          <w:rFonts w:hint="eastAsia" w:ascii="宋体" w:hAnsi="宋体" w:cs="宋体"/>
          <w:b/>
          <w:color w:val="auto"/>
          <w:sz w:val="30"/>
          <w:szCs w:val="30"/>
          <w:highlight w:val="none"/>
        </w:rPr>
      </w:pPr>
    </w:p>
    <w:p w14:paraId="0195C87D">
      <w:pPr>
        <w:pStyle w:val="42"/>
        <w:rPr>
          <w:rFonts w:hint="eastAsia" w:ascii="宋体" w:hAnsi="宋体" w:cs="宋体"/>
          <w:b/>
          <w:color w:val="auto"/>
          <w:sz w:val="30"/>
          <w:szCs w:val="30"/>
          <w:highlight w:val="none"/>
        </w:rPr>
      </w:pPr>
    </w:p>
    <w:p w14:paraId="215664C4">
      <w:pPr>
        <w:pStyle w:val="42"/>
        <w:rPr>
          <w:rFonts w:hint="eastAsia" w:ascii="宋体" w:hAnsi="宋体" w:cs="宋体"/>
          <w:b/>
          <w:color w:val="auto"/>
          <w:sz w:val="30"/>
          <w:szCs w:val="30"/>
          <w:highlight w:val="none"/>
        </w:rPr>
      </w:pPr>
    </w:p>
    <w:p w14:paraId="07A5ADCE">
      <w:pPr>
        <w:pStyle w:val="42"/>
        <w:rPr>
          <w:rFonts w:hint="eastAsia" w:ascii="宋体" w:hAnsi="宋体" w:cs="宋体"/>
          <w:b/>
          <w:color w:val="auto"/>
          <w:sz w:val="30"/>
          <w:szCs w:val="30"/>
          <w:highlight w:val="none"/>
        </w:rPr>
      </w:pPr>
    </w:p>
    <w:p w14:paraId="7A051823">
      <w:pPr>
        <w:pStyle w:val="42"/>
        <w:rPr>
          <w:rFonts w:hint="eastAsia" w:ascii="宋体" w:hAnsi="宋体" w:cs="宋体"/>
          <w:b/>
          <w:color w:val="auto"/>
          <w:sz w:val="30"/>
          <w:szCs w:val="30"/>
          <w:highlight w:val="none"/>
        </w:rPr>
      </w:pPr>
    </w:p>
    <w:p w14:paraId="72BFCB27">
      <w:pPr>
        <w:pStyle w:val="42"/>
        <w:rPr>
          <w:rFonts w:hint="eastAsia" w:ascii="宋体" w:hAnsi="宋体" w:cs="宋体"/>
          <w:b/>
          <w:color w:val="auto"/>
          <w:sz w:val="30"/>
          <w:szCs w:val="30"/>
          <w:highlight w:val="none"/>
        </w:rPr>
      </w:pPr>
    </w:p>
    <w:p w14:paraId="5B1212FF">
      <w:pPr>
        <w:pStyle w:val="42"/>
        <w:rPr>
          <w:rFonts w:hint="eastAsia" w:ascii="宋体" w:hAnsi="宋体" w:cs="宋体"/>
          <w:b/>
          <w:color w:val="auto"/>
          <w:sz w:val="30"/>
          <w:szCs w:val="30"/>
          <w:highlight w:val="none"/>
        </w:rPr>
      </w:pPr>
    </w:p>
    <w:p w14:paraId="377385CE">
      <w:pPr>
        <w:pStyle w:val="42"/>
        <w:rPr>
          <w:rFonts w:hint="eastAsia" w:ascii="宋体" w:hAnsi="宋体" w:cs="宋体"/>
          <w:b/>
          <w:color w:val="auto"/>
          <w:sz w:val="30"/>
          <w:szCs w:val="30"/>
          <w:highlight w:val="none"/>
        </w:rPr>
      </w:pPr>
    </w:p>
    <w:p w14:paraId="6CC2CA4D">
      <w:pPr>
        <w:pStyle w:val="42"/>
        <w:rPr>
          <w:rFonts w:hint="eastAsia" w:ascii="宋体" w:hAnsi="宋体" w:cs="宋体"/>
          <w:b/>
          <w:color w:val="auto"/>
          <w:sz w:val="30"/>
          <w:szCs w:val="30"/>
          <w:highlight w:val="none"/>
        </w:rPr>
      </w:pPr>
    </w:p>
    <w:p w14:paraId="3F0CF45A">
      <w:pPr>
        <w:pStyle w:val="42"/>
        <w:rPr>
          <w:rFonts w:hint="eastAsia" w:ascii="宋体" w:hAnsi="宋体" w:cs="宋体"/>
          <w:b/>
          <w:color w:val="auto"/>
          <w:sz w:val="30"/>
          <w:szCs w:val="30"/>
          <w:highlight w:val="none"/>
        </w:rPr>
      </w:pPr>
    </w:p>
    <w:p w14:paraId="53759F2C">
      <w:pPr>
        <w:jc w:val="center"/>
        <w:rPr>
          <w:rFonts w:hint="eastAsia" w:ascii="宋体" w:hAnsi="宋体" w:cs="宋体"/>
          <w:b/>
          <w:color w:val="auto"/>
          <w:sz w:val="30"/>
          <w:szCs w:val="30"/>
          <w:highlight w:val="none"/>
          <w:lang w:eastAsia="zh-CN"/>
        </w:rPr>
      </w:pPr>
      <w:r>
        <w:rPr>
          <w:rFonts w:hint="eastAsia" w:ascii="宋体" w:hAnsi="宋体" w:cs="宋体"/>
          <w:b/>
          <w:color w:val="auto"/>
          <w:sz w:val="30"/>
          <w:szCs w:val="30"/>
          <w:highlight w:val="none"/>
          <w:lang w:val="en-US" w:eastAsia="zh-CN"/>
        </w:rPr>
        <w:t>九</w:t>
      </w:r>
      <w:r>
        <w:rPr>
          <w:rFonts w:hint="eastAsia" w:ascii="宋体" w:hAnsi="宋体" w:cs="宋体"/>
          <w:b/>
          <w:color w:val="auto"/>
          <w:sz w:val="30"/>
          <w:szCs w:val="30"/>
          <w:highlight w:val="none"/>
          <w:lang w:eastAsia="zh-CN"/>
        </w:rPr>
        <w:t>、采购需求内容响应偏离表</w:t>
      </w:r>
    </w:p>
    <w:p w14:paraId="3A9C7337">
      <w:pPr>
        <w:jc w:val="center"/>
        <w:rPr>
          <w:rFonts w:hint="eastAsia" w:ascii="宋体" w:hAnsi="宋体" w:cs="宋体"/>
          <w:b/>
          <w:color w:val="auto"/>
          <w:sz w:val="30"/>
          <w:szCs w:val="30"/>
          <w:highlight w:val="none"/>
          <w:lang w:eastAsia="zh-CN"/>
        </w:rPr>
      </w:pPr>
    </w:p>
    <w:p w14:paraId="1D9F6857">
      <w:pPr>
        <w:spacing w:line="360" w:lineRule="auto"/>
        <w:jc w:val="center"/>
        <w:rPr>
          <w:rFonts w:hint="eastAsia" w:ascii="宋体" w:hAnsi="宋体" w:eastAsia="宋体" w:cs="宋体"/>
          <w:bCs/>
          <w:color w:val="auto"/>
          <w:sz w:val="36"/>
          <w:szCs w:val="36"/>
          <w:highlight w:val="none"/>
        </w:rPr>
      </w:pPr>
      <w:r>
        <w:rPr>
          <w:rFonts w:hint="eastAsia" w:ascii="宋体" w:hAnsi="宋体" w:eastAsia="宋体" w:cs="宋体"/>
          <w:b/>
          <w:bCs w:val="0"/>
          <w:color w:val="auto"/>
          <w:sz w:val="44"/>
          <w:szCs w:val="44"/>
          <w:highlight w:val="none"/>
          <w:lang w:val="en-US" w:eastAsia="zh-CN"/>
        </w:rPr>
        <w:t>采购</w:t>
      </w:r>
      <w:r>
        <w:rPr>
          <w:rFonts w:hint="eastAsia" w:ascii="宋体" w:hAnsi="宋体" w:eastAsia="宋体" w:cs="宋体"/>
          <w:b/>
          <w:bCs w:val="0"/>
          <w:color w:val="auto"/>
          <w:sz w:val="44"/>
          <w:szCs w:val="44"/>
          <w:highlight w:val="none"/>
        </w:rPr>
        <w:t>需求</w:t>
      </w:r>
      <w:r>
        <w:rPr>
          <w:rFonts w:hint="eastAsia" w:ascii="宋体" w:hAnsi="宋体" w:eastAsia="宋体" w:cs="宋体"/>
          <w:b/>
          <w:bCs w:val="0"/>
          <w:color w:val="auto"/>
          <w:sz w:val="44"/>
          <w:szCs w:val="44"/>
          <w:highlight w:val="none"/>
          <w:lang w:val="en-US" w:eastAsia="zh-CN"/>
        </w:rPr>
        <w:t>内容响应</w:t>
      </w:r>
      <w:r>
        <w:rPr>
          <w:rFonts w:hint="eastAsia" w:ascii="宋体" w:hAnsi="宋体" w:eastAsia="宋体" w:cs="宋体"/>
          <w:b/>
          <w:bCs w:val="0"/>
          <w:color w:val="auto"/>
          <w:sz w:val="44"/>
          <w:szCs w:val="44"/>
          <w:highlight w:val="none"/>
        </w:rPr>
        <w:t>偏离表</w:t>
      </w:r>
    </w:p>
    <w:p w14:paraId="41EE18C4">
      <w:pPr>
        <w:pStyle w:val="11"/>
        <w:pageBreakBefore w:val="0"/>
        <w:kinsoku/>
        <w:overflowPunct/>
        <w:topLinePunct w:val="0"/>
        <w:bidi w:val="0"/>
        <w:spacing w:after="0" w:line="360" w:lineRule="auto"/>
        <w:contextualSpacing/>
        <w:rPr>
          <w:rFonts w:hint="eastAsia" w:ascii="宋体" w:hAnsi="宋体" w:eastAsia="宋体" w:cs="宋体"/>
          <w:color w:val="auto"/>
          <w:sz w:val="24"/>
          <w:highlight w:val="none"/>
          <w:u w:val="single"/>
        </w:rPr>
      </w:pPr>
      <w:r>
        <w:rPr>
          <w:rFonts w:hint="eastAsia" w:ascii="宋体" w:hAnsi="宋体" w:eastAsia="宋体" w:cs="宋体"/>
          <w:color w:val="auto"/>
          <w:kern w:val="0"/>
          <w:sz w:val="21"/>
          <w:szCs w:val="21"/>
          <w:highlight w:val="none"/>
        </w:rPr>
        <w:t>分标号（此处有分标时填写具体分标号，无分标时填写“无”）：</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sz w:val="24"/>
          <w:highlight w:val="none"/>
          <w:u w:val="single"/>
        </w:rPr>
        <w:t xml:space="preserve"> </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0"/>
        <w:gridCol w:w="1502"/>
        <w:gridCol w:w="790"/>
        <w:gridCol w:w="1692"/>
        <w:gridCol w:w="1318"/>
        <w:gridCol w:w="763"/>
        <w:gridCol w:w="1400"/>
        <w:gridCol w:w="1225"/>
      </w:tblGrid>
      <w:tr w14:paraId="2F05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620" w:type="dxa"/>
            <w:vMerge w:val="restart"/>
            <w:tcBorders>
              <w:top w:val="single" w:color="auto" w:sz="4" w:space="0"/>
              <w:left w:val="single" w:color="auto" w:sz="4" w:space="0"/>
              <w:bottom w:val="single" w:color="auto" w:sz="4" w:space="0"/>
              <w:right w:val="single" w:color="auto" w:sz="4" w:space="0"/>
            </w:tcBorders>
            <w:noWrap w:val="0"/>
            <w:vAlign w:val="center"/>
          </w:tcPr>
          <w:p w14:paraId="2C0E4872">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项号</w:t>
            </w:r>
          </w:p>
        </w:tc>
        <w:tc>
          <w:tcPr>
            <w:tcW w:w="3984" w:type="dxa"/>
            <w:gridSpan w:val="3"/>
            <w:tcBorders>
              <w:top w:val="single" w:color="auto" w:sz="4" w:space="0"/>
              <w:left w:val="single" w:color="auto" w:sz="4" w:space="0"/>
              <w:bottom w:val="single" w:color="auto" w:sz="4" w:space="0"/>
              <w:right w:val="single" w:color="auto" w:sz="4" w:space="0"/>
            </w:tcBorders>
            <w:noWrap w:val="0"/>
            <w:vAlign w:val="center"/>
          </w:tcPr>
          <w:p w14:paraId="416D49CF">
            <w:pPr>
              <w:pageBreakBefore w:val="0"/>
              <w:kinsoku/>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竞争性磋商采购文件需求</w:t>
            </w:r>
          </w:p>
        </w:tc>
        <w:tc>
          <w:tcPr>
            <w:tcW w:w="3481" w:type="dxa"/>
            <w:gridSpan w:val="3"/>
            <w:tcBorders>
              <w:top w:val="single" w:color="auto" w:sz="4" w:space="0"/>
              <w:left w:val="single" w:color="auto" w:sz="4" w:space="0"/>
              <w:bottom w:val="single" w:color="auto" w:sz="4" w:space="0"/>
              <w:right w:val="single" w:color="auto" w:sz="4" w:space="0"/>
            </w:tcBorders>
            <w:noWrap w:val="0"/>
            <w:vAlign w:val="center"/>
          </w:tcPr>
          <w:p w14:paraId="3DBCE98C">
            <w:pPr>
              <w:pageBreakBefore w:val="0"/>
              <w:kinsoku/>
              <w:overflowPunct/>
              <w:topLinePunct w:val="0"/>
              <w:bidi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响应文件承诺</w:t>
            </w:r>
          </w:p>
        </w:tc>
        <w:tc>
          <w:tcPr>
            <w:tcW w:w="1225" w:type="dxa"/>
            <w:vMerge w:val="restart"/>
            <w:tcBorders>
              <w:top w:val="single" w:color="auto" w:sz="4" w:space="0"/>
              <w:left w:val="single" w:color="auto" w:sz="4" w:space="0"/>
              <w:bottom w:val="single" w:color="auto" w:sz="4" w:space="0"/>
              <w:right w:val="single" w:color="auto" w:sz="4" w:space="0"/>
            </w:tcBorders>
            <w:noWrap w:val="0"/>
            <w:vAlign w:val="center"/>
          </w:tcPr>
          <w:p w14:paraId="0B15F145">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偏离说明</w:t>
            </w:r>
          </w:p>
        </w:tc>
      </w:tr>
      <w:tr w14:paraId="4A333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8" w:hRule="atLeast"/>
          <w:jc w:val="center"/>
        </w:trPr>
        <w:tc>
          <w:tcPr>
            <w:tcW w:w="620" w:type="dxa"/>
            <w:vMerge w:val="continue"/>
            <w:tcBorders>
              <w:top w:val="single" w:color="auto" w:sz="4" w:space="0"/>
              <w:left w:val="single" w:color="auto" w:sz="4" w:space="0"/>
              <w:bottom w:val="single" w:color="auto" w:sz="4" w:space="0"/>
              <w:right w:val="single" w:color="auto" w:sz="4" w:space="0"/>
            </w:tcBorders>
            <w:noWrap w:val="0"/>
            <w:vAlign w:val="center"/>
          </w:tcPr>
          <w:p w14:paraId="5BFD9168">
            <w:pPr>
              <w:pageBreakBefore w:val="0"/>
              <w:widowControl/>
              <w:kinsoku/>
              <w:overflowPunct/>
              <w:topLinePunct w:val="0"/>
              <w:bidi w:val="0"/>
              <w:spacing w:line="360" w:lineRule="auto"/>
              <w:jc w:val="left"/>
              <w:rPr>
                <w:rFonts w:hint="eastAsia" w:ascii="宋体" w:hAnsi="宋体" w:eastAsia="宋体" w:cs="宋体"/>
                <w:color w:val="auto"/>
                <w:szCs w:val="21"/>
                <w:highlight w:val="none"/>
              </w:rPr>
            </w:pPr>
          </w:p>
        </w:tc>
        <w:tc>
          <w:tcPr>
            <w:tcW w:w="1502" w:type="dxa"/>
            <w:tcBorders>
              <w:top w:val="single" w:color="auto" w:sz="4" w:space="0"/>
              <w:left w:val="single" w:color="auto" w:sz="4" w:space="0"/>
              <w:bottom w:val="single" w:color="auto" w:sz="4" w:space="0"/>
              <w:right w:val="single" w:color="auto" w:sz="4" w:space="0"/>
            </w:tcBorders>
            <w:noWrap w:val="0"/>
            <w:vAlign w:val="center"/>
          </w:tcPr>
          <w:p w14:paraId="3510F8B0">
            <w:pPr>
              <w:spacing w:line="360" w:lineRule="auto"/>
              <w:jc w:val="center"/>
              <w:rPr>
                <w:rFonts w:hint="eastAsia" w:ascii="宋体" w:hAnsi="宋体" w:eastAsia="宋体" w:cs="宋体"/>
                <w:color w:val="auto"/>
                <w:szCs w:val="21"/>
                <w:highlight w:val="none"/>
              </w:rPr>
            </w:pPr>
            <w:r>
              <w:rPr>
                <w:rFonts w:hint="eastAsia" w:ascii="宋体" w:hAnsi="宋体" w:cs="宋体"/>
                <w:color w:val="auto"/>
                <w:szCs w:val="21"/>
                <w:highlight w:val="none"/>
              </w:rPr>
              <w:t>标的的名称</w:t>
            </w:r>
          </w:p>
        </w:tc>
        <w:tc>
          <w:tcPr>
            <w:tcW w:w="790" w:type="dxa"/>
            <w:tcBorders>
              <w:top w:val="single" w:color="auto" w:sz="4" w:space="0"/>
              <w:left w:val="single" w:color="auto" w:sz="4" w:space="0"/>
              <w:bottom w:val="single" w:color="auto" w:sz="4" w:space="0"/>
              <w:right w:val="single" w:color="auto" w:sz="4" w:space="0"/>
            </w:tcBorders>
            <w:noWrap w:val="0"/>
            <w:vAlign w:val="center"/>
          </w:tcPr>
          <w:p w14:paraId="0FAF9E2E">
            <w:pPr>
              <w:spacing w:line="360" w:lineRule="auto"/>
              <w:jc w:val="center"/>
              <w:rPr>
                <w:rFonts w:hint="eastAsia" w:ascii="宋体" w:hAnsi="宋体" w:eastAsia="宋体" w:cs="宋体"/>
                <w:color w:val="auto"/>
                <w:szCs w:val="21"/>
                <w:highlight w:val="none"/>
              </w:rPr>
            </w:pPr>
            <w:r>
              <w:rPr>
                <w:rFonts w:hint="eastAsia" w:ascii="宋体" w:hAnsi="宋体" w:cs="宋体"/>
                <w:color w:val="auto"/>
                <w:szCs w:val="21"/>
                <w:highlight w:val="none"/>
              </w:rPr>
              <w:t>数量</w:t>
            </w:r>
            <w:r>
              <w:rPr>
                <w:rFonts w:ascii="宋体" w:hAnsi="宋体" w:cs="宋体"/>
                <w:color w:val="auto"/>
                <w:szCs w:val="21"/>
                <w:highlight w:val="none"/>
              </w:rPr>
              <w:t>及单位</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24B745E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工程概况及采购范围</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2B75D142">
            <w:pPr>
              <w:spacing w:line="360" w:lineRule="auto"/>
              <w:jc w:val="center"/>
              <w:rPr>
                <w:rFonts w:hint="eastAsia" w:ascii="宋体" w:hAnsi="宋体" w:eastAsia="宋体" w:cs="宋体"/>
                <w:color w:val="auto"/>
                <w:szCs w:val="21"/>
                <w:highlight w:val="none"/>
              </w:rPr>
            </w:pPr>
            <w:r>
              <w:rPr>
                <w:rFonts w:hint="eastAsia" w:ascii="宋体" w:hAnsi="宋体" w:cs="宋体"/>
                <w:color w:val="auto"/>
                <w:szCs w:val="21"/>
                <w:highlight w:val="none"/>
              </w:rPr>
              <w:t>标的的名称</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456AD230">
            <w:pPr>
              <w:spacing w:line="360" w:lineRule="auto"/>
              <w:jc w:val="center"/>
              <w:rPr>
                <w:rFonts w:hint="eastAsia" w:ascii="宋体" w:hAnsi="宋体" w:eastAsia="宋体" w:cs="宋体"/>
                <w:color w:val="auto"/>
                <w:szCs w:val="21"/>
                <w:highlight w:val="none"/>
              </w:rPr>
            </w:pPr>
            <w:r>
              <w:rPr>
                <w:rFonts w:hint="eastAsia" w:ascii="宋体" w:hAnsi="宋体" w:cs="宋体"/>
                <w:color w:val="auto"/>
                <w:szCs w:val="21"/>
                <w:highlight w:val="none"/>
              </w:rPr>
              <w:t>数量</w:t>
            </w:r>
            <w:r>
              <w:rPr>
                <w:rFonts w:ascii="宋体" w:hAnsi="宋体" w:cs="宋体"/>
                <w:color w:val="auto"/>
                <w:szCs w:val="21"/>
                <w:highlight w:val="none"/>
              </w:rPr>
              <w:t>及单位</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6F5CC0CF">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承诺的工程概况及采购范围</w:t>
            </w:r>
          </w:p>
        </w:tc>
        <w:tc>
          <w:tcPr>
            <w:tcW w:w="1225" w:type="dxa"/>
            <w:vMerge w:val="continue"/>
            <w:tcBorders>
              <w:top w:val="single" w:color="auto" w:sz="4" w:space="0"/>
              <w:left w:val="single" w:color="auto" w:sz="4" w:space="0"/>
              <w:bottom w:val="single" w:color="auto" w:sz="4" w:space="0"/>
              <w:right w:val="single" w:color="auto" w:sz="4" w:space="0"/>
            </w:tcBorders>
            <w:noWrap w:val="0"/>
            <w:vAlign w:val="center"/>
          </w:tcPr>
          <w:p w14:paraId="7DD5445C">
            <w:pPr>
              <w:pageBreakBefore w:val="0"/>
              <w:widowControl/>
              <w:kinsoku/>
              <w:overflowPunct/>
              <w:topLinePunct w:val="0"/>
              <w:bidi w:val="0"/>
              <w:spacing w:line="360" w:lineRule="auto"/>
              <w:jc w:val="left"/>
              <w:rPr>
                <w:rFonts w:hint="eastAsia" w:ascii="宋体" w:hAnsi="宋体" w:eastAsia="宋体" w:cs="宋体"/>
                <w:color w:val="auto"/>
                <w:szCs w:val="21"/>
                <w:highlight w:val="none"/>
              </w:rPr>
            </w:pPr>
          </w:p>
        </w:tc>
      </w:tr>
      <w:tr w14:paraId="71480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9" w:hRule="atLeast"/>
          <w:jc w:val="center"/>
        </w:trPr>
        <w:tc>
          <w:tcPr>
            <w:tcW w:w="620" w:type="dxa"/>
            <w:tcBorders>
              <w:top w:val="single" w:color="auto" w:sz="4" w:space="0"/>
              <w:left w:val="single" w:color="auto" w:sz="4" w:space="0"/>
              <w:bottom w:val="single" w:color="auto" w:sz="4" w:space="0"/>
              <w:right w:val="single" w:color="auto" w:sz="4" w:space="0"/>
            </w:tcBorders>
            <w:noWrap w:val="0"/>
            <w:vAlign w:val="center"/>
          </w:tcPr>
          <w:p w14:paraId="1FB98E6C">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502" w:type="dxa"/>
            <w:tcBorders>
              <w:top w:val="single" w:color="auto" w:sz="4" w:space="0"/>
              <w:left w:val="single" w:color="auto" w:sz="4" w:space="0"/>
              <w:bottom w:val="single" w:color="auto" w:sz="4" w:space="0"/>
              <w:right w:val="single" w:color="auto" w:sz="4" w:space="0"/>
            </w:tcBorders>
            <w:noWrap w:val="0"/>
            <w:vAlign w:val="center"/>
          </w:tcPr>
          <w:p w14:paraId="0021A88E">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790" w:type="dxa"/>
            <w:tcBorders>
              <w:top w:val="single" w:color="auto" w:sz="4" w:space="0"/>
              <w:left w:val="single" w:color="auto" w:sz="4" w:space="0"/>
              <w:bottom w:val="single" w:color="auto" w:sz="4" w:space="0"/>
              <w:right w:val="single" w:color="auto" w:sz="4" w:space="0"/>
            </w:tcBorders>
            <w:noWrap w:val="0"/>
            <w:vAlign w:val="center"/>
          </w:tcPr>
          <w:p w14:paraId="1EFAD640">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73086C33">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382D26C4">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73DDB6DB">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19F8896A">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757F0812">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0C977B29">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2628065D">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6333D061">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317B500E">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30339ADA">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73511135">
            <w:pPr>
              <w:pageBreakBefore w:val="0"/>
              <w:kinsoku/>
              <w:overflowPunct/>
              <w:topLinePunct w:val="0"/>
              <w:bidi w:val="0"/>
              <w:spacing w:line="360" w:lineRule="auto"/>
              <w:rPr>
                <w:rFonts w:hint="eastAsia" w:ascii="宋体" w:hAnsi="宋体" w:eastAsia="宋体" w:cs="宋体"/>
                <w:color w:val="auto"/>
                <w:szCs w:val="21"/>
                <w:highlight w:val="none"/>
              </w:rPr>
            </w:pPr>
          </w:p>
        </w:tc>
      </w:tr>
      <w:tr w14:paraId="19E9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7" w:hRule="atLeast"/>
          <w:jc w:val="center"/>
        </w:trPr>
        <w:tc>
          <w:tcPr>
            <w:tcW w:w="620" w:type="dxa"/>
            <w:tcBorders>
              <w:top w:val="single" w:color="auto" w:sz="4" w:space="0"/>
              <w:left w:val="single" w:color="auto" w:sz="4" w:space="0"/>
              <w:bottom w:val="single" w:color="auto" w:sz="4" w:space="0"/>
              <w:right w:val="single" w:color="auto" w:sz="4" w:space="0"/>
            </w:tcBorders>
            <w:noWrap w:val="0"/>
            <w:vAlign w:val="center"/>
          </w:tcPr>
          <w:p w14:paraId="0AB70A92">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502" w:type="dxa"/>
            <w:tcBorders>
              <w:top w:val="single" w:color="auto" w:sz="4" w:space="0"/>
              <w:left w:val="single" w:color="auto" w:sz="4" w:space="0"/>
              <w:bottom w:val="single" w:color="auto" w:sz="4" w:space="0"/>
              <w:right w:val="single" w:color="auto" w:sz="4" w:space="0"/>
            </w:tcBorders>
            <w:noWrap w:val="0"/>
            <w:vAlign w:val="center"/>
          </w:tcPr>
          <w:p w14:paraId="0D8787EA">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790" w:type="dxa"/>
            <w:tcBorders>
              <w:top w:val="single" w:color="auto" w:sz="4" w:space="0"/>
              <w:left w:val="single" w:color="auto" w:sz="4" w:space="0"/>
              <w:bottom w:val="single" w:color="auto" w:sz="4" w:space="0"/>
              <w:right w:val="single" w:color="auto" w:sz="4" w:space="0"/>
            </w:tcBorders>
            <w:noWrap w:val="0"/>
            <w:vAlign w:val="center"/>
          </w:tcPr>
          <w:p w14:paraId="17AC2EAE">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692" w:type="dxa"/>
            <w:tcBorders>
              <w:top w:val="single" w:color="auto" w:sz="4" w:space="0"/>
              <w:left w:val="single" w:color="auto" w:sz="4" w:space="0"/>
              <w:bottom w:val="single" w:color="auto" w:sz="4" w:space="0"/>
              <w:right w:val="single" w:color="auto" w:sz="4" w:space="0"/>
            </w:tcBorders>
            <w:noWrap w:val="0"/>
            <w:vAlign w:val="center"/>
          </w:tcPr>
          <w:p w14:paraId="04930681">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0D8897A1">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677B700F">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7BDBED2F">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318" w:type="dxa"/>
            <w:tcBorders>
              <w:top w:val="single" w:color="auto" w:sz="4" w:space="0"/>
              <w:left w:val="single" w:color="auto" w:sz="4" w:space="0"/>
              <w:bottom w:val="single" w:color="auto" w:sz="4" w:space="0"/>
              <w:right w:val="single" w:color="auto" w:sz="4" w:space="0"/>
            </w:tcBorders>
            <w:noWrap w:val="0"/>
            <w:vAlign w:val="center"/>
          </w:tcPr>
          <w:p w14:paraId="4CE39279">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7643638D">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4E97D561">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  ……</w:t>
            </w:r>
          </w:p>
          <w:p w14:paraId="2704325F">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  ……</w:t>
            </w:r>
          </w:p>
          <w:p w14:paraId="62DAA41A">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  ……</w:t>
            </w:r>
          </w:p>
          <w:p w14:paraId="0E1FC1FF">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17FFA42B">
            <w:pPr>
              <w:pageBreakBefore w:val="0"/>
              <w:kinsoku/>
              <w:overflowPunct/>
              <w:topLinePunct w:val="0"/>
              <w:bidi w:val="0"/>
              <w:spacing w:line="360" w:lineRule="auto"/>
              <w:rPr>
                <w:rFonts w:hint="eastAsia" w:ascii="宋体" w:hAnsi="宋体" w:eastAsia="宋体" w:cs="宋体"/>
                <w:color w:val="auto"/>
                <w:szCs w:val="21"/>
                <w:highlight w:val="none"/>
              </w:rPr>
            </w:pPr>
          </w:p>
        </w:tc>
      </w:tr>
      <w:tr w14:paraId="681A6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620" w:type="dxa"/>
            <w:tcBorders>
              <w:top w:val="single" w:color="auto" w:sz="4" w:space="0"/>
              <w:left w:val="single" w:color="auto" w:sz="4" w:space="0"/>
              <w:bottom w:val="single" w:color="auto" w:sz="4" w:space="0"/>
              <w:right w:val="single" w:color="auto" w:sz="4" w:space="0"/>
            </w:tcBorders>
            <w:noWrap w:val="0"/>
            <w:vAlign w:val="center"/>
          </w:tcPr>
          <w:p w14:paraId="582BA821">
            <w:pPr>
              <w:pageBreakBefore w:val="0"/>
              <w:kinsoku/>
              <w:overflowPunct/>
              <w:topLinePunct w:val="0"/>
              <w:bidi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502" w:type="dxa"/>
            <w:tcBorders>
              <w:top w:val="single" w:color="auto" w:sz="4" w:space="0"/>
              <w:left w:val="single" w:color="auto" w:sz="4" w:space="0"/>
              <w:bottom w:val="single" w:color="auto" w:sz="4" w:space="0"/>
              <w:right w:val="single" w:color="auto" w:sz="4" w:space="0"/>
            </w:tcBorders>
            <w:noWrap w:val="0"/>
            <w:vAlign w:val="center"/>
          </w:tcPr>
          <w:p w14:paraId="435703B0">
            <w:pPr>
              <w:pageBreakBefore w:val="0"/>
              <w:kinsoku/>
              <w:overflowPunct/>
              <w:topLinePunct w:val="0"/>
              <w:bidi w:val="0"/>
              <w:spacing w:line="360" w:lineRule="auto"/>
              <w:rPr>
                <w:rFonts w:hint="eastAsia" w:ascii="宋体" w:hAnsi="宋体" w:eastAsia="宋体" w:cs="宋体"/>
                <w:color w:val="auto"/>
                <w:szCs w:val="21"/>
                <w:highlight w:val="none"/>
              </w:rPr>
            </w:pPr>
          </w:p>
        </w:tc>
        <w:tc>
          <w:tcPr>
            <w:tcW w:w="790" w:type="dxa"/>
            <w:tcBorders>
              <w:top w:val="single" w:color="auto" w:sz="4" w:space="0"/>
              <w:left w:val="single" w:color="auto" w:sz="4" w:space="0"/>
              <w:bottom w:val="single" w:color="auto" w:sz="4" w:space="0"/>
              <w:right w:val="single" w:color="auto" w:sz="4" w:space="0"/>
            </w:tcBorders>
            <w:noWrap w:val="0"/>
            <w:vAlign w:val="center"/>
          </w:tcPr>
          <w:p w14:paraId="16B995BC">
            <w:pPr>
              <w:pageBreakBefore w:val="0"/>
              <w:kinsoku/>
              <w:overflowPunct/>
              <w:topLinePunct w:val="0"/>
              <w:bidi w:val="0"/>
              <w:spacing w:line="360" w:lineRule="auto"/>
              <w:rPr>
                <w:rFonts w:hint="eastAsia" w:ascii="宋体" w:hAnsi="宋体" w:eastAsia="宋体" w:cs="宋体"/>
                <w:color w:val="auto"/>
                <w:szCs w:val="21"/>
                <w:highlight w:val="none"/>
              </w:rPr>
            </w:pPr>
          </w:p>
        </w:tc>
        <w:tc>
          <w:tcPr>
            <w:tcW w:w="1692" w:type="dxa"/>
            <w:tcBorders>
              <w:top w:val="single" w:color="auto" w:sz="4" w:space="0"/>
              <w:left w:val="single" w:color="auto" w:sz="4" w:space="0"/>
              <w:bottom w:val="single" w:color="auto" w:sz="4" w:space="0"/>
              <w:right w:val="single" w:color="auto" w:sz="4" w:space="0"/>
            </w:tcBorders>
            <w:noWrap w:val="0"/>
            <w:vAlign w:val="center"/>
          </w:tcPr>
          <w:p w14:paraId="374A000D">
            <w:pPr>
              <w:pageBreakBefore w:val="0"/>
              <w:kinsoku/>
              <w:overflowPunct/>
              <w:topLinePunct w:val="0"/>
              <w:bidi w:val="0"/>
              <w:spacing w:line="360" w:lineRule="auto"/>
              <w:rPr>
                <w:rFonts w:hint="eastAsia" w:ascii="宋体" w:hAnsi="宋体" w:eastAsia="宋体" w:cs="宋体"/>
                <w:color w:val="auto"/>
                <w:szCs w:val="21"/>
                <w:highlight w:val="none"/>
              </w:rPr>
            </w:pPr>
          </w:p>
        </w:tc>
        <w:tc>
          <w:tcPr>
            <w:tcW w:w="1318" w:type="dxa"/>
            <w:tcBorders>
              <w:top w:val="single" w:color="auto" w:sz="4" w:space="0"/>
              <w:left w:val="single" w:color="auto" w:sz="4" w:space="0"/>
              <w:bottom w:val="single" w:color="auto" w:sz="4" w:space="0"/>
              <w:right w:val="single" w:color="auto" w:sz="4" w:space="0"/>
            </w:tcBorders>
            <w:noWrap w:val="0"/>
            <w:vAlign w:val="center"/>
          </w:tcPr>
          <w:p w14:paraId="70DAAAD9">
            <w:pPr>
              <w:pageBreakBefore w:val="0"/>
              <w:kinsoku/>
              <w:overflowPunct/>
              <w:topLinePunct w:val="0"/>
              <w:bidi w:val="0"/>
              <w:spacing w:line="360" w:lineRule="auto"/>
              <w:rPr>
                <w:rFonts w:hint="eastAsia" w:ascii="宋体" w:hAnsi="宋体" w:eastAsia="宋体" w:cs="宋体"/>
                <w:color w:val="auto"/>
                <w:szCs w:val="21"/>
                <w:highlight w:val="none"/>
              </w:rPr>
            </w:pPr>
          </w:p>
        </w:tc>
        <w:tc>
          <w:tcPr>
            <w:tcW w:w="763" w:type="dxa"/>
            <w:tcBorders>
              <w:top w:val="single" w:color="auto" w:sz="4" w:space="0"/>
              <w:left w:val="single" w:color="auto" w:sz="4" w:space="0"/>
              <w:bottom w:val="single" w:color="auto" w:sz="4" w:space="0"/>
              <w:right w:val="single" w:color="auto" w:sz="4" w:space="0"/>
            </w:tcBorders>
            <w:noWrap w:val="0"/>
            <w:vAlign w:val="center"/>
          </w:tcPr>
          <w:p w14:paraId="31D45A49">
            <w:pPr>
              <w:pageBreakBefore w:val="0"/>
              <w:kinsoku/>
              <w:overflowPunct/>
              <w:topLinePunct w:val="0"/>
              <w:bidi w:val="0"/>
              <w:spacing w:line="360" w:lineRule="auto"/>
              <w:rPr>
                <w:rFonts w:hint="eastAsia" w:ascii="宋体" w:hAnsi="宋体" w:eastAsia="宋体" w:cs="宋体"/>
                <w:color w:val="auto"/>
                <w:szCs w:val="21"/>
                <w:highlight w:val="none"/>
              </w:rPr>
            </w:pPr>
          </w:p>
        </w:tc>
        <w:tc>
          <w:tcPr>
            <w:tcW w:w="1400" w:type="dxa"/>
            <w:tcBorders>
              <w:top w:val="single" w:color="auto" w:sz="4" w:space="0"/>
              <w:left w:val="single" w:color="auto" w:sz="4" w:space="0"/>
              <w:bottom w:val="single" w:color="auto" w:sz="4" w:space="0"/>
              <w:right w:val="single" w:color="auto" w:sz="4" w:space="0"/>
            </w:tcBorders>
            <w:noWrap w:val="0"/>
            <w:vAlign w:val="center"/>
          </w:tcPr>
          <w:p w14:paraId="6B02535D">
            <w:pPr>
              <w:pageBreakBefore w:val="0"/>
              <w:kinsoku/>
              <w:overflowPunct/>
              <w:topLinePunct w:val="0"/>
              <w:bidi w:val="0"/>
              <w:spacing w:line="360" w:lineRule="auto"/>
              <w:rPr>
                <w:rFonts w:hint="eastAsia" w:ascii="宋体" w:hAnsi="宋体" w:eastAsia="宋体" w:cs="宋体"/>
                <w:color w:val="auto"/>
                <w:szCs w:val="21"/>
                <w:highlight w:val="none"/>
              </w:rPr>
            </w:pPr>
          </w:p>
        </w:tc>
        <w:tc>
          <w:tcPr>
            <w:tcW w:w="1225" w:type="dxa"/>
            <w:tcBorders>
              <w:top w:val="single" w:color="auto" w:sz="4" w:space="0"/>
              <w:left w:val="single" w:color="auto" w:sz="4" w:space="0"/>
              <w:bottom w:val="single" w:color="auto" w:sz="4" w:space="0"/>
              <w:right w:val="single" w:color="auto" w:sz="4" w:space="0"/>
            </w:tcBorders>
            <w:noWrap w:val="0"/>
            <w:vAlign w:val="center"/>
          </w:tcPr>
          <w:p w14:paraId="24AF6EAF">
            <w:pPr>
              <w:pageBreakBefore w:val="0"/>
              <w:kinsoku/>
              <w:overflowPunct/>
              <w:topLinePunct w:val="0"/>
              <w:bidi w:val="0"/>
              <w:spacing w:line="360" w:lineRule="auto"/>
              <w:rPr>
                <w:rFonts w:hint="eastAsia" w:ascii="宋体" w:hAnsi="宋体" w:eastAsia="宋体" w:cs="宋体"/>
                <w:color w:val="auto"/>
                <w:szCs w:val="21"/>
                <w:highlight w:val="none"/>
              </w:rPr>
            </w:pPr>
          </w:p>
        </w:tc>
      </w:tr>
    </w:tbl>
    <w:p w14:paraId="2429C58E">
      <w:pPr>
        <w:pStyle w:val="11"/>
        <w:pageBreakBefore w:val="0"/>
        <w:kinsoku/>
        <w:overflowPunct/>
        <w:topLinePunct w:val="0"/>
        <w:bidi w:val="0"/>
        <w:spacing w:after="0" w:line="360" w:lineRule="auto"/>
        <w:contextualSpacing/>
        <w:rPr>
          <w:rFonts w:hint="eastAsia" w:ascii="宋体" w:hAnsi="宋体" w:eastAsia="宋体" w:cs="宋体"/>
          <w:color w:val="auto"/>
          <w:kern w:val="0"/>
          <w:sz w:val="24"/>
          <w:szCs w:val="24"/>
          <w:highlight w:val="none"/>
        </w:rPr>
      </w:pPr>
    </w:p>
    <w:p w14:paraId="00CD7A17">
      <w:pPr>
        <w:pStyle w:val="11"/>
        <w:pageBreakBefore w:val="0"/>
        <w:kinsoku/>
        <w:overflowPunct/>
        <w:topLinePunct w:val="0"/>
        <w:bidi w:val="0"/>
        <w:spacing w:after="0" w:line="360" w:lineRule="auto"/>
        <w:contextualSpacing/>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注：</w:t>
      </w:r>
    </w:p>
    <w:p w14:paraId="09AB0239">
      <w:pPr>
        <w:pStyle w:val="11"/>
        <w:pageBreakBefore w:val="0"/>
        <w:kinsoku/>
        <w:overflowPunct/>
        <w:topLinePunct w:val="0"/>
        <w:bidi w:val="0"/>
        <w:spacing w:after="0" w:line="360" w:lineRule="auto"/>
        <w:contextualSpacing/>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1.说明：应对照磋商文件</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第二章</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中</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lang w:val="en-US" w:eastAsia="zh-CN"/>
        </w:rPr>
        <w:t>采购</w:t>
      </w:r>
      <w:r>
        <w:rPr>
          <w:rFonts w:hint="eastAsia" w:ascii="宋体" w:hAnsi="宋体" w:eastAsia="宋体" w:cs="宋体"/>
          <w:color w:val="auto"/>
          <w:kern w:val="0"/>
          <w:sz w:val="21"/>
          <w:szCs w:val="21"/>
          <w:highlight w:val="none"/>
        </w:rPr>
        <w:t>需求</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的工程概况及采购范围逐条作出明确响应，并作出偏离说明。</w:t>
      </w:r>
    </w:p>
    <w:p w14:paraId="23C70B5A">
      <w:pPr>
        <w:pStyle w:val="13"/>
        <w:pageBreakBefore w:val="0"/>
        <w:kinsoku/>
        <w:overflowPunct/>
        <w:topLinePunct w:val="0"/>
        <w:bidi w:val="0"/>
        <w:spacing w:line="360" w:lineRule="auto"/>
        <w:ind w:firstLine="0" w:firstLineChars="0"/>
        <w:contextualSpacing/>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2.供应商应根据自身的承诺，对照磋商文件要求，在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偏离说明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中注明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正偏离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负偏离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或者</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无偏离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。既不属于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正偏离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也不属于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负偏离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即为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无偏离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当响应文件的商务内容低于竞争性磋商采购文件要求时，竞标人应当如实写明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负偏离</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，否则视为虚假应标</w:t>
      </w:r>
      <w:r>
        <w:rPr>
          <w:rFonts w:hint="eastAsia" w:ascii="宋体" w:hAnsi="宋体" w:eastAsia="宋体" w:cs="宋体"/>
          <w:color w:val="auto"/>
          <w:sz w:val="21"/>
          <w:szCs w:val="21"/>
          <w:highlight w:val="none"/>
          <w:lang w:eastAsia="zh-CN"/>
        </w:rPr>
        <w:t>。</w:t>
      </w:r>
    </w:p>
    <w:p w14:paraId="4D9E7360">
      <w:pPr>
        <w:pageBreakBefore w:val="0"/>
        <w:kinsoku/>
        <w:overflowPunct/>
        <w:topLinePunct w:val="0"/>
        <w:bidi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3.表格内容均需按要求填写并盖章，不得留空，否则按竞标无效处理。</w:t>
      </w:r>
    </w:p>
    <w:p w14:paraId="2B0BBF59">
      <w:pPr>
        <w:pageBreakBefore w:val="0"/>
        <w:kinsoku/>
        <w:overflowPunct/>
        <w:topLinePunct w:val="0"/>
        <w:bidi w:val="0"/>
        <w:spacing w:line="360" w:lineRule="auto"/>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4.如果采购需求为小于、小于等于、大于或大于等于某个数值标准时，响应文件承诺不得直接复制采购需求，响应文件承诺内容应当写明竞标服务具体参数或商务响应承诺的具体数值，否则按竞标无效处理。如该采购需求属于不能明确具体数值的，采购人应在此采购需求的数值后标注◆号，对标注◆号的采购需求不适用上述“竞标无效”条款。</w:t>
      </w:r>
    </w:p>
    <w:p w14:paraId="5063E9A2">
      <w:pPr>
        <w:pageBreakBefore w:val="0"/>
        <w:kinsoku/>
        <w:overflowPunct/>
        <w:topLinePunct w:val="0"/>
        <w:bidi w:val="0"/>
        <w:spacing w:line="360" w:lineRule="auto"/>
        <w:contextualSpacing/>
        <w:rPr>
          <w:rFonts w:hint="eastAsia" w:ascii="宋体" w:hAnsi="宋体" w:eastAsia="宋体" w:cs="宋体"/>
          <w:b/>
          <w:color w:val="auto"/>
          <w:sz w:val="30"/>
          <w:szCs w:val="30"/>
          <w:highlight w:val="none"/>
        </w:rPr>
      </w:pPr>
      <w:r>
        <w:rPr>
          <w:rFonts w:hint="eastAsia" w:ascii="宋体" w:hAnsi="宋体" w:eastAsia="宋体" w:cs="宋体"/>
          <w:color w:val="auto"/>
          <w:kern w:val="0"/>
          <w:szCs w:val="21"/>
          <w:highlight w:val="none"/>
        </w:rPr>
        <w:t>5. 如技术偏离表中的竞标响应与佐证材料不一致的，以佐证材料为准。</w:t>
      </w:r>
    </w:p>
    <w:p w14:paraId="5C2B56A5">
      <w:pPr>
        <w:pageBreakBefore w:val="0"/>
        <w:kinsoku/>
        <w:overflowPunct/>
        <w:topLinePunct w:val="0"/>
        <w:autoSpaceDE w:val="0"/>
        <w:autoSpaceDN w:val="0"/>
        <w:bidi w:val="0"/>
        <w:spacing w:line="360" w:lineRule="auto"/>
        <w:ind w:left="4334" w:leftChars="2064" w:firstLine="720" w:firstLineChars="3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42B711A">
      <w:pPr>
        <w:pageBreakBefore w:val="0"/>
        <w:kinsoku/>
        <w:overflowPunct/>
        <w:topLinePunct w:val="0"/>
        <w:autoSpaceDE w:val="0"/>
        <w:autoSpaceDN w:val="0"/>
        <w:bidi w:val="0"/>
        <w:spacing w:line="360" w:lineRule="auto"/>
        <w:ind w:firstLine="7440" w:firstLineChars="3100"/>
        <w:rPr>
          <w:rFonts w:hint="eastAsia" w:ascii="宋体" w:hAnsi="宋体" w:eastAsia="宋体" w:cs="宋体"/>
          <w:b/>
          <w:bCs/>
          <w:color w:val="auto"/>
          <w:sz w:val="24"/>
          <w:highlight w:val="none"/>
        </w:rPr>
      </w:pPr>
      <w:r>
        <w:rPr>
          <w:rFonts w:hint="eastAsia" w:ascii="宋体" w:hAnsi="宋体" w:eastAsia="宋体" w:cs="宋体"/>
          <w:color w:val="auto"/>
          <w:kern w:val="0"/>
          <w:sz w:val="24"/>
          <w:highlight w:val="none"/>
          <w:lang w:val="zh-CN"/>
        </w:rPr>
        <w:t>日期：  年  月   日</w:t>
      </w:r>
    </w:p>
    <w:p w14:paraId="6BA2FF02">
      <w:pPr>
        <w:jc w:val="center"/>
        <w:rPr>
          <w:rFonts w:hint="eastAsia" w:ascii="宋体" w:hAnsi="宋体" w:cs="宋体"/>
          <w:b/>
          <w:color w:val="auto"/>
          <w:sz w:val="30"/>
          <w:szCs w:val="30"/>
          <w:highlight w:val="none"/>
          <w:lang w:eastAsia="zh-CN"/>
        </w:rPr>
      </w:pPr>
      <w:r>
        <w:rPr>
          <w:rFonts w:hint="eastAsia" w:ascii="宋体" w:hAnsi="宋体" w:cs="宋体"/>
          <w:b/>
          <w:color w:val="auto"/>
          <w:sz w:val="30"/>
          <w:szCs w:val="30"/>
          <w:highlight w:val="none"/>
          <w:lang w:val="en-US" w:eastAsia="zh-CN"/>
        </w:rPr>
        <w:t>十</w:t>
      </w:r>
      <w:r>
        <w:rPr>
          <w:rFonts w:hint="eastAsia" w:ascii="宋体" w:hAnsi="宋体" w:cs="宋体"/>
          <w:b/>
          <w:color w:val="auto"/>
          <w:sz w:val="30"/>
          <w:szCs w:val="30"/>
          <w:highlight w:val="none"/>
          <w:lang w:eastAsia="zh-CN"/>
        </w:rPr>
        <w:t>、企业概况表</w:t>
      </w:r>
    </w:p>
    <w:tbl>
      <w:tblPr>
        <w:tblStyle w:val="25"/>
        <w:tblW w:w="0" w:type="auto"/>
        <w:jc w:val="center"/>
        <w:tblLayout w:type="fixed"/>
        <w:tblCellMar>
          <w:top w:w="0" w:type="dxa"/>
          <w:left w:w="0" w:type="dxa"/>
          <w:bottom w:w="0" w:type="dxa"/>
          <w:right w:w="0" w:type="dxa"/>
        </w:tblCellMar>
      </w:tblPr>
      <w:tblGrid>
        <w:gridCol w:w="2008"/>
        <w:gridCol w:w="1318"/>
        <w:gridCol w:w="1382"/>
        <w:gridCol w:w="1400"/>
        <w:gridCol w:w="1513"/>
        <w:gridCol w:w="1187"/>
      </w:tblGrid>
      <w:tr w14:paraId="3273D669">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0FCAE24">
            <w:pPr>
              <w:spacing w:line="500" w:lineRule="exact"/>
              <w:jc w:val="center"/>
              <w:rPr>
                <w:rFonts w:ascii="新宋体" w:hAnsi="新宋体" w:eastAsia="新宋体"/>
              </w:rPr>
            </w:pPr>
            <w:r>
              <w:rPr>
                <w:rFonts w:hint="eastAsia" w:ascii="新宋体" w:hAnsi="新宋体" w:eastAsia="新宋体"/>
              </w:rPr>
              <w:t>企业注册名称</w:t>
            </w:r>
          </w:p>
        </w:tc>
        <w:tc>
          <w:tcPr>
            <w:tcW w:w="4100"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070EBCB">
            <w:pPr>
              <w:spacing w:line="500" w:lineRule="exact"/>
              <w:jc w:val="center"/>
              <w:rPr>
                <w:rFonts w:ascii="新宋体" w:hAnsi="新宋体" w:eastAsia="新宋体"/>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C7343AA">
            <w:pPr>
              <w:spacing w:line="500" w:lineRule="exact"/>
              <w:ind w:left="72"/>
              <w:jc w:val="center"/>
              <w:rPr>
                <w:rFonts w:ascii="新宋体" w:hAnsi="新宋体" w:eastAsia="新宋体"/>
              </w:rPr>
            </w:pPr>
            <w:r>
              <w:rPr>
                <w:rFonts w:hint="eastAsia" w:ascii="新宋体" w:hAnsi="新宋体" w:eastAsia="新宋体"/>
              </w:rPr>
              <w:t>建立日期</w:t>
            </w:r>
          </w:p>
        </w:tc>
        <w:tc>
          <w:tcPr>
            <w:tcW w:w="118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5015B1C">
            <w:pPr>
              <w:spacing w:line="500" w:lineRule="exact"/>
              <w:jc w:val="center"/>
              <w:rPr>
                <w:rFonts w:ascii="新宋体" w:hAnsi="新宋体" w:eastAsia="新宋体"/>
              </w:rPr>
            </w:pPr>
          </w:p>
        </w:tc>
      </w:tr>
      <w:tr w14:paraId="6725B42E">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F39839D">
            <w:pPr>
              <w:spacing w:line="500" w:lineRule="exact"/>
              <w:jc w:val="center"/>
              <w:rPr>
                <w:rFonts w:ascii="新宋体" w:hAnsi="新宋体" w:eastAsia="新宋体"/>
              </w:rPr>
            </w:pPr>
            <w:r>
              <w:rPr>
                <w:rFonts w:hint="eastAsia" w:ascii="新宋体" w:hAnsi="新宋体" w:eastAsia="新宋体"/>
              </w:rPr>
              <w:t>企业法人代表</w:t>
            </w:r>
          </w:p>
        </w:tc>
        <w:tc>
          <w:tcPr>
            <w:tcW w:w="131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7B92083">
            <w:pPr>
              <w:spacing w:line="500" w:lineRule="exact"/>
              <w:rPr>
                <w:rFonts w:ascii="新宋体" w:hAnsi="新宋体" w:eastAsia="新宋体"/>
              </w:rPr>
            </w:pPr>
          </w:p>
        </w:tc>
        <w:tc>
          <w:tcPr>
            <w:tcW w:w="138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B686E7F">
            <w:pPr>
              <w:spacing w:line="500" w:lineRule="exact"/>
              <w:jc w:val="center"/>
              <w:rPr>
                <w:rFonts w:ascii="新宋体" w:hAnsi="新宋体" w:eastAsia="新宋体"/>
              </w:rPr>
            </w:pPr>
            <w:r>
              <w:rPr>
                <w:rFonts w:hint="eastAsia" w:ascii="新宋体" w:hAnsi="新宋体" w:eastAsia="新宋体"/>
              </w:rPr>
              <w:t>职    称</w:t>
            </w:r>
          </w:p>
        </w:tc>
        <w:tc>
          <w:tcPr>
            <w:tcW w:w="140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9E0371A">
            <w:pPr>
              <w:spacing w:line="500" w:lineRule="exact"/>
              <w:jc w:val="center"/>
              <w:rPr>
                <w:rFonts w:ascii="新宋体" w:hAnsi="新宋体" w:eastAsia="新宋体"/>
              </w:rPr>
            </w:pPr>
          </w:p>
        </w:tc>
        <w:tc>
          <w:tcPr>
            <w:tcW w:w="151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23FC102">
            <w:pPr>
              <w:spacing w:line="500" w:lineRule="exact"/>
              <w:ind w:left="72"/>
              <w:jc w:val="center"/>
              <w:rPr>
                <w:rFonts w:ascii="新宋体" w:hAnsi="新宋体" w:eastAsia="新宋体"/>
              </w:rPr>
            </w:pPr>
            <w:r>
              <w:rPr>
                <w:rFonts w:hint="eastAsia" w:ascii="新宋体" w:hAnsi="新宋体" w:eastAsia="新宋体"/>
              </w:rPr>
              <w:t>企业性质</w:t>
            </w:r>
          </w:p>
        </w:tc>
        <w:tc>
          <w:tcPr>
            <w:tcW w:w="1187"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38CB6F6">
            <w:pPr>
              <w:spacing w:line="500" w:lineRule="exact"/>
              <w:jc w:val="center"/>
              <w:rPr>
                <w:rFonts w:ascii="新宋体" w:hAnsi="新宋体" w:eastAsia="新宋体"/>
              </w:rPr>
            </w:pPr>
          </w:p>
        </w:tc>
      </w:tr>
      <w:tr w14:paraId="53F57F38">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72D540F">
            <w:pPr>
              <w:spacing w:line="500" w:lineRule="exact"/>
              <w:jc w:val="center"/>
              <w:rPr>
                <w:rFonts w:ascii="新宋体" w:hAnsi="新宋体" w:eastAsia="新宋体"/>
              </w:rPr>
            </w:pPr>
            <w:r>
              <w:rPr>
                <w:rFonts w:hint="eastAsia" w:ascii="新宋体" w:hAnsi="新宋体" w:eastAsia="新宋体"/>
              </w:rPr>
              <w:t>企业资质等级</w:t>
            </w:r>
          </w:p>
        </w:tc>
        <w:tc>
          <w:tcPr>
            <w:tcW w:w="131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32549B8">
            <w:pPr>
              <w:spacing w:line="500" w:lineRule="exact"/>
              <w:rPr>
                <w:rFonts w:ascii="新宋体" w:hAnsi="新宋体" w:eastAsia="新宋体"/>
              </w:rPr>
            </w:pPr>
          </w:p>
        </w:tc>
        <w:tc>
          <w:tcPr>
            <w:tcW w:w="138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E20B4B3">
            <w:pPr>
              <w:spacing w:line="500" w:lineRule="exact"/>
              <w:jc w:val="center"/>
              <w:rPr>
                <w:rFonts w:ascii="新宋体" w:hAnsi="新宋体" w:eastAsia="新宋体"/>
              </w:rPr>
            </w:pPr>
            <w:r>
              <w:rPr>
                <w:rFonts w:hint="eastAsia" w:ascii="新宋体" w:hAnsi="新宋体" w:eastAsia="新宋体"/>
              </w:rPr>
              <w:t>经营方式</w:t>
            </w:r>
          </w:p>
        </w:tc>
        <w:tc>
          <w:tcPr>
            <w:tcW w:w="4100"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3B11E6B4">
            <w:pPr>
              <w:spacing w:line="500" w:lineRule="exact"/>
              <w:jc w:val="center"/>
              <w:rPr>
                <w:rFonts w:ascii="新宋体" w:hAnsi="新宋体" w:eastAsia="新宋体"/>
              </w:rPr>
            </w:pPr>
          </w:p>
        </w:tc>
      </w:tr>
      <w:tr w14:paraId="1F6533F3">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F6DC7F0">
            <w:pPr>
              <w:spacing w:line="500" w:lineRule="exact"/>
              <w:jc w:val="center"/>
              <w:rPr>
                <w:rFonts w:ascii="新宋体" w:hAnsi="新宋体" w:eastAsia="新宋体"/>
              </w:rPr>
            </w:pPr>
            <w:r>
              <w:rPr>
                <w:rFonts w:hint="eastAsia" w:ascii="新宋体" w:hAnsi="新宋体" w:eastAsia="新宋体"/>
              </w:rPr>
              <w:t>上级主管部门</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4A54A97">
            <w:pPr>
              <w:spacing w:line="500" w:lineRule="exact"/>
              <w:jc w:val="center"/>
              <w:rPr>
                <w:rFonts w:ascii="新宋体" w:hAnsi="新宋体" w:eastAsia="新宋体"/>
              </w:rPr>
            </w:pPr>
          </w:p>
        </w:tc>
      </w:tr>
      <w:tr w14:paraId="5FE9E4D2">
        <w:tblPrEx>
          <w:tblCellMar>
            <w:top w:w="0" w:type="dxa"/>
            <w:left w:w="0" w:type="dxa"/>
            <w:bottom w:w="0" w:type="dxa"/>
            <w:right w:w="0" w:type="dxa"/>
          </w:tblCellMar>
        </w:tblPrEx>
        <w:trPr>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A56E912">
            <w:pPr>
              <w:spacing w:line="500" w:lineRule="exact"/>
              <w:jc w:val="center"/>
              <w:rPr>
                <w:rFonts w:ascii="新宋体" w:hAnsi="新宋体" w:eastAsia="新宋体"/>
              </w:rPr>
            </w:pPr>
            <w:r>
              <w:rPr>
                <w:rFonts w:hint="eastAsia" w:ascii="新宋体" w:hAnsi="新宋体" w:eastAsia="新宋体"/>
              </w:rPr>
              <w:t>批准成立机构</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ED0F891">
            <w:pPr>
              <w:spacing w:line="500" w:lineRule="exact"/>
              <w:rPr>
                <w:rFonts w:ascii="新宋体" w:hAnsi="新宋体" w:eastAsia="新宋体"/>
              </w:rPr>
            </w:pPr>
          </w:p>
        </w:tc>
      </w:tr>
      <w:tr w14:paraId="2D71072C">
        <w:tblPrEx>
          <w:tblCellMar>
            <w:top w:w="0" w:type="dxa"/>
            <w:left w:w="0" w:type="dxa"/>
            <w:bottom w:w="0" w:type="dxa"/>
            <w:right w:w="0" w:type="dxa"/>
          </w:tblCellMar>
        </w:tblPrEx>
        <w:trPr>
          <w:trHeight w:val="1334" w:hRule="atLeast"/>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F709D8F">
            <w:pPr>
              <w:spacing w:line="500" w:lineRule="exact"/>
              <w:jc w:val="center"/>
              <w:rPr>
                <w:rFonts w:ascii="新宋体" w:hAnsi="新宋体" w:eastAsia="新宋体"/>
              </w:rPr>
            </w:pPr>
            <w:r>
              <w:rPr>
                <w:rFonts w:hint="eastAsia" w:ascii="新宋体" w:hAnsi="新宋体" w:eastAsia="新宋体"/>
              </w:rPr>
              <w:t>经营范围</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B8655DD">
            <w:pPr>
              <w:spacing w:line="500" w:lineRule="exact"/>
              <w:rPr>
                <w:rFonts w:ascii="新宋体" w:hAnsi="新宋体" w:eastAsia="新宋体"/>
              </w:rPr>
            </w:pPr>
            <w:r>
              <w:rPr>
                <w:rFonts w:hint="eastAsia" w:ascii="新宋体" w:hAnsi="新宋体" w:eastAsia="新宋体"/>
              </w:rPr>
              <w:t xml:space="preserve">                                                                  </w:t>
            </w:r>
          </w:p>
        </w:tc>
      </w:tr>
      <w:tr w14:paraId="19001230">
        <w:tblPrEx>
          <w:tblCellMar>
            <w:top w:w="0" w:type="dxa"/>
            <w:left w:w="0" w:type="dxa"/>
            <w:bottom w:w="0" w:type="dxa"/>
            <w:right w:w="0" w:type="dxa"/>
          </w:tblCellMar>
        </w:tblPrEx>
        <w:trPr>
          <w:trHeight w:val="5620" w:hRule="atLeast"/>
          <w:jc w:val="center"/>
        </w:trPr>
        <w:tc>
          <w:tcPr>
            <w:tcW w:w="2008"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2AED1A0">
            <w:pPr>
              <w:spacing w:line="500" w:lineRule="exact"/>
              <w:jc w:val="center"/>
              <w:rPr>
                <w:rFonts w:ascii="新宋体" w:hAnsi="新宋体" w:eastAsia="新宋体"/>
              </w:rPr>
            </w:pPr>
            <w:r>
              <w:rPr>
                <w:rFonts w:hint="eastAsia" w:ascii="新宋体" w:hAnsi="新宋体" w:eastAsia="新宋体"/>
              </w:rPr>
              <w:t>企业简介</w:t>
            </w:r>
          </w:p>
        </w:tc>
        <w:tc>
          <w:tcPr>
            <w:tcW w:w="6800" w:type="dxa"/>
            <w:gridSpan w:val="5"/>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8E9C62C">
            <w:pPr>
              <w:spacing w:line="500" w:lineRule="exact"/>
              <w:rPr>
                <w:rFonts w:ascii="新宋体" w:hAnsi="新宋体" w:eastAsia="新宋体"/>
              </w:rPr>
            </w:pPr>
          </w:p>
        </w:tc>
      </w:tr>
    </w:tbl>
    <w:p w14:paraId="48C6B3BC">
      <w:pPr>
        <w:snapToGrid w:val="0"/>
        <w:spacing w:line="360" w:lineRule="auto"/>
        <w:ind w:firstLine="602" w:firstLineChars="200"/>
        <w:rPr>
          <w:rFonts w:ascii="仿宋" w:hAnsi="仿宋" w:eastAsia="仿宋" w:cs="仿宋_GB2312"/>
          <w:b/>
          <w:sz w:val="30"/>
          <w:szCs w:val="30"/>
        </w:rPr>
      </w:pPr>
    </w:p>
    <w:p w14:paraId="1C1975B7">
      <w:pPr>
        <w:autoSpaceDE w:val="0"/>
        <w:autoSpaceDN w:val="0"/>
        <w:spacing w:line="360" w:lineRule="auto"/>
        <w:ind w:left="4335" w:leftChars="1950" w:hanging="240" w:hangingChars="1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供应商名称（电子签章）：</w:t>
      </w:r>
    </w:p>
    <w:p w14:paraId="0253AA21">
      <w:pPr>
        <w:snapToGrid w:val="0"/>
        <w:spacing w:before="120" w:beforeLines="50" w:after="50" w:line="360" w:lineRule="auto"/>
        <w:ind w:firstLine="6720" w:firstLineChars="2800"/>
        <w:rPr>
          <w:rFonts w:hint="eastAsia" w:ascii="宋体" w:hAnsi="宋体" w:cs="仿宋_GB2312"/>
          <w:color w:val="auto"/>
          <w:kern w:val="0"/>
          <w:sz w:val="24"/>
          <w:szCs w:val="24"/>
          <w:highlight w:val="none"/>
          <w:lang w:val="zh-CN"/>
        </w:rPr>
      </w:pPr>
      <w:r>
        <w:rPr>
          <w:rFonts w:hint="eastAsia" w:ascii="宋体" w:hAnsi="宋体" w:cs="仿宋_GB2312"/>
          <w:color w:val="auto"/>
          <w:kern w:val="0"/>
          <w:sz w:val="24"/>
          <w:szCs w:val="24"/>
          <w:highlight w:val="none"/>
          <w:lang w:val="zh-CN"/>
        </w:rPr>
        <w:t>日期：  年  月   日</w:t>
      </w:r>
    </w:p>
    <w:p w14:paraId="54036031">
      <w:pPr>
        <w:jc w:val="center"/>
        <w:rPr>
          <w:rFonts w:hint="eastAsia" w:ascii="宋体" w:hAnsi="宋体" w:cs="宋体"/>
          <w:b/>
          <w:color w:val="auto"/>
          <w:sz w:val="30"/>
          <w:szCs w:val="30"/>
          <w:highlight w:val="none"/>
          <w:lang w:eastAsia="zh-CN"/>
        </w:rPr>
      </w:pPr>
    </w:p>
    <w:p w14:paraId="515DF1CF">
      <w:pPr>
        <w:jc w:val="center"/>
        <w:rPr>
          <w:rFonts w:hint="eastAsia" w:ascii="宋体" w:hAnsi="宋体" w:cs="宋体"/>
          <w:b/>
          <w:color w:val="auto"/>
          <w:sz w:val="30"/>
          <w:szCs w:val="30"/>
          <w:highlight w:val="none"/>
          <w:lang w:eastAsia="zh-CN"/>
        </w:rPr>
      </w:pPr>
    </w:p>
    <w:p w14:paraId="73C5AD24">
      <w:pPr>
        <w:jc w:val="center"/>
        <w:rPr>
          <w:rFonts w:hint="eastAsia" w:ascii="宋体" w:hAnsi="宋体" w:cs="宋体"/>
          <w:b/>
          <w:color w:val="auto"/>
          <w:sz w:val="30"/>
          <w:szCs w:val="30"/>
          <w:highlight w:val="none"/>
          <w:lang w:eastAsia="zh-CN"/>
        </w:rPr>
      </w:pPr>
    </w:p>
    <w:p w14:paraId="7BD6BDAC">
      <w:pPr>
        <w:jc w:val="center"/>
        <w:rPr>
          <w:rFonts w:hint="eastAsia" w:ascii="宋体" w:hAnsi="宋体" w:cs="宋体"/>
          <w:b/>
          <w:color w:val="auto"/>
          <w:sz w:val="30"/>
          <w:szCs w:val="30"/>
          <w:highlight w:val="none"/>
          <w:lang w:eastAsia="zh-CN"/>
        </w:rPr>
      </w:pPr>
    </w:p>
    <w:p w14:paraId="17479288">
      <w:pPr>
        <w:jc w:val="center"/>
        <w:rPr>
          <w:rFonts w:hint="eastAsia" w:ascii="宋体" w:hAnsi="宋体" w:cs="宋体"/>
          <w:b/>
          <w:color w:val="auto"/>
          <w:sz w:val="30"/>
          <w:szCs w:val="30"/>
          <w:highlight w:val="none"/>
          <w:lang w:eastAsia="zh-CN"/>
        </w:rPr>
      </w:pPr>
    </w:p>
    <w:p w14:paraId="06F0E222">
      <w:pPr>
        <w:jc w:val="center"/>
        <w:rPr>
          <w:rFonts w:hint="eastAsia" w:ascii="宋体" w:hAnsi="宋体" w:cs="宋体"/>
          <w:b/>
          <w:color w:val="auto"/>
          <w:sz w:val="30"/>
          <w:szCs w:val="30"/>
          <w:highlight w:val="none"/>
          <w:lang w:eastAsia="zh-CN"/>
        </w:rPr>
      </w:pPr>
    </w:p>
    <w:p w14:paraId="0F2B4E10">
      <w:pPr>
        <w:jc w:val="center"/>
        <w:rPr>
          <w:rFonts w:ascii="宋体" w:hAnsi="宋体"/>
          <w:b/>
          <w:color w:val="auto"/>
          <w:sz w:val="30"/>
          <w:szCs w:val="30"/>
          <w:highlight w:val="none"/>
        </w:rPr>
      </w:pPr>
      <w:r>
        <w:rPr>
          <w:rFonts w:hint="eastAsia" w:ascii="宋体" w:hAnsi="宋体" w:cs="宋体"/>
          <w:b/>
          <w:color w:val="auto"/>
          <w:sz w:val="30"/>
          <w:szCs w:val="30"/>
          <w:highlight w:val="none"/>
          <w:lang w:val="en-US" w:eastAsia="zh-CN"/>
        </w:rPr>
        <w:t>十一</w:t>
      </w:r>
      <w:r>
        <w:rPr>
          <w:rFonts w:hint="eastAsia" w:ascii="宋体" w:hAnsi="宋体" w:cs="宋体"/>
          <w:b/>
          <w:color w:val="auto"/>
          <w:sz w:val="30"/>
          <w:szCs w:val="30"/>
          <w:highlight w:val="none"/>
          <w:lang w:eastAsia="zh-CN"/>
        </w:rPr>
        <w:t>、</w:t>
      </w:r>
      <w:r>
        <w:rPr>
          <w:rFonts w:hint="eastAsia" w:ascii="宋体" w:hAnsi="宋体" w:cs="宋体"/>
          <w:b/>
          <w:color w:val="auto"/>
          <w:sz w:val="30"/>
          <w:szCs w:val="30"/>
          <w:highlight w:val="none"/>
        </w:rPr>
        <w:t>项目经理（或建造师）简历表</w:t>
      </w:r>
    </w:p>
    <w:p w14:paraId="3AABECD3">
      <w:pPr>
        <w:jc w:val="center"/>
        <w:rPr>
          <w:rFonts w:ascii="宋体" w:hAnsi="宋体"/>
          <w:color w:val="auto"/>
          <w:highlight w:val="none"/>
        </w:rPr>
      </w:pPr>
    </w:p>
    <w:tbl>
      <w:tblPr>
        <w:tblStyle w:val="25"/>
        <w:tblW w:w="0" w:type="auto"/>
        <w:jc w:val="center"/>
        <w:tblLayout w:type="fixed"/>
        <w:tblCellMar>
          <w:top w:w="0" w:type="dxa"/>
          <w:left w:w="0" w:type="dxa"/>
          <w:bottom w:w="0" w:type="dxa"/>
          <w:right w:w="0" w:type="dxa"/>
        </w:tblCellMar>
      </w:tblPr>
      <w:tblGrid>
        <w:gridCol w:w="1158"/>
        <w:gridCol w:w="2005"/>
        <w:gridCol w:w="1155"/>
        <w:gridCol w:w="1565"/>
        <w:gridCol w:w="1060"/>
        <w:gridCol w:w="1670"/>
      </w:tblGrid>
      <w:tr w14:paraId="714261C9">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FEA00F5">
            <w:pPr>
              <w:jc w:val="center"/>
              <w:rPr>
                <w:rFonts w:ascii="宋体" w:hAnsi="宋体"/>
                <w:color w:val="auto"/>
                <w:szCs w:val="21"/>
                <w:highlight w:val="none"/>
              </w:rPr>
            </w:pPr>
            <w:r>
              <w:rPr>
                <w:rFonts w:hint="eastAsia" w:ascii="宋体" w:hAnsi="宋体" w:cs="宋体"/>
                <w:color w:val="auto"/>
                <w:szCs w:val="21"/>
                <w:highlight w:val="none"/>
              </w:rPr>
              <w:t>姓名</w:t>
            </w: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C3EF085">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93D956D">
            <w:pPr>
              <w:jc w:val="center"/>
              <w:rPr>
                <w:rFonts w:ascii="宋体" w:hAnsi="宋体"/>
                <w:color w:val="auto"/>
                <w:szCs w:val="21"/>
                <w:highlight w:val="none"/>
              </w:rPr>
            </w:pPr>
            <w:r>
              <w:rPr>
                <w:rFonts w:hint="eastAsia" w:ascii="宋体" w:hAnsi="宋体" w:cs="宋体"/>
                <w:color w:val="auto"/>
                <w:szCs w:val="21"/>
                <w:highlight w:val="none"/>
              </w:rPr>
              <w:t>性别</w:t>
            </w:r>
          </w:p>
        </w:tc>
        <w:tc>
          <w:tcPr>
            <w:tcW w:w="156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2EC5FFB">
            <w:pPr>
              <w:jc w:val="center"/>
              <w:rPr>
                <w:rFonts w:ascii="宋体" w:hAnsi="宋体"/>
                <w:color w:val="auto"/>
                <w:szCs w:val="21"/>
                <w:highlight w:val="none"/>
              </w:rPr>
            </w:pPr>
          </w:p>
        </w:tc>
        <w:tc>
          <w:tcPr>
            <w:tcW w:w="106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C4C9F5E">
            <w:pPr>
              <w:jc w:val="center"/>
              <w:rPr>
                <w:rFonts w:ascii="宋体" w:hAnsi="宋体"/>
                <w:color w:val="auto"/>
                <w:szCs w:val="21"/>
                <w:highlight w:val="none"/>
              </w:rPr>
            </w:pPr>
            <w:r>
              <w:rPr>
                <w:rFonts w:hint="eastAsia" w:ascii="宋体" w:hAnsi="宋体" w:cs="宋体"/>
                <w:color w:val="auto"/>
                <w:szCs w:val="21"/>
                <w:highlight w:val="none"/>
              </w:rPr>
              <w:t>年龄</w:t>
            </w: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FA50AE0">
            <w:pPr>
              <w:jc w:val="center"/>
              <w:rPr>
                <w:rFonts w:ascii="宋体" w:hAnsi="宋体"/>
                <w:color w:val="auto"/>
                <w:szCs w:val="21"/>
                <w:highlight w:val="none"/>
              </w:rPr>
            </w:pPr>
          </w:p>
        </w:tc>
      </w:tr>
      <w:tr w14:paraId="513AF15D">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F9B35D4">
            <w:pPr>
              <w:jc w:val="center"/>
              <w:rPr>
                <w:rFonts w:ascii="宋体" w:hAnsi="宋体"/>
                <w:color w:val="auto"/>
                <w:szCs w:val="21"/>
                <w:highlight w:val="none"/>
              </w:rPr>
            </w:pPr>
            <w:r>
              <w:rPr>
                <w:rFonts w:hint="eastAsia" w:ascii="宋体" w:hAnsi="宋体" w:cs="宋体"/>
                <w:color w:val="auto"/>
                <w:szCs w:val="21"/>
                <w:highlight w:val="none"/>
              </w:rPr>
              <w:t>职务</w:t>
            </w: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3997423">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6536E80">
            <w:pPr>
              <w:jc w:val="center"/>
              <w:rPr>
                <w:rFonts w:ascii="宋体" w:hAnsi="宋体"/>
                <w:color w:val="auto"/>
                <w:szCs w:val="21"/>
                <w:highlight w:val="none"/>
              </w:rPr>
            </w:pPr>
            <w:r>
              <w:rPr>
                <w:rFonts w:hint="eastAsia" w:ascii="宋体" w:hAnsi="宋体" w:cs="宋体"/>
                <w:color w:val="auto"/>
                <w:szCs w:val="21"/>
                <w:highlight w:val="none"/>
              </w:rPr>
              <w:t>职称</w:t>
            </w:r>
          </w:p>
        </w:tc>
        <w:tc>
          <w:tcPr>
            <w:tcW w:w="156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833FB30">
            <w:pPr>
              <w:jc w:val="center"/>
              <w:rPr>
                <w:rFonts w:ascii="宋体" w:hAnsi="宋体"/>
                <w:color w:val="auto"/>
                <w:szCs w:val="21"/>
                <w:highlight w:val="none"/>
              </w:rPr>
            </w:pPr>
          </w:p>
        </w:tc>
        <w:tc>
          <w:tcPr>
            <w:tcW w:w="106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41DDD37">
            <w:pPr>
              <w:jc w:val="center"/>
              <w:rPr>
                <w:rFonts w:ascii="宋体" w:hAnsi="宋体"/>
                <w:color w:val="auto"/>
                <w:szCs w:val="21"/>
                <w:highlight w:val="none"/>
              </w:rPr>
            </w:pPr>
            <w:r>
              <w:rPr>
                <w:rFonts w:hint="eastAsia" w:ascii="宋体" w:hAnsi="宋体" w:cs="宋体"/>
                <w:color w:val="auto"/>
                <w:szCs w:val="21"/>
                <w:highlight w:val="none"/>
              </w:rPr>
              <w:t>学历</w:t>
            </w: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429E533">
            <w:pPr>
              <w:jc w:val="center"/>
              <w:rPr>
                <w:rFonts w:ascii="宋体" w:hAnsi="宋体"/>
                <w:color w:val="auto"/>
                <w:szCs w:val="21"/>
                <w:highlight w:val="none"/>
              </w:rPr>
            </w:pPr>
          </w:p>
        </w:tc>
      </w:tr>
      <w:tr w14:paraId="31BC1CAE">
        <w:tblPrEx>
          <w:tblCellMar>
            <w:top w:w="0" w:type="dxa"/>
            <w:left w:w="0" w:type="dxa"/>
            <w:bottom w:w="0" w:type="dxa"/>
            <w:right w:w="0" w:type="dxa"/>
          </w:tblCellMar>
        </w:tblPrEx>
        <w:trPr>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E77CBD7">
            <w:pPr>
              <w:jc w:val="center"/>
              <w:rPr>
                <w:rFonts w:ascii="宋体" w:hAnsi="宋体"/>
                <w:color w:val="auto"/>
                <w:szCs w:val="21"/>
                <w:highlight w:val="none"/>
              </w:rPr>
            </w:pPr>
            <w:r>
              <w:rPr>
                <w:rFonts w:hint="eastAsia" w:ascii="宋体" w:hAnsi="宋体" w:cs="宋体"/>
                <w:color w:val="auto"/>
                <w:szCs w:val="21"/>
                <w:highlight w:val="none"/>
              </w:rPr>
              <w:t>参加工作时间</w:t>
            </w: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EFB129B">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3AA3BA9">
            <w:pPr>
              <w:jc w:val="center"/>
              <w:rPr>
                <w:rFonts w:ascii="宋体" w:hAnsi="宋体"/>
                <w:color w:val="auto"/>
                <w:szCs w:val="21"/>
                <w:highlight w:val="none"/>
              </w:rPr>
            </w:pPr>
            <w:r>
              <w:rPr>
                <w:rFonts w:hint="eastAsia" w:ascii="宋体" w:hAnsi="宋体" w:cs="宋体"/>
                <w:color w:val="auto"/>
                <w:szCs w:val="21"/>
                <w:highlight w:val="none"/>
              </w:rPr>
              <w:t>从事项目经理（或建造师）年限</w:t>
            </w:r>
          </w:p>
        </w:tc>
        <w:tc>
          <w:tcPr>
            <w:tcW w:w="156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BD4643D">
            <w:pPr>
              <w:jc w:val="center"/>
              <w:rPr>
                <w:rFonts w:ascii="宋体" w:hAnsi="宋体"/>
                <w:color w:val="auto"/>
                <w:szCs w:val="21"/>
                <w:highlight w:val="none"/>
              </w:rPr>
            </w:pPr>
          </w:p>
        </w:tc>
        <w:tc>
          <w:tcPr>
            <w:tcW w:w="106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4DC6EE0">
            <w:pPr>
              <w:jc w:val="center"/>
              <w:rPr>
                <w:rFonts w:ascii="宋体" w:hAnsi="宋体"/>
                <w:color w:val="auto"/>
                <w:szCs w:val="21"/>
                <w:highlight w:val="none"/>
              </w:rPr>
            </w:pPr>
            <w:r>
              <w:rPr>
                <w:rFonts w:hint="eastAsia" w:ascii="宋体" w:hAnsi="宋体" w:cs="宋体"/>
                <w:color w:val="auto"/>
                <w:szCs w:val="21"/>
                <w:highlight w:val="none"/>
              </w:rPr>
              <w:t>资质等级</w:t>
            </w: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5CC0687">
            <w:pPr>
              <w:jc w:val="center"/>
              <w:rPr>
                <w:rFonts w:ascii="宋体" w:hAnsi="宋体"/>
                <w:color w:val="auto"/>
                <w:szCs w:val="21"/>
                <w:highlight w:val="none"/>
              </w:rPr>
            </w:pPr>
          </w:p>
        </w:tc>
      </w:tr>
      <w:tr w14:paraId="2C03C117">
        <w:tblPrEx>
          <w:tblCellMar>
            <w:top w:w="0" w:type="dxa"/>
            <w:left w:w="0" w:type="dxa"/>
            <w:bottom w:w="0" w:type="dxa"/>
            <w:right w:w="0" w:type="dxa"/>
          </w:tblCellMar>
        </w:tblPrEx>
        <w:trPr>
          <w:trHeight w:val="500" w:hRule="exact"/>
          <w:jc w:val="center"/>
        </w:trPr>
        <w:tc>
          <w:tcPr>
            <w:tcW w:w="4318" w:type="dxa"/>
            <w:gridSpan w:val="3"/>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866C22F">
            <w:pPr>
              <w:jc w:val="center"/>
              <w:rPr>
                <w:rFonts w:ascii="宋体" w:hAnsi="宋体"/>
                <w:color w:val="auto"/>
                <w:szCs w:val="21"/>
                <w:highlight w:val="none"/>
              </w:rPr>
            </w:pPr>
            <w:r>
              <w:rPr>
                <w:rFonts w:hint="eastAsia" w:ascii="宋体" w:hAnsi="宋体" w:cs="宋体"/>
                <w:color w:val="auto"/>
                <w:szCs w:val="21"/>
                <w:highlight w:val="none"/>
              </w:rPr>
              <w:t>拟在本工程中担任的工作和职务</w:t>
            </w:r>
          </w:p>
        </w:tc>
        <w:tc>
          <w:tcPr>
            <w:tcW w:w="4295" w:type="dxa"/>
            <w:gridSpan w:val="3"/>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A35CA8A">
            <w:pPr>
              <w:jc w:val="center"/>
              <w:rPr>
                <w:rFonts w:ascii="宋体" w:hAnsi="宋体"/>
                <w:color w:val="auto"/>
                <w:szCs w:val="21"/>
                <w:highlight w:val="none"/>
              </w:rPr>
            </w:pPr>
          </w:p>
        </w:tc>
      </w:tr>
      <w:tr w14:paraId="25554936">
        <w:tblPrEx>
          <w:tblCellMar>
            <w:top w:w="0" w:type="dxa"/>
            <w:left w:w="0" w:type="dxa"/>
            <w:bottom w:w="0" w:type="dxa"/>
            <w:right w:w="0" w:type="dxa"/>
          </w:tblCellMar>
        </w:tblPrEx>
        <w:trPr>
          <w:trHeight w:val="500" w:hRule="atLeast"/>
          <w:jc w:val="center"/>
        </w:trPr>
        <w:tc>
          <w:tcPr>
            <w:tcW w:w="8613" w:type="dxa"/>
            <w:gridSpan w:val="6"/>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3C4BE85">
            <w:pPr>
              <w:jc w:val="center"/>
              <w:rPr>
                <w:rFonts w:ascii="宋体" w:hAnsi="宋体"/>
                <w:color w:val="auto"/>
                <w:szCs w:val="21"/>
                <w:highlight w:val="none"/>
              </w:rPr>
            </w:pPr>
            <w:r>
              <w:rPr>
                <w:rFonts w:hint="eastAsia" w:ascii="宋体" w:hAnsi="宋体" w:cs="宋体"/>
                <w:color w:val="auto"/>
                <w:szCs w:val="21"/>
                <w:highlight w:val="none"/>
              </w:rPr>
              <w:t>已完工程项目情况</w:t>
            </w:r>
          </w:p>
        </w:tc>
      </w:tr>
      <w:tr w14:paraId="228B4F99">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3A1E29D">
            <w:pPr>
              <w:jc w:val="center"/>
              <w:rPr>
                <w:rFonts w:ascii="宋体" w:hAnsi="宋体"/>
                <w:color w:val="auto"/>
                <w:szCs w:val="21"/>
                <w:highlight w:val="none"/>
              </w:rPr>
            </w:pPr>
            <w:r>
              <w:rPr>
                <w:rFonts w:hint="eastAsia" w:ascii="宋体" w:hAnsi="宋体" w:cs="宋体"/>
                <w:color w:val="auto"/>
                <w:szCs w:val="21"/>
                <w:highlight w:val="none"/>
              </w:rPr>
              <w:t>建设单位</w:t>
            </w: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922DC81">
            <w:pPr>
              <w:jc w:val="center"/>
              <w:rPr>
                <w:rFonts w:ascii="宋体" w:hAnsi="宋体"/>
                <w:color w:val="auto"/>
                <w:szCs w:val="21"/>
                <w:highlight w:val="none"/>
              </w:rPr>
            </w:pPr>
            <w:r>
              <w:rPr>
                <w:rFonts w:hint="eastAsia" w:ascii="宋体" w:hAnsi="宋体" w:cs="宋体"/>
                <w:color w:val="auto"/>
                <w:szCs w:val="21"/>
                <w:highlight w:val="none"/>
              </w:rPr>
              <w:t>项目名称</w:t>
            </w: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D49B9D2">
            <w:pPr>
              <w:jc w:val="center"/>
              <w:rPr>
                <w:rFonts w:ascii="宋体" w:hAnsi="宋体"/>
                <w:color w:val="auto"/>
                <w:szCs w:val="21"/>
                <w:highlight w:val="none"/>
              </w:rPr>
            </w:pPr>
            <w:r>
              <w:rPr>
                <w:rFonts w:hint="eastAsia" w:ascii="宋体" w:hAnsi="宋体" w:cs="宋体"/>
                <w:color w:val="auto"/>
                <w:szCs w:val="21"/>
                <w:highlight w:val="none"/>
              </w:rPr>
              <w:t>建筑规模</w:t>
            </w: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E3CA4D2">
            <w:pPr>
              <w:jc w:val="center"/>
              <w:rPr>
                <w:rFonts w:ascii="宋体" w:hAnsi="宋体"/>
                <w:color w:val="auto"/>
                <w:szCs w:val="21"/>
                <w:highlight w:val="none"/>
              </w:rPr>
            </w:pPr>
            <w:r>
              <w:rPr>
                <w:rFonts w:hint="eastAsia" w:ascii="宋体" w:hAnsi="宋体" w:cs="宋体"/>
                <w:color w:val="auto"/>
                <w:szCs w:val="21"/>
                <w:highlight w:val="none"/>
              </w:rPr>
              <w:t>开竣工日期</w:t>
            </w: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A76F905">
            <w:pPr>
              <w:jc w:val="center"/>
              <w:rPr>
                <w:rFonts w:ascii="宋体" w:hAnsi="宋体"/>
                <w:color w:val="auto"/>
                <w:szCs w:val="21"/>
                <w:highlight w:val="none"/>
              </w:rPr>
            </w:pPr>
            <w:r>
              <w:rPr>
                <w:rFonts w:hint="eastAsia" w:ascii="宋体" w:hAnsi="宋体" w:cs="宋体"/>
                <w:color w:val="auto"/>
                <w:szCs w:val="21"/>
                <w:highlight w:val="none"/>
              </w:rPr>
              <w:t>质量等级</w:t>
            </w:r>
          </w:p>
        </w:tc>
      </w:tr>
      <w:tr w14:paraId="22487920">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622126B">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FEEDF9B">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E032928">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C3F3339">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AA4816C">
            <w:pPr>
              <w:jc w:val="center"/>
              <w:rPr>
                <w:rFonts w:ascii="宋体" w:hAnsi="宋体"/>
                <w:color w:val="auto"/>
                <w:szCs w:val="21"/>
                <w:highlight w:val="none"/>
              </w:rPr>
            </w:pPr>
          </w:p>
        </w:tc>
      </w:tr>
      <w:tr w14:paraId="43290F2D">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7EC84B6">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E4A276C">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17F98C3">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77B149C">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3853DE3">
            <w:pPr>
              <w:jc w:val="center"/>
              <w:rPr>
                <w:rFonts w:ascii="宋体" w:hAnsi="宋体"/>
                <w:color w:val="auto"/>
                <w:szCs w:val="21"/>
                <w:highlight w:val="none"/>
              </w:rPr>
            </w:pPr>
          </w:p>
        </w:tc>
      </w:tr>
      <w:tr w14:paraId="1D2CB7C5">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163236D">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AA265BC">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4E70EF7">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EA52147">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972F3BB">
            <w:pPr>
              <w:jc w:val="center"/>
              <w:rPr>
                <w:rFonts w:ascii="宋体" w:hAnsi="宋体"/>
                <w:color w:val="auto"/>
                <w:szCs w:val="21"/>
                <w:highlight w:val="none"/>
              </w:rPr>
            </w:pPr>
          </w:p>
        </w:tc>
      </w:tr>
      <w:tr w14:paraId="50AAC3BD">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4D8C28E">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A50F6BA">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0944957">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B07DBCC">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59252E1">
            <w:pPr>
              <w:jc w:val="center"/>
              <w:rPr>
                <w:rFonts w:ascii="宋体" w:hAnsi="宋体"/>
                <w:color w:val="auto"/>
                <w:szCs w:val="21"/>
                <w:highlight w:val="none"/>
              </w:rPr>
            </w:pPr>
          </w:p>
        </w:tc>
      </w:tr>
      <w:tr w14:paraId="3827A370">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FBF3A6F">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4C57699">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2BA269F">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105E32C">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7C21263">
            <w:pPr>
              <w:jc w:val="center"/>
              <w:rPr>
                <w:rFonts w:ascii="宋体" w:hAnsi="宋体"/>
                <w:color w:val="auto"/>
                <w:szCs w:val="21"/>
                <w:highlight w:val="none"/>
              </w:rPr>
            </w:pPr>
          </w:p>
        </w:tc>
      </w:tr>
      <w:tr w14:paraId="12ADD470">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14A5EAE">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6FD9793">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D521773">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C13FAC3">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1A59564">
            <w:pPr>
              <w:jc w:val="center"/>
              <w:rPr>
                <w:rFonts w:ascii="宋体" w:hAnsi="宋体"/>
                <w:color w:val="auto"/>
                <w:szCs w:val="21"/>
                <w:highlight w:val="none"/>
              </w:rPr>
            </w:pPr>
          </w:p>
        </w:tc>
      </w:tr>
      <w:tr w14:paraId="68BCC87D">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7851FF0">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F0EAA23">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C02BAED">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ED15D5C">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09D42B8">
            <w:pPr>
              <w:jc w:val="center"/>
              <w:rPr>
                <w:rFonts w:ascii="宋体" w:hAnsi="宋体"/>
                <w:color w:val="auto"/>
                <w:szCs w:val="21"/>
                <w:highlight w:val="none"/>
              </w:rPr>
            </w:pPr>
          </w:p>
        </w:tc>
      </w:tr>
      <w:tr w14:paraId="00F09F98">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49AE10D">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FB12D6C">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C5BE2D4">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425EC2B">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29FAA44B">
            <w:pPr>
              <w:jc w:val="center"/>
              <w:rPr>
                <w:rFonts w:ascii="宋体" w:hAnsi="宋体"/>
                <w:color w:val="auto"/>
                <w:szCs w:val="21"/>
                <w:highlight w:val="none"/>
              </w:rPr>
            </w:pPr>
          </w:p>
        </w:tc>
      </w:tr>
      <w:tr w14:paraId="55BA65FE">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982D966">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4637C41">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75424EC">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C2EA935">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1B08421">
            <w:pPr>
              <w:jc w:val="center"/>
              <w:rPr>
                <w:rFonts w:ascii="宋体" w:hAnsi="宋体"/>
                <w:color w:val="auto"/>
                <w:szCs w:val="21"/>
                <w:highlight w:val="none"/>
              </w:rPr>
            </w:pPr>
          </w:p>
        </w:tc>
      </w:tr>
      <w:tr w14:paraId="44EC93C4">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E2D5B42">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4D1D6FA">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9CD194E">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172242F9">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E5EE454">
            <w:pPr>
              <w:jc w:val="center"/>
              <w:rPr>
                <w:rFonts w:ascii="宋体" w:hAnsi="宋体"/>
                <w:color w:val="auto"/>
                <w:szCs w:val="21"/>
                <w:highlight w:val="none"/>
              </w:rPr>
            </w:pPr>
          </w:p>
        </w:tc>
      </w:tr>
      <w:tr w14:paraId="398BABE3">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7FD9966">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8205A18">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A4BF4E5">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67E47562">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76F24BC">
            <w:pPr>
              <w:jc w:val="center"/>
              <w:rPr>
                <w:rFonts w:ascii="宋体" w:hAnsi="宋体"/>
                <w:color w:val="auto"/>
                <w:szCs w:val="21"/>
                <w:highlight w:val="none"/>
              </w:rPr>
            </w:pPr>
          </w:p>
        </w:tc>
      </w:tr>
      <w:tr w14:paraId="297C2584">
        <w:tblPrEx>
          <w:tblCellMar>
            <w:top w:w="0" w:type="dxa"/>
            <w:left w:w="0" w:type="dxa"/>
            <w:bottom w:w="0" w:type="dxa"/>
            <w:right w:w="0" w:type="dxa"/>
          </w:tblCellMar>
        </w:tblPrEx>
        <w:trPr>
          <w:trHeight w:val="500" w:hRule="exact"/>
          <w:jc w:val="center"/>
        </w:trPr>
        <w:tc>
          <w:tcPr>
            <w:tcW w:w="1158"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09DD5ABA">
            <w:pPr>
              <w:jc w:val="center"/>
              <w:rPr>
                <w:rFonts w:ascii="宋体" w:hAnsi="宋体"/>
                <w:color w:val="auto"/>
                <w:szCs w:val="21"/>
                <w:highlight w:val="none"/>
              </w:rPr>
            </w:pPr>
          </w:p>
        </w:tc>
        <w:tc>
          <w:tcPr>
            <w:tcW w:w="200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740A0765">
            <w:pPr>
              <w:jc w:val="center"/>
              <w:rPr>
                <w:rFonts w:ascii="宋体" w:hAnsi="宋体"/>
                <w:color w:val="auto"/>
                <w:szCs w:val="21"/>
                <w:highlight w:val="none"/>
              </w:rPr>
            </w:pPr>
          </w:p>
        </w:tc>
        <w:tc>
          <w:tcPr>
            <w:tcW w:w="1155"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3BD43548">
            <w:pPr>
              <w:jc w:val="center"/>
              <w:rPr>
                <w:rFonts w:ascii="宋体" w:hAnsi="宋体"/>
                <w:color w:val="auto"/>
                <w:szCs w:val="21"/>
                <w:highlight w:val="none"/>
              </w:rPr>
            </w:pPr>
          </w:p>
        </w:tc>
        <w:tc>
          <w:tcPr>
            <w:tcW w:w="2625" w:type="dxa"/>
            <w:gridSpan w:val="2"/>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44BE9ED5">
            <w:pPr>
              <w:jc w:val="center"/>
              <w:rPr>
                <w:rFonts w:ascii="宋体" w:hAnsi="宋体"/>
                <w:color w:val="auto"/>
                <w:szCs w:val="21"/>
                <w:highlight w:val="none"/>
              </w:rPr>
            </w:pPr>
          </w:p>
        </w:tc>
        <w:tc>
          <w:tcPr>
            <w:tcW w:w="1670" w:type="dxa"/>
            <w:tcBorders>
              <w:top w:val="single" w:color="000000" w:sz="4" w:space="0"/>
              <w:left w:val="single" w:color="000000" w:sz="4" w:space="0"/>
              <w:bottom w:val="single" w:color="000000" w:sz="4" w:space="0"/>
              <w:right w:val="single" w:color="000000" w:sz="4" w:space="0"/>
            </w:tcBorders>
            <w:noWrap w:val="0"/>
            <w:tcMar>
              <w:left w:w="108" w:type="dxa"/>
              <w:right w:w="108" w:type="dxa"/>
            </w:tcMar>
            <w:vAlign w:val="center"/>
          </w:tcPr>
          <w:p w14:paraId="51729168">
            <w:pPr>
              <w:jc w:val="center"/>
              <w:rPr>
                <w:rFonts w:ascii="宋体" w:hAnsi="宋体"/>
                <w:color w:val="auto"/>
                <w:szCs w:val="21"/>
                <w:highlight w:val="none"/>
              </w:rPr>
            </w:pPr>
          </w:p>
        </w:tc>
      </w:tr>
    </w:tbl>
    <w:p w14:paraId="53BC2D8B">
      <w:pPr>
        <w:rPr>
          <w:rFonts w:ascii="宋体" w:hAnsi="宋体"/>
          <w:color w:val="auto"/>
          <w:szCs w:val="21"/>
          <w:highlight w:val="none"/>
        </w:rPr>
      </w:pPr>
    </w:p>
    <w:p w14:paraId="21E20421">
      <w:pPr>
        <w:ind w:firstLine="422" w:firstLineChars="200"/>
        <w:rPr>
          <w:rFonts w:ascii="宋体" w:hAnsi="宋体"/>
          <w:b/>
          <w:color w:val="auto"/>
          <w:szCs w:val="21"/>
          <w:highlight w:val="none"/>
        </w:rPr>
      </w:pPr>
      <w:r>
        <w:rPr>
          <w:rFonts w:hint="eastAsia" w:ascii="宋体" w:hAnsi="宋体" w:cs="宋体"/>
          <w:b/>
          <w:color w:val="auto"/>
          <w:szCs w:val="21"/>
          <w:highlight w:val="none"/>
        </w:rPr>
        <w:t>附：项目经理（或建造师）或注册建造师资质等级证书扫描件。</w:t>
      </w:r>
    </w:p>
    <w:p w14:paraId="72500FA5">
      <w:pPr>
        <w:rPr>
          <w:rFonts w:ascii="宋体" w:hAnsi="宋体"/>
          <w:b/>
          <w:color w:val="auto"/>
          <w:szCs w:val="21"/>
          <w:highlight w:val="none"/>
        </w:rPr>
      </w:pPr>
    </w:p>
    <w:p w14:paraId="7E2626B9">
      <w:pPr>
        <w:rPr>
          <w:rFonts w:ascii="宋体" w:hAnsi="宋体"/>
          <w:b/>
          <w:color w:val="auto"/>
          <w:szCs w:val="21"/>
          <w:highlight w:val="none"/>
        </w:rPr>
      </w:pPr>
    </w:p>
    <w:p w14:paraId="29E8F0AD">
      <w:pPr>
        <w:rPr>
          <w:rFonts w:ascii="宋体" w:hAnsi="宋体"/>
          <w:b/>
          <w:color w:val="auto"/>
          <w:szCs w:val="21"/>
          <w:highlight w:val="none"/>
        </w:rPr>
      </w:pPr>
    </w:p>
    <w:p w14:paraId="6DBBB155">
      <w:pPr>
        <w:rPr>
          <w:rFonts w:ascii="宋体" w:hAnsi="宋体"/>
          <w:b/>
          <w:color w:val="auto"/>
          <w:szCs w:val="21"/>
          <w:highlight w:val="none"/>
        </w:rPr>
      </w:pPr>
    </w:p>
    <w:p w14:paraId="5B7A0BA4">
      <w:pPr>
        <w:autoSpaceDE w:val="0"/>
        <w:autoSpaceDN w:val="0"/>
        <w:spacing w:line="360" w:lineRule="auto"/>
        <w:ind w:left="4335" w:leftChars="1950" w:hanging="240" w:hangingChars="1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供应商名称（电子签章）：</w:t>
      </w:r>
    </w:p>
    <w:p w14:paraId="4F5794DC">
      <w:pPr>
        <w:pStyle w:val="21"/>
        <w:snapToGrid w:val="0"/>
        <w:spacing w:line="360" w:lineRule="auto"/>
        <w:ind w:left="409" w:leftChars="195" w:firstLine="6240" w:firstLineChars="2600"/>
        <w:rPr>
          <w:rFonts w:hint="eastAsia" w:ascii="宋体" w:hAnsi="宋体" w:eastAsia="宋体" w:cs="宋体"/>
          <w:color w:val="auto"/>
          <w:sz w:val="24"/>
          <w:szCs w:val="24"/>
          <w:highlight w:val="none"/>
        </w:rPr>
      </w:pPr>
      <w:r>
        <w:rPr>
          <w:rFonts w:hint="eastAsia" w:ascii="宋体" w:hAnsi="宋体" w:cs="仿宋_GB2312"/>
          <w:color w:val="auto"/>
          <w:kern w:val="0"/>
          <w:sz w:val="24"/>
          <w:szCs w:val="24"/>
          <w:highlight w:val="none"/>
          <w:lang w:val="zh-CN"/>
        </w:rPr>
        <w:t>日期：  年  月   日</w:t>
      </w:r>
    </w:p>
    <w:p w14:paraId="107225D0">
      <w:pPr>
        <w:pStyle w:val="21"/>
        <w:snapToGrid w:val="0"/>
        <w:spacing w:line="360" w:lineRule="auto"/>
        <w:ind w:left="480" w:hanging="480"/>
        <w:rPr>
          <w:rFonts w:hint="eastAsia" w:ascii="宋体" w:hAnsi="宋体" w:eastAsia="宋体" w:cs="宋体"/>
          <w:color w:val="auto"/>
          <w:sz w:val="24"/>
          <w:highlight w:val="none"/>
        </w:rPr>
      </w:pPr>
    </w:p>
    <w:p w14:paraId="35A3D985">
      <w:pPr>
        <w:pStyle w:val="21"/>
        <w:snapToGrid w:val="0"/>
        <w:spacing w:line="360" w:lineRule="auto"/>
        <w:ind w:left="480" w:hanging="480"/>
        <w:rPr>
          <w:rFonts w:hint="eastAsia" w:ascii="宋体" w:hAnsi="宋体" w:eastAsia="宋体" w:cs="宋体"/>
          <w:color w:val="auto"/>
          <w:sz w:val="24"/>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79140728">
      <w:pPr>
        <w:snapToGrid w:val="0"/>
        <w:spacing w:line="360" w:lineRule="auto"/>
        <w:ind w:left="480" w:firstLine="0" w:firstLineChars="0"/>
        <w:jc w:val="center"/>
        <w:rPr>
          <w:rFonts w:hint="eastAsia" w:ascii="宋体" w:hAnsi="宋体" w:eastAsia="宋体" w:cs="宋体"/>
          <w:b/>
          <w:color w:val="auto"/>
          <w:sz w:val="30"/>
          <w:szCs w:val="30"/>
          <w:highlight w:val="none"/>
          <w:lang w:val="en-US"/>
        </w:rPr>
      </w:pPr>
      <w:r>
        <w:rPr>
          <w:rFonts w:hint="eastAsia" w:ascii="宋体" w:hAnsi="宋体" w:cs="宋体"/>
          <w:b/>
          <w:color w:val="auto"/>
          <w:sz w:val="28"/>
          <w:szCs w:val="28"/>
          <w:highlight w:val="none"/>
          <w:lang w:val="en-US" w:eastAsia="zh-CN"/>
        </w:rPr>
        <w:t>十二</w:t>
      </w:r>
      <w:r>
        <w:rPr>
          <w:rFonts w:hint="eastAsia" w:ascii="宋体" w:hAnsi="宋体" w:cs="宋体"/>
          <w:b/>
          <w:color w:val="auto"/>
          <w:sz w:val="28"/>
          <w:szCs w:val="28"/>
          <w:highlight w:val="none"/>
        </w:rPr>
        <w:t>、项目管理机构配备情况表</w:t>
      </w:r>
    </w:p>
    <w:p w14:paraId="5CEF6641">
      <w:pPr>
        <w:widowControl/>
        <w:rPr>
          <w:rFonts w:hint="eastAsia" w:ascii="宋体" w:hAnsi="宋体" w:cs="宋体"/>
          <w:color w:val="auto"/>
          <w:szCs w:val="21"/>
          <w:highlight w:val="none"/>
          <w:u w:val="single"/>
        </w:rPr>
      </w:pPr>
      <w:bookmarkStart w:id="188" w:name="_Toc251052185"/>
    </w:p>
    <w:p w14:paraId="64D7A852">
      <w:pPr>
        <w:widowControl/>
        <w:ind w:firstLine="210" w:firstLineChars="100"/>
        <w:rPr>
          <w:rFonts w:hint="eastAsia" w:ascii="宋体" w:hAnsi="宋体" w:cs="宋体"/>
          <w:color w:val="auto"/>
          <w:szCs w:val="21"/>
          <w:highlight w:val="none"/>
          <w:u w:val="single"/>
          <w:lang w:eastAsia="zh-CN"/>
        </w:rPr>
      </w:pPr>
      <w:r>
        <w:rPr>
          <w:rFonts w:hint="eastAsia" w:ascii="宋体" w:hAnsi="宋体" w:cs="宋体"/>
          <w:color w:val="auto"/>
          <w:szCs w:val="21"/>
          <w:highlight w:val="none"/>
          <w:u w:val="single"/>
        </w:rPr>
        <w:t>项目名称</w:t>
      </w:r>
      <w:bookmarkEnd w:id="188"/>
      <w:r>
        <w:rPr>
          <w:rFonts w:hint="eastAsia" w:ascii="宋体" w:hAnsi="宋体" w:cs="宋体"/>
          <w:color w:val="auto"/>
          <w:szCs w:val="21"/>
          <w:highlight w:val="none"/>
          <w:u w:val="single"/>
          <w:lang w:eastAsia="zh-CN"/>
        </w:rPr>
        <w:t>：林圩镇高德村方必屯基础设施项目</w:t>
      </w:r>
    </w:p>
    <w:p w14:paraId="5874E94D">
      <w:pPr>
        <w:widowControl/>
        <w:ind w:firstLine="210" w:firstLineChars="100"/>
        <w:rPr>
          <w:rFonts w:hint="eastAsia" w:ascii="宋体" w:hAnsi="宋体" w:cs="宋体"/>
          <w:color w:val="auto"/>
          <w:szCs w:val="21"/>
          <w:highlight w:val="none"/>
          <w:u w:val="single"/>
          <w:lang w:val="en-US" w:eastAsia="zh-CN"/>
        </w:rPr>
      </w:pPr>
    </w:p>
    <w:p w14:paraId="1DA44099">
      <w:pPr>
        <w:widowControl/>
        <w:ind w:firstLine="210" w:firstLineChars="100"/>
        <w:rPr>
          <w:rFonts w:hint="default"/>
          <w:color w:val="auto"/>
          <w:highlight w:val="none"/>
          <w:lang w:val="en-US" w:eastAsia="zh-CN"/>
        </w:rPr>
      </w:pPr>
      <w:r>
        <w:rPr>
          <w:rFonts w:hint="eastAsia" w:ascii="宋体" w:hAnsi="宋体" w:cs="宋体"/>
          <w:color w:val="auto"/>
          <w:szCs w:val="21"/>
          <w:highlight w:val="none"/>
          <w:u w:val="single"/>
          <w:lang w:val="en-US" w:eastAsia="zh-CN"/>
        </w:rPr>
        <w:t xml:space="preserve"> 项目编号：                             </w:t>
      </w:r>
    </w:p>
    <w:tbl>
      <w:tblPr>
        <w:tblStyle w:val="25"/>
        <w:tblW w:w="93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4"/>
        <w:gridCol w:w="830"/>
        <w:gridCol w:w="817"/>
        <w:gridCol w:w="1148"/>
        <w:gridCol w:w="1148"/>
        <w:gridCol w:w="1148"/>
        <w:gridCol w:w="1148"/>
        <w:gridCol w:w="850"/>
        <w:gridCol w:w="1277"/>
      </w:tblGrid>
      <w:tr w14:paraId="14B8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tcBorders>
              <w:top w:val="single" w:color="auto" w:sz="4" w:space="0"/>
              <w:left w:val="single" w:color="auto" w:sz="4" w:space="0"/>
              <w:bottom w:val="single" w:color="auto" w:sz="4" w:space="0"/>
              <w:right w:val="single" w:color="auto" w:sz="4" w:space="0"/>
            </w:tcBorders>
            <w:noWrap w:val="0"/>
            <w:vAlign w:val="center"/>
          </w:tcPr>
          <w:p w14:paraId="2C055EA2">
            <w:pPr>
              <w:ind w:left="223" w:hanging="222" w:hangingChars="106"/>
              <w:jc w:val="center"/>
              <w:rPr>
                <w:rFonts w:ascii="宋体" w:hAnsi="宋体"/>
                <w:color w:val="auto"/>
                <w:szCs w:val="21"/>
                <w:highlight w:val="none"/>
              </w:rPr>
            </w:pPr>
            <w:r>
              <w:rPr>
                <w:rFonts w:hint="eastAsia" w:ascii="宋体" w:hAnsi="宋体" w:cs="宋体"/>
                <w:color w:val="auto"/>
                <w:szCs w:val="21"/>
                <w:highlight w:val="none"/>
              </w:rPr>
              <w:t>岗位</w:t>
            </w:r>
          </w:p>
        </w:tc>
        <w:tc>
          <w:tcPr>
            <w:tcW w:w="829" w:type="dxa"/>
            <w:vMerge w:val="restart"/>
            <w:tcBorders>
              <w:top w:val="single" w:color="auto" w:sz="4" w:space="0"/>
              <w:left w:val="single" w:color="auto" w:sz="4" w:space="0"/>
              <w:bottom w:val="single" w:color="auto" w:sz="4" w:space="0"/>
              <w:right w:val="single" w:color="auto" w:sz="4" w:space="0"/>
            </w:tcBorders>
            <w:noWrap w:val="0"/>
            <w:vAlign w:val="center"/>
          </w:tcPr>
          <w:p w14:paraId="0D341936">
            <w:pPr>
              <w:ind w:left="223" w:hanging="222" w:hangingChars="106"/>
              <w:jc w:val="center"/>
              <w:rPr>
                <w:rFonts w:ascii="宋体" w:hAnsi="宋体"/>
                <w:color w:val="auto"/>
                <w:szCs w:val="21"/>
                <w:highlight w:val="none"/>
              </w:rPr>
            </w:pPr>
            <w:bookmarkStart w:id="189" w:name="_Toc251052187"/>
            <w:r>
              <w:rPr>
                <w:rFonts w:hint="eastAsia" w:ascii="宋体" w:hAnsi="宋体" w:cs="宋体"/>
                <w:color w:val="auto"/>
                <w:szCs w:val="21"/>
                <w:highlight w:val="none"/>
              </w:rPr>
              <w:t>姓名</w:t>
            </w:r>
            <w:bookmarkEnd w:id="189"/>
          </w:p>
        </w:tc>
        <w:tc>
          <w:tcPr>
            <w:tcW w:w="816" w:type="dxa"/>
            <w:vMerge w:val="restart"/>
            <w:tcBorders>
              <w:top w:val="single" w:color="auto" w:sz="4" w:space="0"/>
              <w:left w:val="single" w:color="auto" w:sz="4" w:space="0"/>
              <w:bottom w:val="single" w:color="auto" w:sz="4" w:space="0"/>
              <w:right w:val="single" w:color="auto" w:sz="4" w:space="0"/>
            </w:tcBorders>
            <w:noWrap w:val="0"/>
            <w:vAlign w:val="center"/>
          </w:tcPr>
          <w:p w14:paraId="7ACFCFC3">
            <w:pPr>
              <w:ind w:left="223" w:hanging="222" w:hangingChars="106"/>
              <w:jc w:val="center"/>
              <w:rPr>
                <w:rFonts w:ascii="宋体" w:hAnsi="宋体"/>
                <w:color w:val="auto"/>
                <w:szCs w:val="21"/>
                <w:highlight w:val="none"/>
              </w:rPr>
            </w:pPr>
            <w:bookmarkStart w:id="190" w:name="_Toc251052188"/>
            <w:r>
              <w:rPr>
                <w:rFonts w:hint="eastAsia" w:ascii="宋体" w:hAnsi="宋体" w:cs="宋体"/>
                <w:color w:val="auto"/>
                <w:szCs w:val="21"/>
                <w:highlight w:val="none"/>
              </w:rPr>
              <w:t>职称</w:t>
            </w:r>
            <w:bookmarkEnd w:id="190"/>
          </w:p>
        </w:tc>
        <w:tc>
          <w:tcPr>
            <w:tcW w:w="4592" w:type="dxa"/>
            <w:gridSpan w:val="4"/>
            <w:tcBorders>
              <w:top w:val="single" w:color="auto" w:sz="4" w:space="0"/>
              <w:left w:val="single" w:color="auto" w:sz="4" w:space="0"/>
              <w:bottom w:val="single" w:color="auto" w:sz="4" w:space="0"/>
              <w:right w:val="single" w:color="auto" w:sz="4" w:space="0"/>
            </w:tcBorders>
            <w:noWrap w:val="0"/>
            <w:vAlign w:val="center"/>
          </w:tcPr>
          <w:p w14:paraId="5000987E">
            <w:pPr>
              <w:ind w:left="223" w:hanging="222" w:hangingChars="106"/>
              <w:jc w:val="center"/>
              <w:rPr>
                <w:rFonts w:ascii="宋体" w:hAnsi="宋体"/>
                <w:color w:val="auto"/>
                <w:szCs w:val="21"/>
                <w:highlight w:val="none"/>
              </w:rPr>
            </w:pPr>
            <w:bookmarkStart w:id="191" w:name="_Toc251052189"/>
            <w:r>
              <w:rPr>
                <w:rFonts w:hint="eastAsia" w:ascii="宋体" w:hAnsi="宋体" w:cs="宋体"/>
                <w:color w:val="auto"/>
                <w:szCs w:val="21"/>
                <w:highlight w:val="none"/>
              </w:rPr>
              <w:t>执业或职业资格证明</w:t>
            </w:r>
            <w:bookmarkEnd w:id="191"/>
          </w:p>
        </w:tc>
        <w:tc>
          <w:tcPr>
            <w:tcW w:w="2126" w:type="dxa"/>
            <w:gridSpan w:val="2"/>
            <w:tcBorders>
              <w:top w:val="single" w:color="auto" w:sz="4" w:space="0"/>
              <w:left w:val="single" w:color="auto" w:sz="4" w:space="0"/>
              <w:bottom w:val="single" w:color="auto" w:sz="4" w:space="0"/>
              <w:right w:val="single" w:color="auto" w:sz="4" w:space="0"/>
            </w:tcBorders>
            <w:noWrap w:val="0"/>
            <w:vAlign w:val="center"/>
          </w:tcPr>
          <w:p w14:paraId="5D35AE31">
            <w:pPr>
              <w:ind w:left="223" w:hanging="222" w:hangingChars="106"/>
              <w:jc w:val="center"/>
              <w:rPr>
                <w:rFonts w:ascii="宋体" w:hAnsi="宋体"/>
                <w:color w:val="auto"/>
                <w:szCs w:val="21"/>
                <w:highlight w:val="none"/>
              </w:rPr>
            </w:pPr>
            <w:bookmarkStart w:id="192" w:name="_Toc251052190"/>
            <w:r>
              <w:rPr>
                <w:rFonts w:hint="eastAsia" w:ascii="宋体" w:hAnsi="宋体" w:cs="宋体"/>
                <w:color w:val="auto"/>
                <w:szCs w:val="21"/>
                <w:highlight w:val="none"/>
              </w:rPr>
              <w:t>承担完工</w:t>
            </w:r>
            <w:bookmarkEnd w:id="192"/>
            <w:bookmarkStart w:id="193" w:name="_Toc251052191"/>
            <w:r>
              <w:rPr>
                <w:rFonts w:hint="eastAsia" w:ascii="宋体" w:hAnsi="宋体" w:cs="宋体"/>
                <w:color w:val="auto"/>
                <w:szCs w:val="21"/>
                <w:highlight w:val="none"/>
              </w:rPr>
              <w:t>工程情况</w:t>
            </w:r>
            <w:bookmarkEnd w:id="193"/>
          </w:p>
        </w:tc>
      </w:tr>
      <w:tr w14:paraId="66F8A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tcBorders>
              <w:top w:val="single" w:color="auto" w:sz="4" w:space="0"/>
              <w:left w:val="single" w:color="auto" w:sz="4" w:space="0"/>
              <w:bottom w:val="single" w:color="auto" w:sz="4" w:space="0"/>
              <w:right w:val="single" w:color="auto" w:sz="4" w:space="0"/>
            </w:tcBorders>
            <w:noWrap w:val="0"/>
            <w:vAlign w:val="center"/>
          </w:tcPr>
          <w:p w14:paraId="66E1CA4E">
            <w:pPr>
              <w:rPr>
                <w:rFonts w:ascii="宋体" w:hAnsi="宋体"/>
                <w:color w:val="auto"/>
                <w:szCs w:val="21"/>
                <w:highlight w:val="none"/>
              </w:rPr>
            </w:pPr>
          </w:p>
        </w:tc>
        <w:tc>
          <w:tcPr>
            <w:tcW w:w="829" w:type="dxa"/>
            <w:vMerge w:val="continue"/>
            <w:tcBorders>
              <w:top w:val="single" w:color="auto" w:sz="4" w:space="0"/>
              <w:left w:val="single" w:color="auto" w:sz="4" w:space="0"/>
              <w:bottom w:val="single" w:color="auto" w:sz="4" w:space="0"/>
              <w:right w:val="single" w:color="auto" w:sz="4" w:space="0"/>
            </w:tcBorders>
            <w:noWrap w:val="0"/>
            <w:vAlign w:val="center"/>
          </w:tcPr>
          <w:p w14:paraId="27BFA4C9">
            <w:pPr>
              <w:rPr>
                <w:rFonts w:ascii="宋体" w:hAnsi="宋体"/>
                <w:color w:val="auto"/>
                <w:szCs w:val="21"/>
                <w:highlight w:val="none"/>
              </w:rPr>
            </w:pPr>
          </w:p>
        </w:tc>
        <w:tc>
          <w:tcPr>
            <w:tcW w:w="816" w:type="dxa"/>
            <w:vMerge w:val="continue"/>
            <w:tcBorders>
              <w:top w:val="single" w:color="auto" w:sz="4" w:space="0"/>
              <w:left w:val="single" w:color="auto" w:sz="4" w:space="0"/>
              <w:bottom w:val="single" w:color="auto" w:sz="4" w:space="0"/>
              <w:right w:val="single" w:color="auto" w:sz="4" w:space="0"/>
            </w:tcBorders>
            <w:noWrap w:val="0"/>
            <w:vAlign w:val="center"/>
          </w:tcPr>
          <w:p w14:paraId="207301A5">
            <w:pP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16E15F9F">
            <w:pPr>
              <w:ind w:left="223" w:hanging="222" w:hangingChars="106"/>
              <w:jc w:val="center"/>
              <w:rPr>
                <w:rFonts w:ascii="宋体" w:hAnsi="宋体"/>
                <w:color w:val="auto"/>
                <w:szCs w:val="21"/>
                <w:highlight w:val="none"/>
              </w:rPr>
            </w:pPr>
            <w:bookmarkStart w:id="194" w:name="_Toc251052192"/>
            <w:r>
              <w:rPr>
                <w:rFonts w:hint="eastAsia" w:ascii="宋体" w:hAnsi="宋体" w:cs="宋体"/>
                <w:color w:val="auto"/>
                <w:szCs w:val="21"/>
                <w:highlight w:val="none"/>
              </w:rPr>
              <w:t>证书名称</w:t>
            </w:r>
            <w:bookmarkEnd w:id="194"/>
          </w:p>
        </w:tc>
        <w:tc>
          <w:tcPr>
            <w:tcW w:w="1148" w:type="dxa"/>
            <w:tcBorders>
              <w:top w:val="single" w:color="auto" w:sz="4" w:space="0"/>
              <w:left w:val="single" w:color="auto" w:sz="4" w:space="0"/>
              <w:bottom w:val="single" w:color="auto" w:sz="4" w:space="0"/>
              <w:right w:val="single" w:color="auto" w:sz="4" w:space="0"/>
            </w:tcBorders>
            <w:noWrap w:val="0"/>
            <w:vAlign w:val="center"/>
          </w:tcPr>
          <w:p w14:paraId="376D1D81">
            <w:pPr>
              <w:ind w:left="223" w:hanging="222" w:hangingChars="106"/>
              <w:jc w:val="center"/>
              <w:rPr>
                <w:rFonts w:ascii="宋体" w:hAnsi="宋体"/>
                <w:color w:val="auto"/>
                <w:szCs w:val="21"/>
                <w:highlight w:val="none"/>
              </w:rPr>
            </w:pPr>
            <w:bookmarkStart w:id="195" w:name="_Toc251052193"/>
            <w:r>
              <w:rPr>
                <w:rFonts w:hint="eastAsia" w:ascii="宋体" w:hAnsi="宋体" w:cs="宋体"/>
                <w:color w:val="auto"/>
                <w:szCs w:val="21"/>
                <w:highlight w:val="none"/>
              </w:rPr>
              <w:t>级别</w:t>
            </w:r>
            <w:bookmarkEnd w:id="195"/>
          </w:p>
        </w:tc>
        <w:tc>
          <w:tcPr>
            <w:tcW w:w="1148" w:type="dxa"/>
            <w:tcBorders>
              <w:top w:val="single" w:color="auto" w:sz="4" w:space="0"/>
              <w:left w:val="single" w:color="auto" w:sz="4" w:space="0"/>
              <w:bottom w:val="single" w:color="auto" w:sz="4" w:space="0"/>
              <w:right w:val="single" w:color="auto" w:sz="4" w:space="0"/>
            </w:tcBorders>
            <w:noWrap w:val="0"/>
            <w:vAlign w:val="center"/>
          </w:tcPr>
          <w:p w14:paraId="502C1030">
            <w:pPr>
              <w:ind w:left="223" w:hanging="222" w:hangingChars="106"/>
              <w:jc w:val="center"/>
              <w:rPr>
                <w:rFonts w:ascii="宋体" w:hAnsi="宋体"/>
                <w:color w:val="auto"/>
                <w:szCs w:val="21"/>
                <w:highlight w:val="none"/>
              </w:rPr>
            </w:pPr>
            <w:bookmarkStart w:id="196" w:name="_Toc251052194"/>
            <w:r>
              <w:rPr>
                <w:rFonts w:hint="eastAsia" w:ascii="宋体" w:hAnsi="宋体" w:cs="宋体"/>
                <w:color w:val="auto"/>
                <w:szCs w:val="21"/>
                <w:highlight w:val="none"/>
              </w:rPr>
              <w:t>证号</w:t>
            </w:r>
            <w:bookmarkEnd w:id="196"/>
          </w:p>
        </w:tc>
        <w:tc>
          <w:tcPr>
            <w:tcW w:w="1148" w:type="dxa"/>
            <w:tcBorders>
              <w:top w:val="single" w:color="auto" w:sz="4" w:space="0"/>
              <w:left w:val="single" w:color="auto" w:sz="4" w:space="0"/>
              <w:bottom w:val="single" w:color="auto" w:sz="4" w:space="0"/>
              <w:right w:val="single" w:color="auto" w:sz="4" w:space="0"/>
            </w:tcBorders>
            <w:noWrap w:val="0"/>
            <w:vAlign w:val="center"/>
          </w:tcPr>
          <w:p w14:paraId="381147CF">
            <w:pPr>
              <w:ind w:left="223" w:hanging="222" w:hangingChars="106"/>
              <w:jc w:val="center"/>
              <w:rPr>
                <w:rFonts w:ascii="宋体" w:hAnsi="宋体"/>
                <w:color w:val="auto"/>
                <w:szCs w:val="21"/>
                <w:highlight w:val="none"/>
              </w:rPr>
            </w:pPr>
            <w:bookmarkStart w:id="197" w:name="_Toc251052195"/>
            <w:r>
              <w:rPr>
                <w:rFonts w:hint="eastAsia" w:ascii="宋体" w:hAnsi="宋体" w:cs="宋体"/>
                <w:color w:val="auto"/>
                <w:szCs w:val="21"/>
                <w:highlight w:val="none"/>
              </w:rPr>
              <w:t>专业</w:t>
            </w:r>
            <w:bookmarkEnd w:id="197"/>
          </w:p>
        </w:tc>
        <w:tc>
          <w:tcPr>
            <w:tcW w:w="850" w:type="dxa"/>
            <w:tcBorders>
              <w:top w:val="single" w:color="auto" w:sz="4" w:space="0"/>
              <w:left w:val="single" w:color="auto" w:sz="4" w:space="0"/>
              <w:bottom w:val="single" w:color="auto" w:sz="4" w:space="0"/>
              <w:right w:val="single" w:color="auto" w:sz="4" w:space="0"/>
            </w:tcBorders>
            <w:noWrap w:val="0"/>
            <w:vAlign w:val="center"/>
          </w:tcPr>
          <w:p w14:paraId="1C91D07B">
            <w:pPr>
              <w:ind w:left="223" w:hanging="222" w:hangingChars="106"/>
              <w:jc w:val="center"/>
              <w:rPr>
                <w:rFonts w:ascii="宋体" w:hAnsi="宋体"/>
                <w:color w:val="auto"/>
                <w:szCs w:val="21"/>
                <w:highlight w:val="none"/>
              </w:rPr>
            </w:pPr>
            <w:bookmarkStart w:id="198" w:name="_Toc251052197"/>
            <w:r>
              <w:rPr>
                <w:rFonts w:hint="eastAsia" w:ascii="宋体" w:hAnsi="宋体" w:cs="宋体"/>
                <w:color w:val="auto"/>
                <w:szCs w:val="21"/>
                <w:highlight w:val="none"/>
              </w:rPr>
              <w:t>项目数</w:t>
            </w:r>
            <w:bookmarkEnd w:id="198"/>
          </w:p>
        </w:tc>
        <w:tc>
          <w:tcPr>
            <w:tcW w:w="1276" w:type="dxa"/>
            <w:tcBorders>
              <w:top w:val="single" w:color="auto" w:sz="4" w:space="0"/>
              <w:left w:val="single" w:color="auto" w:sz="4" w:space="0"/>
              <w:bottom w:val="single" w:color="auto" w:sz="4" w:space="0"/>
              <w:right w:val="single" w:color="auto" w:sz="4" w:space="0"/>
            </w:tcBorders>
            <w:noWrap w:val="0"/>
            <w:vAlign w:val="center"/>
          </w:tcPr>
          <w:p w14:paraId="35A496E5">
            <w:pPr>
              <w:ind w:left="223" w:hanging="222" w:hangingChars="106"/>
              <w:jc w:val="center"/>
              <w:rPr>
                <w:rFonts w:ascii="宋体" w:hAnsi="宋体"/>
                <w:color w:val="auto"/>
                <w:szCs w:val="21"/>
                <w:highlight w:val="none"/>
              </w:rPr>
            </w:pPr>
            <w:bookmarkStart w:id="199" w:name="_Toc251052198"/>
            <w:r>
              <w:rPr>
                <w:rFonts w:hint="eastAsia" w:ascii="宋体" w:hAnsi="宋体" w:cs="宋体"/>
                <w:color w:val="auto"/>
                <w:szCs w:val="21"/>
                <w:highlight w:val="none"/>
              </w:rPr>
              <w:t>主要项目</w:t>
            </w:r>
          </w:p>
          <w:p w14:paraId="36E57523">
            <w:pPr>
              <w:ind w:left="223" w:hanging="222" w:hangingChars="106"/>
              <w:jc w:val="center"/>
              <w:rPr>
                <w:rFonts w:ascii="宋体" w:hAnsi="宋体"/>
                <w:color w:val="auto"/>
                <w:szCs w:val="21"/>
                <w:highlight w:val="none"/>
              </w:rPr>
            </w:pPr>
            <w:r>
              <w:rPr>
                <w:rFonts w:hint="eastAsia" w:ascii="宋体" w:hAnsi="宋体" w:cs="宋体"/>
                <w:color w:val="auto"/>
                <w:szCs w:val="21"/>
                <w:highlight w:val="none"/>
              </w:rPr>
              <w:t>名称</w:t>
            </w:r>
            <w:bookmarkEnd w:id="199"/>
          </w:p>
        </w:tc>
      </w:tr>
      <w:tr w14:paraId="2D40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1263471">
            <w:pPr>
              <w:ind w:left="223" w:hanging="222" w:hangingChars="106"/>
              <w:jc w:val="center"/>
              <w:rPr>
                <w:rFonts w:ascii="宋体" w:hAnsi="宋体"/>
                <w:color w:val="auto"/>
                <w:szCs w:val="21"/>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2231CBB9">
            <w:pPr>
              <w:ind w:left="223" w:hanging="222" w:hangingChars="106"/>
              <w:jc w:val="center"/>
              <w:rPr>
                <w:rFonts w:ascii="宋体" w:hAnsi="宋体"/>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2ED24A84">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0D8E3929">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0D123A6B">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3238ADF4">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77C0D4F0">
            <w:pPr>
              <w:ind w:left="223" w:hanging="222" w:hangingChars="106"/>
              <w:jc w:val="center"/>
              <w:rPr>
                <w:rFonts w:ascii="宋体" w:hAnsi="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15CBBC60">
            <w:pPr>
              <w:ind w:left="223" w:hanging="222" w:hangingChars="106"/>
              <w:jc w:val="center"/>
              <w:rPr>
                <w:rFonts w:ascii="宋体" w:hAnsi="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E59CB34">
            <w:pPr>
              <w:ind w:left="223" w:hanging="222" w:hangingChars="106"/>
              <w:jc w:val="center"/>
              <w:rPr>
                <w:rFonts w:ascii="宋体" w:hAnsi="宋体"/>
                <w:color w:val="auto"/>
                <w:szCs w:val="21"/>
                <w:highlight w:val="none"/>
              </w:rPr>
            </w:pPr>
          </w:p>
        </w:tc>
      </w:tr>
      <w:tr w14:paraId="4ADC4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51A29E4">
            <w:pPr>
              <w:ind w:left="223" w:hanging="222" w:hangingChars="106"/>
              <w:jc w:val="center"/>
              <w:rPr>
                <w:rFonts w:ascii="宋体" w:hAnsi="宋体"/>
                <w:color w:val="auto"/>
                <w:szCs w:val="21"/>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7FA9874B">
            <w:pPr>
              <w:ind w:left="223" w:hanging="222" w:hangingChars="106"/>
              <w:jc w:val="center"/>
              <w:rPr>
                <w:rFonts w:ascii="宋体" w:hAnsi="宋体"/>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04C5C295">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2665AAC4">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35A2512E">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5C3E30AE">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58B87843">
            <w:pPr>
              <w:ind w:left="223" w:hanging="222" w:hangingChars="106"/>
              <w:jc w:val="center"/>
              <w:rPr>
                <w:rFonts w:ascii="宋体" w:hAnsi="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2CD877AA">
            <w:pPr>
              <w:ind w:left="223" w:hanging="222" w:hangingChars="106"/>
              <w:jc w:val="center"/>
              <w:rPr>
                <w:rFonts w:ascii="宋体" w:hAnsi="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4924FF17">
            <w:pPr>
              <w:ind w:left="223" w:hanging="222" w:hangingChars="106"/>
              <w:jc w:val="center"/>
              <w:rPr>
                <w:rFonts w:ascii="宋体" w:hAnsi="宋体"/>
                <w:color w:val="auto"/>
                <w:szCs w:val="21"/>
                <w:highlight w:val="none"/>
              </w:rPr>
            </w:pPr>
          </w:p>
        </w:tc>
      </w:tr>
      <w:tr w14:paraId="0486D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46440F0">
            <w:pPr>
              <w:ind w:left="223" w:hanging="222" w:hangingChars="106"/>
              <w:jc w:val="center"/>
              <w:rPr>
                <w:rFonts w:ascii="宋体" w:hAnsi="宋体"/>
                <w:color w:val="auto"/>
                <w:szCs w:val="21"/>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1D17FD4A">
            <w:pPr>
              <w:ind w:left="223" w:hanging="222" w:hangingChars="106"/>
              <w:jc w:val="center"/>
              <w:rPr>
                <w:rFonts w:ascii="宋体" w:hAnsi="宋体"/>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54CC35ED">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1CB8FCC8">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3F3AF1A6">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3D28272C">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6DD4C7C6">
            <w:pPr>
              <w:ind w:left="223" w:hanging="222" w:hangingChars="106"/>
              <w:jc w:val="center"/>
              <w:rPr>
                <w:rFonts w:ascii="宋体" w:hAnsi="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79E6D28F">
            <w:pPr>
              <w:ind w:left="223" w:hanging="222" w:hangingChars="106"/>
              <w:jc w:val="center"/>
              <w:rPr>
                <w:rFonts w:ascii="宋体" w:hAnsi="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28A1301C">
            <w:pPr>
              <w:ind w:left="223" w:hanging="222" w:hangingChars="106"/>
              <w:jc w:val="center"/>
              <w:rPr>
                <w:rFonts w:ascii="宋体" w:hAnsi="宋体"/>
                <w:color w:val="auto"/>
                <w:szCs w:val="21"/>
                <w:highlight w:val="none"/>
              </w:rPr>
            </w:pPr>
          </w:p>
        </w:tc>
      </w:tr>
      <w:tr w14:paraId="6EEAA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96DAD45">
            <w:pPr>
              <w:ind w:left="223" w:hanging="222" w:hangingChars="106"/>
              <w:jc w:val="center"/>
              <w:rPr>
                <w:rFonts w:ascii="宋体" w:hAnsi="宋体"/>
                <w:color w:val="auto"/>
                <w:szCs w:val="21"/>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754796E1">
            <w:pPr>
              <w:ind w:left="223" w:hanging="222" w:hangingChars="106"/>
              <w:jc w:val="center"/>
              <w:rPr>
                <w:rFonts w:ascii="宋体" w:hAnsi="宋体"/>
                <w:color w:val="auto"/>
                <w:szCs w:val="21"/>
                <w:highlight w:val="none"/>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3984DB40">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7A87275A">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27C2CDBC">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2D747695">
            <w:pPr>
              <w:ind w:left="223" w:hanging="222" w:hangingChars="106"/>
              <w:jc w:val="center"/>
              <w:rPr>
                <w:rFonts w:ascii="宋体" w:hAnsi="宋体"/>
                <w:color w:val="auto"/>
                <w:szCs w:val="21"/>
                <w:highlight w:val="none"/>
              </w:rPr>
            </w:pPr>
          </w:p>
        </w:tc>
        <w:tc>
          <w:tcPr>
            <w:tcW w:w="1148" w:type="dxa"/>
            <w:tcBorders>
              <w:top w:val="single" w:color="auto" w:sz="4" w:space="0"/>
              <w:left w:val="single" w:color="auto" w:sz="4" w:space="0"/>
              <w:bottom w:val="single" w:color="auto" w:sz="4" w:space="0"/>
              <w:right w:val="single" w:color="auto" w:sz="4" w:space="0"/>
            </w:tcBorders>
            <w:noWrap w:val="0"/>
            <w:vAlign w:val="center"/>
          </w:tcPr>
          <w:p w14:paraId="24F0F5B5">
            <w:pPr>
              <w:ind w:left="223" w:hanging="222" w:hangingChars="106"/>
              <w:jc w:val="center"/>
              <w:rPr>
                <w:rFonts w:ascii="宋体" w:hAnsi="宋体"/>
                <w:color w:val="auto"/>
                <w:szCs w:val="21"/>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52A49321">
            <w:pPr>
              <w:ind w:left="223" w:hanging="222" w:hangingChars="106"/>
              <w:jc w:val="center"/>
              <w:rPr>
                <w:rFonts w:ascii="宋体" w:hAnsi="宋体"/>
                <w:color w:val="auto"/>
                <w:szCs w:val="21"/>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DD18FD6">
            <w:pPr>
              <w:ind w:left="223" w:hanging="222" w:hangingChars="106"/>
              <w:jc w:val="center"/>
              <w:rPr>
                <w:rFonts w:ascii="宋体" w:hAnsi="宋体"/>
                <w:color w:val="auto"/>
                <w:szCs w:val="21"/>
                <w:highlight w:val="none"/>
              </w:rPr>
            </w:pPr>
          </w:p>
        </w:tc>
      </w:tr>
    </w:tbl>
    <w:p w14:paraId="43956918">
      <w:pPr>
        <w:jc w:val="center"/>
        <w:rPr>
          <w:rFonts w:ascii="宋体" w:hAnsi="宋体"/>
          <w:b/>
          <w:color w:val="auto"/>
          <w:szCs w:val="21"/>
          <w:highlight w:val="none"/>
        </w:rPr>
      </w:pPr>
    </w:p>
    <w:p w14:paraId="6F8139E9">
      <w:pPr>
        <w:tabs>
          <w:tab w:val="left" w:pos="0"/>
        </w:tabs>
        <w:spacing w:line="360" w:lineRule="auto"/>
        <w:ind w:right="-210"/>
        <w:rPr>
          <w:rFonts w:ascii="宋体" w:hAnsi="宋体"/>
          <w:color w:val="auto"/>
          <w:szCs w:val="21"/>
          <w:highlight w:val="none"/>
        </w:rPr>
      </w:pPr>
      <w:r>
        <w:rPr>
          <w:rFonts w:hint="eastAsia" w:ascii="宋体" w:hAnsi="宋体" w:cs="楷体_GB2312"/>
          <w:color w:val="auto"/>
          <w:szCs w:val="21"/>
          <w:highlight w:val="none"/>
        </w:rPr>
        <w:t>【备注：附各岗位人员资格证件（如有）扫描件。以上扫描件均为原件的扫描件】</w:t>
      </w:r>
    </w:p>
    <w:p w14:paraId="1C675985">
      <w:pPr>
        <w:spacing w:line="440" w:lineRule="exact"/>
        <w:jc w:val="center"/>
        <w:rPr>
          <w:rFonts w:ascii="宋体" w:hAnsi="宋体"/>
          <w:b/>
          <w:color w:val="auto"/>
          <w:szCs w:val="21"/>
          <w:highlight w:val="none"/>
        </w:rPr>
      </w:pPr>
    </w:p>
    <w:p w14:paraId="4F5DDE21">
      <w:pPr>
        <w:autoSpaceDE w:val="0"/>
        <w:autoSpaceDN w:val="0"/>
        <w:spacing w:line="360" w:lineRule="auto"/>
        <w:ind w:left="4335" w:leftChars="1950" w:hanging="240" w:hangingChars="1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供应商名称（电子签章）：</w:t>
      </w:r>
    </w:p>
    <w:p w14:paraId="145D766B">
      <w:pPr>
        <w:pStyle w:val="12"/>
        <w:snapToGrid w:val="0"/>
        <w:spacing w:line="360" w:lineRule="auto"/>
        <w:ind w:left="480" w:firstLine="6960" w:firstLineChars="2900"/>
        <w:rPr>
          <w:rFonts w:hint="eastAsia" w:ascii="宋体" w:hAnsi="宋体" w:eastAsia="宋体" w:cs="宋体"/>
          <w:b/>
          <w:color w:val="auto"/>
          <w:sz w:val="24"/>
          <w:szCs w:val="24"/>
          <w:highlight w:val="none"/>
          <w:lang w:val="en-US"/>
        </w:rPr>
      </w:pPr>
      <w:r>
        <w:rPr>
          <w:rFonts w:hint="eastAsia" w:ascii="宋体" w:hAnsi="宋体" w:cs="仿宋_GB2312"/>
          <w:color w:val="auto"/>
          <w:kern w:val="0"/>
          <w:sz w:val="24"/>
          <w:szCs w:val="24"/>
          <w:highlight w:val="none"/>
          <w:lang w:val="zh-CN"/>
        </w:rPr>
        <w:t>日期：  年  月   日</w:t>
      </w:r>
    </w:p>
    <w:p w14:paraId="253B9065">
      <w:pPr>
        <w:snapToGrid w:val="0"/>
        <w:spacing w:line="360" w:lineRule="auto"/>
        <w:ind w:left="480" w:hanging="480"/>
        <w:rPr>
          <w:rFonts w:hint="eastAsia"/>
          <w:color w:val="auto"/>
          <w:sz w:val="24"/>
          <w:szCs w:val="24"/>
          <w:highlight w:val="none"/>
          <w:lang w:val="en-US"/>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1657E8D1">
      <w:pPr>
        <w:numPr>
          <w:ilvl w:val="0"/>
          <w:numId w:val="0"/>
        </w:numPr>
        <w:snapToGrid w:val="0"/>
        <w:spacing w:line="360" w:lineRule="auto"/>
        <w:ind w:left="480" w:leftChars="0"/>
        <w:jc w:val="left"/>
        <w:rPr>
          <w:rFonts w:hint="eastAsia"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十三、施工组织设计</w:t>
      </w:r>
    </w:p>
    <w:p w14:paraId="1A996745">
      <w:pPr>
        <w:numPr>
          <w:ilvl w:val="0"/>
          <w:numId w:val="0"/>
        </w:numPr>
        <w:ind w:firstLine="630" w:firstLineChars="300"/>
        <w:outlineLvl w:val="9"/>
        <w:rPr>
          <w:rFonts w:hint="eastAsia"/>
          <w:color w:val="auto"/>
          <w:highlight w:val="none"/>
          <w:lang w:val="en-US" w:eastAsia="zh-CN"/>
        </w:rPr>
      </w:pPr>
      <w:r>
        <w:rPr>
          <w:rFonts w:hint="eastAsia" w:hAnsi="宋体"/>
        </w:rPr>
        <w:t>由供应商</w:t>
      </w:r>
      <w:r>
        <w:rPr>
          <w:rFonts w:hint="eastAsia" w:hAnsi="宋体"/>
          <w:lang w:eastAsia="zh-CN"/>
        </w:rPr>
        <w:t>根据</w:t>
      </w:r>
      <w:r>
        <w:rPr>
          <w:rFonts w:hint="eastAsia" w:hAnsi="宋体"/>
        </w:rPr>
        <w:t>本项目“采购需求”</w:t>
      </w:r>
      <w:r>
        <w:rPr>
          <w:rFonts w:hint="eastAsia" w:hAnsi="宋体"/>
          <w:lang w:eastAsia="zh-CN"/>
        </w:rPr>
        <w:t>及评审内容</w:t>
      </w:r>
      <w:r>
        <w:rPr>
          <w:rFonts w:hint="eastAsia" w:hAnsi="宋体"/>
        </w:rPr>
        <w:t>自行</w:t>
      </w:r>
      <w:r>
        <w:rPr>
          <w:rFonts w:hint="eastAsia" w:hAnsi="宋体"/>
          <w:lang w:eastAsia="zh-CN"/>
        </w:rPr>
        <w:t>编</w:t>
      </w:r>
      <w:r>
        <w:rPr>
          <w:rFonts w:hint="eastAsia" w:hAnsi="宋体"/>
        </w:rPr>
        <w:t>写。</w:t>
      </w:r>
    </w:p>
    <w:p w14:paraId="47B51E20">
      <w:pPr>
        <w:outlineLvl w:val="9"/>
        <w:rPr>
          <w:rFonts w:hint="eastAsia"/>
          <w:color w:val="auto"/>
          <w:highlight w:val="none"/>
          <w:lang w:val="en-US" w:eastAsia="zh-CN"/>
        </w:rPr>
      </w:pPr>
    </w:p>
    <w:p w14:paraId="7569E3C0">
      <w:pPr>
        <w:outlineLvl w:val="9"/>
        <w:rPr>
          <w:rFonts w:hint="eastAsia"/>
          <w:color w:val="auto"/>
          <w:highlight w:val="none"/>
          <w:lang w:val="en-US" w:eastAsia="zh-CN"/>
        </w:rPr>
      </w:pPr>
    </w:p>
    <w:p w14:paraId="7E47EE26">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21A0C6CC">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48186E5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53A08D7E">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302B04B">
      <w:pPr>
        <w:spacing w:line="360" w:lineRule="auto"/>
        <w:ind w:left="0" w:leftChars="0" w:firstLine="6098" w:firstLineChars="2541"/>
        <w:contextualSpacing/>
        <w:jc w:val="both"/>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32348E11">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735FE970">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1A59BA45">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6E00FB87">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35840343">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710628C5">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313994AF">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1FCD596A">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25E3B41E">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74953616">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6FF8AE1F">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2A0678BE">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3C170D12">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2445629F">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0DD0B272">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7BAA8C37">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14546BB9">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28EB6CFF">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72EC9FAA">
      <w:pPr>
        <w:numPr>
          <w:ilvl w:val="0"/>
          <w:numId w:val="0"/>
        </w:numPr>
        <w:snapToGrid w:val="0"/>
        <w:spacing w:line="360" w:lineRule="auto"/>
        <w:ind w:left="480" w:leftChars="0"/>
        <w:jc w:val="left"/>
        <w:rPr>
          <w:rFonts w:hint="eastAsia" w:ascii="宋体" w:hAnsi="宋体" w:cs="宋体"/>
          <w:b/>
          <w:color w:val="auto"/>
          <w:sz w:val="28"/>
          <w:szCs w:val="28"/>
          <w:highlight w:val="none"/>
          <w:lang w:val="en-US" w:eastAsia="zh-CN"/>
        </w:rPr>
      </w:pPr>
    </w:p>
    <w:p w14:paraId="3E7D9492">
      <w:pPr>
        <w:numPr>
          <w:ilvl w:val="0"/>
          <w:numId w:val="0"/>
        </w:numPr>
        <w:snapToGrid w:val="0"/>
        <w:spacing w:line="360" w:lineRule="auto"/>
        <w:ind w:left="480" w:leftChars="0"/>
        <w:jc w:val="left"/>
        <w:rPr>
          <w:rFonts w:hint="eastAsia" w:ascii="宋体" w:hAnsi="宋体" w:eastAsia="宋体" w:cs="宋体"/>
          <w:b/>
          <w:color w:val="auto"/>
          <w:sz w:val="28"/>
          <w:szCs w:val="28"/>
          <w:highlight w:val="none"/>
          <w:lang w:val="en-US" w:eastAsia="zh-CN"/>
        </w:rPr>
      </w:pPr>
      <w:r>
        <w:rPr>
          <w:rFonts w:hint="eastAsia" w:ascii="宋体" w:hAnsi="宋体" w:cs="宋体"/>
          <w:b/>
          <w:color w:val="auto"/>
          <w:sz w:val="28"/>
          <w:szCs w:val="28"/>
          <w:highlight w:val="none"/>
          <w:lang w:val="en-US" w:eastAsia="zh-CN"/>
        </w:rPr>
        <w:t>十四、</w:t>
      </w:r>
      <w:r>
        <w:rPr>
          <w:rFonts w:hint="eastAsia" w:ascii="宋体" w:hAnsi="宋体" w:eastAsia="宋体" w:cs="宋体"/>
          <w:b/>
          <w:color w:val="auto"/>
          <w:sz w:val="28"/>
          <w:szCs w:val="28"/>
          <w:highlight w:val="none"/>
          <w:lang w:val="en-US" w:eastAsia="zh-CN"/>
        </w:rPr>
        <w:t>供应商认为需要提供的其他有关资料</w:t>
      </w:r>
    </w:p>
    <w:p w14:paraId="6885F5C4">
      <w:pPr>
        <w:numPr>
          <w:ilvl w:val="0"/>
          <w:numId w:val="0"/>
        </w:numPr>
        <w:outlineLvl w:val="9"/>
        <w:rPr>
          <w:rFonts w:hint="eastAsia"/>
          <w:color w:val="auto"/>
          <w:highlight w:val="none"/>
          <w:lang w:val="en-US" w:eastAsia="zh-CN"/>
        </w:rPr>
      </w:pPr>
    </w:p>
    <w:p w14:paraId="59A53355">
      <w:pPr>
        <w:outlineLvl w:val="9"/>
        <w:rPr>
          <w:rFonts w:hint="eastAsia"/>
          <w:color w:val="auto"/>
          <w:highlight w:val="none"/>
          <w:lang w:val="en-US" w:eastAsia="zh-CN"/>
        </w:rPr>
      </w:pPr>
    </w:p>
    <w:p w14:paraId="2E71B270">
      <w:pPr>
        <w:outlineLvl w:val="9"/>
        <w:rPr>
          <w:rFonts w:hint="eastAsia"/>
          <w:color w:val="auto"/>
          <w:highlight w:val="none"/>
          <w:lang w:val="en-US" w:eastAsia="zh-CN"/>
        </w:rPr>
      </w:pPr>
    </w:p>
    <w:p w14:paraId="1B264B3A">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49703AD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003730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6DF21B47">
      <w:pPr>
        <w:pStyle w:val="12"/>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highlight w:val="none"/>
          <w:lang w:val="zh-CN"/>
        </w:rPr>
        <w:t>日期：  年  月   日</w:t>
      </w:r>
    </w:p>
    <w:p w14:paraId="10126871">
      <w:pPr>
        <w:pStyle w:val="21"/>
        <w:snapToGrid w:val="0"/>
        <w:spacing w:line="360" w:lineRule="auto"/>
        <w:ind w:left="409" w:leftChars="195" w:firstLine="6240" w:firstLineChars="2600"/>
        <w:rPr>
          <w:rFonts w:hint="eastAsia" w:ascii="仿宋" w:hAnsi="仿宋" w:eastAsia="仿宋" w:cs="仿宋"/>
          <w:color w:val="auto"/>
          <w:sz w:val="24"/>
          <w:szCs w:val="24"/>
          <w:highlight w:val="none"/>
        </w:rPr>
      </w:pPr>
    </w:p>
    <w:p w14:paraId="65A4EE7E">
      <w:pPr>
        <w:pStyle w:val="21"/>
        <w:snapToGrid w:val="0"/>
        <w:spacing w:line="360" w:lineRule="auto"/>
        <w:ind w:left="480" w:hanging="480"/>
        <w:rPr>
          <w:rFonts w:hint="eastAsia" w:ascii="宋体" w:hAnsi="宋体" w:eastAsia="宋体" w:cs="宋体"/>
          <w:color w:val="auto"/>
          <w:sz w:val="24"/>
          <w:highlight w:val="none"/>
        </w:rPr>
      </w:pPr>
    </w:p>
    <w:p w14:paraId="3C74B414">
      <w:pPr>
        <w:pStyle w:val="21"/>
        <w:snapToGrid w:val="0"/>
        <w:spacing w:line="360" w:lineRule="auto"/>
        <w:ind w:left="480" w:hanging="480"/>
        <w:rPr>
          <w:rFonts w:hint="eastAsia" w:ascii="宋体" w:hAnsi="宋体" w:eastAsia="宋体" w:cs="宋体"/>
          <w:color w:val="auto"/>
          <w:sz w:val="24"/>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38F436F3">
      <w:pPr>
        <w:autoSpaceDE w:val="0"/>
        <w:autoSpaceDN w:val="0"/>
        <w:spacing w:line="360" w:lineRule="auto"/>
        <w:ind w:firstLine="6505" w:firstLineChars="2700"/>
        <w:rPr>
          <w:rFonts w:hint="eastAsia" w:ascii="宋体" w:hAnsi="宋体" w:eastAsia="宋体" w:cs="宋体"/>
          <w:b/>
          <w:bCs/>
          <w:color w:val="auto"/>
          <w:sz w:val="24"/>
          <w:highlight w:val="none"/>
        </w:rPr>
      </w:pPr>
    </w:p>
    <w:p w14:paraId="55B664CA">
      <w:pPr>
        <w:pStyle w:val="3"/>
        <w:spacing w:line="360" w:lineRule="auto"/>
        <w:jc w:val="center"/>
        <w:rPr>
          <w:rFonts w:hint="eastAsia" w:ascii="宋体" w:hAnsi="宋体" w:eastAsia="宋体" w:cs="宋体"/>
          <w:color w:val="auto"/>
          <w:highlight w:val="none"/>
          <w:lang w:val="en-US" w:eastAsia="zh-CN"/>
        </w:rPr>
      </w:pPr>
      <w:bookmarkStart w:id="200" w:name="_Toc12752"/>
      <w:bookmarkStart w:id="201" w:name="_Toc13266"/>
      <w:bookmarkStart w:id="202" w:name="_Toc9136"/>
      <w:bookmarkStart w:id="203" w:name="_Toc4162"/>
      <w:bookmarkStart w:id="204" w:name="_Toc14497"/>
      <w:bookmarkStart w:id="205" w:name="_Toc80205941"/>
      <w:bookmarkStart w:id="206" w:name="_Toc23387"/>
      <w:bookmarkStart w:id="207" w:name="_Toc7838"/>
      <w:r>
        <w:rPr>
          <w:rFonts w:hint="eastAsia" w:ascii="宋体" w:hAnsi="宋体" w:eastAsia="宋体" w:cs="宋体"/>
          <w:color w:val="auto"/>
          <w:highlight w:val="none"/>
          <w:lang w:val="en-US" w:eastAsia="zh-CN"/>
        </w:rPr>
        <w:t>第四节 报价文件格式</w:t>
      </w:r>
      <w:bookmarkEnd w:id="200"/>
      <w:bookmarkEnd w:id="201"/>
      <w:bookmarkEnd w:id="202"/>
      <w:bookmarkEnd w:id="203"/>
      <w:bookmarkEnd w:id="204"/>
      <w:bookmarkEnd w:id="205"/>
      <w:bookmarkEnd w:id="206"/>
      <w:bookmarkEnd w:id="207"/>
    </w:p>
    <w:p w14:paraId="5E50431D">
      <w:pPr>
        <w:snapToGrid w:val="0"/>
        <w:spacing w:before="120" w:beforeLines="50" w:after="50" w:line="360" w:lineRule="auto"/>
        <w:rPr>
          <w:rFonts w:hint="eastAsia" w:ascii="宋体" w:hAnsi="宋体" w:eastAsia="宋体" w:cs="宋体"/>
          <w:bCs/>
          <w:color w:val="auto"/>
          <w:sz w:val="32"/>
          <w:szCs w:val="20"/>
          <w:highlight w:val="none"/>
        </w:rPr>
      </w:pPr>
      <w:r>
        <w:rPr>
          <w:rFonts w:hint="eastAsia" w:ascii="宋体" w:hAnsi="宋体" w:eastAsia="宋体" w:cs="宋体"/>
          <w:color w:val="auto"/>
          <w:sz w:val="24"/>
          <w:highlight w:val="none"/>
        </w:rPr>
        <w:t xml:space="preserve">                                                    </w:t>
      </w:r>
      <w:r>
        <w:rPr>
          <w:rFonts w:hint="eastAsia" w:ascii="宋体" w:hAnsi="宋体" w:eastAsia="宋体" w:cs="宋体"/>
          <w:bCs/>
          <w:color w:val="auto"/>
          <w:highlight w:val="none"/>
        </w:rPr>
        <w:t>全流程电子文件</w:t>
      </w:r>
    </w:p>
    <w:p w14:paraId="6D302B57">
      <w:pPr>
        <w:snapToGrid w:val="0"/>
        <w:spacing w:before="120" w:beforeLines="50" w:after="50" w:line="360" w:lineRule="auto"/>
        <w:rPr>
          <w:rFonts w:hint="eastAsia" w:ascii="宋体" w:hAnsi="宋体" w:eastAsia="宋体" w:cs="宋体"/>
          <w:color w:val="auto"/>
          <w:sz w:val="24"/>
          <w:szCs w:val="20"/>
          <w:highlight w:val="none"/>
        </w:rPr>
      </w:pPr>
    </w:p>
    <w:p w14:paraId="0851EB5F">
      <w:pPr>
        <w:snapToGrid w:val="0"/>
        <w:spacing w:before="120" w:beforeLines="50" w:after="50" w:line="360" w:lineRule="auto"/>
        <w:rPr>
          <w:rFonts w:hint="eastAsia" w:ascii="宋体" w:hAnsi="宋体" w:eastAsia="宋体" w:cs="宋体"/>
          <w:color w:val="auto"/>
          <w:sz w:val="24"/>
          <w:szCs w:val="20"/>
          <w:highlight w:val="none"/>
        </w:rPr>
      </w:pPr>
    </w:p>
    <w:p w14:paraId="108EE90D">
      <w:pPr>
        <w:snapToGrid w:val="0"/>
        <w:spacing w:before="120" w:beforeLines="50" w:after="50" w:line="360" w:lineRule="auto"/>
        <w:rPr>
          <w:rFonts w:hint="eastAsia" w:ascii="宋体" w:hAnsi="宋体" w:eastAsia="宋体" w:cs="宋体"/>
          <w:color w:val="auto"/>
          <w:sz w:val="24"/>
          <w:szCs w:val="20"/>
          <w:highlight w:val="none"/>
        </w:rPr>
      </w:pPr>
    </w:p>
    <w:p w14:paraId="1D4B341D">
      <w:pPr>
        <w:snapToGrid w:val="0"/>
        <w:spacing w:before="120"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报  价  文  件（封面）</w:t>
      </w:r>
    </w:p>
    <w:p w14:paraId="6ED3AD89">
      <w:pPr>
        <w:snapToGrid w:val="0"/>
        <w:spacing w:before="120" w:beforeLines="50" w:after="50" w:line="360" w:lineRule="auto"/>
        <w:rPr>
          <w:rFonts w:hint="eastAsia" w:ascii="宋体" w:hAnsi="宋体" w:eastAsia="宋体" w:cs="宋体"/>
          <w:bCs/>
          <w:color w:val="auto"/>
          <w:sz w:val="24"/>
          <w:szCs w:val="20"/>
          <w:highlight w:val="none"/>
        </w:rPr>
      </w:pPr>
    </w:p>
    <w:p w14:paraId="1B001102">
      <w:pPr>
        <w:snapToGrid w:val="0"/>
        <w:spacing w:before="120" w:beforeLines="50" w:after="50" w:line="360" w:lineRule="auto"/>
        <w:rPr>
          <w:rFonts w:hint="eastAsia" w:ascii="宋体" w:hAnsi="宋体" w:eastAsia="宋体" w:cs="宋体"/>
          <w:bCs/>
          <w:color w:val="auto"/>
          <w:sz w:val="24"/>
          <w:szCs w:val="20"/>
          <w:highlight w:val="none"/>
        </w:rPr>
      </w:pPr>
    </w:p>
    <w:p w14:paraId="7A510E9B">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项目名称：</w:t>
      </w:r>
      <w:r>
        <w:rPr>
          <w:rFonts w:hint="eastAsia" w:ascii="宋体" w:hAnsi="宋体" w:cs="宋体"/>
          <w:bCs/>
          <w:color w:val="auto"/>
          <w:sz w:val="32"/>
          <w:szCs w:val="32"/>
          <w:highlight w:val="none"/>
          <w:lang w:eastAsia="zh-CN"/>
        </w:rPr>
        <w:t>林圩镇高德村方必屯基础设施项目</w:t>
      </w:r>
    </w:p>
    <w:p w14:paraId="1CDCFCBF">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7CD34697">
      <w:pPr>
        <w:snapToGrid w:val="0"/>
        <w:spacing w:before="120" w:beforeLines="50" w:after="50" w:line="360" w:lineRule="auto"/>
        <w:ind w:firstLine="640" w:firstLineChars="200"/>
        <w:rPr>
          <w:rFonts w:hint="eastAsia" w:ascii="宋体" w:hAnsi="宋体" w:eastAsia="宋体" w:cs="宋体"/>
          <w:bCs/>
          <w:color w:val="auto"/>
          <w:sz w:val="32"/>
          <w:szCs w:val="32"/>
          <w:highlight w:val="none"/>
          <w:lang w:eastAsia="zh-CN"/>
        </w:rPr>
      </w:pPr>
      <w:r>
        <w:rPr>
          <w:rFonts w:hint="eastAsia" w:ascii="宋体" w:hAnsi="宋体" w:eastAsia="宋体" w:cs="宋体"/>
          <w:bCs/>
          <w:color w:val="auto"/>
          <w:sz w:val="32"/>
          <w:szCs w:val="32"/>
          <w:highlight w:val="none"/>
        </w:rPr>
        <w:t>项目编号：</w:t>
      </w:r>
    </w:p>
    <w:p w14:paraId="59CF65D3">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 </w:t>
      </w:r>
    </w:p>
    <w:p w14:paraId="44790317">
      <w:pPr>
        <w:snapToGrid w:val="0"/>
        <w:spacing w:before="120" w:beforeLines="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所竞分标（如有则填写，无分标时填写“无”或者留空）：</w:t>
      </w:r>
    </w:p>
    <w:p w14:paraId="4554F895">
      <w:pPr>
        <w:snapToGrid w:val="0"/>
        <w:spacing w:before="120" w:beforeLines="50" w:after="50" w:line="360" w:lineRule="auto"/>
        <w:ind w:firstLine="720" w:firstLineChars="225"/>
        <w:rPr>
          <w:rFonts w:hint="eastAsia" w:ascii="宋体" w:hAnsi="宋体" w:eastAsia="宋体" w:cs="宋体"/>
          <w:bCs/>
          <w:color w:val="auto"/>
          <w:sz w:val="32"/>
          <w:szCs w:val="32"/>
          <w:highlight w:val="none"/>
        </w:rPr>
      </w:pPr>
    </w:p>
    <w:p w14:paraId="3A14BB24">
      <w:pPr>
        <w:pStyle w:val="7"/>
        <w:snapToGrid w:val="0"/>
        <w:spacing w:before="50" w:after="50" w:line="360" w:lineRule="auto"/>
        <w:ind w:firstLine="640" w:firstLineChars="200"/>
        <w:rPr>
          <w:rFonts w:hint="eastAsia"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供应商名称：</w:t>
      </w:r>
    </w:p>
    <w:p w14:paraId="2E3B52C5">
      <w:pPr>
        <w:pStyle w:val="7"/>
        <w:snapToGrid w:val="0"/>
        <w:spacing w:before="50" w:after="50" w:line="360" w:lineRule="auto"/>
        <w:ind w:firstLine="720" w:firstLineChars="225"/>
        <w:rPr>
          <w:rFonts w:hint="eastAsia" w:ascii="宋体" w:hAnsi="宋体" w:eastAsia="宋体" w:cs="宋体"/>
          <w:bCs/>
          <w:color w:val="auto"/>
          <w:sz w:val="32"/>
          <w:szCs w:val="32"/>
          <w:highlight w:val="none"/>
        </w:rPr>
      </w:pPr>
    </w:p>
    <w:p w14:paraId="17182868">
      <w:pPr>
        <w:pStyle w:val="7"/>
        <w:snapToGrid w:val="0"/>
        <w:spacing w:before="50" w:after="50" w:line="360" w:lineRule="auto"/>
        <w:ind w:firstLine="1280" w:firstLineChars="400"/>
        <w:rPr>
          <w:rFonts w:hint="eastAsia" w:ascii="宋体" w:hAnsi="宋体" w:eastAsia="宋体" w:cs="宋体"/>
          <w:bCs/>
          <w:color w:val="auto"/>
          <w:sz w:val="32"/>
          <w:szCs w:val="32"/>
          <w:highlight w:val="none"/>
        </w:rPr>
      </w:pPr>
    </w:p>
    <w:p w14:paraId="092F746B">
      <w:pPr>
        <w:snapToGrid w:val="0"/>
        <w:spacing w:before="120" w:beforeLines="50" w:after="50" w:line="360" w:lineRule="auto"/>
        <w:jc w:val="center"/>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29CBF301">
      <w:pPr>
        <w:snapToGrid w:val="0"/>
        <w:spacing w:before="120" w:beforeLines="50" w:after="50" w:line="360" w:lineRule="auto"/>
        <w:jc w:val="center"/>
        <w:rPr>
          <w:rFonts w:hint="eastAsia" w:ascii="宋体" w:hAnsi="宋体" w:eastAsia="宋体" w:cs="宋体"/>
          <w:b/>
          <w:color w:val="auto"/>
          <w:kern w:val="0"/>
          <w:sz w:val="36"/>
          <w:szCs w:val="36"/>
          <w:highlight w:val="none"/>
        </w:rPr>
      </w:pPr>
      <w:r>
        <w:rPr>
          <w:rFonts w:hint="eastAsia" w:ascii="宋体" w:hAnsi="宋体" w:eastAsia="宋体" w:cs="宋体"/>
          <w:color w:val="auto"/>
          <w:sz w:val="24"/>
          <w:highlight w:val="none"/>
        </w:rPr>
        <w:br w:type="page"/>
      </w:r>
      <w:r>
        <w:rPr>
          <w:rFonts w:hint="eastAsia" w:ascii="宋体" w:hAnsi="宋体" w:eastAsia="宋体" w:cs="宋体"/>
          <w:b/>
          <w:color w:val="auto"/>
          <w:kern w:val="0"/>
          <w:sz w:val="36"/>
          <w:szCs w:val="36"/>
          <w:highlight w:val="none"/>
        </w:rPr>
        <w:t>报价文件目录</w:t>
      </w:r>
    </w:p>
    <w:p w14:paraId="1B9C1A15">
      <w:pPr>
        <w:spacing w:line="360" w:lineRule="auto"/>
        <w:rPr>
          <w:rFonts w:hint="eastAsia" w:ascii="宋体" w:hAnsi="宋体" w:eastAsia="宋体" w:cs="宋体"/>
          <w:color w:val="auto"/>
          <w:highlight w:val="none"/>
        </w:rPr>
      </w:pPr>
    </w:p>
    <w:p w14:paraId="7DBB81CE">
      <w:pPr>
        <w:pStyle w:val="34"/>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一、响应函………………………………………………………（页码）</w:t>
      </w:r>
    </w:p>
    <w:p w14:paraId="164BDB31">
      <w:pPr>
        <w:pStyle w:val="34"/>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二、响应报价表…………………………………………………（页码）</w:t>
      </w:r>
    </w:p>
    <w:p w14:paraId="0B28E062">
      <w:pPr>
        <w:pStyle w:val="34"/>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三</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已标价工程量清单</w:t>
      </w:r>
      <w:r>
        <w:rPr>
          <w:rFonts w:hint="eastAsia" w:ascii="宋体" w:hAnsi="宋体" w:eastAsia="宋体" w:cs="宋体"/>
          <w:color w:val="auto"/>
          <w:highlight w:val="none"/>
        </w:rPr>
        <w:t>…………………………………………（页码）</w:t>
      </w:r>
    </w:p>
    <w:p w14:paraId="6CC4B9D8">
      <w:pPr>
        <w:pStyle w:val="34"/>
        <w:spacing w:line="360" w:lineRule="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供应商认为需要提供的其他有关资料……………………（页码）</w:t>
      </w:r>
    </w:p>
    <w:p w14:paraId="6B1CD36C">
      <w:pPr>
        <w:snapToGrid w:val="0"/>
        <w:spacing w:before="120" w:beforeLines="50" w:after="50" w:line="360" w:lineRule="auto"/>
        <w:ind w:left="0" w:firstLine="0" w:firstLineChars="0"/>
        <w:jc w:val="left"/>
        <w:rPr>
          <w:rFonts w:hint="eastAsia" w:ascii="宋体" w:hAnsi="宋体" w:eastAsia="宋体" w:cs="宋体"/>
          <w:color w:val="auto"/>
          <w:sz w:val="32"/>
          <w:szCs w:val="32"/>
          <w:highlight w:val="none"/>
        </w:rPr>
      </w:pPr>
      <w:r>
        <w:rPr>
          <w:rFonts w:hint="eastAsia" w:ascii="宋体" w:hAnsi="宋体" w:eastAsia="宋体" w:cs="宋体"/>
          <w:b/>
          <w:bCs/>
          <w:color w:val="auto"/>
          <w:sz w:val="24"/>
          <w:highlight w:val="none"/>
        </w:rPr>
        <w:t>注：以上目录是基本格式要求，各供应商可根据自身情况进一步向下增加内容或细化。</w:t>
      </w:r>
    </w:p>
    <w:p w14:paraId="350F805C">
      <w:pPr>
        <w:snapToGrid w:val="0"/>
        <w:spacing w:before="120" w:beforeLines="50" w:after="50" w:line="360" w:lineRule="auto"/>
        <w:ind w:left="142"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br w:type="page"/>
      </w:r>
      <w:r>
        <w:rPr>
          <w:rFonts w:hint="eastAsia" w:ascii="宋体" w:hAnsi="宋体" w:eastAsia="宋体" w:cs="宋体"/>
          <w:b/>
          <w:bCs/>
          <w:color w:val="auto"/>
          <w:sz w:val="32"/>
          <w:szCs w:val="32"/>
          <w:highlight w:val="none"/>
        </w:rPr>
        <w:t>一、响应函</w:t>
      </w:r>
    </w:p>
    <w:p w14:paraId="02FDFCE6">
      <w:pPr>
        <w:pStyle w:val="16"/>
        <w:spacing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响应函</w:t>
      </w:r>
    </w:p>
    <w:p w14:paraId="18BE4644">
      <w:pPr>
        <w:pStyle w:val="16"/>
        <w:spacing w:line="360" w:lineRule="auto"/>
        <w:rPr>
          <w:rFonts w:hint="eastAsia" w:ascii="宋体" w:hAnsi="宋体" w:eastAsia="宋体" w:cs="宋体"/>
          <w:color w:val="auto"/>
          <w:sz w:val="32"/>
          <w:highlight w:val="none"/>
        </w:rPr>
      </w:pPr>
    </w:p>
    <w:p w14:paraId="5E42AA36">
      <w:pPr>
        <w:pStyle w:val="16"/>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（采购代理机构名称）</w:t>
      </w:r>
    </w:p>
    <w:p w14:paraId="69EF5726">
      <w:pPr>
        <w:pStyle w:val="16"/>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我方已仔细阅读了贵方组织的</w:t>
      </w:r>
      <w:r>
        <w:rPr>
          <w:rFonts w:hint="eastAsia" w:hAnsi="宋体" w:cs="宋体"/>
          <w:color w:val="auto"/>
          <w:sz w:val="21"/>
          <w:szCs w:val="21"/>
          <w:highlight w:val="none"/>
          <w:u w:val="single"/>
          <w:lang w:eastAsia="zh-CN"/>
        </w:rPr>
        <w:t>林圩镇高德村方必屯基础设施项目</w:t>
      </w:r>
      <w:r>
        <w:rPr>
          <w:rFonts w:hint="eastAsia" w:ascii="宋体" w:hAnsi="宋体" w:eastAsia="宋体" w:cs="宋体"/>
          <w:color w:val="auto"/>
          <w:sz w:val="21"/>
          <w:szCs w:val="21"/>
          <w:highlight w:val="none"/>
        </w:rPr>
        <w:t>项目（项目编号：</w:t>
      </w:r>
      <w:r>
        <w:rPr>
          <w:rFonts w:hint="eastAsia"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）的竞争性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 xml:space="preserve">文件的全部内容，现正式递交下述文件参加贵方组织的本次政府采购活动： </w:t>
      </w:r>
    </w:p>
    <w:p w14:paraId="2A4D4C4E">
      <w:pPr>
        <w:pStyle w:val="16"/>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一、首次报价文件</w:t>
      </w:r>
      <w:r>
        <w:rPr>
          <w:rFonts w:hint="eastAsia" w:ascii="宋体" w:hAnsi="宋体" w:eastAsia="宋体" w:cs="宋体"/>
          <w:color w:val="000000" w:themeColor="text1"/>
          <w:sz w:val="21"/>
          <w:szCs w:val="21"/>
          <w:highlight w:val="none"/>
          <w:lang w:eastAsia="zh-CN"/>
          <w14:textFill>
            <w14:solidFill>
              <w14:schemeClr w14:val="tx1"/>
            </w14:solidFill>
          </w14:textFill>
        </w:rPr>
        <w:t>电子版</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份（包含按</w:t>
      </w:r>
      <w:r>
        <w:rPr>
          <w:rFonts w:hint="eastAsia" w:ascii="宋体" w:hAnsi="宋体" w:eastAsia="宋体" w:cs="宋体"/>
          <w:color w:val="000000" w:themeColor="text1"/>
          <w:sz w:val="21"/>
          <w:szCs w:val="21"/>
          <w:highlight w:val="none"/>
          <w:lang w:eastAsia="zh-CN"/>
          <w14:textFill>
            <w14:solidFill>
              <w14:schemeClr w14:val="tx1"/>
            </w14:solidFill>
          </w14:textFill>
        </w:rPr>
        <w:t>“第三章 供应商须知”</w:t>
      </w:r>
      <w:r>
        <w:rPr>
          <w:rFonts w:hint="eastAsia" w:ascii="宋体" w:hAnsi="宋体" w:eastAsia="宋体" w:cs="宋体"/>
          <w:color w:val="000000" w:themeColor="text1"/>
          <w:sz w:val="21"/>
          <w:szCs w:val="21"/>
          <w:highlight w:val="none"/>
          <w14:textFill>
            <w14:solidFill>
              <w14:schemeClr w14:val="tx1"/>
            </w14:solidFill>
          </w14:textFill>
        </w:rPr>
        <w:t>提交的全部文件）；</w:t>
      </w:r>
    </w:p>
    <w:p w14:paraId="1BBADD8C">
      <w:pPr>
        <w:pStyle w:val="16"/>
        <w:spacing w:line="360" w:lineRule="auto"/>
        <w:ind w:firstLine="420" w:firstLineChars="200"/>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二、技术文件</w:t>
      </w:r>
      <w:r>
        <w:rPr>
          <w:rFonts w:hint="eastAsia" w:ascii="宋体" w:hAnsi="宋体" w:eastAsia="宋体" w:cs="宋体"/>
          <w:color w:val="000000" w:themeColor="text1"/>
          <w:sz w:val="21"/>
          <w:szCs w:val="21"/>
          <w:highlight w:val="none"/>
          <w:lang w:eastAsia="zh-CN"/>
          <w14:textFill>
            <w14:solidFill>
              <w14:schemeClr w14:val="tx1"/>
            </w14:solidFill>
          </w14:textFill>
        </w:rPr>
        <w:t>电子版</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份（包含按</w:t>
      </w:r>
      <w:r>
        <w:rPr>
          <w:rFonts w:hint="eastAsia" w:ascii="宋体" w:hAnsi="宋体" w:eastAsia="宋体" w:cs="宋体"/>
          <w:color w:val="000000" w:themeColor="text1"/>
          <w:sz w:val="21"/>
          <w:szCs w:val="21"/>
          <w:highlight w:val="none"/>
          <w:lang w:eastAsia="zh-CN"/>
          <w14:textFill>
            <w14:solidFill>
              <w14:schemeClr w14:val="tx1"/>
            </w14:solidFill>
          </w14:textFill>
        </w:rPr>
        <w:t>“第三章 供应商须知”</w:t>
      </w:r>
      <w:r>
        <w:rPr>
          <w:rFonts w:hint="eastAsia" w:ascii="宋体" w:hAnsi="宋体" w:eastAsia="宋体" w:cs="宋体"/>
          <w:color w:val="000000" w:themeColor="text1"/>
          <w:sz w:val="21"/>
          <w:szCs w:val="21"/>
          <w:highlight w:val="none"/>
          <w14:textFill>
            <w14:solidFill>
              <w14:schemeClr w14:val="tx1"/>
            </w14:solidFill>
          </w14:textFill>
        </w:rPr>
        <w:t>提交的全部文件）；商务文件</w:t>
      </w:r>
      <w:r>
        <w:rPr>
          <w:rFonts w:hint="eastAsia" w:ascii="宋体" w:hAnsi="宋体" w:eastAsia="宋体" w:cs="宋体"/>
          <w:color w:val="000000" w:themeColor="text1"/>
          <w:sz w:val="21"/>
          <w:szCs w:val="21"/>
          <w:highlight w:val="none"/>
          <w:lang w:eastAsia="zh-CN"/>
          <w14:textFill>
            <w14:solidFill>
              <w14:schemeClr w14:val="tx1"/>
            </w14:solidFill>
          </w14:textFill>
        </w:rPr>
        <w:t>电子版</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份（包含按</w:t>
      </w:r>
      <w:r>
        <w:rPr>
          <w:rFonts w:hint="eastAsia" w:ascii="宋体" w:hAnsi="宋体" w:eastAsia="宋体" w:cs="宋体"/>
          <w:color w:val="000000" w:themeColor="text1"/>
          <w:sz w:val="21"/>
          <w:szCs w:val="21"/>
          <w:highlight w:val="none"/>
          <w:lang w:eastAsia="zh-CN"/>
          <w14:textFill>
            <w14:solidFill>
              <w14:schemeClr w14:val="tx1"/>
            </w14:solidFill>
          </w14:textFill>
        </w:rPr>
        <w:t>“第三章 供应商须知”</w:t>
      </w:r>
      <w:r>
        <w:rPr>
          <w:rFonts w:hint="eastAsia" w:ascii="宋体" w:hAnsi="宋体" w:eastAsia="宋体" w:cs="宋体"/>
          <w:color w:val="000000" w:themeColor="text1"/>
          <w:sz w:val="21"/>
          <w:szCs w:val="21"/>
          <w:highlight w:val="none"/>
          <w14:textFill>
            <w14:solidFill>
              <w14:schemeClr w14:val="tx1"/>
            </w14:solidFill>
          </w14:textFill>
        </w:rPr>
        <w:t>提交的全部文件）；</w:t>
      </w:r>
      <w:r>
        <w:rPr>
          <w:rFonts w:hint="eastAsia" w:ascii="宋体" w:hAnsi="宋体" w:eastAsia="宋体" w:cs="宋体"/>
          <w:color w:val="000000" w:themeColor="text1"/>
          <w:sz w:val="21"/>
          <w:szCs w:val="21"/>
          <w:highlight w:val="none"/>
          <w:lang w:eastAsia="zh-CN"/>
          <w14:textFill>
            <w14:solidFill>
              <w14:schemeClr w14:val="tx1"/>
            </w14:solidFill>
          </w14:textFill>
        </w:rPr>
        <w:t>（商务技术文件已合并装订成册）</w:t>
      </w:r>
    </w:p>
    <w:p w14:paraId="72B79AFD">
      <w:pPr>
        <w:pStyle w:val="16"/>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据此函，签字人兹宣布：</w:t>
      </w:r>
    </w:p>
    <w:p w14:paraId="01668E3C">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1、我单位经考察现场和研究上述工程竞争性磋商文件的</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须知、合同条件、技术规范、图纸和其他有关文件后，</w:t>
      </w:r>
      <w:r>
        <w:rPr>
          <w:rFonts w:hint="eastAsia" w:ascii="宋体" w:hAnsi="宋体" w:eastAsia="宋体" w:cs="宋体"/>
          <w:color w:val="000000" w:themeColor="text1"/>
          <w:sz w:val="21"/>
          <w:szCs w:val="21"/>
          <w:highlight w:val="none"/>
          <w14:textFill>
            <w14:solidFill>
              <w14:schemeClr w14:val="tx1"/>
            </w14:solidFill>
          </w14:textFill>
        </w:rPr>
        <w:t>我方承接本项目</w:t>
      </w:r>
      <w:r>
        <w:rPr>
          <w:rFonts w:hint="eastAsia" w:ascii="宋体" w:hAnsi="宋体" w:eastAsia="宋体" w:cs="宋体"/>
          <w:color w:val="000000" w:themeColor="text1"/>
          <w:spacing w:val="8"/>
          <w:sz w:val="21"/>
          <w:szCs w:val="21"/>
          <w14:textFill>
            <w14:solidFill>
              <w14:schemeClr w14:val="tx1"/>
            </w14:solidFill>
          </w14:textFill>
        </w:rPr>
        <w:t>磋商</w:t>
      </w:r>
      <w:r>
        <w:rPr>
          <w:rFonts w:hint="eastAsia" w:ascii="宋体" w:hAnsi="宋体" w:eastAsia="宋体" w:cs="宋体"/>
          <w:color w:val="000000" w:themeColor="text1"/>
          <w:sz w:val="21"/>
          <w:szCs w:val="21"/>
          <w:highlight w:val="none"/>
          <w14:textFill>
            <w14:solidFill>
              <w14:schemeClr w14:val="tx1"/>
            </w14:solidFill>
          </w14:textFill>
        </w:rPr>
        <w:t>报价为人民币（大写）</w:t>
      </w:r>
      <w:r>
        <w:rPr>
          <w:rFonts w:hint="eastAsia" w:ascii="宋体" w:hAnsi="宋体" w:eastAsia="宋体" w:cs="宋体"/>
          <w:color w:val="000000" w:themeColor="text1"/>
          <w:sz w:val="21"/>
          <w:szCs w:val="21"/>
          <w:highlight w:val="none"/>
          <w:u w:val="single"/>
          <w14:textFill>
            <w14:solidFill>
              <w14:schemeClr w14:val="tx1"/>
            </w14:solidFill>
          </w14:textFill>
        </w:rPr>
        <w:t xml:space="preserve">          （￥           </w:t>
      </w:r>
      <w:r>
        <w:rPr>
          <w:rFonts w:hint="eastAsia" w:ascii="宋体" w:hAnsi="宋体" w:eastAsia="宋体" w:cs="宋体"/>
          <w:color w:val="000000" w:themeColor="text1"/>
          <w:sz w:val="21"/>
          <w:szCs w:val="21"/>
          <w:highlight w:val="none"/>
          <w14:textFill>
            <w14:solidFill>
              <w14:schemeClr w14:val="tx1"/>
            </w14:solidFill>
          </w14:textFill>
        </w:rPr>
        <w:t>）。按</w:t>
      </w:r>
      <w:r>
        <w:rPr>
          <w:rFonts w:hint="eastAsia" w:ascii="宋体" w:hAnsi="宋体" w:eastAsia="宋体" w:cs="宋体"/>
          <w:color w:val="auto"/>
          <w:sz w:val="21"/>
          <w:szCs w:val="21"/>
          <w:highlight w:val="none"/>
        </w:rPr>
        <w:t>上述合同条件、技术规范、图纸的条件承包本采购范围内全部工程的施工、竣工和保修。</w:t>
      </w:r>
    </w:p>
    <w:p w14:paraId="0E1877CC">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2、一旦我方中标，我方保证按合同书中规定的工期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日历天内完成并移交全部工程</w:t>
      </w:r>
      <w:r>
        <w:rPr>
          <w:rFonts w:hint="eastAsia" w:ascii="宋体" w:hAnsi="宋体" w:eastAsia="宋体" w:cs="宋体"/>
          <w:color w:val="auto"/>
          <w:sz w:val="21"/>
          <w:szCs w:val="21"/>
          <w:highlight w:val="none"/>
          <w:lang w:eastAsia="zh-CN"/>
        </w:rPr>
        <w:t>，</w:t>
      </w:r>
      <w:r>
        <w:rPr>
          <w:rFonts w:hint="eastAsia" w:ascii="宋体" w:hAnsi="宋体" w:eastAsia="宋体" w:cs="宋体"/>
          <w:sz w:val="21"/>
          <w:szCs w:val="21"/>
        </w:rPr>
        <w:t>并保证工程质量</w:t>
      </w:r>
      <w:r>
        <w:rPr>
          <w:rFonts w:hint="eastAsia" w:ascii="宋体" w:hAnsi="宋体" w:eastAsia="宋体" w:cs="宋体"/>
          <w:sz w:val="21"/>
          <w:szCs w:val="21"/>
          <w:u w:val="single"/>
        </w:rPr>
        <w:t xml:space="preserve">      </w:t>
      </w:r>
      <w:r>
        <w:rPr>
          <w:rFonts w:hint="eastAsia" w:ascii="宋体" w:hAnsi="宋体" w:eastAsia="宋体" w:cs="宋体"/>
          <w:color w:val="auto"/>
          <w:sz w:val="21"/>
          <w:szCs w:val="21"/>
          <w:highlight w:val="none"/>
        </w:rPr>
        <w:t>。</w:t>
      </w:r>
    </w:p>
    <w:p w14:paraId="63A1E90F">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、我方同意自本项目竞争性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w:t>
      </w:r>
      <w:r>
        <w:rPr>
          <w:rFonts w:hint="eastAsia" w:ascii="宋体" w:hAnsi="宋体" w:eastAsia="宋体" w:cs="宋体"/>
          <w:color w:val="auto"/>
          <w:sz w:val="21"/>
          <w:szCs w:val="21"/>
          <w:highlight w:val="none"/>
          <w:lang w:eastAsia="zh-CN"/>
        </w:rPr>
        <w:t>采购公告</w:t>
      </w:r>
      <w:r>
        <w:rPr>
          <w:rFonts w:hint="eastAsia" w:ascii="宋体" w:hAnsi="宋体" w:eastAsia="宋体" w:cs="宋体"/>
          <w:color w:val="auto"/>
          <w:sz w:val="21"/>
          <w:szCs w:val="21"/>
          <w:highlight w:val="none"/>
        </w:rPr>
        <w:t>规定的递交响应文件截止时间起遵循本响应函，并承诺在</w:t>
      </w:r>
      <w:r>
        <w:rPr>
          <w:rFonts w:hint="eastAsia" w:ascii="宋体" w:hAnsi="宋体" w:eastAsia="宋体" w:cs="宋体"/>
          <w:color w:val="auto"/>
          <w:sz w:val="21"/>
          <w:szCs w:val="21"/>
          <w:highlight w:val="none"/>
          <w:lang w:eastAsia="zh-CN"/>
        </w:rPr>
        <w:t>“第三章 供应商须知”</w:t>
      </w:r>
      <w:r>
        <w:rPr>
          <w:rFonts w:hint="eastAsia" w:ascii="宋体" w:hAnsi="宋体" w:eastAsia="宋体" w:cs="宋体"/>
          <w:color w:val="auto"/>
          <w:sz w:val="21"/>
          <w:szCs w:val="21"/>
          <w:highlight w:val="none"/>
        </w:rPr>
        <w:t>规定的</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有效期内不修改、撤销</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文件。</w:t>
      </w:r>
    </w:p>
    <w:p w14:paraId="29AAAAF5">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、我方在此声明，所递交的</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文件及有关资料内容完整、真实和准确。</w:t>
      </w:r>
    </w:p>
    <w:p w14:paraId="2ECAAEF4">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、如本项目采购内容涉及须符合国家强制规定的，我方承诺我方本次竞标均符合国家有关强制规定。</w:t>
      </w:r>
    </w:p>
    <w:p w14:paraId="43DD404C">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、我方承诺未被列入失信被执行人、重大税收违法失信主体、政府采购严重违法失信行为记录名单，并已经具备《中华人民共和国政府采购法》中规定的参加政府采购活动的供应商应当具备的条件：</w:t>
      </w:r>
    </w:p>
    <w:p w14:paraId="6548555F">
      <w:pPr>
        <w:pStyle w:val="16"/>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具有独立承担民事责任的能力；</w:t>
      </w:r>
    </w:p>
    <w:p w14:paraId="3894FA22">
      <w:pPr>
        <w:pStyle w:val="16"/>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具有良好的商业信誉和健全的财务会计制度；</w:t>
      </w:r>
    </w:p>
    <w:p w14:paraId="671B7B8F">
      <w:pPr>
        <w:pStyle w:val="16"/>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具有履行合同所必需的设备和专业技术能力；</w:t>
      </w:r>
    </w:p>
    <w:p w14:paraId="0D41EDA4">
      <w:pPr>
        <w:pStyle w:val="16"/>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有依法缴纳税收和社会保障资金的良好记录；</w:t>
      </w:r>
    </w:p>
    <w:p w14:paraId="79566912">
      <w:pPr>
        <w:pStyle w:val="16"/>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参加政府采购活动前三年内，在经营活动中没有重大违法记录；</w:t>
      </w:r>
    </w:p>
    <w:p w14:paraId="380728A6">
      <w:pPr>
        <w:pStyle w:val="16"/>
        <w:numPr>
          <w:ilvl w:val="0"/>
          <w:numId w:val="2"/>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法律、行政法规规定的其他条件。</w:t>
      </w:r>
    </w:p>
    <w:p w14:paraId="56781F7D">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、如我方成交，我方承诺在收到成交通知书后，在成交通知书规定的期限内，根据竞争性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文件、我方的</w:t>
      </w:r>
      <w:r>
        <w:rPr>
          <w:rFonts w:hint="eastAsia" w:ascii="宋体" w:hAnsi="宋体" w:eastAsia="宋体" w:cs="宋体"/>
          <w:color w:val="auto"/>
          <w:sz w:val="21"/>
          <w:szCs w:val="21"/>
          <w:highlight w:val="none"/>
          <w:lang w:eastAsia="zh-CN"/>
        </w:rPr>
        <w:t>响应</w:t>
      </w:r>
      <w:r>
        <w:rPr>
          <w:rFonts w:hint="eastAsia" w:ascii="宋体" w:hAnsi="宋体" w:eastAsia="宋体" w:cs="宋体"/>
          <w:color w:val="auto"/>
          <w:sz w:val="21"/>
          <w:szCs w:val="21"/>
          <w:highlight w:val="none"/>
        </w:rPr>
        <w:t>文件及有关澄清承诺书的要求按第</w:t>
      </w:r>
      <w:r>
        <w:rPr>
          <w:rFonts w:hint="eastAsia" w:ascii="宋体" w:hAnsi="宋体" w:eastAsia="宋体" w:cs="宋体"/>
          <w:color w:val="auto"/>
          <w:sz w:val="21"/>
          <w:szCs w:val="21"/>
          <w:highlight w:val="none"/>
          <w:lang w:eastAsia="zh-CN"/>
        </w:rPr>
        <w:t>六</w:t>
      </w:r>
      <w:r>
        <w:rPr>
          <w:rFonts w:hint="eastAsia" w:ascii="宋体" w:hAnsi="宋体" w:eastAsia="宋体" w:cs="宋体"/>
          <w:color w:val="auto"/>
          <w:sz w:val="21"/>
          <w:szCs w:val="21"/>
          <w:highlight w:val="none"/>
        </w:rPr>
        <w:t>章“</w:t>
      </w:r>
      <w:r>
        <w:rPr>
          <w:rFonts w:hint="eastAsia" w:ascii="宋体" w:hAnsi="宋体" w:eastAsia="宋体" w:cs="宋体"/>
          <w:color w:val="auto"/>
          <w:sz w:val="21"/>
          <w:szCs w:val="21"/>
          <w:highlight w:val="none"/>
          <w:lang w:eastAsia="zh-CN"/>
        </w:rPr>
        <w:t>合同文本</w:t>
      </w:r>
      <w:r>
        <w:rPr>
          <w:rFonts w:hint="eastAsia" w:ascii="宋体" w:hAnsi="宋体" w:eastAsia="宋体" w:cs="宋体"/>
          <w:color w:val="auto"/>
          <w:sz w:val="21"/>
          <w:szCs w:val="21"/>
          <w:highlight w:val="none"/>
        </w:rPr>
        <w:t>”与采购人订立书面合同，并按照合同约定承担完成合同的责任和义务。</w:t>
      </w:r>
    </w:p>
    <w:p w14:paraId="47FF88FA">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、我方已详细审核竞争性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文件，我方知道必须放弃提出含糊不清或误解问题的权利。</w:t>
      </w:r>
    </w:p>
    <w:p w14:paraId="3C7E970A">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、我方承诺满足竞争性</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文件第</w:t>
      </w:r>
      <w:r>
        <w:rPr>
          <w:rFonts w:hint="eastAsia" w:ascii="宋体" w:hAnsi="宋体" w:eastAsia="宋体" w:cs="宋体"/>
          <w:color w:val="auto"/>
          <w:sz w:val="21"/>
          <w:szCs w:val="21"/>
          <w:highlight w:val="none"/>
          <w:lang w:eastAsia="zh-CN"/>
        </w:rPr>
        <w:t>六</w:t>
      </w:r>
      <w:r>
        <w:rPr>
          <w:rFonts w:hint="eastAsia" w:ascii="宋体" w:hAnsi="宋体" w:eastAsia="宋体" w:cs="宋体"/>
          <w:color w:val="auto"/>
          <w:sz w:val="21"/>
          <w:szCs w:val="21"/>
          <w:highlight w:val="none"/>
        </w:rPr>
        <w:t>章“</w:t>
      </w:r>
      <w:r>
        <w:rPr>
          <w:rFonts w:hint="eastAsia" w:ascii="宋体" w:hAnsi="宋体" w:eastAsia="宋体" w:cs="宋体"/>
          <w:color w:val="auto"/>
          <w:sz w:val="21"/>
          <w:szCs w:val="21"/>
          <w:highlight w:val="none"/>
          <w:lang w:eastAsia="zh-CN"/>
        </w:rPr>
        <w:t>合同文本</w:t>
      </w:r>
      <w:r>
        <w:rPr>
          <w:rFonts w:hint="eastAsia" w:ascii="宋体" w:hAnsi="宋体" w:eastAsia="宋体" w:cs="宋体"/>
          <w:color w:val="auto"/>
          <w:sz w:val="21"/>
          <w:szCs w:val="21"/>
          <w:highlight w:val="none"/>
        </w:rPr>
        <w:t>”的条款，承担完成合同的责任和义务。</w:t>
      </w:r>
    </w:p>
    <w:p w14:paraId="146CD630">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、我方同意应贵方要求提供与本竞标有关的任何数据或资料。若贵方需要，我方愿意提供我方作出的一切承诺的证明材料。</w:t>
      </w:r>
    </w:p>
    <w:p w14:paraId="67DA6F4F">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、我方完全理解贵方不一定接受响应报价最低的竞标人为成交供应商的行为。</w:t>
      </w:r>
    </w:p>
    <w:p w14:paraId="36F6A9A1">
      <w:pPr>
        <w:pStyle w:val="16"/>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F67E06F">
      <w:pPr>
        <w:pStyle w:val="16"/>
        <w:numPr>
          <w:ilvl w:val="0"/>
          <w:numId w:val="3"/>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提供虚假材料谋取中标、成交的；</w:t>
      </w:r>
    </w:p>
    <w:p w14:paraId="7A25C8C4">
      <w:pPr>
        <w:pStyle w:val="16"/>
        <w:numPr>
          <w:ilvl w:val="0"/>
          <w:numId w:val="3"/>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采取不正当手段诋毁、排挤其他供应商的；</w:t>
      </w:r>
    </w:p>
    <w:p w14:paraId="48E9E523">
      <w:pPr>
        <w:pStyle w:val="16"/>
        <w:numPr>
          <w:ilvl w:val="0"/>
          <w:numId w:val="3"/>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与采购人、其他供应商或者采购代理机构恶意串通的；</w:t>
      </w:r>
    </w:p>
    <w:p w14:paraId="5E078551">
      <w:pPr>
        <w:pStyle w:val="16"/>
        <w:numPr>
          <w:ilvl w:val="0"/>
          <w:numId w:val="3"/>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向采购人、采购代理机构行贿或者提供其他不正当利益的；</w:t>
      </w:r>
    </w:p>
    <w:p w14:paraId="2DB20725">
      <w:pPr>
        <w:pStyle w:val="16"/>
        <w:numPr>
          <w:ilvl w:val="0"/>
          <w:numId w:val="3"/>
        </w:numPr>
        <w:tabs>
          <w:tab w:val="left" w:pos="945"/>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在采购过程中与采购人进行协商谈判的；</w:t>
      </w:r>
    </w:p>
    <w:p w14:paraId="1CAA254D">
      <w:pPr>
        <w:pStyle w:val="16"/>
        <w:numPr>
          <w:ilvl w:val="0"/>
          <w:numId w:val="3"/>
        </w:numPr>
        <w:tabs>
          <w:tab w:val="left" w:pos="945"/>
        </w:tabs>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拒绝有关部门监督检查或提供虚假情况的。</w:t>
      </w:r>
    </w:p>
    <w:p w14:paraId="6BDF700E">
      <w:pPr>
        <w:pStyle w:val="16"/>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.与本</w:t>
      </w:r>
      <w:r>
        <w:rPr>
          <w:rFonts w:hint="eastAsia" w:ascii="宋体" w:hAnsi="宋体" w:eastAsia="宋体" w:cs="宋体"/>
          <w:color w:val="auto"/>
          <w:sz w:val="21"/>
          <w:szCs w:val="21"/>
          <w:highlight w:val="none"/>
          <w:lang w:eastAsia="zh-CN"/>
        </w:rPr>
        <w:t>磋商</w:t>
      </w:r>
      <w:r>
        <w:rPr>
          <w:rFonts w:hint="eastAsia" w:ascii="宋体" w:hAnsi="宋体" w:eastAsia="宋体" w:cs="宋体"/>
          <w:color w:val="auto"/>
          <w:sz w:val="21"/>
          <w:szCs w:val="21"/>
          <w:highlight w:val="none"/>
        </w:rPr>
        <w:t>有关的一切正式往来信函请寄：</w:t>
      </w:r>
    </w:p>
    <w:p w14:paraId="514BE6EF">
      <w:pPr>
        <w:pStyle w:val="16"/>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p>
    <w:p w14:paraId="4A47B9DA">
      <w:pPr>
        <w:pStyle w:val="16"/>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电话：</w:t>
      </w:r>
      <w:r>
        <w:rPr>
          <w:rFonts w:hint="eastAsia" w:ascii="宋体" w:hAnsi="宋体" w:eastAsia="宋体" w:cs="宋体"/>
          <w:color w:val="auto"/>
          <w:sz w:val="21"/>
          <w:szCs w:val="21"/>
          <w:highlight w:val="none"/>
          <w:u w:val="single"/>
        </w:rPr>
        <w:t xml:space="preserve">                                      　　　　　　　　　</w:t>
      </w:r>
    </w:p>
    <w:p w14:paraId="71868B22">
      <w:pPr>
        <w:pStyle w:val="16"/>
        <w:spacing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传真：</w:t>
      </w:r>
      <w:r>
        <w:rPr>
          <w:rFonts w:hint="eastAsia" w:ascii="宋体" w:hAnsi="宋体" w:eastAsia="宋体" w:cs="宋体"/>
          <w:color w:val="auto"/>
          <w:sz w:val="21"/>
          <w:szCs w:val="21"/>
          <w:highlight w:val="none"/>
          <w:u w:val="single"/>
        </w:rPr>
        <w:t>　　　　　　　　　　　　　　　　　　　　　　　　　　　　</w:t>
      </w:r>
    </w:p>
    <w:p w14:paraId="72D15755">
      <w:pPr>
        <w:pStyle w:val="16"/>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u w:val="single"/>
        </w:rPr>
        <w:t xml:space="preserve">                                                    </w:t>
      </w:r>
    </w:p>
    <w:p w14:paraId="1EF3EFE4">
      <w:pPr>
        <w:pStyle w:val="16"/>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开户名称：</w:t>
      </w:r>
      <w:r>
        <w:rPr>
          <w:rFonts w:hint="eastAsia" w:ascii="宋体" w:hAnsi="宋体" w:eastAsia="宋体" w:cs="宋体"/>
          <w:color w:val="auto"/>
          <w:sz w:val="21"/>
          <w:szCs w:val="21"/>
          <w:highlight w:val="none"/>
          <w:u w:val="single"/>
        </w:rPr>
        <w:t xml:space="preserve">                                                    </w:t>
      </w:r>
    </w:p>
    <w:p w14:paraId="09832DAD">
      <w:pPr>
        <w:pStyle w:val="16"/>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开户银行：</w:t>
      </w:r>
      <w:r>
        <w:rPr>
          <w:rFonts w:hint="eastAsia" w:ascii="宋体" w:hAnsi="宋体" w:eastAsia="宋体" w:cs="宋体"/>
          <w:color w:val="auto"/>
          <w:sz w:val="21"/>
          <w:szCs w:val="21"/>
          <w:highlight w:val="none"/>
          <w:u w:val="single"/>
        </w:rPr>
        <w:t xml:space="preserve">                                                    </w:t>
      </w:r>
    </w:p>
    <w:p w14:paraId="0FF37636">
      <w:pPr>
        <w:pStyle w:val="16"/>
        <w:spacing w:line="360" w:lineRule="auto"/>
        <w:ind w:firstLine="42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银行账号：</w:t>
      </w:r>
      <w:r>
        <w:rPr>
          <w:rFonts w:hint="eastAsia" w:ascii="宋体" w:hAnsi="宋体" w:eastAsia="宋体" w:cs="宋体"/>
          <w:color w:val="auto"/>
          <w:sz w:val="21"/>
          <w:szCs w:val="21"/>
          <w:highlight w:val="none"/>
          <w:u w:val="single"/>
        </w:rPr>
        <w:t xml:space="preserve">                                                    </w:t>
      </w:r>
    </w:p>
    <w:p w14:paraId="2DB2C476">
      <w:pPr>
        <w:pStyle w:val="14"/>
        <w:tabs>
          <w:tab w:val="left" w:pos="939"/>
        </w:tabs>
        <w:spacing w:line="360" w:lineRule="auto"/>
        <w:ind w:left="141" w:leftChars="67" w:firstLine="315" w:firstLineChars="15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rPr>
        <w:t>特此承诺。</w:t>
      </w:r>
    </w:p>
    <w:p w14:paraId="42AB33F2">
      <w:pPr>
        <w:spacing w:line="360" w:lineRule="auto"/>
        <w:contextualSpacing/>
        <w:jc w:val="left"/>
        <w:rPr>
          <w:rFonts w:hint="eastAsia" w:ascii="宋体" w:hAnsi="宋体" w:eastAsia="宋体" w:cs="宋体"/>
          <w:color w:val="auto"/>
          <w:szCs w:val="21"/>
          <w:highlight w:val="none"/>
        </w:rPr>
      </w:pPr>
    </w:p>
    <w:p w14:paraId="483124D2">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3D111FD">
      <w:pPr>
        <w:autoSpaceDE w:val="0"/>
        <w:autoSpaceDN w:val="0"/>
        <w:spacing w:line="360" w:lineRule="auto"/>
        <w:ind w:left="0" w:leftChars="0" w:firstLine="5880" w:firstLineChars="245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3F671C92">
      <w:pPr>
        <w:spacing w:line="360" w:lineRule="auto"/>
        <w:ind w:firstLine="420" w:firstLineChars="200"/>
        <w:rPr>
          <w:rFonts w:hint="eastAsia" w:ascii="宋体" w:hAnsi="宋体" w:eastAsia="宋体" w:cs="宋体"/>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1027DA2F">
      <w:pPr>
        <w:snapToGrid w:val="0"/>
        <w:spacing w:before="120" w:beforeLines="50" w:after="50" w:line="360" w:lineRule="auto"/>
        <w:ind w:left="142" w:firstLine="643" w:firstLineChars="200"/>
        <w:jc w:val="left"/>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二、响应报价表</w:t>
      </w:r>
    </w:p>
    <w:p w14:paraId="56C209AE">
      <w:pPr>
        <w:snapToGrid w:val="0"/>
        <w:spacing w:before="50" w:after="50" w:line="360" w:lineRule="auto"/>
        <w:rPr>
          <w:rFonts w:hint="eastAsia" w:ascii="宋体" w:hAnsi="宋体" w:eastAsia="宋体" w:cs="宋体"/>
          <w:color w:val="auto"/>
          <w:sz w:val="24"/>
          <w:highlight w:val="none"/>
        </w:rPr>
      </w:pPr>
    </w:p>
    <w:p w14:paraId="62C78ED5">
      <w:pPr>
        <w:snapToGrid w:val="0"/>
        <w:spacing w:before="50" w:after="50" w:line="360" w:lineRule="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项目名称：</w:t>
      </w:r>
      <w:r>
        <w:rPr>
          <w:rFonts w:hint="eastAsia" w:ascii="宋体" w:hAnsi="宋体" w:cs="宋体"/>
          <w:color w:val="auto"/>
          <w:sz w:val="24"/>
          <w:highlight w:val="none"/>
          <w:lang w:eastAsia="zh-CN"/>
        </w:rPr>
        <w:t>林圩镇高德村方必屯基础设施项目</w:t>
      </w:r>
    </w:p>
    <w:p w14:paraId="7D49CF84">
      <w:pPr>
        <w:snapToGrid w:val="0"/>
        <w:spacing w:before="50" w:after="50" w:line="360" w:lineRule="auto"/>
        <w:rPr>
          <w:rFonts w:hint="eastAsia" w:ascii="宋体" w:hAnsi="宋体" w:eastAsia="宋体" w:cs="宋体"/>
          <w:color w:val="auto"/>
          <w:sz w:val="24"/>
          <w:highlight w:val="none"/>
          <w:u w:val="single"/>
          <w:lang w:val="en-US" w:eastAsia="zh-CN"/>
        </w:rPr>
      </w:pPr>
      <w:r>
        <w:rPr>
          <w:rFonts w:hint="eastAsia" w:ascii="宋体" w:hAnsi="宋体" w:eastAsia="宋体" w:cs="宋体"/>
          <w:color w:val="auto"/>
          <w:sz w:val="24"/>
          <w:highlight w:val="none"/>
        </w:rPr>
        <w:t>项目编号：</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分标：</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p>
    <w:p w14:paraId="156DB5FA">
      <w:pPr>
        <w:snapToGrid w:val="0"/>
        <w:spacing w:before="50" w:after="50"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供应商名称：</w:t>
      </w:r>
      <w:r>
        <w:rPr>
          <w:rFonts w:hint="eastAsia" w:ascii="宋体" w:hAnsi="宋体" w:eastAsia="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eastAsia="宋体" w:cs="宋体"/>
          <w:color w:val="auto"/>
          <w:sz w:val="24"/>
          <w:highlight w:val="none"/>
        </w:rPr>
        <w:t xml:space="preserve">                      </w:t>
      </w:r>
    </w:p>
    <w:tbl>
      <w:tblPr>
        <w:tblStyle w:val="25"/>
        <w:tblW w:w="88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3168"/>
        <w:gridCol w:w="1080"/>
        <w:gridCol w:w="2686"/>
        <w:gridCol w:w="1124"/>
      </w:tblGrid>
      <w:tr w14:paraId="350E5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57907FF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168" w:type="dxa"/>
            <w:tcBorders>
              <w:top w:val="single" w:color="auto" w:sz="4" w:space="0"/>
              <w:left w:val="single" w:color="auto" w:sz="4" w:space="0"/>
              <w:bottom w:val="single" w:color="auto" w:sz="4" w:space="0"/>
              <w:right w:val="single" w:color="auto" w:sz="4" w:space="0"/>
            </w:tcBorders>
            <w:noWrap w:val="0"/>
            <w:vAlign w:val="center"/>
          </w:tcPr>
          <w:p w14:paraId="1C5447C7">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工程</w:t>
            </w:r>
            <w:r>
              <w:rPr>
                <w:rFonts w:hint="eastAsia" w:ascii="宋体" w:hAnsi="宋体" w:eastAsia="宋体" w:cs="宋体"/>
                <w:color w:val="auto"/>
                <w:sz w:val="24"/>
                <w:szCs w:val="24"/>
                <w:highlight w:val="none"/>
                <w:lang w:eastAsia="zh-CN"/>
              </w:rPr>
              <w:t>名称</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2635168">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数量</w:t>
            </w:r>
            <w:r>
              <w:rPr>
                <w:rFonts w:hint="eastAsia" w:ascii="宋体" w:hAnsi="宋体" w:eastAsia="宋体" w:cs="宋体"/>
                <w:color w:val="auto"/>
                <w:sz w:val="24"/>
                <w:szCs w:val="24"/>
                <w:highlight w:val="none"/>
                <w:lang w:eastAsia="zh-CN"/>
              </w:rPr>
              <w:t>及单位</w:t>
            </w:r>
          </w:p>
        </w:tc>
        <w:tc>
          <w:tcPr>
            <w:tcW w:w="2686" w:type="dxa"/>
            <w:tcBorders>
              <w:top w:val="single" w:color="auto" w:sz="4" w:space="0"/>
              <w:left w:val="single" w:color="auto" w:sz="4" w:space="0"/>
              <w:bottom w:val="single" w:color="auto" w:sz="4" w:space="0"/>
              <w:right w:val="single" w:color="auto" w:sz="4" w:space="0"/>
            </w:tcBorders>
            <w:noWrap w:val="0"/>
            <w:vAlign w:val="center"/>
          </w:tcPr>
          <w:p w14:paraId="01AD9BB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总价（元）</w:t>
            </w:r>
          </w:p>
        </w:tc>
        <w:tc>
          <w:tcPr>
            <w:tcW w:w="1124" w:type="dxa"/>
            <w:tcBorders>
              <w:top w:val="single" w:color="auto" w:sz="4" w:space="0"/>
              <w:left w:val="single" w:color="auto" w:sz="4" w:space="0"/>
              <w:bottom w:val="single" w:color="auto" w:sz="4" w:space="0"/>
              <w:right w:val="single" w:color="auto" w:sz="4" w:space="0"/>
            </w:tcBorders>
            <w:noWrap w:val="0"/>
            <w:vAlign w:val="center"/>
          </w:tcPr>
          <w:p w14:paraId="25DAC3B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0120C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0" w:hRule="atLeas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61BFDDC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3168" w:type="dxa"/>
            <w:tcBorders>
              <w:top w:val="single" w:color="auto" w:sz="4" w:space="0"/>
              <w:left w:val="single" w:color="auto" w:sz="4" w:space="0"/>
              <w:bottom w:val="single" w:color="auto" w:sz="4" w:space="0"/>
              <w:right w:val="single" w:color="auto" w:sz="4" w:space="0"/>
            </w:tcBorders>
            <w:noWrap w:val="0"/>
            <w:vAlign w:val="center"/>
          </w:tcPr>
          <w:p w14:paraId="4C4DFF47">
            <w:pPr>
              <w:jc w:val="center"/>
              <w:rPr>
                <w:rFonts w:hint="eastAsia" w:ascii="宋体" w:hAnsi="宋体" w:eastAsia="宋体" w:cs="宋体"/>
                <w:color w:val="auto"/>
                <w:sz w:val="24"/>
                <w:szCs w:val="24"/>
                <w:highlight w:val="none"/>
              </w:rPr>
            </w:pPr>
            <w:r>
              <w:rPr>
                <w:rFonts w:hint="eastAsia" w:ascii="宋体" w:hAnsi="宋体" w:cs="宋体"/>
                <w:color w:val="auto"/>
                <w:sz w:val="24"/>
                <w:highlight w:val="none"/>
                <w:lang w:eastAsia="zh-CN"/>
              </w:rPr>
              <w:t>林圩镇高德村方必屯基础设施项目</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826289F">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1项</w:t>
            </w:r>
          </w:p>
        </w:tc>
        <w:tc>
          <w:tcPr>
            <w:tcW w:w="2686" w:type="dxa"/>
            <w:tcBorders>
              <w:top w:val="single" w:color="auto" w:sz="4" w:space="0"/>
              <w:left w:val="single" w:color="auto" w:sz="4" w:space="0"/>
              <w:bottom w:val="single" w:color="auto" w:sz="4" w:space="0"/>
              <w:right w:val="single" w:color="auto" w:sz="4" w:space="0"/>
            </w:tcBorders>
            <w:noWrap w:val="0"/>
            <w:vAlign w:val="center"/>
          </w:tcPr>
          <w:p w14:paraId="2F9B6A1E">
            <w:pPr>
              <w:jc w:val="center"/>
              <w:rPr>
                <w:rFonts w:hint="eastAsia" w:ascii="宋体" w:hAnsi="宋体" w:eastAsia="宋体" w:cs="宋体"/>
                <w:color w:val="auto"/>
                <w:sz w:val="24"/>
                <w:szCs w:val="24"/>
                <w:highlight w:val="none"/>
              </w:rPr>
            </w:pPr>
          </w:p>
        </w:tc>
        <w:tc>
          <w:tcPr>
            <w:tcW w:w="1124" w:type="dxa"/>
            <w:tcBorders>
              <w:top w:val="single" w:color="auto" w:sz="4" w:space="0"/>
              <w:left w:val="single" w:color="auto" w:sz="4" w:space="0"/>
              <w:bottom w:val="single" w:color="auto" w:sz="4" w:space="0"/>
              <w:right w:val="single" w:color="auto" w:sz="4" w:space="0"/>
            </w:tcBorders>
            <w:noWrap w:val="0"/>
            <w:vAlign w:val="center"/>
          </w:tcPr>
          <w:p w14:paraId="714E24F6">
            <w:pPr>
              <w:jc w:val="center"/>
              <w:rPr>
                <w:rFonts w:hint="eastAsia" w:ascii="宋体" w:hAnsi="宋体" w:eastAsia="宋体" w:cs="宋体"/>
                <w:color w:val="auto"/>
                <w:sz w:val="24"/>
                <w:szCs w:val="24"/>
                <w:highlight w:val="none"/>
              </w:rPr>
            </w:pPr>
          </w:p>
        </w:tc>
      </w:tr>
      <w:tr w14:paraId="326D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0" w:hRule="atLeas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19B1CB98">
            <w:pPr>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w:t>
            </w:r>
          </w:p>
        </w:tc>
        <w:tc>
          <w:tcPr>
            <w:tcW w:w="3168" w:type="dxa"/>
            <w:tcBorders>
              <w:top w:val="single" w:color="auto" w:sz="4" w:space="0"/>
              <w:left w:val="single" w:color="auto" w:sz="4" w:space="0"/>
              <w:bottom w:val="single" w:color="auto" w:sz="4" w:space="0"/>
              <w:right w:val="single" w:color="auto" w:sz="4" w:space="0"/>
            </w:tcBorders>
            <w:noWrap w:val="0"/>
            <w:vAlign w:val="center"/>
          </w:tcPr>
          <w:p w14:paraId="318C6A35">
            <w:pPr>
              <w:jc w:val="center"/>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建筑部分</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E99BDF5">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1项</w:t>
            </w:r>
          </w:p>
        </w:tc>
        <w:tc>
          <w:tcPr>
            <w:tcW w:w="2686" w:type="dxa"/>
            <w:tcBorders>
              <w:top w:val="single" w:color="auto" w:sz="4" w:space="0"/>
              <w:left w:val="single" w:color="auto" w:sz="4" w:space="0"/>
              <w:bottom w:val="single" w:color="auto" w:sz="4" w:space="0"/>
              <w:right w:val="single" w:color="auto" w:sz="4" w:space="0"/>
            </w:tcBorders>
            <w:noWrap w:val="0"/>
            <w:vAlign w:val="center"/>
          </w:tcPr>
          <w:p w14:paraId="73EE150E">
            <w:pPr>
              <w:jc w:val="center"/>
              <w:rPr>
                <w:rFonts w:hint="eastAsia" w:ascii="宋体" w:hAnsi="宋体" w:eastAsia="宋体" w:cs="宋体"/>
                <w:color w:val="auto"/>
                <w:sz w:val="24"/>
                <w:szCs w:val="24"/>
                <w:highlight w:val="none"/>
              </w:rPr>
            </w:pPr>
          </w:p>
        </w:tc>
        <w:tc>
          <w:tcPr>
            <w:tcW w:w="1124" w:type="dxa"/>
            <w:tcBorders>
              <w:top w:val="single" w:color="auto" w:sz="4" w:space="0"/>
              <w:left w:val="single" w:color="auto" w:sz="4" w:space="0"/>
              <w:bottom w:val="single" w:color="auto" w:sz="4" w:space="0"/>
              <w:right w:val="single" w:color="auto" w:sz="4" w:space="0"/>
            </w:tcBorders>
            <w:noWrap w:val="0"/>
            <w:vAlign w:val="center"/>
          </w:tcPr>
          <w:p w14:paraId="7282E987">
            <w:pPr>
              <w:jc w:val="center"/>
              <w:rPr>
                <w:rFonts w:hint="eastAsia" w:ascii="宋体" w:hAnsi="宋体" w:eastAsia="宋体" w:cs="宋体"/>
                <w:color w:val="auto"/>
                <w:sz w:val="24"/>
                <w:szCs w:val="24"/>
                <w:highlight w:val="none"/>
              </w:rPr>
            </w:pPr>
          </w:p>
        </w:tc>
      </w:tr>
      <w:tr w14:paraId="32665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0" w:hRule="atLeast"/>
          <w:jc w:val="center"/>
        </w:trPr>
        <w:tc>
          <w:tcPr>
            <w:tcW w:w="765" w:type="dxa"/>
            <w:tcBorders>
              <w:top w:val="single" w:color="auto" w:sz="4" w:space="0"/>
              <w:left w:val="single" w:color="auto" w:sz="4" w:space="0"/>
              <w:bottom w:val="single" w:color="auto" w:sz="4" w:space="0"/>
              <w:right w:val="single" w:color="auto" w:sz="4" w:space="0"/>
            </w:tcBorders>
            <w:noWrap w:val="0"/>
            <w:vAlign w:val="center"/>
          </w:tcPr>
          <w:p w14:paraId="401AFF0E">
            <w:pPr>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w:t>
            </w:r>
          </w:p>
        </w:tc>
        <w:tc>
          <w:tcPr>
            <w:tcW w:w="3168" w:type="dxa"/>
            <w:tcBorders>
              <w:top w:val="single" w:color="auto" w:sz="4" w:space="0"/>
              <w:left w:val="single" w:color="auto" w:sz="4" w:space="0"/>
              <w:bottom w:val="single" w:color="auto" w:sz="4" w:space="0"/>
              <w:right w:val="single" w:color="auto" w:sz="4" w:space="0"/>
            </w:tcBorders>
            <w:noWrap w:val="0"/>
            <w:vAlign w:val="center"/>
          </w:tcPr>
          <w:p w14:paraId="70B88A86">
            <w:pPr>
              <w:jc w:val="center"/>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公路部分</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98FF5A3">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1项</w:t>
            </w:r>
          </w:p>
        </w:tc>
        <w:tc>
          <w:tcPr>
            <w:tcW w:w="2686" w:type="dxa"/>
            <w:tcBorders>
              <w:top w:val="single" w:color="auto" w:sz="4" w:space="0"/>
              <w:left w:val="single" w:color="auto" w:sz="4" w:space="0"/>
              <w:bottom w:val="single" w:color="auto" w:sz="4" w:space="0"/>
              <w:right w:val="single" w:color="auto" w:sz="4" w:space="0"/>
            </w:tcBorders>
            <w:noWrap w:val="0"/>
            <w:vAlign w:val="center"/>
          </w:tcPr>
          <w:p w14:paraId="5C82DDCD">
            <w:pPr>
              <w:jc w:val="center"/>
              <w:rPr>
                <w:rFonts w:hint="eastAsia" w:ascii="宋体" w:hAnsi="宋体" w:eastAsia="宋体" w:cs="宋体"/>
                <w:color w:val="auto"/>
                <w:sz w:val="24"/>
                <w:szCs w:val="24"/>
                <w:highlight w:val="none"/>
              </w:rPr>
            </w:pPr>
          </w:p>
        </w:tc>
        <w:tc>
          <w:tcPr>
            <w:tcW w:w="1124" w:type="dxa"/>
            <w:tcBorders>
              <w:top w:val="single" w:color="auto" w:sz="4" w:space="0"/>
              <w:left w:val="single" w:color="auto" w:sz="4" w:space="0"/>
              <w:bottom w:val="single" w:color="auto" w:sz="4" w:space="0"/>
              <w:right w:val="single" w:color="auto" w:sz="4" w:space="0"/>
            </w:tcBorders>
            <w:noWrap w:val="0"/>
            <w:vAlign w:val="center"/>
          </w:tcPr>
          <w:p w14:paraId="7E64B700">
            <w:pPr>
              <w:jc w:val="center"/>
              <w:rPr>
                <w:rFonts w:hint="eastAsia" w:ascii="宋体" w:hAnsi="宋体" w:eastAsia="宋体" w:cs="宋体"/>
                <w:color w:val="auto"/>
                <w:sz w:val="24"/>
                <w:szCs w:val="24"/>
                <w:highlight w:val="none"/>
              </w:rPr>
            </w:pPr>
          </w:p>
        </w:tc>
      </w:tr>
      <w:tr w14:paraId="35AC4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 w:hRule="atLeast"/>
          <w:jc w:val="center"/>
        </w:trPr>
        <w:tc>
          <w:tcPr>
            <w:tcW w:w="8823" w:type="dxa"/>
            <w:gridSpan w:val="5"/>
            <w:tcBorders>
              <w:top w:val="single" w:color="auto" w:sz="4" w:space="0"/>
              <w:left w:val="single" w:color="auto" w:sz="4" w:space="0"/>
              <w:bottom w:val="single" w:color="auto" w:sz="4" w:space="0"/>
              <w:right w:val="single" w:color="auto" w:sz="4" w:space="0"/>
            </w:tcBorders>
            <w:noWrap w:val="0"/>
            <w:vAlign w:val="center"/>
          </w:tcPr>
          <w:p w14:paraId="4D28C78D">
            <w:pP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报价合计（包含税费等所有费用）：（大写）人民币             （¥        元）</w:t>
            </w:r>
          </w:p>
        </w:tc>
      </w:tr>
      <w:tr w14:paraId="729E9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 w:hRule="atLeast"/>
          <w:jc w:val="center"/>
        </w:trPr>
        <w:tc>
          <w:tcPr>
            <w:tcW w:w="8823" w:type="dxa"/>
            <w:gridSpan w:val="5"/>
            <w:tcBorders>
              <w:top w:val="single" w:color="auto" w:sz="4" w:space="0"/>
              <w:left w:val="single" w:color="auto" w:sz="4" w:space="0"/>
              <w:bottom w:val="single" w:color="auto" w:sz="4" w:space="0"/>
              <w:right w:val="single" w:color="auto" w:sz="4" w:space="0"/>
            </w:tcBorders>
            <w:noWrap w:val="0"/>
            <w:vAlign w:val="center"/>
          </w:tcPr>
          <w:p w14:paraId="60F4B1CD">
            <w:pP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合同履行期限（工期）：</w:t>
            </w:r>
          </w:p>
        </w:tc>
      </w:tr>
      <w:tr w14:paraId="725D9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8823" w:type="dxa"/>
            <w:gridSpan w:val="5"/>
            <w:tcBorders>
              <w:top w:val="single" w:color="auto" w:sz="4" w:space="0"/>
              <w:left w:val="single" w:color="auto" w:sz="4" w:space="0"/>
              <w:bottom w:val="single" w:color="auto" w:sz="4" w:space="0"/>
              <w:right w:val="single" w:color="auto" w:sz="4" w:space="0"/>
            </w:tcBorders>
            <w:noWrap w:val="0"/>
            <w:vAlign w:val="center"/>
          </w:tcPr>
          <w:p w14:paraId="0AC99B47">
            <w:pPr>
              <w:rPr>
                <w:rFonts w:hint="eastAsia" w:ascii="宋体" w:hAnsi="宋体" w:eastAsia="宋体" w:cs="宋体"/>
                <w:color w:val="FF0000"/>
                <w:kern w:val="2"/>
                <w:sz w:val="24"/>
                <w:szCs w:val="24"/>
                <w:highlight w:val="none"/>
                <w:lang w:val="en-US" w:eastAsia="zh-CN" w:bidi="ar-SA"/>
              </w:rPr>
            </w:pPr>
            <w:r>
              <w:rPr>
                <w:rFonts w:hint="eastAsia" w:ascii="宋体" w:hAnsi="宋体" w:eastAsia="宋体" w:cs="宋体"/>
                <w:sz w:val="24"/>
              </w:rPr>
              <w:t>工程质量要求</w:t>
            </w:r>
            <w:r>
              <w:rPr>
                <w:rFonts w:hint="eastAsia" w:ascii="宋体" w:hAnsi="宋体" w:eastAsia="宋体" w:cs="宋体"/>
                <w:color w:val="auto"/>
                <w:sz w:val="24"/>
                <w:szCs w:val="24"/>
                <w:highlight w:val="none"/>
              </w:rPr>
              <w:t>：</w:t>
            </w:r>
          </w:p>
        </w:tc>
      </w:tr>
    </w:tbl>
    <w:p w14:paraId="695E0680">
      <w:pPr>
        <w:snapToGrid w:val="0"/>
        <w:spacing w:before="50" w:after="50" w:line="360" w:lineRule="auto"/>
        <w:ind w:firstLine="480" w:firstLineChars="200"/>
        <w:jc w:val="lef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w:t>
      </w:r>
    </w:p>
    <w:p w14:paraId="2BDBEF96">
      <w:pPr>
        <w:autoSpaceDE/>
        <w:autoSpaceDN/>
        <w:snapToGrid w:val="0"/>
        <w:spacing w:line="360" w:lineRule="auto"/>
        <w:ind w:left="0" w:leftChars="0" w:firstLine="480" w:firstLineChars="200"/>
        <w:jc w:val="left"/>
        <w:rPr>
          <w:rFonts w:hint="eastAsia" w:ascii="宋体" w:hAnsi="宋体" w:eastAsia="宋体" w:cs="宋体"/>
          <w:color w:val="auto"/>
          <w:kern w:val="0"/>
          <w:sz w:val="24"/>
          <w:highlight w:val="none"/>
        </w:rPr>
      </w:pPr>
      <w:r>
        <w:rPr>
          <w:rFonts w:hint="eastAsia" w:ascii="宋体" w:hAnsi="宋体" w:eastAsia="宋体" w:cs="宋体"/>
          <w:kern w:val="0"/>
          <w:sz w:val="24"/>
          <w:szCs w:val="22"/>
          <w:lang w:val="zh-CN"/>
        </w:rPr>
        <w:t>注：</w:t>
      </w:r>
      <w:r>
        <w:rPr>
          <w:rFonts w:hint="eastAsia" w:ascii="宋体" w:hAnsi="宋体" w:eastAsia="宋体" w:cs="宋体"/>
          <w:kern w:val="0"/>
          <w:sz w:val="24"/>
          <w:lang w:val="zh-CN"/>
        </w:rPr>
        <w:t>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r>
        <w:rPr>
          <w:rFonts w:hint="eastAsia" w:ascii="宋体" w:hAnsi="宋体" w:eastAsia="宋体" w:cs="宋体"/>
          <w:color w:val="auto"/>
          <w:kern w:val="0"/>
          <w:sz w:val="24"/>
          <w:highlight w:val="none"/>
          <w:lang w:val="zh-CN"/>
        </w:rPr>
        <w:t>。</w:t>
      </w:r>
    </w:p>
    <w:p w14:paraId="772004B9">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1B0D41B5">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161FC632">
      <w:pPr>
        <w:pStyle w:val="16"/>
        <w:spacing w:line="360" w:lineRule="auto"/>
        <w:ind w:left="0" w:leftChars="0" w:firstLine="5678" w:firstLineChars="2366"/>
        <w:rPr>
          <w:rFonts w:hint="eastAsia" w:ascii="宋体" w:hAnsi="宋体" w:eastAsia="宋体" w:cs="宋体"/>
          <w:color w:val="auto"/>
          <w:highlight w:val="none"/>
          <w:lang w:val="zh-CN"/>
        </w:rPr>
      </w:pPr>
      <w:r>
        <w:rPr>
          <w:rFonts w:hint="eastAsia" w:ascii="宋体" w:hAnsi="宋体" w:eastAsia="宋体" w:cs="宋体"/>
          <w:color w:val="auto"/>
          <w:sz w:val="24"/>
          <w:highlight w:val="none"/>
          <w:lang w:val="zh-CN"/>
        </w:rPr>
        <w:t>日期：  年  月   日</w:t>
      </w:r>
    </w:p>
    <w:p w14:paraId="66D42701">
      <w:pPr>
        <w:rPr>
          <w:rFonts w:hint="eastAsia" w:ascii="宋体" w:hAnsi="宋体" w:eastAsia="宋体" w:cs="宋体"/>
          <w:color w:val="auto"/>
          <w:highlight w:val="none"/>
          <w:lang w:val="zh-CN"/>
        </w:rPr>
      </w:pPr>
    </w:p>
    <w:p w14:paraId="710DA1B7">
      <w:pPr>
        <w:pStyle w:val="24"/>
        <w:rPr>
          <w:rFonts w:hint="eastAsia"/>
          <w:color w:val="auto"/>
          <w:highlight w:val="none"/>
          <w:lang w:val="zh-CN"/>
        </w:rPr>
      </w:pPr>
    </w:p>
    <w:p w14:paraId="387F80F8">
      <w:pPr>
        <w:rPr>
          <w:rFonts w:hint="eastAsia"/>
          <w:color w:val="auto"/>
          <w:highlight w:val="none"/>
          <w:lang w:val="zh-CN"/>
        </w:rPr>
      </w:pPr>
    </w:p>
    <w:p w14:paraId="39E99EFA">
      <w:pPr>
        <w:pStyle w:val="24"/>
        <w:rPr>
          <w:rFonts w:hint="eastAsia"/>
          <w:color w:val="auto"/>
          <w:highlight w:val="none"/>
          <w:lang w:val="zh-CN"/>
        </w:rPr>
      </w:pPr>
    </w:p>
    <w:p w14:paraId="76D90CE6">
      <w:pPr>
        <w:rPr>
          <w:rFonts w:hint="eastAsia"/>
          <w:color w:val="auto"/>
          <w:highlight w:val="none"/>
          <w:lang w:val="zh-CN"/>
        </w:rPr>
      </w:pPr>
    </w:p>
    <w:p w14:paraId="6EB73AF9">
      <w:pPr>
        <w:rPr>
          <w:rFonts w:hint="eastAsia"/>
          <w:lang w:val="zh-CN"/>
        </w:rPr>
      </w:pPr>
    </w:p>
    <w:p w14:paraId="217B49B4">
      <w:pPr>
        <w:snapToGrid w:val="0"/>
        <w:spacing w:line="360" w:lineRule="auto"/>
        <w:ind w:firstLine="602" w:firstLineChars="200"/>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30"/>
          <w:szCs w:val="30"/>
          <w:highlight w:val="none"/>
        </w:rPr>
        <w:t>三、已标价工程量清单</w:t>
      </w:r>
    </w:p>
    <w:p w14:paraId="0D6A612F">
      <w:pPr>
        <w:snapToGrid w:val="0"/>
        <w:spacing w:line="360" w:lineRule="auto"/>
        <w:ind w:firstLine="482" w:firstLineChars="200"/>
        <w:rPr>
          <w:rFonts w:hint="eastAsia" w:ascii="宋体" w:hAnsi="宋体" w:eastAsia="宋体" w:cs="宋体"/>
          <w:b/>
          <w:color w:val="auto"/>
          <w:sz w:val="30"/>
          <w:szCs w:val="30"/>
          <w:highlight w:val="none"/>
          <w:lang w:val="en-US" w:eastAsia="zh-CN"/>
        </w:rPr>
      </w:pPr>
      <w:r>
        <w:rPr>
          <w:rFonts w:hint="eastAsia" w:ascii="宋体" w:hAnsi="宋体" w:eastAsia="宋体" w:cs="宋体"/>
          <w:b/>
          <w:color w:val="auto"/>
          <w:sz w:val="24"/>
          <w:szCs w:val="24"/>
          <w:highlight w:val="none"/>
          <w:lang w:val="en-US" w:eastAsia="zh-CN"/>
        </w:rPr>
        <w:t>说明：本项目采用工程量清单报价方式。磋商报价不得高于最高限价，否则竞标无效；本项目采用二次报价方式，供应商的最终报价如有变动，则必须以工程量清单报价表的格式编制提交，供应商须提前做好相关准备并按时递交最终报价文件，否则报价无效。</w:t>
      </w:r>
    </w:p>
    <w:p w14:paraId="55ADC2C9">
      <w:pPr>
        <w:snapToGrid w:val="0"/>
        <w:spacing w:line="360" w:lineRule="auto"/>
        <w:ind w:firstLine="602" w:firstLineChars="200"/>
        <w:rPr>
          <w:rFonts w:hint="eastAsia" w:ascii="宋体" w:hAnsi="宋体" w:eastAsia="宋体" w:cs="宋体"/>
          <w:b/>
          <w:color w:val="auto"/>
          <w:sz w:val="30"/>
          <w:szCs w:val="30"/>
          <w:highlight w:val="none"/>
          <w:lang w:val="en-US" w:eastAsia="zh-CN"/>
        </w:rPr>
      </w:pPr>
    </w:p>
    <w:p w14:paraId="6310036E">
      <w:pPr>
        <w:pStyle w:val="12"/>
        <w:jc w:val="center"/>
        <w:rPr>
          <w:rFonts w:hint="eastAsia" w:ascii="宋体" w:hAnsi="宋体" w:cs="宋体"/>
          <w:b/>
          <w:color w:val="auto"/>
          <w:sz w:val="24"/>
          <w:szCs w:val="24"/>
          <w:highlight w:val="none"/>
          <w:lang w:val="en-US" w:eastAsia="zh-CN"/>
        </w:rPr>
      </w:pPr>
    </w:p>
    <w:p w14:paraId="12BC2CB2">
      <w:pPr>
        <w:pStyle w:val="12"/>
        <w:jc w:val="center"/>
        <w:rPr>
          <w:rFonts w:hint="eastAsia" w:ascii="宋体" w:hAnsi="宋体" w:cs="宋体"/>
          <w:b/>
          <w:color w:val="auto"/>
          <w:sz w:val="24"/>
          <w:szCs w:val="24"/>
          <w:highlight w:val="none"/>
          <w:lang w:val="en-US" w:eastAsia="zh-CN"/>
        </w:rPr>
      </w:pPr>
    </w:p>
    <w:p w14:paraId="19676479">
      <w:pPr>
        <w:rPr>
          <w:rFonts w:hint="eastAsia" w:ascii="宋体" w:hAnsi="宋体" w:cs="宋体"/>
          <w:b/>
          <w:color w:val="auto"/>
          <w:sz w:val="24"/>
          <w:szCs w:val="24"/>
          <w:highlight w:val="none"/>
          <w:lang w:val="en-US" w:eastAsia="zh-CN"/>
        </w:rPr>
      </w:pPr>
    </w:p>
    <w:p w14:paraId="0DFAD4ED">
      <w:pPr>
        <w:pStyle w:val="12"/>
        <w:rPr>
          <w:rFonts w:hint="eastAsia" w:ascii="宋体" w:hAnsi="宋体" w:cs="宋体"/>
          <w:b/>
          <w:color w:val="auto"/>
          <w:sz w:val="24"/>
          <w:szCs w:val="24"/>
          <w:highlight w:val="none"/>
          <w:lang w:val="en-US" w:eastAsia="zh-CN"/>
        </w:rPr>
      </w:pPr>
    </w:p>
    <w:p w14:paraId="5961DE24">
      <w:pPr>
        <w:rPr>
          <w:rFonts w:hint="eastAsia" w:ascii="宋体" w:hAnsi="宋体" w:cs="宋体"/>
          <w:b/>
          <w:color w:val="auto"/>
          <w:sz w:val="24"/>
          <w:szCs w:val="24"/>
          <w:highlight w:val="none"/>
          <w:lang w:val="en-US" w:eastAsia="zh-CN"/>
        </w:rPr>
      </w:pPr>
    </w:p>
    <w:p w14:paraId="3F346E0D">
      <w:pPr>
        <w:pStyle w:val="12"/>
        <w:rPr>
          <w:rFonts w:hint="eastAsia" w:ascii="宋体" w:hAnsi="宋体" w:cs="宋体"/>
          <w:b/>
          <w:color w:val="auto"/>
          <w:sz w:val="24"/>
          <w:szCs w:val="24"/>
          <w:highlight w:val="none"/>
          <w:lang w:val="en-US" w:eastAsia="zh-CN"/>
        </w:rPr>
      </w:pPr>
    </w:p>
    <w:p w14:paraId="2F95E9D4">
      <w:pPr>
        <w:rPr>
          <w:rFonts w:hint="eastAsia" w:ascii="宋体" w:hAnsi="宋体" w:cs="宋体"/>
          <w:b/>
          <w:color w:val="auto"/>
          <w:sz w:val="24"/>
          <w:szCs w:val="24"/>
          <w:highlight w:val="none"/>
          <w:lang w:val="en-US" w:eastAsia="zh-CN"/>
        </w:rPr>
      </w:pPr>
    </w:p>
    <w:p w14:paraId="3B5A0E07">
      <w:pPr>
        <w:pStyle w:val="12"/>
        <w:rPr>
          <w:rFonts w:hint="eastAsia" w:ascii="宋体" w:hAnsi="宋体" w:cs="宋体"/>
          <w:b/>
          <w:color w:val="auto"/>
          <w:sz w:val="24"/>
          <w:szCs w:val="24"/>
          <w:highlight w:val="none"/>
          <w:lang w:val="en-US" w:eastAsia="zh-CN"/>
        </w:rPr>
      </w:pPr>
    </w:p>
    <w:p w14:paraId="40CE98F6">
      <w:pPr>
        <w:rPr>
          <w:rFonts w:hint="eastAsia" w:ascii="宋体" w:hAnsi="宋体" w:cs="宋体"/>
          <w:b/>
          <w:color w:val="auto"/>
          <w:sz w:val="24"/>
          <w:szCs w:val="24"/>
          <w:highlight w:val="none"/>
          <w:lang w:val="en-US" w:eastAsia="zh-CN"/>
        </w:rPr>
      </w:pPr>
    </w:p>
    <w:p w14:paraId="1C10DB75">
      <w:pPr>
        <w:pStyle w:val="12"/>
        <w:rPr>
          <w:rFonts w:hint="eastAsia" w:ascii="宋体" w:hAnsi="宋体" w:cs="宋体"/>
          <w:b/>
          <w:color w:val="auto"/>
          <w:sz w:val="24"/>
          <w:szCs w:val="24"/>
          <w:highlight w:val="none"/>
          <w:lang w:val="en-US" w:eastAsia="zh-CN"/>
        </w:rPr>
      </w:pPr>
    </w:p>
    <w:p w14:paraId="7B43BED1">
      <w:pPr>
        <w:rPr>
          <w:rFonts w:hint="eastAsia" w:ascii="宋体" w:hAnsi="宋体" w:cs="宋体"/>
          <w:b/>
          <w:color w:val="auto"/>
          <w:sz w:val="24"/>
          <w:szCs w:val="24"/>
          <w:highlight w:val="none"/>
          <w:lang w:val="en-US" w:eastAsia="zh-CN"/>
        </w:rPr>
      </w:pPr>
    </w:p>
    <w:p w14:paraId="5AF1C412">
      <w:pPr>
        <w:pStyle w:val="12"/>
        <w:rPr>
          <w:rFonts w:hint="eastAsia" w:ascii="宋体" w:hAnsi="宋体" w:cs="宋体"/>
          <w:b/>
          <w:color w:val="auto"/>
          <w:sz w:val="24"/>
          <w:szCs w:val="24"/>
          <w:highlight w:val="none"/>
          <w:lang w:val="en-US" w:eastAsia="zh-CN"/>
        </w:rPr>
      </w:pPr>
    </w:p>
    <w:p w14:paraId="47484C77">
      <w:pPr>
        <w:rPr>
          <w:rFonts w:hint="eastAsia" w:ascii="宋体" w:hAnsi="宋体" w:cs="宋体"/>
          <w:b/>
          <w:color w:val="auto"/>
          <w:sz w:val="24"/>
          <w:szCs w:val="24"/>
          <w:highlight w:val="none"/>
          <w:lang w:val="en-US" w:eastAsia="zh-CN"/>
        </w:rPr>
      </w:pPr>
    </w:p>
    <w:p w14:paraId="4FBCE66D">
      <w:pPr>
        <w:pStyle w:val="12"/>
        <w:rPr>
          <w:rFonts w:hint="eastAsia" w:ascii="宋体" w:hAnsi="宋体" w:cs="宋体"/>
          <w:b/>
          <w:color w:val="auto"/>
          <w:sz w:val="24"/>
          <w:szCs w:val="24"/>
          <w:highlight w:val="none"/>
          <w:lang w:val="en-US" w:eastAsia="zh-CN"/>
        </w:rPr>
      </w:pPr>
    </w:p>
    <w:p w14:paraId="4EECE3BE">
      <w:pPr>
        <w:rPr>
          <w:rFonts w:hint="eastAsia" w:ascii="宋体" w:hAnsi="宋体" w:cs="宋体"/>
          <w:b/>
          <w:color w:val="auto"/>
          <w:sz w:val="24"/>
          <w:szCs w:val="24"/>
          <w:highlight w:val="none"/>
          <w:lang w:val="en-US" w:eastAsia="zh-CN"/>
        </w:rPr>
      </w:pPr>
    </w:p>
    <w:p w14:paraId="1E9C2999">
      <w:pPr>
        <w:pStyle w:val="12"/>
        <w:rPr>
          <w:rFonts w:hint="eastAsia" w:ascii="宋体" w:hAnsi="宋体" w:cs="宋体"/>
          <w:b/>
          <w:color w:val="auto"/>
          <w:sz w:val="24"/>
          <w:szCs w:val="24"/>
          <w:highlight w:val="none"/>
          <w:lang w:val="en-US" w:eastAsia="zh-CN"/>
        </w:rPr>
      </w:pPr>
    </w:p>
    <w:p w14:paraId="10E88474">
      <w:pPr>
        <w:rPr>
          <w:rFonts w:hint="eastAsia" w:ascii="宋体" w:hAnsi="宋体" w:cs="宋体"/>
          <w:b/>
          <w:color w:val="auto"/>
          <w:sz w:val="24"/>
          <w:szCs w:val="24"/>
          <w:highlight w:val="none"/>
          <w:lang w:val="en-US" w:eastAsia="zh-CN"/>
        </w:rPr>
      </w:pPr>
    </w:p>
    <w:p w14:paraId="7B06A32F">
      <w:pPr>
        <w:pStyle w:val="12"/>
        <w:rPr>
          <w:rFonts w:hint="eastAsia" w:ascii="宋体" w:hAnsi="宋体" w:cs="宋体"/>
          <w:b/>
          <w:color w:val="auto"/>
          <w:sz w:val="24"/>
          <w:szCs w:val="24"/>
          <w:highlight w:val="none"/>
          <w:lang w:val="en-US" w:eastAsia="zh-CN"/>
        </w:rPr>
      </w:pPr>
    </w:p>
    <w:p w14:paraId="2E78F245">
      <w:pPr>
        <w:rPr>
          <w:rFonts w:hint="eastAsia" w:ascii="宋体" w:hAnsi="宋体" w:cs="宋体"/>
          <w:b/>
          <w:color w:val="auto"/>
          <w:sz w:val="24"/>
          <w:szCs w:val="24"/>
          <w:highlight w:val="none"/>
          <w:lang w:val="en-US" w:eastAsia="zh-CN"/>
        </w:rPr>
      </w:pPr>
    </w:p>
    <w:p w14:paraId="3B22DF11">
      <w:pPr>
        <w:snapToGrid w:val="0"/>
        <w:spacing w:line="360" w:lineRule="auto"/>
        <w:ind w:firstLine="602" w:firstLineChars="200"/>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四</w:t>
      </w:r>
      <w:r>
        <w:rPr>
          <w:rFonts w:hint="eastAsia" w:ascii="宋体" w:hAnsi="宋体" w:eastAsia="宋体" w:cs="宋体"/>
          <w:b/>
          <w:color w:val="auto"/>
          <w:sz w:val="30"/>
          <w:szCs w:val="30"/>
          <w:highlight w:val="none"/>
        </w:rPr>
        <w:t>、供应商认为需要提供的其他有关资料</w:t>
      </w:r>
    </w:p>
    <w:p w14:paraId="11754956">
      <w:pPr>
        <w:widowControl/>
        <w:shd w:val="clear" w:color="auto" w:fill="FFFFFF"/>
        <w:spacing w:line="360" w:lineRule="auto"/>
        <w:jc w:val="left"/>
        <w:rPr>
          <w:rFonts w:hint="eastAsia" w:ascii="宋体" w:hAnsi="宋体" w:eastAsia="宋体" w:cs="宋体"/>
          <w:color w:val="auto"/>
          <w:kern w:val="2"/>
          <w:sz w:val="24"/>
          <w:szCs w:val="24"/>
          <w:highlight w:val="none"/>
          <w:shd w:val="clear" w:color="auto" w:fill="FFFFFF"/>
          <w:lang w:val="en-US" w:eastAsia="zh-CN"/>
        </w:rPr>
      </w:pPr>
    </w:p>
    <w:p w14:paraId="64FE4348">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p>
    <w:p w14:paraId="53DBE955">
      <w:pPr>
        <w:autoSpaceDE w:val="0"/>
        <w:autoSpaceDN w:val="0"/>
        <w:spacing w:line="360" w:lineRule="auto"/>
        <w:ind w:left="4335" w:leftChars="1950" w:hanging="240" w:hangingChars="10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供应商名称（电子签章）：</w:t>
      </w:r>
    </w:p>
    <w:p w14:paraId="751DF2FF">
      <w:pPr>
        <w:pStyle w:val="16"/>
        <w:spacing w:line="360" w:lineRule="auto"/>
        <w:ind w:left="0" w:leftChars="0" w:firstLine="5678" w:firstLineChars="236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日期：  </w:t>
      </w:r>
      <w:r>
        <w:rPr>
          <w:rFonts w:hint="eastAsia" w:ascii="宋体" w:hAnsi="宋体" w:eastAsia="宋体" w:cs="宋体"/>
          <w:color w:val="auto"/>
          <w:sz w:val="24"/>
          <w:highlight w:val="none"/>
          <w:lang w:val="zh-CN"/>
        </w:rPr>
        <w:t>年  月</w:t>
      </w:r>
      <w:r>
        <w:rPr>
          <w:rFonts w:hint="eastAsia" w:ascii="宋体" w:hAnsi="宋体" w:eastAsia="宋体" w:cs="宋体"/>
          <w:color w:val="auto"/>
          <w:kern w:val="0"/>
          <w:sz w:val="24"/>
          <w:highlight w:val="none"/>
          <w:lang w:val="zh-CN"/>
        </w:rPr>
        <w:t xml:space="preserve">   日</w:t>
      </w:r>
    </w:p>
    <w:p w14:paraId="5B1E0074">
      <w:pPr>
        <w:pStyle w:val="12"/>
        <w:spacing w:after="0" w:line="360" w:lineRule="auto"/>
        <w:ind w:left="3960" w:right="1808"/>
        <w:contextualSpacing/>
        <w:rPr>
          <w:rFonts w:hint="eastAsia" w:ascii="仿宋" w:hAnsi="仿宋" w:eastAsia="仿宋" w:cs="仿宋"/>
          <w:color w:val="auto"/>
          <w:highlight w:val="none"/>
        </w:rPr>
      </w:pPr>
    </w:p>
    <w:p w14:paraId="18582C52">
      <w:pPr>
        <w:spacing w:line="360" w:lineRule="auto"/>
        <w:contextualSpacing/>
        <w:jc w:val="left"/>
        <w:rPr>
          <w:rFonts w:hint="eastAsia" w:ascii="仿宋" w:hAnsi="仿宋" w:eastAsia="仿宋" w:cs="仿宋"/>
          <w:color w:val="auto"/>
          <w:kern w:val="0"/>
          <w:sz w:val="24"/>
          <w:highlight w:val="none"/>
        </w:rPr>
      </w:pPr>
    </w:p>
    <w:p w14:paraId="673FA3BE">
      <w:pPr>
        <w:snapToGrid w:val="0"/>
        <w:spacing w:before="120" w:beforeLines="50" w:after="50" w:line="360" w:lineRule="auto"/>
        <w:outlineLvl w:val="1"/>
        <w:rPr>
          <w:rFonts w:hint="eastAsia" w:ascii="宋体" w:hAnsi="宋体" w:eastAsia="宋体" w:cs="宋体"/>
          <w:b/>
          <w:bCs/>
          <w:color w:val="auto"/>
          <w:sz w:val="32"/>
          <w:szCs w:val="32"/>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027CE167">
      <w:pPr>
        <w:pStyle w:val="3"/>
        <w:spacing w:line="360" w:lineRule="auto"/>
        <w:jc w:val="center"/>
        <w:rPr>
          <w:rFonts w:hint="eastAsia" w:ascii="宋体" w:hAnsi="宋体" w:eastAsia="宋体" w:cs="宋体"/>
          <w:color w:val="auto"/>
          <w:highlight w:val="none"/>
          <w:lang w:val="en-US" w:eastAsia="zh-CN"/>
        </w:rPr>
      </w:pPr>
      <w:bookmarkStart w:id="208" w:name="_Toc27569"/>
      <w:bookmarkStart w:id="209" w:name="_Toc29246"/>
      <w:bookmarkStart w:id="210" w:name="_Toc18354"/>
      <w:bookmarkStart w:id="211" w:name="_Toc147684389"/>
      <w:bookmarkStart w:id="212" w:name="_Toc80205942"/>
      <w:r>
        <w:rPr>
          <w:rFonts w:hint="eastAsia" w:ascii="宋体" w:hAnsi="宋体" w:eastAsia="宋体" w:cs="宋体"/>
          <w:color w:val="auto"/>
          <w:highlight w:val="none"/>
          <w:lang w:val="en-US" w:eastAsia="zh-CN"/>
        </w:rPr>
        <w:t>第五节 其他文书、文件格式</w:t>
      </w:r>
      <w:bookmarkEnd w:id="208"/>
      <w:bookmarkEnd w:id="209"/>
      <w:bookmarkEnd w:id="210"/>
      <w:bookmarkEnd w:id="211"/>
      <w:bookmarkEnd w:id="212"/>
    </w:p>
    <w:p w14:paraId="290B475E">
      <w:pPr>
        <w:jc w:val="center"/>
        <w:rPr>
          <w:rFonts w:ascii="宋体" w:hAnsi="宋体" w:cs="宋体"/>
          <w:b/>
          <w:bCs/>
          <w:sz w:val="32"/>
          <w:szCs w:val="32"/>
        </w:rPr>
      </w:pPr>
      <w:r>
        <w:rPr>
          <w:rFonts w:hint="eastAsia" w:ascii="宋体" w:hAnsi="宋体" w:cs="宋体"/>
          <w:b/>
          <w:bCs/>
          <w:sz w:val="32"/>
          <w:szCs w:val="32"/>
        </w:rPr>
        <w:t>知识产权合规性声明</w:t>
      </w:r>
    </w:p>
    <w:p w14:paraId="3991D413">
      <w:pPr>
        <w:rPr>
          <w:rFonts w:ascii="仿宋_GB2312" w:hAnsi="仿宋_GB2312" w:eastAsia="仿宋_GB2312" w:cs="仿宋_GB2312"/>
          <w:sz w:val="30"/>
          <w:szCs w:val="30"/>
        </w:rPr>
      </w:pPr>
    </w:p>
    <w:p w14:paraId="31B82379">
      <w:pPr>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本企业（单位）自愿参与政府投资政府采购的</w:t>
      </w:r>
      <w:r>
        <w:rPr>
          <w:rFonts w:hint="eastAsia" w:ascii="仿宋_GB2312" w:hAnsi="仿宋_GB2312" w:eastAsia="仿宋_GB2312" w:cs="仿宋_GB2312"/>
          <w:sz w:val="30"/>
          <w:szCs w:val="30"/>
          <w:u w:val="single"/>
          <w:lang w:eastAsia="zh-CN"/>
        </w:rPr>
        <w:t>林圩镇高德村方必屯基础设施项目</w:t>
      </w:r>
      <w:r>
        <w:rPr>
          <w:rFonts w:hint="eastAsia" w:ascii="仿宋_GB2312" w:hAnsi="仿宋_GB2312" w:eastAsia="仿宋_GB2312" w:cs="仿宋_GB2312"/>
          <w:sz w:val="30"/>
          <w:szCs w:val="30"/>
        </w:rPr>
        <w:t>项目，</w:t>
      </w:r>
      <w:r>
        <w:rPr>
          <w:rFonts w:hint="eastAsia" w:ascii="仿宋_GB2312" w:hAnsi="仿宋_GB2312" w:eastAsia="仿宋_GB2312" w:cs="仿宋_GB2312"/>
          <w:b/>
          <w:bCs/>
          <w:sz w:val="30"/>
          <w:szCs w:val="30"/>
        </w:rPr>
        <w:t>在此郑重承诺：</w:t>
      </w:r>
      <w:r>
        <w:rPr>
          <w:rFonts w:hint="eastAsia" w:ascii="仿宋_GB2312" w:hAnsi="仿宋_GB2312" w:eastAsia="仿宋_GB2312" w:cs="仿宋_GB2312"/>
          <w:sz w:val="30"/>
          <w:szCs w:val="30"/>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04F8ACFB">
      <w:pPr>
        <w:snapToGrid w:val="0"/>
        <w:spacing w:line="360" w:lineRule="auto"/>
        <w:ind w:left="5137" w:leftChars="1736" w:hanging="1491" w:hangingChars="825"/>
        <w:rPr>
          <w:b/>
          <w:sz w:val="18"/>
          <w:szCs w:val="18"/>
        </w:rPr>
      </w:pPr>
    </w:p>
    <w:p w14:paraId="3CE4FC61">
      <w:pPr>
        <w:snapToGrid w:val="0"/>
        <w:spacing w:line="360" w:lineRule="auto"/>
        <w:ind w:left="5137" w:leftChars="1736" w:hanging="1491" w:hangingChars="825"/>
        <w:rPr>
          <w:b/>
          <w:sz w:val="18"/>
          <w:szCs w:val="18"/>
        </w:rPr>
      </w:pPr>
    </w:p>
    <w:p w14:paraId="377F8E86">
      <w:pPr>
        <w:snapToGrid w:val="0"/>
        <w:spacing w:line="360" w:lineRule="auto"/>
        <w:ind w:left="5137" w:leftChars="1736" w:hanging="1491" w:hangingChars="825"/>
        <w:rPr>
          <w:b/>
          <w:sz w:val="18"/>
          <w:szCs w:val="18"/>
        </w:rPr>
      </w:pPr>
    </w:p>
    <w:p w14:paraId="65FA00BF">
      <w:pPr>
        <w:snapToGrid w:val="0"/>
        <w:spacing w:line="360" w:lineRule="auto"/>
        <w:ind w:left="5626" w:leftChars="1736" w:hanging="1980" w:hangingChars="825"/>
        <w:rPr>
          <w:rFonts w:ascii="仿宋_GB2312" w:hAnsi="仿宋" w:eastAsia="仿宋_GB2312" w:cs="仿宋_GB2312"/>
          <w:kern w:val="0"/>
          <w:sz w:val="24"/>
        </w:rPr>
      </w:pPr>
      <w:r>
        <w:rPr>
          <w:rFonts w:hint="eastAsia" w:ascii="仿宋_GB2312" w:hAnsi="仿宋" w:eastAsia="仿宋_GB2312" w:cs="仿宋_GB2312"/>
          <w:kern w:val="0"/>
          <w:sz w:val="24"/>
          <w:lang w:val="zh-CN"/>
        </w:rPr>
        <w:t>供应商名称(电子签章)：</w:t>
      </w:r>
    </w:p>
    <w:p w14:paraId="6589C2B7">
      <w:pPr>
        <w:snapToGrid w:val="0"/>
        <w:spacing w:line="360" w:lineRule="auto"/>
        <w:ind w:firstLine="5160" w:firstLineChars="2150"/>
        <w:rPr>
          <w:rFonts w:ascii="仿宋_GB2312" w:hAnsi="仿宋" w:eastAsia="仿宋_GB2312" w:cs="仿宋_GB2312"/>
          <w:kern w:val="0"/>
          <w:sz w:val="24"/>
          <w:lang w:val="zh-CN"/>
        </w:rPr>
      </w:pPr>
      <w:r>
        <w:rPr>
          <w:rFonts w:hint="eastAsia" w:ascii="仿宋_GB2312" w:hAnsi="仿宋" w:eastAsia="仿宋_GB2312" w:cs="仿宋_GB2312"/>
          <w:kern w:val="0"/>
          <w:sz w:val="24"/>
          <w:lang w:val="zh-CN"/>
        </w:rPr>
        <w:t>日期</w:t>
      </w:r>
      <w:r>
        <w:rPr>
          <w:rFonts w:hint="eastAsia" w:ascii="仿宋_GB2312" w:hAnsi="仿宋" w:eastAsia="仿宋_GB2312" w:cs="仿宋_GB2312"/>
          <w:kern w:val="0"/>
          <w:sz w:val="24"/>
        </w:rPr>
        <w:t xml:space="preserve">：  年  </w:t>
      </w:r>
      <w:r>
        <w:rPr>
          <w:rFonts w:hint="eastAsia" w:ascii="仿宋_GB2312" w:hAnsi="仿宋" w:eastAsia="仿宋_GB2312" w:cs="仿宋_GB2312"/>
          <w:kern w:val="0"/>
          <w:sz w:val="24"/>
          <w:lang w:val="zh-CN"/>
        </w:rPr>
        <w:t>月</w:t>
      </w:r>
      <w:r>
        <w:rPr>
          <w:rFonts w:hint="eastAsia" w:ascii="仿宋_GB2312" w:hAnsi="仿宋" w:eastAsia="仿宋_GB2312" w:cs="仿宋_GB2312"/>
          <w:kern w:val="0"/>
          <w:sz w:val="24"/>
          <w:lang w:val="en-US" w:eastAsia="zh-CN"/>
        </w:rPr>
        <w:t xml:space="preserve"> </w:t>
      </w:r>
      <w:r>
        <w:rPr>
          <w:rFonts w:hint="eastAsia" w:ascii="仿宋_GB2312" w:hAnsi="仿宋" w:eastAsia="仿宋_GB2312" w:cs="仿宋_GB2312"/>
          <w:kern w:val="0"/>
          <w:sz w:val="24"/>
          <w:lang w:val="zh-CN"/>
        </w:rPr>
        <w:t>日</w:t>
      </w:r>
    </w:p>
    <w:p w14:paraId="7BBFA2F2">
      <w:pPr>
        <w:widowControl/>
        <w:jc w:val="left"/>
        <w:rPr>
          <w:rFonts w:ascii="宋体" w:hAnsi="宋体" w:cs="仿宋_GB2312"/>
          <w:sz w:val="24"/>
        </w:rPr>
        <w:sectPr>
          <w:pgSz w:w="11906" w:h="16838"/>
          <w:pgMar w:top="1134" w:right="1134" w:bottom="1134" w:left="1134" w:header="720" w:footer="720" w:gutter="0"/>
          <w:cols w:space="720" w:num="1"/>
          <w:docGrid w:type="lines" w:linePitch="331" w:charSpace="0"/>
        </w:sectPr>
      </w:pPr>
    </w:p>
    <w:p w14:paraId="66A6E53D">
      <w:pPr>
        <w:rPr>
          <w:rFonts w:hint="eastAsia"/>
          <w:color w:val="auto"/>
          <w:highlight w:val="none"/>
          <w:lang w:val="zh-CN" w:eastAsia="zh-CN"/>
        </w:rPr>
      </w:pPr>
    </w:p>
    <w:p w14:paraId="2FFC50CB">
      <w:pPr>
        <w:pStyle w:val="16"/>
        <w:spacing w:line="360" w:lineRule="auto"/>
        <w:ind w:firstLine="602" w:firstLineChars="200"/>
        <w:rPr>
          <w:rFonts w:hint="eastAsia" w:ascii="宋体" w:hAnsi="宋体" w:eastAsia="宋体" w:cs="宋体"/>
          <w:b/>
          <w:color w:val="auto"/>
          <w:kern w:val="2"/>
          <w:sz w:val="30"/>
          <w:szCs w:val="30"/>
          <w:highlight w:val="none"/>
          <w:lang w:val="en-US" w:eastAsia="zh-CN"/>
        </w:rPr>
      </w:pPr>
    </w:p>
    <w:p w14:paraId="7CE2740E">
      <w:pPr>
        <w:spacing w:line="360" w:lineRule="auto"/>
        <w:jc w:val="center"/>
        <w:rPr>
          <w:rFonts w:hint="eastAsia" w:ascii="宋体" w:hAnsi="宋体" w:eastAsia="宋体" w:cs="宋体"/>
          <w:color w:val="auto"/>
          <w:sz w:val="24"/>
          <w:highlight w:val="none"/>
        </w:rPr>
      </w:pPr>
    </w:p>
    <w:p w14:paraId="6E07EE74">
      <w:pPr>
        <w:spacing w:line="360" w:lineRule="auto"/>
        <w:jc w:val="center"/>
        <w:rPr>
          <w:rFonts w:hint="eastAsia" w:ascii="宋体" w:hAnsi="宋体" w:eastAsia="宋体" w:cs="宋体"/>
          <w:color w:val="auto"/>
          <w:sz w:val="24"/>
          <w:highlight w:val="none"/>
        </w:rPr>
      </w:pPr>
    </w:p>
    <w:p w14:paraId="3EE4351D">
      <w:pPr>
        <w:spacing w:line="360" w:lineRule="auto"/>
        <w:jc w:val="center"/>
        <w:rPr>
          <w:rFonts w:hint="eastAsia" w:ascii="宋体" w:hAnsi="宋体" w:eastAsia="宋体" w:cs="宋体"/>
          <w:color w:val="auto"/>
          <w:sz w:val="24"/>
          <w:highlight w:val="none"/>
        </w:rPr>
      </w:pPr>
    </w:p>
    <w:p w14:paraId="4BEF6A45">
      <w:pPr>
        <w:spacing w:line="360" w:lineRule="auto"/>
        <w:jc w:val="center"/>
        <w:rPr>
          <w:rFonts w:hint="eastAsia" w:ascii="宋体" w:hAnsi="宋体" w:eastAsia="宋体" w:cs="宋体"/>
          <w:color w:val="auto"/>
          <w:sz w:val="24"/>
          <w:highlight w:val="none"/>
        </w:rPr>
      </w:pPr>
    </w:p>
    <w:p w14:paraId="2C119CF7">
      <w:pPr>
        <w:spacing w:line="360" w:lineRule="auto"/>
        <w:jc w:val="center"/>
        <w:rPr>
          <w:rFonts w:hint="eastAsia" w:ascii="宋体" w:hAnsi="宋体" w:eastAsia="宋体" w:cs="宋体"/>
          <w:color w:val="auto"/>
          <w:sz w:val="24"/>
          <w:highlight w:val="none"/>
        </w:rPr>
      </w:pPr>
    </w:p>
    <w:p w14:paraId="10C380D5">
      <w:pPr>
        <w:spacing w:line="360" w:lineRule="auto"/>
        <w:jc w:val="both"/>
        <w:rPr>
          <w:rFonts w:hint="eastAsia" w:ascii="宋体" w:hAnsi="宋体" w:eastAsia="宋体" w:cs="宋体"/>
          <w:color w:val="auto"/>
          <w:sz w:val="24"/>
          <w:highlight w:val="none"/>
        </w:rPr>
      </w:pPr>
    </w:p>
    <w:p w14:paraId="17B2AC63">
      <w:pPr>
        <w:spacing w:line="360" w:lineRule="auto"/>
        <w:jc w:val="center"/>
        <w:rPr>
          <w:rFonts w:hint="eastAsia" w:ascii="宋体" w:hAnsi="宋体" w:eastAsia="宋体" w:cs="宋体"/>
          <w:color w:val="auto"/>
          <w:sz w:val="24"/>
          <w:highlight w:val="none"/>
        </w:rPr>
      </w:pPr>
    </w:p>
    <w:p w14:paraId="127AA9FF">
      <w:pPr>
        <w:spacing w:line="360" w:lineRule="auto"/>
        <w:jc w:val="center"/>
        <w:rPr>
          <w:rFonts w:hint="eastAsia" w:ascii="宋体" w:hAnsi="宋体" w:eastAsia="宋体" w:cs="宋体"/>
          <w:color w:val="auto"/>
          <w:sz w:val="24"/>
          <w:highlight w:val="none"/>
        </w:rPr>
      </w:pPr>
    </w:p>
    <w:p w14:paraId="5228D8AA">
      <w:pPr>
        <w:spacing w:line="360" w:lineRule="auto"/>
        <w:jc w:val="center"/>
        <w:rPr>
          <w:rFonts w:hint="eastAsia" w:ascii="宋体" w:hAnsi="宋体" w:eastAsia="宋体" w:cs="宋体"/>
          <w:color w:val="auto"/>
          <w:sz w:val="24"/>
          <w:highlight w:val="none"/>
        </w:rPr>
      </w:pPr>
    </w:p>
    <w:p w14:paraId="793DDECA">
      <w:pPr>
        <w:pStyle w:val="2"/>
        <w:spacing w:line="360" w:lineRule="auto"/>
        <w:jc w:val="center"/>
        <w:rPr>
          <w:rFonts w:hint="eastAsia" w:ascii="宋体" w:hAnsi="宋体" w:eastAsia="宋体" w:cs="宋体"/>
          <w:b w:val="0"/>
          <w:bCs w:val="0"/>
          <w:color w:val="auto"/>
          <w:highlight w:val="none"/>
        </w:rPr>
      </w:pPr>
      <w:bookmarkStart w:id="213" w:name="_Toc2080"/>
      <w:bookmarkStart w:id="214" w:name="_Toc957"/>
      <w:bookmarkStart w:id="215" w:name="_Toc24809"/>
      <w:bookmarkStart w:id="216" w:name="_Toc11925"/>
      <w:bookmarkStart w:id="217" w:name="_Toc25466"/>
      <w:bookmarkStart w:id="218" w:name="_Toc11775"/>
      <w:bookmarkStart w:id="219" w:name="_Toc14897"/>
      <w:bookmarkStart w:id="220" w:name="_Toc26628"/>
      <w:r>
        <w:rPr>
          <w:rFonts w:hint="eastAsia" w:ascii="宋体" w:hAnsi="宋体" w:eastAsia="宋体" w:cs="宋体"/>
          <w:b/>
          <w:bCs/>
          <w:color w:val="auto"/>
          <w:highlight w:val="none"/>
        </w:rPr>
        <w:t>第六章  合同文本</w:t>
      </w:r>
      <w:r>
        <w:rPr>
          <w:rFonts w:hint="eastAsia" w:ascii="宋体" w:hAnsi="宋体" w:eastAsia="宋体" w:cs="宋体"/>
          <w:b/>
          <w:bCs/>
          <w:color w:val="auto"/>
          <w:highlight w:val="none"/>
        </w:rPr>
        <w:br w:type="page"/>
      </w:r>
      <w:bookmarkEnd w:id="213"/>
      <w:bookmarkEnd w:id="214"/>
      <w:bookmarkEnd w:id="215"/>
      <w:bookmarkEnd w:id="216"/>
      <w:bookmarkEnd w:id="217"/>
      <w:bookmarkEnd w:id="218"/>
      <w:bookmarkEnd w:id="219"/>
      <w:bookmarkEnd w:id="220"/>
    </w:p>
    <w:p w14:paraId="2505AEF1">
      <w:pPr>
        <w:spacing w:line="360" w:lineRule="auto"/>
        <w:rPr>
          <w:rFonts w:hint="eastAsia" w:ascii="宋体" w:hAnsi="宋体" w:eastAsia="宋体" w:cs="宋体"/>
          <w:b w:val="0"/>
          <w:bCs w:val="0"/>
          <w:color w:val="auto"/>
          <w:highlight w:val="none"/>
        </w:rPr>
      </w:pPr>
      <w:r>
        <w:rPr>
          <w:rFonts w:hint="eastAsia" w:ascii="宋体" w:hAnsi="宋体" w:cs="宋体"/>
          <w:b w:val="0"/>
          <w:bCs w:val="0"/>
          <w:color w:val="auto"/>
          <w:sz w:val="24"/>
          <w:highlight w:val="none"/>
          <w:lang w:eastAsia="zh-CN"/>
        </w:rPr>
        <w:t>广西政府采购云平台合同编号</w:t>
      </w:r>
      <w:r>
        <w:rPr>
          <w:rFonts w:hint="eastAsia" w:ascii="宋体" w:hAnsi="宋体" w:eastAsia="宋体" w:cs="宋体"/>
          <w:b w:val="0"/>
          <w:bCs w:val="0"/>
          <w:color w:val="auto"/>
          <w:sz w:val="24"/>
          <w:highlight w:val="none"/>
        </w:rPr>
        <w:t>：</w:t>
      </w:r>
    </w:p>
    <w:p w14:paraId="0498F458">
      <w:pPr>
        <w:spacing w:line="360" w:lineRule="auto"/>
        <w:jc w:val="center"/>
        <w:rPr>
          <w:rFonts w:hint="eastAsia" w:ascii="宋体" w:hAnsi="宋体" w:eastAsia="宋体" w:cs="宋体"/>
          <w:b/>
          <w:bCs/>
          <w:color w:val="auto"/>
          <w:sz w:val="52"/>
          <w:highlight w:val="none"/>
        </w:rPr>
      </w:pPr>
    </w:p>
    <w:p w14:paraId="0221EC67">
      <w:pPr>
        <w:spacing w:line="360" w:lineRule="auto"/>
        <w:jc w:val="center"/>
        <w:rPr>
          <w:rFonts w:hint="eastAsia" w:ascii="宋体" w:hAnsi="宋体" w:eastAsia="宋体" w:cs="宋体"/>
          <w:b/>
          <w:bCs/>
          <w:color w:val="auto"/>
          <w:sz w:val="52"/>
          <w:highlight w:val="none"/>
        </w:rPr>
      </w:pPr>
      <w:r>
        <w:rPr>
          <w:rFonts w:hint="eastAsia" w:ascii="宋体" w:hAnsi="宋体" w:eastAsia="宋体" w:cs="宋体"/>
          <w:b/>
          <w:bCs/>
          <w:color w:val="auto"/>
          <w:sz w:val="52"/>
          <w:highlight w:val="none"/>
        </w:rPr>
        <w:t>南 宁 市 政 府 采 购</w:t>
      </w:r>
    </w:p>
    <w:p w14:paraId="6B6E6939">
      <w:pPr>
        <w:spacing w:line="360" w:lineRule="auto"/>
        <w:ind w:firstLine="420" w:firstLineChars="200"/>
        <w:rPr>
          <w:rFonts w:hint="eastAsia" w:ascii="宋体" w:hAnsi="宋体" w:eastAsia="宋体" w:cs="宋体"/>
          <w:color w:val="auto"/>
          <w:highlight w:val="none"/>
        </w:rPr>
      </w:pPr>
    </w:p>
    <w:p w14:paraId="73DA6B89">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4740D76A">
      <w:pPr>
        <w:spacing w:line="360" w:lineRule="auto"/>
        <w:jc w:val="center"/>
        <w:rPr>
          <w:rFonts w:hint="eastAsia" w:ascii="宋体" w:hAnsi="宋体" w:eastAsia="宋体" w:cs="宋体"/>
          <w:b/>
          <w:bCs/>
          <w:color w:val="auto"/>
          <w:sz w:val="44"/>
          <w:highlight w:val="none"/>
        </w:rPr>
      </w:pPr>
      <w:r>
        <w:rPr>
          <w:rFonts w:hint="eastAsia" w:ascii="宋体" w:hAnsi="宋体" w:eastAsia="宋体" w:cs="宋体"/>
          <w:b/>
          <w:bCs/>
          <w:color w:val="auto"/>
          <w:sz w:val="44"/>
          <w:highlight w:val="none"/>
          <w:u w:val="single"/>
        </w:rPr>
        <w:t xml:space="preserve"> </w:t>
      </w:r>
      <w:r>
        <w:rPr>
          <w:rFonts w:hint="eastAsia" w:ascii="宋体" w:hAnsi="宋体" w:cs="宋体"/>
          <w:b/>
          <w:bCs/>
          <w:color w:val="auto"/>
          <w:sz w:val="44"/>
          <w:highlight w:val="none"/>
          <w:u w:val="single"/>
          <w:lang w:eastAsia="zh-CN"/>
        </w:rPr>
        <w:t>林圩镇高德村方必屯基础设施项目</w:t>
      </w:r>
      <w:r>
        <w:rPr>
          <w:rFonts w:hint="eastAsia" w:ascii="宋体" w:hAnsi="宋体" w:eastAsia="宋体" w:cs="宋体"/>
          <w:b/>
          <w:bCs/>
          <w:color w:val="auto"/>
          <w:sz w:val="44"/>
          <w:highlight w:val="none"/>
          <w:u w:val="single"/>
        </w:rPr>
        <w:t xml:space="preserve"> </w:t>
      </w:r>
      <w:r>
        <w:rPr>
          <w:rFonts w:hint="eastAsia" w:ascii="宋体" w:hAnsi="宋体" w:eastAsia="宋体" w:cs="宋体"/>
          <w:b/>
          <w:bCs/>
          <w:color w:val="auto"/>
          <w:sz w:val="44"/>
          <w:highlight w:val="none"/>
        </w:rPr>
        <w:t>合同</w:t>
      </w:r>
    </w:p>
    <w:p w14:paraId="3CA76707">
      <w:pPr>
        <w:spacing w:line="360" w:lineRule="auto"/>
        <w:rPr>
          <w:rFonts w:hint="eastAsia" w:ascii="宋体" w:hAnsi="宋体" w:eastAsia="宋体" w:cs="宋体"/>
          <w:b/>
          <w:bCs/>
          <w:color w:val="auto"/>
          <w:sz w:val="44"/>
          <w:highlight w:val="none"/>
        </w:rPr>
      </w:pPr>
    </w:p>
    <w:p w14:paraId="228A318A">
      <w:pPr>
        <w:spacing w:line="360" w:lineRule="auto"/>
        <w:ind w:firstLine="3507" w:firstLineChars="794"/>
        <w:rPr>
          <w:rFonts w:hint="eastAsia" w:ascii="宋体" w:hAnsi="宋体" w:eastAsia="宋体" w:cs="宋体"/>
          <w:b/>
          <w:bCs/>
          <w:color w:val="auto"/>
          <w:sz w:val="44"/>
          <w:highlight w:val="none"/>
        </w:rPr>
      </w:pPr>
    </w:p>
    <w:p w14:paraId="43C954CB">
      <w:pPr>
        <w:spacing w:line="360" w:lineRule="auto"/>
        <w:ind w:left="0" w:leftChars="0" w:firstLine="1063" w:firstLineChars="294"/>
        <w:rPr>
          <w:rFonts w:hint="default" w:ascii="宋体" w:hAnsi="宋体" w:eastAsia="宋体" w:cs="宋体"/>
          <w:b/>
          <w:color w:val="auto"/>
          <w:sz w:val="36"/>
          <w:szCs w:val="36"/>
          <w:highlight w:val="none"/>
          <w:lang w:val="en-US" w:eastAsia="zh-CN"/>
        </w:rPr>
      </w:pPr>
      <w:r>
        <w:rPr>
          <w:rFonts w:hint="eastAsia" w:ascii="宋体" w:hAnsi="宋体" w:eastAsia="宋体" w:cs="宋体"/>
          <w:b/>
          <w:color w:val="auto"/>
          <w:sz w:val="36"/>
          <w:szCs w:val="36"/>
          <w:highlight w:val="none"/>
        </w:rPr>
        <w:t>采购项目编号：</w:t>
      </w:r>
      <w:r>
        <w:rPr>
          <w:rFonts w:hint="eastAsia" w:ascii="宋体" w:hAnsi="宋体" w:cs="宋体"/>
          <w:b/>
          <w:color w:val="auto"/>
          <w:sz w:val="36"/>
          <w:szCs w:val="36"/>
          <w:highlight w:val="none"/>
          <w:u w:val="single"/>
          <w:lang w:val="en-US" w:eastAsia="zh-CN"/>
        </w:rPr>
        <w:t xml:space="preserve">                </w:t>
      </w:r>
    </w:p>
    <w:p w14:paraId="02B7C5AC">
      <w:pPr>
        <w:spacing w:line="360" w:lineRule="auto"/>
        <w:ind w:left="0" w:leftChars="0" w:firstLine="1063" w:firstLineChars="294"/>
        <w:rPr>
          <w:rFonts w:hint="default" w:ascii="宋体" w:hAnsi="宋体" w:eastAsia="宋体" w:cs="宋体"/>
          <w:b/>
          <w:color w:val="auto"/>
          <w:sz w:val="36"/>
          <w:szCs w:val="36"/>
          <w:highlight w:val="none"/>
          <w:lang w:val="en-US" w:eastAsia="zh-CN"/>
        </w:rPr>
      </w:pPr>
      <w:r>
        <w:rPr>
          <w:rFonts w:hint="eastAsia" w:ascii="宋体" w:hAnsi="宋体" w:eastAsia="宋体" w:cs="宋体"/>
          <w:b/>
          <w:color w:val="auto"/>
          <w:sz w:val="36"/>
          <w:szCs w:val="36"/>
          <w:highlight w:val="none"/>
        </w:rPr>
        <w:t>采购计划编号：</w:t>
      </w:r>
      <w:r>
        <w:rPr>
          <w:rFonts w:hint="eastAsia" w:ascii="宋体" w:hAnsi="宋体" w:cs="宋体"/>
          <w:b/>
          <w:color w:val="auto"/>
          <w:sz w:val="36"/>
          <w:szCs w:val="36"/>
          <w:highlight w:val="none"/>
          <w:u w:val="single"/>
          <w:lang w:val="en-US" w:eastAsia="zh-CN"/>
        </w:rPr>
        <w:t xml:space="preserve">                </w:t>
      </w:r>
    </w:p>
    <w:p w14:paraId="7843F4C6">
      <w:pPr>
        <w:spacing w:line="360" w:lineRule="auto"/>
        <w:ind w:left="0" w:leftChars="0" w:firstLine="705" w:firstLineChars="294"/>
        <w:rPr>
          <w:rFonts w:hint="eastAsia" w:ascii="宋体" w:hAnsi="宋体" w:eastAsia="宋体" w:cs="宋体"/>
          <w:color w:val="auto"/>
          <w:sz w:val="24"/>
          <w:highlight w:val="none"/>
        </w:rPr>
      </w:pPr>
    </w:p>
    <w:p w14:paraId="7EC5C65F">
      <w:pPr>
        <w:spacing w:line="360" w:lineRule="auto"/>
        <w:ind w:left="0" w:leftChars="0" w:firstLine="1063" w:firstLineChars="294"/>
        <w:rPr>
          <w:rFonts w:hint="eastAsia" w:ascii="宋体" w:hAnsi="宋体" w:eastAsia="宋体" w:cs="宋体"/>
          <w:b/>
          <w:color w:val="auto"/>
          <w:sz w:val="36"/>
          <w:szCs w:val="36"/>
          <w:highlight w:val="none"/>
          <w:u w:val="single"/>
        </w:rPr>
      </w:pPr>
    </w:p>
    <w:p w14:paraId="60DE55B9">
      <w:pPr>
        <w:spacing w:line="360" w:lineRule="auto"/>
        <w:ind w:left="0" w:leftChars="0" w:firstLine="1063" w:firstLineChars="294"/>
        <w:rPr>
          <w:rFonts w:hint="eastAsia" w:ascii="宋体" w:hAnsi="宋体" w:eastAsia="宋体" w:cs="宋体"/>
          <w:b/>
          <w:color w:val="auto"/>
          <w:sz w:val="36"/>
          <w:szCs w:val="36"/>
          <w:highlight w:val="none"/>
          <w:u w:val="single"/>
        </w:rPr>
      </w:pPr>
    </w:p>
    <w:p w14:paraId="3FE73723">
      <w:pPr>
        <w:widowControl/>
        <w:kinsoku w:val="0"/>
        <w:autoSpaceDE w:val="0"/>
        <w:autoSpaceDN w:val="0"/>
        <w:adjustRightInd w:val="0"/>
        <w:snapToGrid w:val="0"/>
        <w:spacing w:line="360" w:lineRule="auto"/>
        <w:ind w:right="1234" w:firstLine="723" w:firstLineChars="200"/>
        <w:jc w:val="left"/>
        <w:textAlignment w:val="baseline"/>
        <w:rPr>
          <w:rFonts w:hint="default" w:ascii="宋体" w:hAnsi="宋体" w:eastAsia="宋体" w:cs="宋体"/>
          <w:b/>
          <w:sz w:val="36"/>
          <w:szCs w:val="36"/>
          <w:u w:val="single"/>
          <w:lang w:val="en-US"/>
        </w:rPr>
      </w:pPr>
      <w:r>
        <w:rPr>
          <w:rFonts w:hint="eastAsia" w:ascii="宋体" w:hAnsi="宋体" w:cs="宋体"/>
          <w:b/>
          <w:sz w:val="36"/>
          <w:szCs w:val="36"/>
        </w:rPr>
        <w:t>采</w:t>
      </w:r>
      <w:r>
        <w:rPr>
          <w:rFonts w:hint="eastAsia" w:ascii="宋体" w:hAnsi="宋体" w:cs="宋体"/>
          <w:b/>
          <w:sz w:val="36"/>
          <w:szCs w:val="36"/>
          <w:lang w:val="en-US" w:eastAsia="zh-CN"/>
        </w:rPr>
        <w:t xml:space="preserve">  </w:t>
      </w:r>
      <w:r>
        <w:rPr>
          <w:rFonts w:hint="eastAsia" w:ascii="宋体" w:hAnsi="宋体" w:cs="宋体"/>
          <w:b/>
          <w:sz w:val="36"/>
          <w:szCs w:val="36"/>
        </w:rPr>
        <w:t>购</w:t>
      </w:r>
      <w:r>
        <w:rPr>
          <w:rFonts w:hint="eastAsia" w:ascii="宋体" w:hAnsi="宋体" w:cs="宋体"/>
          <w:b/>
          <w:sz w:val="36"/>
          <w:szCs w:val="36"/>
          <w:lang w:val="en-US" w:eastAsia="zh-CN"/>
        </w:rPr>
        <w:t xml:space="preserve">  </w:t>
      </w:r>
      <w:r>
        <w:rPr>
          <w:rFonts w:hint="eastAsia" w:ascii="宋体" w:hAnsi="宋体" w:cs="宋体"/>
          <w:b/>
          <w:sz w:val="36"/>
          <w:szCs w:val="36"/>
        </w:rPr>
        <w:t>人：</w:t>
      </w:r>
      <w:r>
        <w:rPr>
          <w:rFonts w:hint="eastAsia" w:ascii="宋体" w:hAnsi="宋体" w:cs="宋体"/>
          <w:b/>
          <w:sz w:val="36"/>
          <w:szCs w:val="36"/>
          <w:u w:val="single"/>
          <w:lang w:val="en-US" w:eastAsia="zh-CN"/>
        </w:rPr>
        <w:t xml:space="preserve">马山县水库移民安置服务中心  </w:t>
      </w:r>
    </w:p>
    <w:p w14:paraId="53BA58A9">
      <w:pPr>
        <w:widowControl/>
        <w:kinsoku w:val="0"/>
        <w:autoSpaceDE w:val="0"/>
        <w:autoSpaceDN w:val="0"/>
        <w:adjustRightInd w:val="0"/>
        <w:snapToGrid w:val="0"/>
        <w:spacing w:line="360" w:lineRule="auto"/>
        <w:ind w:right="1234" w:firstLine="723" w:firstLineChars="200"/>
        <w:jc w:val="left"/>
        <w:textAlignment w:val="baseline"/>
        <w:rPr>
          <w:rFonts w:ascii="宋体" w:hAnsi="宋体" w:cs="宋体"/>
          <w:b/>
          <w:bCs/>
          <w:sz w:val="44"/>
        </w:rPr>
      </w:pPr>
      <w:r>
        <w:rPr>
          <w:rFonts w:hint="eastAsia" w:ascii="宋体" w:hAnsi="宋体" w:cs="宋体"/>
          <w:b/>
          <w:sz w:val="36"/>
          <w:szCs w:val="36"/>
          <w:lang w:val="en-US" w:eastAsia="zh-CN"/>
        </w:rPr>
        <w:t>成交</w:t>
      </w:r>
      <w:r>
        <w:rPr>
          <w:rFonts w:hint="eastAsia" w:ascii="宋体" w:hAnsi="宋体" w:cs="宋体"/>
          <w:b/>
          <w:sz w:val="36"/>
          <w:szCs w:val="36"/>
        </w:rPr>
        <w:t>供应商：</w:t>
      </w:r>
      <w:r>
        <w:rPr>
          <w:rFonts w:hint="eastAsia" w:ascii="宋体" w:hAnsi="宋体" w:cs="宋体"/>
          <w:b/>
          <w:sz w:val="36"/>
          <w:szCs w:val="36"/>
          <w:u w:val="single"/>
        </w:rPr>
        <w:t xml:space="preserve">                         </w:t>
      </w:r>
      <w:r>
        <w:rPr>
          <w:rFonts w:hint="eastAsia" w:ascii="宋体" w:hAnsi="宋体" w:cs="宋体"/>
          <w:b/>
          <w:sz w:val="36"/>
          <w:szCs w:val="36"/>
        </w:rPr>
        <w:t xml:space="preserve">            </w:t>
      </w:r>
    </w:p>
    <w:p w14:paraId="61EE87DD">
      <w:pPr>
        <w:tabs>
          <w:tab w:val="left" w:pos="7380"/>
        </w:tabs>
        <w:spacing w:line="360" w:lineRule="auto"/>
        <w:rPr>
          <w:rFonts w:ascii="宋体" w:hAnsi="宋体" w:cs="宋体"/>
          <w:b/>
          <w:bCs/>
          <w:sz w:val="44"/>
        </w:rPr>
      </w:pPr>
    </w:p>
    <w:p w14:paraId="1C35F4A8">
      <w:pPr>
        <w:tabs>
          <w:tab w:val="left" w:pos="7380"/>
        </w:tabs>
        <w:spacing w:line="360" w:lineRule="auto"/>
        <w:ind w:left="0" w:leftChars="0" w:firstLine="1058" w:firstLineChars="294"/>
        <w:rPr>
          <w:rFonts w:hint="eastAsia" w:ascii="宋体" w:hAnsi="宋体" w:eastAsia="宋体" w:cs="宋体"/>
          <w:b/>
          <w:bCs/>
          <w:color w:val="auto"/>
          <w:sz w:val="44"/>
          <w:highlight w:val="none"/>
        </w:rPr>
      </w:pPr>
      <w:r>
        <w:rPr>
          <w:rFonts w:hint="eastAsia" w:ascii="宋体" w:hAnsi="宋体" w:cs="宋体"/>
          <w:sz w:val="36"/>
          <w:szCs w:val="36"/>
          <w:lang w:val="zh-CN"/>
        </w:rPr>
        <w:t>签订时间：</w:t>
      </w:r>
      <w:r>
        <w:rPr>
          <w:rFonts w:hint="eastAsia" w:ascii="宋体" w:hAnsi="宋体" w:cs="宋体"/>
          <w:sz w:val="36"/>
          <w:szCs w:val="36"/>
          <w:u w:val="single"/>
          <w:lang w:val="zh-CN"/>
        </w:rPr>
        <w:t xml:space="preserve">     </w:t>
      </w:r>
      <w:r>
        <w:rPr>
          <w:rFonts w:hint="eastAsia" w:ascii="宋体" w:hAnsi="宋体" w:cs="宋体"/>
          <w:sz w:val="36"/>
          <w:szCs w:val="36"/>
          <w:lang w:val="zh-CN"/>
        </w:rPr>
        <w:t>年</w:t>
      </w:r>
      <w:r>
        <w:rPr>
          <w:rFonts w:hint="eastAsia" w:ascii="宋体" w:hAnsi="宋体" w:cs="宋体"/>
          <w:sz w:val="36"/>
          <w:szCs w:val="36"/>
          <w:u w:val="single"/>
          <w:lang w:val="zh-CN"/>
        </w:rPr>
        <w:t xml:space="preserve">    </w:t>
      </w:r>
      <w:r>
        <w:rPr>
          <w:rFonts w:hint="eastAsia" w:ascii="宋体" w:hAnsi="宋体" w:cs="宋体"/>
          <w:sz w:val="36"/>
          <w:szCs w:val="36"/>
          <w:lang w:val="zh-CN"/>
        </w:rPr>
        <w:t>月</w:t>
      </w:r>
      <w:r>
        <w:rPr>
          <w:rFonts w:hint="eastAsia" w:ascii="宋体" w:hAnsi="宋体" w:cs="宋体"/>
          <w:sz w:val="36"/>
          <w:szCs w:val="36"/>
          <w:u w:val="single"/>
          <w:lang w:val="zh-CN"/>
        </w:rPr>
        <w:t xml:space="preserve">    </w:t>
      </w:r>
      <w:r>
        <w:rPr>
          <w:rFonts w:hint="eastAsia" w:ascii="宋体" w:hAnsi="宋体" w:cs="宋体"/>
          <w:sz w:val="36"/>
          <w:szCs w:val="36"/>
          <w:lang w:val="zh-CN"/>
        </w:rPr>
        <w:t>日</w:t>
      </w:r>
    </w:p>
    <w:p w14:paraId="5181F489">
      <w:pPr>
        <w:tabs>
          <w:tab w:val="left" w:pos="7380"/>
        </w:tabs>
        <w:spacing w:line="360" w:lineRule="auto"/>
        <w:rPr>
          <w:rFonts w:hint="eastAsia" w:ascii="宋体" w:hAnsi="宋体" w:eastAsia="宋体" w:cs="宋体"/>
          <w:b/>
          <w:bCs/>
          <w:color w:val="auto"/>
          <w:sz w:val="44"/>
          <w:highlight w:val="none"/>
        </w:rPr>
        <w:sectPr>
          <w:pgSz w:w="11907" w:h="16840"/>
          <w:pgMar w:top="1440" w:right="1440" w:bottom="1440" w:left="1797" w:header="851" w:footer="851" w:gutter="0"/>
          <w:cols w:space="720" w:num="1"/>
          <w:docGrid w:linePitch="312" w:charSpace="0"/>
        </w:sectPr>
      </w:pPr>
    </w:p>
    <w:p w14:paraId="0B70E615">
      <w:pPr>
        <w:spacing w:line="360" w:lineRule="auto"/>
        <w:jc w:val="center"/>
        <w:outlineLvl w:val="0"/>
        <w:rPr>
          <w:rFonts w:hint="eastAsia" w:ascii="宋体" w:hAnsi="宋体" w:cs="宋体"/>
          <w:b/>
          <w:bCs/>
          <w:color w:val="auto"/>
          <w:kern w:val="44"/>
          <w:sz w:val="30"/>
          <w:szCs w:val="30"/>
          <w:highlight w:val="none"/>
        </w:rPr>
      </w:pPr>
      <w:r>
        <w:rPr>
          <w:rFonts w:hint="eastAsia" w:ascii="宋体" w:hAnsi="宋体" w:cs="宋体"/>
          <w:b/>
          <w:bCs/>
          <w:color w:val="auto"/>
          <w:kern w:val="44"/>
          <w:sz w:val="30"/>
          <w:szCs w:val="30"/>
          <w:highlight w:val="none"/>
        </w:rPr>
        <w:t>第一部分</w:t>
      </w:r>
      <w:bookmarkStart w:id="221" w:name="_Toc296503025"/>
      <w:bookmarkStart w:id="222" w:name="_Toc296890982"/>
      <w:bookmarkStart w:id="223" w:name="_Toc373227552"/>
      <w:bookmarkStart w:id="224" w:name="_Toc373478199"/>
      <w:bookmarkStart w:id="225" w:name="_Toc389065255"/>
      <w:bookmarkStart w:id="226" w:name="_Toc351203480"/>
      <w:bookmarkStart w:id="227" w:name="_Toc499570664"/>
      <w:r>
        <w:rPr>
          <w:rFonts w:hint="eastAsia" w:ascii="宋体" w:hAnsi="宋体" w:cs="宋体"/>
          <w:b/>
          <w:bCs/>
          <w:color w:val="auto"/>
          <w:kern w:val="44"/>
          <w:sz w:val="30"/>
          <w:szCs w:val="30"/>
          <w:highlight w:val="none"/>
        </w:rPr>
        <w:t xml:space="preserve"> </w:t>
      </w:r>
      <w:bookmarkStart w:id="228" w:name="_Toc1300"/>
      <w:r>
        <w:rPr>
          <w:rFonts w:hint="eastAsia" w:ascii="宋体" w:hAnsi="宋体" w:cs="宋体"/>
          <w:b/>
          <w:bCs/>
          <w:color w:val="auto"/>
          <w:kern w:val="44"/>
          <w:sz w:val="30"/>
          <w:szCs w:val="30"/>
          <w:highlight w:val="none"/>
        </w:rPr>
        <w:t>合同协议书</w:t>
      </w:r>
      <w:bookmarkEnd w:id="221"/>
      <w:bookmarkEnd w:id="222"/>
      <w:bookmarkEnd w:id="223"/>
      <w:bookmarkEnd w:id="224"/>
      <w:bookmarkEnd w:id="225"/>
      <w:bookmarkEnd w:id="226"/>
      <w:bookmarkEnd w:id="227"/>
      <w:bookmarkEnd w:id="228"/>
    </w:p>
    <w:p w14:paraId="5F1B7ABC">
      <w:pPr>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发包人（全称）：</w:t>
      </w:r>
      <w:r>
        <w:rPr>
          <w:rFonts w:hint="eastAsia" w:ascii="宋体" w:hAnsi="宋体" w:cs="宋体"/>
          <w:color w:val="auto"/>
          <w:szCs w:val="21"/>
          <w:highlight w:val="none"/>
          <w:u w:val="single"/>
          <w:lang w:val="en-US" w:eastAsia="zh-CN"/>
        </w:rPr>
        <w:t>马山县水库移民安置服务中心</w:t>
      </w:r>
    </w:p>
    <w:p w14:paraId="4D7CBDC8">
      <w:pPr>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承包人（全称）：</w:t>
      </w:r>
      <w:r>
        <w:rPr>
          <w:rFonts w:hint="eastAsia" w:ascii="宋体" w:hAnsi="宋体" w:cs="宋体"/>
          <w:color w:val="auto"/>
          <w:szCs w:val="21"/>
          <w:highlight w:val="none"/>
          <w:u w:val="single"/>
        </w:rPr>
        <w:t>                              </w:t>
      </w:r>
    </w:p>
    <w:p w14:paraId="6D3D8E9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根据《中华人民共和国民法典》、《中华人民共和国建筑法》及有关法律规定，遵循平等、自愿、公平和诚实信用的原则，双方就</w:t>
      </w:r>
      <w:r>
        <w:rPr>
          <w:rFonts w:hint="eastAsia" w:ascii="宋体" w:hAnsi="宋体" w:cs="宋体"/>
          <w:color w:val="auto"/>
          <w:szCs w:val="21"/>
          <w:highlight w:val="none"/>
          <w:u w:val="single"/>
        </w:rPr>
        <w:t></w:t>
      </w:r>
      <w:r>
        <w:rPr>
          <w:rFonts w:hint="eastAsia" w:ascii="宋体" w:hAnsi="宋体" w:cs="宋体"/>
          <w:color w:val="auto"/>
          <w:szCs w:val="21"/>
          <w:highlight w:val="none"/>
          <w:u w:val="single"/>
          <w:lang w:eastAsia="zh-CN"/>
        </w:rPr>
        <w:t>林圩镇高德村方必屯基础设施项目</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施工及有关事项协商一致，共同达成如下协议：</w:t>
      </w:r>
      <w:bookmarkStart w:id="229" w:name="_Toc351203481"/>
    </w:p>
    <w:p w14:paraId="3D82FF4D">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一、工程概况</w:t>
      </w:r>
      <w:bookmarkEnd w:id="229"/>
    </w:p>
    <w:p w14:paraId="25203EBC">
      <w:pPr>
        <w:spacing w:line="360" w:lineRule="auto"/>
        <w:ind w:firstLine="411" w:firstLineChars="196"/>
        <w:rPr>
          <w:rFonts w:hint="eastAsia" w:ascii="宋体" w:hAnsi="宋体" w:cs="宋体"/>
          <w:color w:val="auto"/>
          <w:szCs w:val="21"/>
          <w:highlight w:val="none"/>
          <w:u w:val="single"/>
        </w:rPr>
      </w:pPr>
      <w:r>
        <w:rPr>
          <w:rFonts w:hint="eastAsia" w:ascii="宋体" w:hAnsi="宋体" w:cs="宋体"/>
          <w:bCs/>
          <w:color w:val="auto"/>
          <w:szCs w:val="21"/>
          <w:highlight w:val="none"/>
        </w:rPr>
        <w:t>1. 工程名称</w:t>
      </w:r>
      <w:r>
        <w:rPr>
          <w:rFonts w:hint="eastAsia" w:ascii="宋体" w:hAnsi="宋体" w:cs="宋体"/>
          <w:color w:val="auto"/>
          <w:szCs w:val="21"/>
          <w:highlight w:val="none"/>
        </w:rPr>
        <w:t>：</w:t>
      </w:r>
      <w:r>
        <w:rPr>
          <w:rFonts w:hint="eastAsia" w:ascii="宋体" w:hAnsi="宋体" w:cs="宋体"/>
          <w:color w:val="auto"/>
          <w:szCs w:val="21"/>
          <w:highlight w:val="none"/>
          <w:u w:val="single"/>
          <w:lang w:eastAsia="zh-CN"/>
        </w:rPr>
        <w:t>林圩镇高德村方必屯基础设施项目</w:t>
      </w:r>
      <w:r>
        <w:rPr>
          <w:rFonts w:hint="eastAsia" w:ascii="宋体" w:hAnsi="宋体" w:cs="宋体"/>
          <w:color w:val="auto"/>
          <w:szCs w:val="21"/>
          <w:highlight w:val="none"/>
          <w:u w:val="single"/>
        </w:rPr>
        <w:t></w:t>
      </w:r>
      <w:r>
        <w:rPr>
          <w:rFonts w:hint="eastAsia" w:ascii="宋体" w:hAnsi="宋体" w:cs="宋体"/>
          <w:color w:val="auto"/>
          <w:szCs w:val="21"/>
          <w:highlight w:val="none"/>
        </w:rPr>
        <w:t>。</w:t>
      </w:r>
    </w:p>
    <w:p w14:paraId="7AA86C6F">
      <w:pPr>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2. 工程地点：</w:t>
      </w:r>
      <w:r>
        <w:rPr>
          <w:rFonts w:hint="eastAsia" w:ascii="宋体" w:hAnsi="宋体" w:cs="宋体"/>
          <w:color w:val="auto"/>
          <w:szCs w:val="21"/>
          <w:highlight w:val="none"/>
          <w:u w:val="single"/>
          <w:lang w:eastAsia="zh-CN"/>
        </w:rPr>
        <w:t>马山县林圩镇高德村方必屯</w:t>
      </w:r>
      <w:r>
        <w:rPr>
          <w:rFonts w:hint="eastAsia" w:ascii="宋体" w:hAnsi="宋体" w:cs="宋体"/>
          <w:color w:val="auto"/>
          <w:szCs w:val="21"/>
          <w:highlight w:val="none"/>
        </w:rPr>
        <w:t>。</w:t>
      </w:r>
    </w:p>
    <w:p w14:paraId="16D35327">
      <w:pPr>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3. 工程立项批准文号：</w:t>
      </w:r>
      <w:r>
        <w:rPr>
          <w:rFonts w:hint="eastAsia" w:ascii="宋体" w:hAnsi="宋体" w:cs="宋体"/>
          <w:color w:val="auto"/>
          <w:szCs w:val="21"/>
          <w:highlight w:val="none"/>
          <w:u w:val="single"/>
        </w:rPr>
        <w:t></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bCs/>
          <w:color w:val="auto"/>
          <w:szCs w:val="21"/>
          <w:highlight w:val="none"/>
        </w:rPr>
        <w:t>。</w:t>
      </w:r>
    </w:p>
    <w:p w14:paraId="26760DEA">
      <w:pPr>
        <w:spacing w:line="360" w:lineRule="auto"/>
        <w:ind w:firstLine="411" w:firstLineChars="196"/>
        <w:rPr>
          <w:rFonts w:hint="eastAsia" w:ascii="宋体" w:hAnsi="宋体" w:cs="宋体"/>
          <w:color w:val="auto"/>
          <w:szCs w:val="21"/>
          <w:highlight w:val="none"/>
          <w:u w:val="single"/>
        </w:rPr>
      </w:pPr>
      <w:r>
        <w:rPr>
          <w:rFonts w:hint="eastAsia" w:ascii="宋体" w:hAnsi="宋体" w:cs="宋体"/>
          <w:bCs/>
          <w:color w:val="auto"/>
          <w:szCs w:val="21"/>
          <w:highlight w:val="none"/>
        </w:rPr>
        <w:t>4. 资金来源：</w:t>
      </w:r>
      <w:r>
        <w:rPr>
          <w:rFonts w:hint="eastAsia" w:ascii="宋体" w:hAnsi="宋体" w:cs="宋体"/>
          <w:bCs/>
          <w:color w:val="auto"/>
          <w:szCs w:val="21"/>
          <w:highlight w:val="none"/>
          <w:u w:val="single"/>
        </w:rPr>
        <w:t xml:space="preserve"> </w:t>
      </w:r>
      <w:r>
        <w:rPr>
          <w:rFonts w:hint="eastAsia" w:ascii="宋体" w:hAnsi="宋体" w:cs="宋体"/>
          <w:color w:val="auto"/>
          <w:szCs w:val="21"/>
          <w:highlight w:val="none"/>
          <w:u w:val="single"/>
        </w:rPr>
        <w:t>财政资金</w:t>
      </w:r>
    </w:p>
    <w:p w14:paraId="35BD15EE">
      <w:pPr>
        <w:spacing w:line="360" w:lineRule="auto"/>
        <w:ind w:firstLine="411" w:firstLineChars="196"/>
        <w:rPr>
          <w:rFonts w:hint="eastAsia" w:ascii="宋体" w:hAnsi="宋体" w:cs="宋体"/>
          <w:bCs/>
          <w:color w:val="auto"/>
          <w:szCs w:val="21"/>
          <w:highlight w:val="none"/>
        </w:rPr>
      </w:pPr>
      <w:r>
        <w:rPr>
          <w:rFonts w:hint="eastAsia" w:ascii="宋体" w:hAnsi="宋体" w:cs="宋体"/>
          <w:bCs/>
          <w:color w:val="auto"/>
          <w:szCs w:val="21"/>
          <w:highlight w:val="none"/>
        </w:rPr>
        <w:t>5. 工程内容：</w:t>
      </w:r>
      <w:r>
        <w:rPr>
          <w:rFonts w:hint="eastAsia" w:ascii="宋体" w:hAnsi="宋体" w:cs="宋体"/>
          <w:color w:val="auto"/>
          <w:szCs w:val="21"/>
          <w:highlight w:val="none"/>
          <w:u w:val="single"/>
          <w:lang w:eastAsia="zh-CN"/>
        </w:rPr>
        <w:t>1.道路拓宽硬化2685㎡，拓宽路面1m，混凝土路面厚18cm；2.巷道及场地硬化999㎡；3.波形梁钢护栏1756m；4.不锈钢护栏260m；5.盖板排水沟37m；6.挡土墙60m；7.树池4个等。（具体详见施工图纸及工程量清单所包含的所有内容）</w:t>
      </w:r>
      <w:r>
        <w:rPr>
          <w:rFonts w:hint="eastAsia" w:ascii="宋体" w:hAnsi="宋体" w:cs="宋体"/>
          <w:bCs/>
          <w:color w:val="auto"/>
          <w:szCs w:val="21"/>
          <w:highlight w:val="none"/>
        </w:rPr>
        <w:t>。</w:t>
      </w:r>
    </w:p>
    <w:p w14:paraId="5CD0FD94">
      <w:pPr>
        <w:spacing w:line="360" w:lineRule="auto"/>
        <w:ind w:firstLine="411" w:firstLineChars="196"/>
        <w:rPr>
          <w:rFonts w:hint="eastAsia" w:ascii="宋体" w:hAnsi="宋体" w:cs="宋体"/>
          <w:bCs/>
          <w:color w:val="auto"/>
          <w:szCs w:val="21"/>
          <w:highlight w:val="none"/>
        </w:rPr>
      </w:pPr>
      <w:r>
        <w:rPr>
          <w:rFonts w:hint="eastAsia" w:ascii="宋体" w:hAnsi="宋体" w:cs="宋体"/>
          <w:color w:val="auto"/>
          <w:szCs w:val="21"/>
          <w:highlight w:val="none"/>
        </w:rPr>
        <w:t>群体工程应附《承包人承揽工程项目一览表》（附件1）。</w:t>
      </w:r>
    </w:p>
    <w:p w14:paraId="3942962F">
      <w:pPr>
        <w:spacing w:line="360" w:lineRule="auto"/>
        <w:ind w:firstLine="405" w:firstLineChars="193"/>
        <w:rPr>
          <w:rFonts w:hint="eastAsia" w:ascii="宋体" w:hAnsi="宋体" w:cs="宋体"/>
          <w:color w:val="auto"/>
          <w:szCs w:val="21"/>
          <w:highlight w:val="none"/>
        </w:rPr>
      </w:pPr>
      <w:r>
        <w:rPr>
          <w:rFonts w:hint="eastAsia" w:ascii="宋体" w:hAnsi="宋体" w:cs="宋体"/>
          <w:bCs/>
          <w:color w:val="auto"/>
          <w:szCs w:val="21"/>
          <w:highlight w:val="none"/>
        </w:rPr>
        <w:t>6. 工程承包范围：</w:t>
      </w:r>
      <w:r>
        <w:rPr>
          <w:rFonts w:hint="eastAsia" w:ascii="宋体" w:hAnsi="宋体" w:cs="宋体"/>
          <w:color w:val="auto"/>
          <w:szCs w:val="21"/>
          <w:highlight w:val="none"/>
          <w:u w:val="single"/>
          <w:lang w:eastAsia="zh-CN"/>
        </w:rPr>
        <w:t>1.道路拓宽硬化2685㎡，拓宽路面1m，混凝土路面厚18cm；2.巷道及场地硬化999㎡；3.波形梁钢护栏1756m；4.不锈钢护栏260m；5.盖板排水沟37m；6.挡土墙60m；7.树池4个等。（具体详见施工图纸及工程量清单所包含的所有内容）</w:t>
      </w:r>
      <w:r>
        <w:rPr>
          <w:rFonts w:hint="eastAsia" w:ascii="宋体" w:hAnsi="宋体" w:cs="宋体"/>
          <w:color w:val="auto"/>
          <w:szCs w:val="21"/>
          <w:highlight w:val="none"/>
        </w:rPr>
        <w:t>。</w:t>
      </w:r>
    </w:p>
    <w:p w14:paraId="1F11503A">
      <w:pPr>
        <w:spacing w:line="360" w:lineRule="auto"/>
        <w:ind w:firstLine="407" w:firstLineChars="193"/>
        <w:rPr>
          <w:rFonts w:hint="eastAsia" w:ascii="宋体" w:hAnsi="宋体" w:cs="宋体"/>
          <w:b/>
          <w:bCs/>
          <w:color w:val="auto"/>
          <w:szCs w:val="21"/>
          <w:highlight w:val="none"/>
        </w:rPr>
      </w:pPr>
      <w:bookmarkStart w:id="230" w:name="_Toc351203482"/>
      <w:r>
        <w:rPr>
          <w:rFonts w:hint="eastAsia" w:ascii="宋体" w:hAnsi="宋体" w:cs="宋体"/>
          <w:b/>
          <w:bCs/>
          <w:color w:val="auto"/>
          <w:szCs w:val="21"/>
          <w:highlight w:val="none"/>
        </w:rPr>
        <w:t>二、合同工期</w:t>
      </w:r>
      <w:bookmarkEnd w:id="230"/>
    </w:p>
    <w:p w14:paraId="3C40D017">
      <w:pPr>
        <w:spacing w:line="360" w:lineRule="auto"/>
        <w:ind w:firstLine="459"/>
        <w:rPr>
          <w:rFonts w:hint="eastAsia" w:ascii="宋体" w:hAnsi="宋体" w:cs="宋体"/>
          <w:color w:val="auto"/>
          <w:szCs w:val="21"/>
          <w:highlight w:val="none"/>
        </w:rPr>
      </w:pPr>
      <w:r>
        <w:rPr>
          <w:rFonts w:hint="eastAsia" w:ascii="宋体" w:hAnsi="宋体" w:cs="宋体"/>
          <w:color w:val="auto"/>
          <w:szCs w:val="21"/>
          <w:highlight w:val="none"/>
        </w:rPr>
        <w:t>计划开工日期：</w:t>
      </w:r>
      <w:r>
        <w:rPr>
          <w:rFonts w:hint="eastAsia" w:ascii="宋体" w:hAnsi="宋体" w:cs="宋体"/>
          <w:color w:val="auto"/>
          <w:szCs w:val="21"/>
          <w:highlight w:val="none"/>
          <w:u w:val="single"/>
        </w:rPr>
        <w:t></w:t>
      </w:r>
      <w:r>
        <w:rPr>
          <w:rFonts w:hint="eastAsia" w:ascii="宋体" w:hAnsi="宋体" w:cs="宋体"/>
          <w:color w:val="auto"/>
          <w:szCs w:val="21"/>
          <w:highlight w:val="none"/>
        </w:rPr>
        <w:t>年</w:t>
      </w:r>
      <w:r>
        <w:rPr>
          <w:rFonts w:hint="eastAsia" w:ascii="宋体" w:hAnsi="宋体" w:cs="宋体"/>
          <w:color w:val="auto"/>
          <w:szCs w:val="21"/>
          <w:highlight w:val="none"/>
          <w:u w:val="single"/>
        </w:rPr>
        <w:t></w:t>
      </w:r>
      <w:r>
        <w:rPr>
          <w:rFonts w:hint="eastAsia" w:ascii="宋体" w:hAnsi="宋体" w:cs="宋体"/>
          <w:color w:val="auto"/>
          <w:szCs w:val="21"/>
          <w:highlight w:val="none"/>
        </w:rPr>
        <w:t>月</w:t>
      </w:r>
      <w:r>
        <w:rPr>
          <w:rFonts w:hint="eastAsia" w:ascii="宋体" w:hAnsi="宋体" w:cs="宋体"/>
          <w:color w:val="auto"/>
          <w:szCs w:val="21"/>
          <w:highlight w:val="none"/>
          <w:u w:val="single"/>
        </w:rPr>
        <w:t></w:t>
      </w:r>
      <w:r>
        <w:rPr>
          <w:rFonts w:hint="eastAsia" w:ascii="宋体" w:hAnsi="宋体" w:cs="宋体"/>
          <w:color w:val="auto"/>
          <w:szCs w:val="21"/>
          <w:highlight w:val="none"/>
        </w:rPr>
        <w:t>日。（具体以发包人书面通知为准）</w:t>
      </w:r>
    </w:p>
    <w:p w14:paraId="11EEC76B">
      <w:pPr>
        <w:spacing w:line="360" w:lineRule="auto"/>
        <w:ind w:firstLine="459"/>
        <w:rPr>
          <w:rFonts w:hint="eastAsia" w:ascii="宋体" w:hAnsi="宋体" w:cs="宋体"/>
          <w:color w:val="auto"/>
          <w:szCs w:val="21"/>
          <w:highlight w:val="none"/>
        </w:rPr>
      </w:pPr>
      <w:r>
        <w:rPr>
          <w:rFonts w:hint="eastAsia" w:ascii="宋体" w:hAnsi="宋体" w:cs="宋体"/>
          <w:color w:val="auto"/>
          <w:szCs w:val="21"/>
          <w:highlight w:val="none"/>
        </w:rPr>
        <w:t>计划竣工日期：</w:t>
      </w:r>
      <w:r>
        <w:rPr>
          <w:rFonts w:hint="eastAsia" w:ascii="宋体" w:hAnsi="宋体" w:cs="宋体"/>
          <w:color w:val="auto"/>
          <w:szCs w:val="21"/>
          <w:highlight w:val="none"/>
          <w:u w:val="single"/>
        </w:rPr>
        <w:t></w:t>
      </w:r>
      <w:r>
        <w:rPr>
          <w:rFonts w:hint="eastAsia" w:ascii="宋体" w:hAnsi="宋体" w:cs="宋体"/>
          <w:color w:val="auto"/>
          <w:szCs w:val="21"/>
          <w:highlight w:val="none"/>
        </w:rPr>
        <w:t>年</w:t>
      </w:r>
      <w:r>
        <w:rPr>
          <w:rFonts w:hint="eastAsia" w:ascii="宋体" w:hAnsi="宋体" w:cs="宋体"/>
          <w:color w:val="auto"/>
          <w:szCs w:val="21"/>
          <w:highlight w:val="none"/>
          <w:u w:val="single"/>
        </w:rPr>
        <w:t></w:t>
      </w:r>
      <w:r>
        <w:rPr>
          <w:rFonts w:hint="eastAsia" w:ascii="宋体" w:hAnsi="宋体" w:cs="宋体"/>
          <w:color w:val="auto"/>
          <w:szCs w:val="21"/>
          <w:highlight w:val="none"/>
        </w:rPr>
        <w:t>月</w:t>
      </w:r>
      <w:r>
        <w:rPr>
          <w:rFonts w:hint="eastAsia" w:ascii="宋体" w:hAnsi="宋体" w:cs="宋体"/>
          <w:color w:val="auto"/>
          <w:szCs w:val="21"/>
          <w:highlight w:val="none"/>
          <w:u w:val="single"/>
        </w:rPr>
        <w:t></w:t>
      </w:r>
      <w:r>
        <w:rPr>
          <w:rFonts w:hint="eastAsia" w:ascii="宋体" w:hAnsi="宋体" w:cs="宋体"/>
          <w:color w:val="auto"/>
          <w:szCs w:val="21"/>
          <w:highlight w:val="none"/>
        </w:rPr>
        <w:t>日。</w:t>
      </w:r>
    </w:p>
    <w:p w14:paraId="0CE3DF00">
      <w:pPr>
        <w:spacing w:line="360" w:lineRule="auto"/>
        <w:ind w:firstLine="459"/>
        <w:rPr>
          <w:rFonts w:hint="eastAsia" w:ascii="宋体" w:hAnsi="宋体" w:cs="宋体"/>
          <w:color w:val="auto"/>
          <w:szCs w:val="21"/>
          <w:highlight w:val="none"/>
        </w:rPr>
      </w:pPr>
      <w:r>
        <w:rPr>
          <w:rFonts w:hint="eastAsia" w:ascii="宋体" w:hAnsi="宋体" w:cs="宋体"/>
          <w:color w:val="auto"/>
          <w:szCs w:val="21"/>
          <w:highlight w:val="none"/>
        </w:rPr>
        <w:t>工期总日历天数：</w:t>
      </w:r>
      <w:r>
        <w:rPr>
          <w:rFonts w:hint="eastAsia" w:ascii="宋体" w:hAnsi="宋体" w:cs="宋体"/>
          <w:color w:val="auto"/>
          <w:szCs w:val="21"/>
          <w:highlight w:val="none"/>
          <w:u w:val="single"/>
        </w:rPr>
        <w:t>   </w:t>
      </w:r>
      <w:r>
        <w:rPr>
          <w:rFonts w:hint="eastAsia" w:ascii="宋体" w:hAnsi="宋体" w:cs="宋体"/>
          <w:color w:val="auto"/>
          <w:szCs w:val="21"/>
          <w:highlight w:val="none"/>
        </w:rPr>
        <w:t>天。工期总日历天数与根据前述计划开竣工日期计算的工期天数不一致的，以工期总日历天数为准。</w:t>
      </w:r>
    </w:p>
    <w:p w14:paraId="0CEBAEDE">
      <w:pPr>
        <w:spacing w:line="360" w:lineRule="auto"/>
        <w:ind w:firstLine="459"/>
        <w:rPr>
          <w:rFonts w:hint="eastAsia" w:ascii="宋体" w:hAnsi="宋体" w:cs="宋体"/>
          <w:b/>
          <w:bCs/>
          <w:color w:val="auto"/>
          <w:szCs w:val="21"/>
          <w:highlight w:val="none"/>
        </w:rPr>
      </w:pPr>
      <w:bookmarkStart w:id="231" w:name="_Toc351203483"/>
      <w:r>
        <w:rPr>
          <w:rFonts w:hint="eastAsia" w:ascii="宋体" w:hAnsi="宋体" w:cs="宋体"/>
          <w:b/>
          <w:bCs/>
          <w:color w:val="auto"/>
          <w:szCs w:val="21"/>
          <w:highlight w:val="none"/>
        </w:rPr>
        <w:t>三、质量标准</w:t>
      </w:r>
      <w:bookmarkEnd w:id="231"/>
    </w:p>
    <w:p w14:paraId="2CCBF43A">
      <w:pPr>
        <w:spacing w:line="360" w:lineRule="auto"/>
        <w:ind w:firstLine="459"/>
        <w:rPr>
          <w:rFonts w:hint="eastAsia" w:ascii="宋体" w:hAnsi="宋体" w:cs="宋体"/>
          <w:color w:val="auto"/>
          <w:szCs w:val="21"/>
          <w:highlight w:val="none"/>
        </w:rPr>
      </w:pPr>
      <w:r>
        <w:rPr>
          <w:rFonts w:hint="eastAsia" w:ascii="宋体" w:hAnsi="宋体" w:cs="宋体"/>
          <w:color w:val="auto"/>
          <w:szCs w:val="21"/>
          <w:highlight w:val="none"/>
        </w:rPr>
        <w:t>工程质量符合</w:t>
      </w:r>
      <w:r>
        <w:rPr>
          <w:rFonts w:hint="eastAsia" w:ascii="宋体" w:hAnsi="宋体" w:cs="宋体"/>
          <w:color w:val="auto"/>
          <w:szCs w:val="21"/>
          <w:highlight w:val="none"/>
          <w:u w:val="single"/>
        </w:rPr>
        <w:t>国家施工验收规范合格标准</w:t>
      </w:r>
      <w:r>
        <w:rPr>
          <w:rFonts w:hint="eastAsia" w:ascii="宋体" w:hAnsi="宋体" w:cs="宋体"/>
          <w:color w:val="auto"/>
          <w:szCs w:val="21"/>
          <w:highlight w:val="none"/>
        </w:rPr>
        <w:t>。</w:t>
      </w:r>
    </w:p>
    <w:p w14:paraId="4D16C3F0">
      <w:pPr>
        <w:spacing w:line="360" w:lineRule="auto"/>
        <w:ind w:firstLine="459"/>
        <w:rPr>
          <w:rFonts w:hint="eastAsia" w:ascii="宋体" w:hAnsi="宋体" w:cs="宋体"/>
          <w:b/>
          <w:bCs/>
          <w:color w:val="auto"/>
          <w:szCs w:val="21"/>
          <w:highlight w:val="none"/>
        </w:rPr>
      </w:pPr>
      <w:bookmarkStart w:id="232" w:name="_Toc351203484"/>
      <w:r>
        <w:rPr>
          <w:rFonts w:hint="eastAsia" w:ascii="宋体" w:hAnsi="宋体" w:cs="宋体"/>
          <w:b/>
          <w:bCs/>
          <w:color w:val="auto"/>
          <w:szCs w:val="21"/>
          <w:highlight w:val="none"/>
        </w:rPr>
        <w:t>四、签约合同价与合同价格形式</w:t>
      </w:r>
      <w:bookmarkEnd w:id="232"/>
    </w:p>
    <w:p w14:paraId="46B46076">
      <w:pPr>
        <w:spacing w:line="360" w:lineRule="auto"/>
        <w:ind w:firstLine="459"/>
        <w:rPr>
          <w:rFonts w:hint="eastAsia" w:ascii="宋体" w:hAnsi="宋体" w:cs="宋体"/>
          <w:color w:val="auto"/>
          <w:szCs w:val="21"/>
          <w:highlight w:val="none"/>
        </w:rPr>
      </w:pPr>
      <w:r>
        <w:rPr>
          <w:rFonts w:hint="eastAsia" w:ascii="宋体" w:hAnsi="宋体" w:cs="宋体"/>
          <w:color w:val="auto"/>
          <w:szCs w:val="21"/>
          <w:highlight w:val="none"/>
        </w:rPr>
        <w:t>1. 签约合同价为：</w:t>
      </w:r>
    </w:p>
    <w:p w14:paraId="7961BA6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人民币（大写）</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p>
    <w:p w14:paraId="64F37405">
      <w:pPr>
        <w:widowControl w:val="0"/>
        <w:spacing w:line="360" w:lineRule="auto"/>
        <w:ind w:firstLine="525" w:firstLineChars="250"/>
        <w:jc w:val="both"/>
        <w:rPr>
          <w:rStyle w:val="27"/>
          <w:rFonts w:ascii="Times New Roman" w:hAnsi="宋体" w:eastAsia="宋体" w:cs="Times New Roman"/>
          <w:color w:val="auto"/>
          <w:kern w:val="2"/>
          <w:sz w:val="21"/>
          <w:szCs w:val="21"/>
          <w:highlight w:val="none"/>
          <w:lang w:val="en-US" w:eastAsia="zh-CN" w:bidi="ar-SA"/>
        </w:rPr>
      </w:pPr>
      <w:r>
        <w:rPr>
          <w:rStyle w:val="27"/>
          <w:rFonts w:hint="eastAsia" w:ascii="Times New Roman" w:hAnsi="宋体" w:eastAsia="宋体" w:cs="宋体"/>
          <w:color w:val="auto"/>
          <w:kern w:val="2"/>
          <w:sz w:val="21"/>
          <w:szCs w:val="21"/>
          <w:highlight w:val="none"/>
          <w:lang w:val="en-US" w:eastAsia="zh-CN" w:bidi="ar-SA"/>
        </w:rPr>
        <w:t>其中：</w:t>
      </w:r>
    </w:p>
    <w:p w14:paraId="4D2690A3">
      <w:pPr>
        <w:widowControl w:val="0"/>
        <w:spacing w:line="360" w:lineRule="auto"/>
        <w:ind w:firstLine="420" w:firstLineChars="200"/>
        <w:jc w:val="both"/>
        <w:rPr>
          <w:rStyle w:val="27"/>
          <w:rFonts w:ascii="Times New Roman" w:hAnsi="Times New Roman" w:eastAsia="宋体" w:cs="Times New Roman"/>
          <w:color w:val="auto"/>
          <w:kern w:val="2"/>
          <w:sz w:val="21"/>
          <w:szCs w:val="21"/>
          <w:highlight w:val="none"/>
          <w:lang w:val="en-US" w:eastAsia="zh-CN" w:bidi="ar-SA"/>
        </w:rPr>
      </w:pPr>
      <w:r>
        <w:rPr>
          <w:rStyle w:val="27"/>
          <w:rFonts w:hint="eastAsia" w:ascii="Times New Roman" w:hAnsi="宋体" w:eastAsia="宋体" w:cs="宋体"/>
          <w:color w:val="auto"/>
          <w:kern w:val="2"/>
          <w:sz w:val="21"/>
          <w:szCs w:val="21"/>
          <w:highlight w:val="none"/>
          <w:lang w:val="en-US" w:eastAsia="zh-CN" w:bidi="ar-SA"/>
        </w:rPr>
        <w:t>（</w:t>
      </w:r>
      <w:r>
        <w:rPr>
          <w:rStyle w:val="27"/>
          <w:rFonts w:ascii="Times New Roman" w:hAnsi="宋体" w:eastAsia="宋体" w:cs="Times New Roman"/>
          <w:color w:val="auto"/>
          <w:kern w:val="2"/>
          <w:sz w:val="21"/>
          <w:szCs w:val="21"/>
          <w:highlight w:val="none"/>
          <w:lang w:val="en-US" w:eastAsia="zh-CN" w:bidi="ar-SA"/>
        </w:rPr>
        <w:t>1</w:t>
      </w:r>
      <w:r>
        <w:rPr>
          <w:rStyle w:val="27"/>
          <w:rFonts w:hint="eastAsia" w:ascii="Times New Roman" w:hAnsi="宋体" w:eastAsia="宋体" w:cs="宋体"/>
          <w:color w:val="auto"/>
          <w:kern w:val="2"/>
          <w:sz w:val="21"/>
          <w:szCs w:val="21"/>
          <w:highlight w:val="none"/>
          <w:lang w:val="en-US" w:eastAsia="zh-CN" w:bidi="ar-SA"/>
        </w:rPr>
        <w:t>）安全文明施工费：</w:t>
      </w:r>
    </w:p>
    <w:p w14:paraId="0440BE7D">
      <w:pPr>
        <w:widowControl w:val="0"/>
        <w:spacing w:line="360" w:lineRule="auto"/>
        <w:ind w:left="420" w:leftChars="200" w:firstLine="525" w:firstLineChars="250"/>
        <w:jc w:val="both"/>
        <w:rPr>
          <w:rStyle w:val="27"/>
          <w:rFonts w:ascii="Times New Roman" w:hAnsi="宋体" w:eastAsia="宋体" w:cs="Times New Roman"/>
          <w:color w:val="auto"/>
          <w:kern w:val="2"/>
          <w:sz w:val="21"/>
          <w:szCs w:val="21"/>
          <w:highlight w:val="none"/>
          <w:lang w:val="en-US" w:eastAsia="zh-CN" w:bidi="ar-SA"/>
        </w:rPr>
      </w:pPr>
      <w:r>
        <w:rPr>
          <w:rStyle w:val="27"/>
          <w:rFonts w:hint="eastAsia" w:ascii="Times New Roman" w:hAnsi="宋体" w:eastAsia="宋体" w:cs="宋体"/>
          <w:color w:val="auto"/>
          <w:kern w:val="2"/>
          <w:sz w:val="21"/>
          <w:szCs w:val="21"/>
          <w:highlight w:val="none"/>
          <w:lang w:val="en-US" w:eastAsia="zh-CN" w:bidi="ar-SA"/>
        </w:rPr>
        <w:t>人民币（大写）</w:t>
      </w:r>
      <w:r>
        <w:rPr>
          <w:rStyle w:val="27"/>
          <w:rFonts w:ascii="Times New Roman" w:hAnsi="Times New Roman" w:eastAsia="宋体" w:cs="Times New Roman"/>
          <w:color w:val="auto"/>
          <w:kern w:val="2"/>
          <w:sz w:val="21"/>
          <w:szCs w:val="21"/>
          <w:highlight w:val="none"/>
          <w:u w:val="single"/>
          <w:lang w:val="en-US" w:eastAsia="zh-CN" w:bidi="ar-SA"/>
        </w:rPr>
        <w:t xml:space="preserve">              </w:t>
      </w:r>
      <w:r>
        <w:rPr>
          <w:rStyle w:val="27"/>
          <w:rFonts w:ascii="Times New Roman" w:hAnsi="Times New Roman" w:eastAsia="宋体" w:cs="Times New Roman"/>
          <w:color w:val="auto"/>
          <w:kern w:val="2"/>
          <w:sz w:val="21"/>
          <w:szCs w:val="21"/>
          <w:highlight w:val="none"/>
          <w:lang w:val="en-US" w:eastAsia="zh-CN" w:bidi="ar-SA"/>
        </w:rPr>
        <w:t xml:space="preserve"> </w:t>
      </w:r>
      <w:r>
        <w:rPr>
          <w:rStyle w:val="27"/>
          <w:rFonts w:hint="eastAsia" w:ascii="Times New Roman" w:hAnsi="Times New Roman" w:eastAsia="宋体" w:cs="宋体"/>
          <w:color w:val="auto"/>
          <w:kern w:val="2"/>
          <w:sz w:val="21"/>
          <w:szCs w:val="21"/>
          <w:highlight w:val="none"/>
          <w:lang w:val="en-US" w:eastAsia="zh-CN" w:bidi="ar-SA"/>
        </w:rPr>
        <w:t>（</w:t>
      </w:r>
      <w:r>
        <w:rPr>
          <w:rStyle w:val="27"/>
          <w:rFonts w:ascii="Times New Roman" w:hAnsi="Times New Roman" w:eastAsia="宋体" w:cs="Times New Roman"/>
          <w:color w:val="auto"/>
          <w:kern w:val="2"/>
          <w:sz w:val="21"/>
          <w:szCs w:val="21"/>
          <w:highlight w:val="none"/>
          <w:lang w:val="en-US" w:eastAsia="zh-CN" w:bidi="ar-SA"/>
        </w:rPr>
        <w:t>¥</w:t>
      </w:r>
      <w:r>
        <w:rPr>
          <w:rStyle w:val="27"/>
          <w:rFonts w:ascii="Times New Roman" w:hAnsi="Times New Roman" w:eastAsia="宋体" w:cs="Times New Roman"/>
          <w:color w:val="auto"/>
          <w:kern w:val="2"/>
          <w:sz w:val="21"/>
          <w:szCs w:val="21"/>
          <w:highlight w:val="none"/>
          <w:u w:val="single"/>
          <w:lang w:val="en-US" w:eastAsia="zh-CN" w:bidi="ar-SA"/>
        </w:rPr>
        <w:t xml:space="preserve">          </w:t>
      </w:r>
      <w:r>
        <w:rPr>
          <w:rStyle w:val="27"/>
          <w:rFonts w:hint="eastAsia" w:ascii="Times New Roman" w:hAnsi="宋体" w:eastAsia="宋体" w:cs="宋体"/>
          <w:color w:val="auto"/>
          <w:kern w:val="2"/>
          <w:sz w:val="21"/>
          <w:szCs w:val="21"/>
          <w:highlight w:val="none"/>
          <w:lang w:val="en-US" w:eastAsia="zh-CN" w:bidi="ar-SA"/>
        </w:rPr>
        <w:t>元</w:t>
      </w:r>
      <w:r>
        <w:rPr>
          <w:rStyle w:val="27"/>
          <w:rFonts w:hint="eastAsia" w:ascii="Times New Roman" w:hAnsi="Times New Roman" w:eastAsia="宋体" w:cs="宋体"/>
          <w:color w:val="auto"/>
          <w:kern w:val="2"/>
          <w:sz w:val="21"/>
          <w:szCs w:val="21"/>
          <w:highlight w:val="none"/>
          <w:lang w:val="en-US" w:eastAsia="zh-CN" w:bidi="ar-SA"/>
        </w:rPr>
        <w:t>）</w:t>
      </w:r>
      <w:r>
        <w:rPr>
          <w:rStyle w:val="27"/>
          <w:rFonts w:hint="eastAsia" w:ascii="Times New Roman" w:hAnsi="宋体" w:eastAsia="宋体" w:cs="宋体"/>
          <w:color w:val="auto"/>
          <w:kern w:val="2"/>
          <w:sz w:val="21"/>
          <w:szCs w:val="21"/>
          <w:highlight w:val="none"/>
          <w:lang w:val="en-US" w:eastAsia="zh-CN" w:bidi="ar-SA"/>
        </w:rPr>
        <w:t>；</w:t>
      </w:r>
    </w:p>
    <w:p w14:paraId="7B2522B5">
      <w:pPr>
        <w:widowControl w:val="0"/>
        <w:spacing w:line="360" w:lineRule="auto"/>
        <w:ind w:firstLine="420" w:firstLineChars="200"/>
        <w:jc w:val="both"/>
        <w:rPr>
          <w:rStyle w:val="27"/>
          <w:rFonts w:ascii="Times New Roman" w:hAnsi="Times New Roman" w:eastAsia="宋体" w:cs="Times New Roman"/>
          <w:color w:val="auto"/>
          <w:kern w:val="2"/>
          <w:sz w:val="21"/>
          <w:szCs w:val="21"/>
          <w:highlight w:val="none"/>
          <w:lang w:val="en-US" w:eastAsia="zh-CN" w:bidi="ar-SA"/>
        </w:rPr>
      </w:pPr>
      <w:r>
        <w:rPr>
          <w:rStyle w:val="27"/>
          <w:rFonts w:hint="eastAsia" w:ascii="Times New Roman" w:hAnsi="宋体" w:eastAsia="宋体" w:cs="宋体"/>
          <w:color w:val="auto"/>
          <w:kern w:val="2"/>
          <w:sz w:val="21"/>
          <w:szCs w:val="21"/>
          <w:highlight w:val="none"/>
          <w:lang w:val="en-US" w:eastAsia="zh-CN" w:bidi="ar-SA"/>
        </w:rPr>
        <w:t>（</w:t>
      </w:r>
      <w:r>
        <w:rPr>
          <w:rStyle w:val="27"/>
          <w:rFonts w:ascii="Times New Roman" w:hAnsi="Times New Roman" w:eastAsia="宋体" w:cs="Times New Roman"/>
          <w:color w:val="auto"/>
          <w:kern w:val="2"/>
          <w:sz w:val="21"/>
          <w:szCs w:val="21"/>
          <w:highlight w:val="none"/>
          <w:lang w:val="en-US" w:eastAsia="zh-CN" w:bidi="ar-SA"/>
        </w:rPr>
        <w:t>2</w:t>
      </w:r>
      <w:r>
        <w:rPr>
          <w:rStyle w:val="27"/>
          <w:rFonts w:hint="eastAsia" w:ascii="Times New Roman" w:hAnsi="宋体" w:eastAsia="宋体" w:cs="宋体"/>
          <w:color w:val="auto"/>
          <w:kern w:val="2"/>
          <w:sz w:val="21"/>
          <w:szCs w:val="21"/>
          <w:highlight w:val="none"/>
          <w:lang w:val="en-US" w:eastAsia="zh-CN" w:bidi="ar-SA"/>
        </w:rPr>
        <w:t>）材料和工程设备暂估价金额：</w:t>
      </w:r>
    </w:p>
    <w:p w14:paraId="4D3E0A9C">
      <w:pPr>
        <w:widowControl w:val="0"/>
        <w:spacing w:line="360" w:lineRule="auto"/>
        <w:ind w:firstLine="945" w:firstLineChars="450"/>
        <w:jc w:val="both"/>
        <w:rPr>
          <w:rStyle w:val="27"/>
          <w:rFonts w:ascii="Times New Roman" w:hAnsi="Times New Roman" w:eastAsia="宋体" w:cs="Times New Roman"/>
          <w:color w:val="auto"/>
          <w:kern w:val="2"/>
          <w:sz w:val="21"/>
          <w:szCs w:val="21"/>
          <w:highlight w:val="none"/>
          <w:lang w:val="en-US" w:eastAsia="zh-CN" w:bidi="ar-SA"/>
        </w:rPr>
      </w:pPr>
      <w:r>
        <w:rPr>
          <w:rStyle w:val="27"/>
          <w:rFonts w:hint="eastAsia" w:ascii="Times New Roman" w:hAnsi="宋体" w:eastAsia="宋体" w:cs="宋体"/>
          <w:color w:val="auto"/>
          <w:kern w:val="2"/>
          <w:sz w:val="21"/>
          <w:szCs w:val="21"/>
          <w:highlight w:val="none"/>
          <w:lang w:val="en-US" w:eastAsia="zh-CN" w:bidi="ar-SA"/>
        </w:rPr>
        <w:t>人民币（大写）</w:t>
      </w:r>
      <w:r>
        <w:rPr>
          <w:rStyle w:val="27"/>
          <w:rFonts w:ascii="Times New Roman" w:hAnsi="Times New Roman" w:eastAsia="宋体" w:cs="Times New Roman"/>
          <w:color w:val="auto"/>
          <w:kern w:val="2"/>
          <w:sz w:val="21"/>
          <w:szCs w:val="21"/>
          <w:highlight w:val="none"/>
          <w:u w:val="single"/>
          <w:lang w:val="en-US" w:eastAsia="zh-CN" w:bidi="ar-SA"/>
        </w:rPr>
        <w:t xml:space="preserve">              </w:t>
      </w:r>
      <w:r>
        <w:rPr>
          <w:rStyle w:val="27"/>
          <w:rFonts w:ascii="Times New Roman" w:hAnsi="Times New Roman" w:eastAsia="宋体" w:cs="Times New Roman"/>
          <w:color w:val="auto"/>
          <w:kern w:val="2"/>
          <w:sz w:val="21"/>
          <w:szCs w:val="21"/>
          <w:highlight w:val="none"/>
          <w:lang w:val="en-US" w:eastAsia="zh-CN" w:bidi="ar-SA"/>
        </w:rPr>
        <w:t xml:space="preserve"> </w:t>
      </w:r>
      <w:r>
        <w:rPr>
          <w:rStyle w:val="27"/>
          <w:rFonts w:hint="eastAsia" w:ascii="Times New Roman" w:hAnsi="Times New Roman" w:eastAsia="宋体" w:cs="宋体"/>
          <w:color w:val="auto"/>
          <w:kern w:val="2"/>
          <w:sz w:val="21"/>
          <w:szCs w:val="21"/>
          <w:highlight w:val="none"/>
          <w:lang w:val="en-US" w:eastAsia="zh-CN" w:bidi="ar-SA"/>
        </w:rPr>
        <w:t>（</w:t>
      </w:r>
      <w:r>
        <w:rPr>
          <w:rStyle w:val="27"/>
          <w:rFonts w:ascii="Times New Roman" w:hAnsi="Times New Roman" w:eastAsia="宋体" w:cs="Times New Roman"/>
          <w:color w:val="auto"/>
          <w:kern w:val="2"/>
          <w:sz w:val="21"/>
          <w:szCs w:val="21"/>
          <w:highlight w:val="none"/>
          <w:lang w:val="en-US" w:eastAsia="zh-CN" w:bidi="ar-SA"/>
        </w:rPr>
        <w:t>¥</w:t>
      </w:r>
      <w:r>
        <w:rPr>
          <w:rStyle w:val="27"/>
          <w:rFonts w:ascii="Times New Roman" w:hAnsi="Times New Roman" w:eastAsia="宋体" w:cs="Times New Roman"/>
          <w:color w:val="auto"/>
          <w:kern w:val="2"/>
          <w:sz w:val="21"/>
          <w:szCs w:val="21"/>
          <w:highlight w:val="none"/>
          <w:u w:val="single"/>
          <w:lang w:val="en-US" w:eastAsia="zh-CN" w:bidi="ar-SA"/>
        </w:rPr>
        <w:t xml:space="preserve">          </w:t>
      </w:r>
      <w:r>
        <w:rPr>
          <w:rStyle w:val="27"/>
          <w:rFonts w:hint="eastAsia" w:ascii="Times New Roman" w:hAnsi="宋体" w:eastAsia="宋体" w:cs="宋体"/>
          <w:color w:val="auto"/>
          <w:kern w:val="2"/>
          <w:sz w:val="21"/>
          <w:szCs w:val="21"/>
          <w:highlight w:val="none"/>
          <w:lang w:val="en-US" w:eastAsia="zh-CN" w:bidi="ar-SA"/>
        </w:rPr>
        <w:t>元</w:t>
      </w:r>
      <w:r>
        <w:rPr>
          <w:rStyle w:val="27"/>
          <w:rFonts w:hint="eastAsia" w:ascii="Times New Roman" w:hAnsi="Times New Roman" w:eastAsia="宋体" w:cs="宋体"/>
          <w:color w:val="auto"/>
          <w:kern w:val="2"/>
          <w:sz w:val="21"/>
          <w:szCs w:val="21"/>
          <w:highlight w:val="none"/>
          <w:lang w:val="en-US" w:eastAsia="zh-CN" w:bidi="ar-SA"/>
        </w:rPr>
        <w:t>）</w:t>
      </w:r>
      <w:r>
        <w:rPr>
          <w:rStyle w:val="27"/>
          <w:rFonts w:hint="eastAsia" w:ascii="Times New Roman" w:hAnsi="宋体" w:eastAsia="宋体" w:cs="宋体"/>
          <w:color w:val="auto"/>
          <w:kern w:val="2"/>
          <w:sz w:val="21"/>
          <w:szCs w:val="21"/>
          <w:highlight w:val="none"/>
          <w:lang w:val="en-US" w:eastAsia="zh-CN" w:bidi="ar-SA"/>
        </w:rPr>
        <w:t>；</w:t>
      </w:r>
    </w:p>
    <w:p w14:paraId="0BB343B6">
      <w:pPr>
        <w:widowControl w:val="0"/>
        <w:spacing w:line="360" w:lineRule="auto"/>
        <w:ind w:firstLine="420" w:firstLineChars="200"/>
        <w:jc w:val="both"/>
        <w:rPr>
          <w:rStyle w:val="27"/>
          <w:rFonts w:ascii="Times New Roman" w:hAnsi="Times New Roman" w:eastAsia="宋体" w:cs="Times New Roman"/>
          <w:color w:val="auto"/>
          <w:kern w:val="2"/>
          <w:sz w:val="21"/>
          <w:szCs w:val="21"/>
          <w:highlight w:val="none"/>
          <w:lang w:val="en-US" w:eastAsia="zh-CN" w:bidi="ar-SA"/>
        </w:rPr>
      </w:pPr>
      <w:r>
        <w:rPr>
          <w:rStyle w:val="27"/>
          <w:rFonts w:hint="eastAsia" w:ascii="Times New Roman" w:hAnsi="宋体" w:eastAsia="宋体" w:cs="宋体"/>
          <w:color w:val="auto"/>
          <w:kern w:val="2"/>
          <w:sz w:val="21"/>
          <w:szCs w:val="21"/>
          <w:highlight w:val="none"/>
          <w:lang w:val="en-US" w:eastAsia="zh-CN" w:bidi="ar-SA"/>
        </w:rPr>
        <w:t>（</w:t>
      </w:r>
      <w:r>
        <w:rPr>
          <w:rStyle w:val="27"/>
          <w:rFonts w:ascii="Times New Roman" w:hAnsi="Times New Roman" w:eastAsia="宋体" w:cs="Times New Roman"/>
          <w:color w:val="auto"/>
          <w:kern w:val="2"/>
          <w:sz w:val="21"/>
          <w:szCs w:val="21"/>
          <w:highlight w:val="none"/>
          <w:lang w:val="en-US" w:eastAsia="zh-CN" w:bidi="ar-SA"/>
        </w:rPr>
        <w:t>3</w:t>
      </w:r>
      <w:r>
        <w:rPr>
          <w:rStyle w:val="27"/>
          <w:rFonts w:hint="eastAsia" w:ascii="Times New Roman" w:hAnsi="宋体" w:eastAsia="宋体" w:cs="宋体"/>
          <w:color w:val="auto"/>
          <w:kern w:val="2"/>
          <w:sz w:val="21"/>
          <w:szCs w:val="21"/>
          <w:highlight w:val="none"/>
          <w:lang w:val="en-US" w:eastAsia="zh-CN" w:bidi="ar-SA"/>
        </w:rPr>
        <w:t>）专业工程暂估价金额：</w:t>
      </w:r>
    </w:p>
    <w:p w14:paraId="0A02F0F3">
      <w:pPr>
        <w:widowControl w:val="0"/>
        <w:spacing w:line="360" w:lineRule="auto"/>
        <w:ind w:firstLine="945" w:firstLineChars="450"/>
        <w:jc w:val="both"/>
        <w:rPr>
          <w:rStyle w:val="27"/>
          <w:rFonts w:ascii="Times New Roman" w:hAnsi="Times New Roman" w:eastAsia="宋体" w:cs="Times New Roman"/>
          <w:color w:val="auto"/>
          <w:kern w:val="2"/>
          <w:sz w:val="21"/>
          <w:szCs w:val="21"/>
          <w:highlight w:val="none"/>
          <w:lang w:val="en-US" w:eastAsia="zh-CN" w:bidi="ar-SA"/>
        </w:rPr>
      </w:pPr>
      <w:r>
        <w:rPr>
          <w:rStyle w:val="27"/>
          <w:rFonts w:hint="eastAsia" w:ascii="Times New Roman" w:hAnsi="宋体" w:eastAsia="宋体" w:cs="宋体"/>
          <w:color w:val="auto"/>
          <w:kern w:val="2"/>
          <w:sz w:val="21"/>
          <w:szCs w:val="21"/>
          <w:highlight w:val="none"/>
          <w:lang w:val="en-US" w:eastAsia="zh-CN" w:bidi="ar-SA"/>
        </w:rPr>
        <w:t>人民币（大写）</w:t>
      </w:r>
      <w:r>
        <w:rPr>
          <w:rStyle w:val="27"/>
          <w:rFonts w:ascii="Times New Roman" w:hAnsi="Times New Roman" w:eastAsia="宋体" w:cs="Times New Roman"/>
          <w:color w:val="auto"/>
          <w:kern w:val="2"/>
          <w:sz w:val="21"/>
          <w:szCs w:val="21"/>
          <w:highlight w:val="none"/>
          <w:u w:val="single"/>
          <w:lang w:val="en-US" w:eastAsia="zh-CN" w:bidi="ar-SA"/>
        </w:rPr>
        <w:t xml:space="preserve">              </w:t>
      </w:r>
      <w:r>
        <w:rPr>
          <w:rStyle w:val="27"/>
          <w:rFonts w:ascii="Times New Roman" w:hAnsi="Times New Roman" w:eastAsia="宋体" w:cs="Times New Roman"/>
          <w:color w:val="auto"/>
          <w:kern w:val="2"/>
          <w:sz w:val="21"/>
          <w:szCs w:val="21"/>
          <w:highlight w:val="none"/>
          <w:lang w:val="en-US" w:eastAsia="zh-CN" w:bidi="ar-SA"/>
        </w:rPr>
        <w:t xml:space="preserve"> </w:t>
      </w:r>
      <w:r>
        <w:rPr>
          <w:rStyle w:val="27"/>
          <w:rFonts w:hint="eastAsia" w:ascii="Times New Roman" w:hAnsi="Times New Roman" w:eastAsia="宋体" w:cs="宋体"/>
          <w:color w:val="auto"/>
          <w:kern w:val="2"/>
          <w:sz w:val="21"/>
          <w:szCs w:val="21"/>
          <w:highlight w:val="none"/>
          <w:lang w:val="en-US" w:eastAsia="zh-CN" w:bidi="ar-SA"/>
        </w:rPr>
        <w:t>（</w:t>
      </w:r>
      <w:r>
        <w:rPr>
          <w:rStyle w:val="27"/>
          <w:rFonts w:ascii="Times New Roman" w:hAnsi="Times New Roman" w:eastAsia="宋体" w:cs="Times New Roman"/>
          <w:color w:val="auto"/>
          <w:kern w:val="2"/>
          <w:sz w:val="21"/>
          <w:szCs w:val="21"/>
          <w:highlight w:val="none"/>
          <w:lang w:val="en-US" w:eastAsia="zh-CN" w:bidi="ar-SA"/>
        </w:rPr>
        <w:t>¥</w:t>
      </w:r>
      <w:r>
        <w:rPr>
          <w:rStyle w:val="27"/>
          <w:rFonts w:ascii="Times New Roman" w:hAnsi="Times New Roman" w:eastAsia="宋体" w:cs="Times New Roman"/>
          <w:color w:val="auto"/>
          <w:kern w:val="2"/>
          <w:sz w:val="21"/>
          <w:szCs w:val="21"/>
          <w:highlight w:val="none"/>
          <w:u w:val="single"/>
          <w:lang w:val="en-US" w:eastAsia="zh-CN" w:bidi="ar-SA"/>
        </w:rPr>
        <w:t xml:space="preserve">          </w:t>
      </w:r>
      <w:r>
        <w:rPr>
          <w:rStyle w:val="27"/>
          <w:rFonts w:hint="eastAsia" w:ascii="Times New Roman" w:hAnsi="宋体" w:eastAsia="宋体" w:cs="宋体"/>
          <w:color w:val="auto"/>
          <w:kern w:val="2"/>
          <w:sz w:val="21"/>
          <w:szCs w:val="21"/>
          <w:highlight w:val="none"/>
          <w:lang w:val="en-US" w:eastAsia="zh-CN" w:bidi="ar-SA"/>
        </w:rPr>
        <w:t>元</w:t>
      </w:r>
      <w:r>
        <w:rPr>
          <w:rStyle w:val="27"/>
          <w:rFonts w:hint="eastAsia" w:ascii="Times New Roman" w:hAnsi="Times New Roman" w:eastAsia="宋体" w:cs="宋体"/>
          <w:color w:val="auto"/>
          <w:kern w:val="2"/>
          <w:sz w:val="21"/>
          <w:szCs w:val="21"/>
          <w:highlight w:val="none"/>
          <w:lang w:val="en-US" w:eastAsia="zh-CN" w:bidi="ar-SA"/>
        </w:rPr>
        <w:t>）</w:t>
      </w:r>
      <w:r>
        <w:rPr>
          <w:rStyle w:val="27"/>
          <w:rFonts w:hint="eastAsia" w:ascii="Times New Roman" w:hAnsi="宋体" w:eastAsia="宋体" w:cs="宋体"/>
          <w:color w:val="auto"/>
          <w:kern w:val="2"/>
          <w:sz w:val="21"/>
          <w:szCs w:val="21"/>
          <w:highlight w:val="none"/>
          <w:lang w:val="en-US" w:eastAsia="zh-CN" w:bidi="ar-SA"/>
        </w:rPr>
        <w:t>；</w:t>
      </w:r>
    </w:p>
    <w:p w14:paraId="5B118D00">
      <w:pPr>
        <w:widowControl w:val="0"/>
        <w:spacing w:line="360" w:lineRule="auto"/>
        <w:ind w:firstLine="420" w:firstLineChars="200"/>
        <w:jc w:val="both"/>
        <w:rPr>
          <w:rStyle w:val="27"/>
          <w:rFonts w:ascii="Times New Roman" w:hAnsi="Times New Roman" w:eastAsia="宋体" w:cs="Times New Roman"/>
          <w:color w:val="auto"/>
          <w:kern w:val="2"/>
          <w:sz w:val="21"/>
          <w:szCs w:val="21"/>
          <w:highlight w:val="none"/>
          <w:lang w:val="en-US" w:eastAsia="zh-CN" w:bidi="ar-SA"/>
        </w:rPr>
      </w:pPr>
      <w:r>
        <w:rPr>
          <w:rStyle w:val="27"/>
          <w:rFonts w:hint="eastAsia" w:ascii="Times New Roman" w:hAnsi="宋体" w:eastAsia="宋体" w:cs="宋体"/>
          <w:color w:val="auto"/>
          <w:kern w:val="2"/>
          <w:sz w:val="21"/>
          <w:szCs w:val="21"/>
          <w:highlight w:val="none"/>
          <w:lang w:val="en-US" w:eastAsia="zh-CN" w:bidi="ar-SA"/>
        </w:rPr>
        <w:t>（</w:t>
      </w:r>
      <w:r>
        <w:rPr>
          <w:rStyle w:val="27"/>
          <w:rFonts w:ascii="Times New Roman" w:hAnsi="Times New Roman" w:eastAsia="宋体" w:cs="Times New Roman"/>
          <w:color w:val="auto"/>
          <w:kern w:val="2"/>
          <w:sz w:val="21"/>
          <w:szCs w:val="21"/>
          <w:highlight w:val="none"/>
          <w:lang w:val="en-US" w:eastAsia="zh-CN" w:bidi="ar-SA"/>
        </w:rPr>
        <w:t>4</w:t>
      </w:r>
      <w:r>
        <w:rPr>
          <w:rStyle w:val="27"/>
          <w:rFonts w:hint="eastAsia" w:ascii="Times New Roman" w:hAnsi="宋体" w:eastAsia="宋体" w:cs="宋体"/>
          <w:color w:val="auto"/>
          <w:kern w:val="2"/>
          <w:sz w:val="21"/>
          <w:szCs w:val="21"/>
          <w:highlight w:val="none"/>
          <w:lang w:val="en-US" w:eastAsia="zh-CN" w:bidi="ar-SA"/>
        </w:rPr>
        <w:t>）暂列金额：</w:t>
      </w:r>
    </w:p>
    <w:p w14:paraId="0ED5BE04">
      <w:pPr>
        <w:adjustRightInd w:val="0"/>
        <w:spacing w:line="360" w:lineRule="auto"/>
        <w:ind w:firstLine="420" w:firstLineChars="200"/>
        <w:textAlignment w:val="baseline"/>
        <w:rPr>
          <w:rStyle w:val="27"/>
          <w:rFonts w:hint="eastAsia" w:ascii="Times New Roman" w:hAnsi="宋体" w:eastAsia="宋体" w:cs="宋体"/>
          <w:color w:val="auto"/>
          <w:szCs w:val="21"/>
          <w:highlight w:val="none"/>
        </w:rPr>
      </w:pPr>
      <w:r>
        <w:rPr>
          <w:rStyle w:val="27"/>
          <w:rFonts w:hint="eastAsia" w:ascii="Times New Roman" w:hAnsi="宋体" w:eastAsia="宋体" w:cs="宋体"/>
          <w:color w:val="auto"/>
          <w:szCs w:val="21"/>
          <w:highlight w:val="none"/>
        </w:rPr>
        <w:t>人民币（大写）</w:t>
      </w:r>
      <w:r>
        <w:rPr>
          <w:rStyle w:val="27"/>
          <w:rFonts w:ascii="Times New Roman" w:hAnsi="Times New Roman" w:eastAsia="宋体" w:cs="Times New Roman"/>
          <w:color w:val="auto"/>
          <w:szCs w:val="21"/>
          <w:highlight w:val="none"/>
          <w:u w:val="single"/>
        </w:rPr>
        <w:t xml:space="preserve">              </w:t>
      </w:r>
      <w:r>
        <w:rPr>
          <w:rStyle w:val="27"/>
          <w:rFonts w:ascii="Times New Roman" w:hAnsi="Times New Roman" w:eastAsia="宋体" w:cs="Times New Roman"/>
          <w:color w:val="auto"/>
          <w:szCs w:val="21"/>
          <w:highlight w:val="none"/>
        </w:rPr>
        <w:t xml:space="preserve"> </w:t>
      </w:r>
      <w:r>
        <w:rPr>
          <w:rStyle w:val="27"/>
          <w:rFonts w:hint="eastAsia" w:ascii="Times New Roman" w:hAnsi="Times New Roman" w:eastAsia="宋体" w:cs="宋体"/>
          <w:color w:val="auto"/>
          <w:szCs w:val="21"/>
          <w:highlight w:val="none"/>
        </w:rPr>
        <w:t>（</w:t>
      </w:r>
      <w:r>
        <w:rPr>
          <w:rStyle w:val="27"/>
          <w:rFonts w:ascii="Times New Roman" w:hAnsi="Times New Roman" w:eastAsia="宋体" w:cs="Times New Roman"/>
          <w:color w:val="auto"/>
          <w:szCs w:val="21"/>
          <w:highlight w:val="none"/>
        </w:rPr>
        <w:t>¥</w:t>
      </w:r>
      <w:r>
        <w:rPr>
          <w:rStyle w:val="27"/>
          <w:rFonts w:ascii="Times New Roman" w:hAnsi="Times New Roman" w:eastAsia="宋体" w:cs="Times New Roman"/>
          <w:color w:val="auto"/>
          <w:szCs w:val="21"/>
          <w:highlight w:val="none"/>
          <w:u w:val="single"/>
        </w:rPr>
        <w:t xml:space="preserve">          </w:t>
      </w:r>
      <w:r>
        <w:rPr>
          <w:rStyle w:val="27"/>
          <w:rFonts w:hint="eastAsia" w:ascii="Times New Roman" w:hAnsi="宋体" w:eastAsia="宋体" w:cs="宋体"/>
          <w:color w:val="auto"/>
          <w:szCs w:val="21"/>
          <w:highlight w:val="none"/>
        </w:rPr>
        <w:t>元</w:t>
      </w:r>
      <w:r>
        <w:rPr>
          <w:rStyle w:val="27"/>
          <w:rFonts w:hint="eastAsia" w:ascii="Times New Roman" w:hAnsi="Times New Roman" w:eastAsia="宋体" w:cs="宋体"/>
          <w:color w:val="auto"/>
          <w:szCs w:val="21"/>
          <w:highlight w:val="none"/>
        </w:rPr>
        <w:t>）</w:t>
      </w:r>
      <w:r>
        <w:rPr>
          <w:rStyle w:val="27"/>
          <w:rFonts w:hint="eastAsia" w:ascii="Times New Roman" w:hAnsi="宋体" w:eastAsia="宋体" w:cs="宋体"/>
          <w:color w:val="auto"/>
          <w:szCs w:val="21"/>
          <w:highlight w:val="none"/>
        </w:rPr>
        <w:t>。</w:t>
      </w:r>
    </w:p>
    <w:p w14:paraId="7F81D036">
      <w:pPr>
        <w:adjustRightInd w:val="0"/>
        <w:spacing w:line="360" w:lineRule="auto"/>
        <w:ind w:firstLine="420" w:firstLineChars="200"/>
        <w:textAlignment w:val="baseline"/>
        <w:rPr>
          <w:rFonts w:hint="eastAsia" w:ascii="宋体" w:hAnsi="宋体" w:cs="宋体"/>
          <w:color w:val="auto"/>
          <w:szCs w:val="21"/>
          <w:highlight w:val="none"/>
        </w:rPr>
      </w:pPr>
      <w:r>
        <w:rPr>
          <w:rFonts w:hint="eastAsia" w:ascii="宋体" w:hAnsi="宋体" w:cs="宋体"/>
          <w:color w:val="auto"/>
          <w:szCs w:val="21"/>
          <w:highlight w:val="none"/>
        </w:rPr>
        <w:t>2.合同价格形式：</w:t>
      </w:r>
      <w:r>
        <w:rPr>
          <w:rFonts w:hint="eastAsia" w:ascii="宋体" w:hAnsi="宋体" w:cs="宋体"/>
          <w:color w:val="auto"/>
          <w:szCs w:val="21"/>
          <w:highlight w:val="none"/>
          <w:u w:val="single"/>
        </w:rPr>
        <w:t xml:space="preserve">   固定综合单价 </w:t>
      </w:r>
      <w:r>
        <w:rPr>
          <w:rFonts w:hint="eastAsia" w:ascii="宋体" w:hAnsi="宋体" w:cs="宋体"/>
          <w:color w:val="auto"/>
          <w:szCs w:val="21"/>
          <w:highlight w:val="none"/>
        </w:rPr>
        <w:t>。</w:t>
      </w:r>
    </w:p>
    <w:p w14:paraId="337F54FA">
      <w:pPr>
        <w:spacing w:line="360" w:lineRule="auto"/>
        <w:ind w:firstLine="422" w:firstLineChars="200"/>
        <w:rPr>
          <w:rFonts w:hint="eastAsia" w:ascii="宋体" w:hAnsi="宋体" w:cs="宋体"/>
          <w:b/>
          <w:bCs/>
          <w:color w:val="auto"/>
          <w:szCs w:val="21"/>
          <w:highlight w:val="none"/>
        </w:rPr>
      </w:pPr>
      <w:bookmarkStart w:id="233" w:name="_Toc351203485"/>
      <w:r>
        <w:rPr>
          <w:rFonts w:hint="eastAsia" w:ascii="宋体" w:hAnsi="宋体" w:cs="宋体"/>
          <w:b/>
          <w:bCs/>
          <w:color w:val="auto"/>
          <w:szCs w:val="21"/>
          <w:highlight w:val="none"/>
        </w:rPr>
        <w:t>五、</w:t>
      </w:r>
      <w:bookmarkEnd w:id="233"/>
      <w:r>
        <w:rPr>
          <w:rFonts w:hint="eastAsia" w:ascii="宋体" w:hAnsi="宋体" w:cs="宋体"/>
          <w:b/>
          <w:bCs/>
          <w:color w:val="auto"/>
          <w:szCs w:val="21"/>
          <w:highlight w:val="none"/>
        </w:rPr>
        <w:t>项目经理</w:t>
      </w:r>
    </w:p>
    <w:p w14:paraId="5493D67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承包人项目经理：</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481A54B4">
      <w:pPr>
        <w:spacing w:line="360" w:lineRule="auto"/>
        <w:ind w:firstLine="422" w:firstLineChars="200"/>
        <w:rPr>
          <w:rFonts w:hint="eastAsia" w:ascii="宋体" w:hAnsi="宋体" w:cs="宋体"/>
          <w:b/>
          <w:bCs/>
          <w:color w:val="auto"/>
          <w:szCs w:val="21"/>
          <w:highlight w:val="none"/>
        </w:rPr>
      </w:pPr>
      <w:bookmarkStart w:id="234" w:name="_Toc351203486"/>
      <w:r>
        <w:rPr>
          <w:rFonts w:hint="eastAsia" w:ascii="宋体" w:hAnsi="宋体" w:cs="宋体"/>
          <w:b/>
          <w:bCs/>
          <w:color w:val="auto"/>
          <w:szCs w:val="21"/>
          <w:highlight w:val="none"/>
        </w:rPr>
        <w:t>六、合同文件构成</w:t>
      </w:r>
      <w:bookmarkEnd w:id="234"/>
    </w:p>
    <w:p w14:paraId="45332530">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本协议书与下列文件一起构成合同文件：</w:t>
      </w:r>
    </w:p>
    <w:p w14:paraId="520C4A3D">
      <w:pPr>
        <w:autoSpaceDE w:val="0"/>
        <w:autoSpaceDN w:val="0"/>
        <w:adjustRightInd w:val="0"/>
        <w:spacing w:line="360" w:lineRule="auto"/>
        <w:ind w:firstLine="420" w:firstLineChars="200"/>
        <w:jc w:val="left"/>
        <w:rPr>
          <w:rFonts w:hint="eastAsia" w:ascii="宋体" w:hAnsi="宋体" w:cs="宋体"/>
          <w:color w:val="auto"/>
          <w:szCs w:val="21"/>
          <w:highlight w:val="none"/>
        </w:rPr>
      </w:pPr>
      <w:bookmarkStart w:id="235" w:name="_Toc351203487"/>
      <w:r>
        <w:rPr>
          <w:rFonts w:hint="eastAsia" w:ascii="宋体" w:hAnsi="宋体" w:cs="宋体"/>
          <w:color w:val="auto"/>
          <w:szCs w:val="21"/>
          <w:highlight w:val="none"/>
        </w:rPr>
        <w:t>1、合同协议书</w:t>
      </w:r>
    </w:p>
    <w:p w14:paraId="2E8637DB">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2、成交通知书</w:t>
      </w:r>
    </w:p>
    <w:p w14:paraId="73805482">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3、响应文件及其附件</w:t>
      </w:r>
    </w:p>
    <w:p w14:paraId="51EB5E67">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4、专用合同条款</w:t>
      </w:r>
    </w:p>
    <w:p w14:paraId="2708FB3D">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5、通用合同条款</w:t>
      </w:r>
    </w:p>
    <w:p w14:paraId="48F5E754">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w:t>
      </w:r>
      <w:r>
        <w:rPr>
          <w:rFonts w:hint="eastAsia" w:ascii="宋体" w:hAnsi="宋体" w:cs="宋体"/>
          <w:color w:val="auto"/>
          <w:kern w:val="0"/>
          <w:highlight w:val="none"/>
        </w:rPr>
        <w:t>技术标准和要求</w:t>
      </w:r>
    </w:p>
    <w:p w14:paraId="270415C7">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w:t>
      </w:r>
      <w:r>
        <w:rPr>
          <w:rFonts w:hint="eastAsia" w:ascii="宋体" w:hAnsi="宋体" w:cs="宋体"/>
          <w:color w:val="auto"/>
          <w:kern w:val="0"/>
          <w:highlight w:val="none"/>
        </w:rPr>
        <w:t>图纸</w:t>
      </w:r>
    </w:p>
    <w:p w14:paraId="2A7A77B8">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w:t>
      </w:r>
      <w:r>
        <w:rPr>
          <w:rFonts w:hint="eastAsia" w:ascii="宋体" w:hAnsi="宋体" w:cs="宋体"/>
          <w:color w:val="auto"/>
          <w:kern w:val="0"/>
          <w:highlight w:val="none"/>
        </w:rPr>
        <w:t>已标价工程量清单或预算书</w:t>
      </w:r>
    </w:p>
    <w:p w14:paraId="0A8D7922">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9、其他合同文件</w:t>
      </w:r>
    </w:p>
    <w:p w14:paraId="3F5E7EF2">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在合同订立及履行过程中形成的与合同有关的文件均构成合同文件组成部分。</w:t>
      </w:r>
    </w:p>
    <w:p w14:paraId="0109643E">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上述各项合同文件包括合同当事人就该项合同文件所作出的补充和修改，属于同一类内容的文件，应以最新签署的为准</w:t>
      </w:r>
      <w:r>
        <w:rPr>
          <w:rFonts w:hint="eastAsia" w:ascii="宋体" w:hAnsi="宋体" w:cs="宋体"/>
          <w:color w:val="auto"/>
          <w:highlight w:val="none"/>
        </w:rPr>
        <w:t>（违反磋商文件实质性内容的约定除外）</w:t>
      </w:r>
      <w:r>
        <w:rPr>
          <w:rFonts w:hint="eastAsia" w:ascii="宋体" w:hAnsi="宋体" w:cs="宋体"/>
          <w:color w:val="auto"/>
          <w:szCs w:val="21"/>
          <w:highlight w:val="none"/>
        </w:rPr>
        <w:t>。专用合同条款及其附件须经合同当事人签字或盖章。</w:t>
      </w:r>
    </w:p>
    <w:p w14:paraId="06026F34">
      <w:pPr>
        <w:autoSpaceDE w:val="0"/>
        <w:autoSpaceDN w:val="0"/>
        <w:adjustRightInd w:val="0"/>
        <w:spacing w:line="360" w:lineRule="auto"/>
        <w:ind w:firstLine="422" w:firstLineChars="200"/>
        <w:jc w:val="left"/>
        <w:rPr>
          <w:rFonts w:hint="eastAsia" w:ascii="宋体" w:hAnsi="宋体" w:cs="宋体"/>
          <w:b/>
          <w:bCs/>
          <w:color w:val="auto"/>
          <w:szCs w:val="21"/>
          <w:highlight w:val="none"/>
        </w:rPr>
      </w:pPr>
      <w:r>
        <w:rPr>
          <w:rFonts w:hint="eastAsia" w:ascii="宋体" w:hAnsi="宋体" w:cs="宋体"/>
          <w:b/>
          <w:bCs/>
          <w:color w:val="auto"/>
          <w:szCs w:val="21"/>
          <w:highlight w:val="none"/>
        </w:rPr>
        <w:t>七、承诺</w:t>
      </w:r>
      <w:bookmarkEnd w:id="235"/>
    </w:p>
    <w:p w14:paraId="1C4920A6">
      <w:pPr>
        <w:spacing w:line="360" w:lineRule="auto"/>
        <w:ind w:firstLine="420" w:firstLineChars="200"/>
        <w:rPr>
          <w:rFonts w:hint="eastAsia" w:ascii="宋体" w:hAnsi="宋体" w:cs="宋体"/>
          <w:bCs/>
          <w:color w:val="auto"/>
          <w:szCs w:val="21"/>
          <w:highlight w:val="none"/>
        </w:rPr>
      </w:pPr>
      <w:bookmarkStart w:id="236" w:name="_Toc351203488"/>
      <w:r>
        <w:rPr>
          <w:rFonts w:hint="eastAsia" w:ascii="宋体" w:hAnsi="宋体" w:cs="宋体"/>
          <w:bCs/>
          <w:color w:val="auto"/>
          <w:szCs w:val="21"/>
          <w:highlight w:val="none"/>
        </w:rPr>
        <w:t>1. 发包人承诺按照法律规定履行项目审批手续、筹集工程建设资金并按照合同约定的期限和方式支付合同价款。</w:t>
      </w:r>
    </w:p>
    <w:p w14:paraId="0D01BC6C">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 承包人承诺按照法律规定及合同约定组织完成工程施工，确保工程质量和安全，不进行转包及违法分包，并在缺陷责任期及保修期内承担相应的工程维修责任。</w:t>
      </w:r>
    </w:p>
    <w:p w14:paraId="57900143">
      <w:pPr>
        <w:spacing w:line="360" w:lineRule="auto"/>
        <w:ind w:firstLine="420" w:firstLineChars="200"/>
        <w:rPr>
          <w:rFonts w:hint="eastAsia" w:ascii="宋体" w:hAnsi="宋体" w:cs="宋体"/>
          <w:color w:val="auto"/>
          <w:highlight w:val="none"/>
        </w:rPr>
      </w:pPr>
      <w:r>
        <w:rPr>
          <w:rFonts w:hint="eastAsia" w:ascii="宋体" w:hAnsi="宋体" w:cs="宋体"/>
          <w:bCs/>
          <w:color w:val="auto"/>
          <w:szCs w:val="21"/>
          <w:highlight w:val="none"/>
        </w:rPr>
        <w:t>3. 发包人和承包人通过招投标形式签订合同的，双方理解并承诺不再就同一工程另行签订与合同实质性内容相背离的协议。</w:t>
      </w:r>
    </w:p>
    <w:p w14:paraId="01B30A2B">
      <w:pPr>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八、词语含义</w:t>
      </w:r>
      <w:bookmarkEnd w:id="236"/>
    </w:p>
    <w:p w14:paraId="4E452DE6">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本协议书中词语含义与第二部分通用合同条款中赋予的含义相同。</w:t>
      </w:r>
    </w:p>
    <w:p w14:paraId="6415E4DA">
      <w:pPr>
        <w:spacing w:line="360" w:lineRule="auto"/>
        <w:ind w:firstLine="422" w:firstLineChars="200"/>
        <w:rPr>
          <w:rFonts w:hint="eastAsia" w:ascii="宋体" w:hAnsi="宋体" w:cs="宋体"/>
          <w:b/>
          <w:bCs/>
          <w:color w:val="auto"/>
          <w:szCs w:val="21"/>
          <w:highlight w:val="none"/>
        </w:rPr>
      </w:pPr>
      <w:bookmarkStart w:id="237" w:name="_Toc351203489"/>
      <w:r>
        <w:rPr>
          <w:rFonts w:hint="eastAsia" w:ascii="宋体" w:hAnsi="宋体" w:cs="宋体"/>
          <w:b/>
          <w:bCs/>
          <w:color w:val="auto"/>
          <w:szCs w:val="21"/>
          <w:highlight w:val="none"/>
        </w:rPr>
        <w:t>九、签订时间</w:t>
      </w:r>
      <w:bookmarkEnd w:id="237"/>
    </w:p>
    <w:p w14:paraId="7B44AC4F">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本合同于</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年</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月</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日签订。</w:t>
      </w:r>
    </w:p>
    <w:p w14:paraId="452A767E">
      <w:pPr>
        <w:spacing w:line="360" w:lineRule="auto"/>
        <w:ind w:firstLine="422" w:firstLineChars="200"/>
        <w:rPr>
          <w:rFonts w:hint="eastAsia" w:ascii="宋体" w:hAnsi="宋体" w:cs="宋体"/>
          <w:b/>
          <w:bCs/>
          <w:color w:val="auto"/>
          <w:szCs w:val="21"/>
          <w:highlight w:val="none"/>
        </w:rPr>
      </w:pPr>
      <w:bookmarkStart w:id="238" w:name="_Toc351203490"/>
      <w:r>
        <w:rPr>
          <w:rFonts w:hint="eastAsia" w:ascii="宋体" w:hAnsi="宋体" w:cs="宋体"/>
          <w:b/>
          <w:bCs/>
          <w:color w:val="auto"/>
          <w:szCs w:val="21"/>
          <w:highlight w:val="none"/>
        </w:rPr>
        <w:t>十、签订地点</w:t>
      </w:r>
      <w:bookmarkEnd w:id="238"/>
    </w:p>
    <w:p w14:paraId="4D79B280">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本合同在</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签订。</w:t>
      </w:r>
    </w:p>
    <w:p w14:paraId="6E5B0117">
      <w:pPr>
        <w:spacing w:line="360" w:lineRule="auto"/>
        <w:ind w:firstLine="422" w:firstLineChars="200"/>
        <w:rPr>
          <w:rFonts w:hint="eastAsia" w:ascii="宋体" w:hAnsi="宋体" w:cs="宋体"/>
          <w:b/>
          <w:bCs/>
          <w:color w:val="auto"/>
          <w:szCs w:val="21"/>
          <w:highlight w:val="none"/>
        </w:rPr>
      </w:pPr>
      <w:bookmarkStart w:id="239" w:name="_Toc351203491"/>
      <w:r>
        <w:rPr>
          <w:rFonts w:hint="eastAsia" w:ascii="宋体" w:hAnsi="宋体" w:cs="宋体"/>
          <w:b/>
          <w:bCs/>
          <w:color w:val="auto"/>
          <w:szCs w:val="21"/>
          <w:highlight w:val="none"/>
        </w:rPr>
        <w:t>十一、补充协议</w:t>
      </w:r>
      <w:bookmarkEnd w:id="239"/>
    </w:p>
    <w:p w14:paraId="044611B9">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合同未尽事宜，合同当事人另行签订补充协议，补充协议是合同的组成部分。</w:t>
      </w:r>
    </w:p>
    <w:p w14:paraId="26FD5678">
      <w:pPr>
        <w:spacing w:line="360" w:lineRule="auto"/>
        <w:ind w:firstLine="422" w:firstLineChars="200"/>
        <w:rPr>
          <w:rFonts w:hint="eastAsia" w:ascii="宋体" w:hAnsi="宋体" w:cs="宋体"/>
          <w:b/>
          <w:bCs/>
          <w:color w:val="auto"/>
          <w:szCs w:val="21"/>
          <w:highlight w:val="none"/>
        </w:rPr>
      </w:pPr>
      <w:bookmarkStart w:id="240" w:name="_Toc351203492"/>
      <w:r>
        <w:rPr>
          <w:rFonts w:hint="eastAsia" w:ascii="宋体" w:hAnsi="宋体" w:cs="宋体"/>
          <w:b/>
          <w:bCs/>
          <w:color w:val="auto"/>
          <w:szCs w:val="21"/>
          <w:highlight w:val="none"/>
        </w:rPr>
        <w:t>十二、合同生效</w:t>
      </w:r>
      <w:bookmarkEnd w:id="240"/>
    </w:p>
    <w:p w14:paraId="1580A5FA">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本合同自</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生效。</w:t>
      </w:r>
    </w:p>
    <w:p w14:paraId="52BAB9D5">
      <w:pPr>
        <w:spacing w:line="360" w:lineRule="auto"/>
        <w:ind w:firstLine="422" w:firstLineChars="200"/>
        <w:rPr>
          <w:rFonts w:hint="eastAsia" w:ascii="宋体" w:hAnsi="宋体" w:cs="宋体"/>
          <w:b/>
          <w:bCs/>
          <w:color w:val="auto"/>
          <w:szCs w:val="21"/>
          <w:highlight w:val="none"/>
        </w:rPr>
      </w:pPr>
      <w:bookmarkStart w:id="241" w:name="_Toc351203493"/>
      <w:r>
        <w:rPr>
          <w:rFonts w:hint="eastAsia" w:ascii="宋体" w:hAnsi="宋体" w:cs="宋体"/>
          <w:b/>
          <w:bCs/>
          <w:color w:val="auto"/>
          <w:szCs w:val="21"/>
          <w:highlight w:val="none"/>
        </w:rPr>
        <w:t>十三、合同份数</w:t>
      </w:r>
      <w:bookmarkEnd w:id="241"/>
    </w:p>
    <w:p w14:paraId="641BA261">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本合同一式</w:t>
      </w:r>
      <w:r>
        <w:rPr>
          <w:rFonts w:hint="eastAsia" w:ascii="宋体" w:hAnsi="宋体" w:cs="宋体"/>
          <w:bCs/>
          <w:color w:val="auto"/>
          <w:szCs w:val="21"/>
          <w:highlight w:val="none"/>
          <w:u w:val="single"/>
        </w:rPr>
        <w:t xml:space="preserve">    六  </w:t>
      </w:r>
      <w:r>
        <w:rPr>
          <w:rFonts w:hint="eastAsia" w:ascii="宋体" w:hAnsi="宋体" w:cs="宋体"/>
          <w:bCs/>
          <w:color w:val="auto"/>
          <w:szCs w:val="21"/>
          <w:highlight w:val="none"/>
        </w:rPr>
        <w:t>份，均具有同等法律效力，发包人执</w:t>
      </w:r>
      <w:r>
        <w:rPr>
          <w:rFonts w:hint="eastAsia" w:ascii="宋体" w:hAnsi="宋体" w:cs="宋体"/>
          <w:bCs/>
          <w:color w:val="auto"/>
          <w:szCs w:val="21"/>
          <w:highlight w:val="none"/>
          <w:u w:val="single"/>
        </w:rPr>
        <w:t xml:space="preserve">   叁   </w:t>
      </w:r>
      <w:r>
        <w:rPr>
          <w:rFonts w:hint="eastAsia" w:ascii="宋体" w:hAnsi="宋体" w:cs="宋体"/>
          <w:bCs/>
          <w:color w:val="auto"/>
          <w:szCs w:val="21"/>
          <w:highlight w:val="none"/>
        </w:rPr>
        <w:t>份，承包人执</w:t>
      </w:r>
      <w:r>
        <w:rPr>
          <w:rFonts w:hint="eastAsia" w:ascii="宋体" w:hAnsi="宋体" w:cs="宋体"/>
          <w:bCs/>
          <w:color w:val="auto"/>
          <w:szCs w:val="21"/>
          <w:highlight w:val="none"/>
          <w:u w:val="single"/>
        </w:rPr>
        <w:t xml:space="preserve">    壹  </w:t>
      </w:r>
      <w:r>
        <w:rPr>
          <w:rFonts w:hint="eastAsia" w:ascii="宋体" w:hAnsi="宋体" w:cs="宋体"/>
          <w:bCs/>
          <w:color w:val="auto"/>
          <w:szCs w:val="21"/>
          <w:highlight w:val="none"/>
        </w:rPr>
        <w:t>份，采购监督管理部门执</w:t>
      </w:r>
      <w:r>
        <w:rPr>
          <w:rFonts w:hint="eastAsia" w:ascii="宋体" w:hAnsi="宋体" w:cs="宋体"/>
          <w:bCs/>
          <w:color w:val="auto"/>
          <w:szCs w:val="21"/>
          <w:highlight w:val="none"/>
          <w:u w:val="single"/>
        </w:rPr>
        <w:t xml:space="preserve">    壹  </w:t>
      </w:r>
      <w:r>
        <w:rPr>
          <w:rFonts w:hint="eastAsia" w:ascii="宋体" w:hAnsi="宋体" w:cs="宋体"/>
          <w:bCs/>
          <w:color w:val="auto"/>
          <w:szCs w:val="21"/>
          <w:highlight w:val="none"/>
        </w:rPr>
        <w:t>份，采购代理机构执</w:t>
      </w:r>
      <w:r>
        <w:rPr>
          <w:rFonts w:hint="eastAsia" w:ascii="宋体" w:hAnsi="宋体" w:cs="宋体"/>
          <w:bCs/>
          <w:color w:val="auto"/>
          <w:szCs w:val="21"/>
          <w:highlight w:val="none"/>
          <w:u w:val="single"/>
        </w:rPr>
        <w:t xml:space="preserve">    壹  </w:t>
      </w:r>
      <w:r>
        <w:rPr>
          <w:rFonts w:hint="eastAsia" w:ascii="宋体" w:hAnsi="宋体" w:cs="宋体"/>
          <w:bCs/>
          <w:color w:val="auto"/>
          <w:szCs w:val="21"/>
          <w:highlight w:val="none"/>
        </w:rPr>
        <w:t>份。</w:t>
      </w:r>
    </w:p>
    <w:p w14:paraId="4D71E1E5">
      <w:pPr>
        <w:spacing w:line="360" w:lineRule="auto"/>
        <w:rPr>
          <w:rFonts w:hint="eastAsia" w:ascii="宋体" w:hAnsi="宋体" w:cs="宋体"/>
          <w:color w:val="auto"/>
          <w:szCs w:val="21"/>
          <w:highlight w:val="none"/>
        </w:rPr>
      </w:pPr>
    </w:p>
    <w:p w14:paraId="266757EF">
      <w:pPr>
        <w:spacing w:line="360" w:lineRule="auto"/>
        <w:rPr>
          <w:rFonts w:hint="eastAsia" w:ascii="宋体" w:hAnsi="宋体" w:cs="宋体"/>
          <w:color w:val="auto"/>
          <w:szCs w:val="21"/>
          <w:highlight w:val="none"/>
        </w:rPr>
      </w:pPr>
    </w:p>
    <w:p w14:paraId="24D462D2">
      <w:pPr>
        <w:pStyle w:val="58"/>
        <w:ind w:firstLine="420"/>
        <w:rPr>
          <w:rFonts w:hint="eastAsia" w:ascii="宋体" w:hAnsi="宋体" w:cs="宋体"/>
          <w:color w:val="auto"/>
          <w:szCs w:val="21"/>
          <w:highlight w:val="none"/>
        </w:rPr>
      </w:pPr>
    </w:p>
    <w:p w14:paraId="7BEED59A">
      <w:pPr>
        <w:spacing w:line="360" w:lineRule="auto"/>
        <w:rPr>
          <w:rFonts w:hint="eastAsia" w:ascii="宋体" w:hAnsi="宋体" w:cs="宋体"/>
          <w:color w:val="auto"/>
          <w:szCs w:val="21"/>
          <w:highlight w:val="none"/>
        </w:rPr>
      </w:pPr>
    </w:p>
    <w:p w14:paraId="441DFE19">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发包人：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（公章）            承包人：  （公章）</w:t>
      </w:r>
    </w:p>
    <w:p w14:paraId="40D9356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3B8E21FB">
      <w:pPr>
        <w:spacing w:line="360" w:lineRule="auto"/>
        <w:rPr>
          <w:rFonts w:hint="eastAsia" w:ascii="宋体" w:hAnsi="宋体" w:cs="宋体"/>
          <w:color w:val="auto"/>
          <w:szCs w:val="21"/>
          <w:highlight w:val="none"/>
          <w:u w:val="single"/>
        </w:rPr>
      </w:pPr>
      <w:r>
        <w:rPr>
          <w:rFonts w:hint="eastAsia" w:ascii="宋体" w:hAnsi="宋体" w:cs="宋体"/>
          <w:color w:val="auto"/>
          <w:szCs w:val="21"/>
          <w:highlight w:val="none"/>
        </w:rPr>
        <w:t xml:space="preserve">                                 </w:t>
      </w:r>
    </w:p>
    <w:p w14:paraId="45C28233">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法定代表人或其委托代理人：                    法定代表人或其委托代理人：</w:t>
      </w:r>
    </w:p>
    <w:p w14:paraId="2ABD0D24">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（签字）                                     （签字）</w:t>
      </w:r>
    </w:p>
    <w:p w14:paraId="1746B2DD">
      <w:pPr>
        <w:spacing w:line="360" w:lineRule="auto"/>
        <w:rPr>
          <w:rFonts w:hint="eastAsia" w:ascii="宋体" w:hAnsi="宋体" w:cs="宋体"/>
          <w:color w:val="auto"/>
          <w:szCs w:val="21"/>
          <w:highlight w:val="none"/>
          <w:u w:val="single"/>
        </w:rPr>
      </w:pPr>
    </w:p>
    <w:p w14:paraId="6C0D3BAF">
      <w:pPr>
        <w:ind w:firstLine="210" w:firstLineChars="100"/>
        <w:rPr>
          <w:rFonts w:hint="eastAsia" w:ascii="宋体" w:hAnsi="宋体" w:cs="宋体"/>
          <w:color w:val="auto"/>
          <w:szCs w:val="21"/>
          <w:highlight w:val="none"/>
          <w:u w:val="single"/>
        </w:rPr>
      </w:pPr>
      <w:r>
        <w:rPr>
          <w:rFonts w:hint="eastAsia" w:ascii="宋体" w:hAnsi="宋体" w:cs="宋体"/>
          <w:color w:val="auto"/>
          <w:szCs w:val="21"/>
          <w:highlight w:val="none"/>
        </w:rPr>
        <w:t>社会信用代码</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社会信用代码：</w:t>
      </w:r>
      <w:r>
        <w:rPr>
          <w:rFonts w:hint="eastAsia" w:ascii="宋体" w:hAnsi="宋体" w:cs="宋体"/>
          <w:color w:val="auto"/>
          <w:szCs w:val="21"/>
          <w:highlight w:val="none"/>
          <w:u w:val="single"/>
        </w:rPr>
        <w:t></w:t>
      </w:r>
    </w:p>
    <w:p w14:paraId="62E6604C">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地  址：</w:t>
      </w:r>
      <w:r>
        <w:rPr>
          <w:rFonts w:hint="eastAsia" w:ascii="宋体" w:hAnsi="宋体" w:cs="宋体"/>
          <w:color w:val="auto"/>
          <w:szCs w:val="21"/>
          <w:highlight w:val="none"/>
          <w:u w:val="single"/>
        </w:rPr>
        <w:t xml:space="preserve">        </w:t>
      </w:r>
    </w:p>
    <w:p w14:paraId="29CEAF54">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 xml:space="preserve">                 邮政编码：</w:t>
      </w:r>
      <w:r>
        <w:rPr>
          <w:rFonts w:hint="eastAsia" w:ascii="宋体" w:hAnsi="宋体" w:cs="宋体"/>
          <w:color w:val="auto"/>
          <w:szCs w:val="21"/>
          <w:highlight w:val="none"/>
          <w:u w:val="single"/>
        </w:rPr>
        <w:t xml:space="preserve">   </w:t>
      </w:r>
    </w:p>
    <w:p w14:paraId="20FF85FF">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       </w:t>
      </w:r>
    </w:p>
    <w:p w14:paraId="26A83861">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委托代理人：</w:t>
      </w:r>
      <w:r>
        <w:rPr>
          <w:rFonts w:hint="eastAsia" w:ascii="宋体" w:hAnsi="宋体" w:cs="宋体"/>
          <w:color w:val="auto"/>
          <w:szCs w:val="21"/>
          <w:highlight w:val="none"/>
          <w:u w:val="single"/>
        </w:rPr>
        <w:t xml:space="preserve">             </w:t>
      </w:r>
    </w:p>
    <w:p w14:paraId="471860B7">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  话：</w:t>
      </w:r>
      <w:r>
        <w:rPr>
          <w:rFonts w:hint="eastAsia" w:ascii="宋体" w:hAnsi="宋体" w:cs="宋体"/>
          <w:color w:val="auto"/>
          <w:szCs w:val="21"/>
          <w:highlight w:val="none"/>
          <w:u w:val="single"/>
        </w:rPr>
        <w:t xml:space="preserve">     </w:t>
      </w:r>
    </w:p>
    <w:p w14:paraId="54FE3997">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传  真：</w:t>
      </w:r>
      <w:r>
        <w:rPr>
          <w:rFonts w:hint="eastAsia" w:ascii="宋体" w:hAnsi="宋体" w:cs="宋体"/>
          <w:color w:val="auto"/>
          <w:szCs w:val="21"/>
          <w:highlight w:val="none"/>
          <w:u w:val="single"/>
        </w:rPr>
        <w:t xml:space="preserve">     </w:t>
      </w:r>
    </w:p>
    <w:p w14:paraId="2D092622">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电子信箱：</w:t>
      </w:r>
      <w:r>
        <w:rPr>
          <w:rFonts w:hint="eastAsia" w:ascii="宋体" w:hAnsi="宋体" w:cs="宋体"/>
          <w:color w:val="auto"/>
          <w:szCs w:val="21"/>
          <w:highlight w:val="none"/>
          <w:u w:val="single"/>
        </w:rPr>
        <w:t xml:space="preserve">   </w:t>
      </w:r>
    </w:p>
    <w:p w14:paraId="17D7F78D">
      <w:pPr>
        <w:spacing w:line="360" w:lineRule="auto"/>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开户银行：</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开户银行：</w:t>
      </w:r>
      <w:r>
        <w:rPr>
          <w:rFonts w:hint="eastAsia" w:ascii="宋体" w:hAnsi="宋体" w:cs="宋体"/>
          <w:color w:val="auto"/>
          <w:szCs w:val="21"/>
          <w:highlight w:val="none"/>
          <w:u w:val="single"/>
        </w:rPr>
        <w:t xml:space="preserve">   </w:t>
      </w:r>
    </w:p>
    <w:p w14:paraId="63C9128D">
      <w:pPr>
        <w:ind w:firstLine="210" w:firstLineChars="100"/>
        <w:rPr>
          <w:rFonts w:hint="eastAsia" w:ascii="宋体" w:hAnsi="宋体" w:cs="宋体"/>
          <w:color w:val="auto"/>
          <w:szCs w:val="21"/>
          <w:highlight w:val="none"/>
          <w:u w:val="single"/>
        </w:rPr>
      </w:pPr>
      <w:r>
        <w:rPr>
          <w:rFonts w:hint="eastAsia" w:ascii="宋体" w:hAnsi="宋体" w:cs="宋体"/>
          <w:color w:val="auto"/>
          <w:szCs w:val="21"/>
          <w:highlight w:val="none"/>
        </w:rPr>
        <w:t>账  号：</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账  号：</w:t>
      </w:r>
      <w:r>
        <w:rPr>
          <w:rFonts w:hint="eastAsia" w:ascii="宋体" w:hAnsi="宋体" w:cs="宋体"/>
          <w:color w:val="auto"/>
          <w:szCs w:val="21"/>
          <w:highlight w:val="none"/>
          <w:u w:val="single"/>
        </w:rPr>
        <w:t xml:space="preserve">     </w:t>
      </w:r>
    </w:p>
    <w:p w14:paraId="72B33CB5">
      <w:pPr>
        <w:widowControl/>
        <w:jc w:val="left"/>
        <w:rPr>
          <w:rFonts w:hint="eastAsia" w:ascii="宋体" w:hAnsi="宋体" w:cs="宋体"/>
          <w:color w:val="auto"/>
          <w:szCs w:val="21"/>
          <w:highlight w:val="none"/>
          <w:u w:val="single"/>
        </w:rPr>
      </w:pPr>
      <w:r>
        <w:rPr>
          <w:rFonts w:hint="eastAsia" w:ascii="宋体" w:hAnsi="宋体" w:cs="宋体"/>
          <w:color w:val="auto"/>
          <w:szCs w:val="21"/>
          <w:highlight w:val="none"/>
        </w:rPr>
        <w:br w:type="page"/>
      </w:r>
    </w:p>
    <w:p w14:paraId="7256F29A">
      <w:pPr>
        <w:keepNext/>
        <w:keepLines/>
        <w:spacing w:line="360" w:lineRule="auto"/>
        <w:jc w:val="center"/>
        <w:outlineLvl w:val="0"/>
        <w:rPr>
          <w:rFonts w:hint="eastAsia" w:ascii="宋体" w:hAnsi="宋体" w:cs="宋体"/>
          <w:b/>
          <w:bCs/>
          <w:color w:val="auto"/>
          <w:kern w:val="44"/>
          <w:sz w:val="32"/>
          <w:szCs w:val="44"/>
          <w:highlight w:val="none"/>
        </w:rPr>
      </w:pPr>
      <w:bookmarkStart w:id="242" w:name="_Toc499570665"/>
      <w:bookmarkStart w:id="243" w:name="_Toc389065256"/>
      <w:bookmarkStart w:id="244" w:name="_Toc5840"/>
      <w:bookmarkStart w:id="245" w:name="_Toc480968445"/>
      <w:bookmarkStart w:id="246" w:name="_Toc351203632"/>
      <w:bookmarkStart w:id="247" w:name="_Toc373227691"/>
      <w:bookmarkStart w:id="248" w:name="_Toc373478338"/>
      <w:r>
        <w:rPr>
          <w:rFonts w:hint="eastAsia" w:ascii="宋体" w:hAnsi="宋体" w:cs="宋体"/>
          <w:b/>
          <w:bCs/>
          <w:color w:val="auto"/>
          <w:kern w:val="44"/>
          <w:sz w:val="32"/>
          <w:szCs w:val="44"/>
          <w:highlight w:val="none"/>
        </w:rPr>
        <w:t>第二部分 通用合同条款</w:t>
      </w:r>
      <w:bookmarkEnd w:id="242"/>
      <w:bookmarkEnd w:id="243"/>
      <w:bookmarkEnd w:id="244"/>
      <w:bookmarkEnd w:id="245"/>
    </w:p>
    <w:p w14:paraId="710BCABB">
      <w:pPr>
        <w:spacing w:line="360" w:lineRule="auto"/>
        <w:ind w:firstLine="420" w:firstLineChars="200"/>
        <w:rPr>
          <w:rFonts w:hint="eastAsia" w:ascii="宋体" w:hAnsi="宋体" w:cs="宋体"/>
          <w:color w:val="auto"/>
          <w:kern w:val="0"/>
          <w:szCs w:val="21"/>
          <w:highlight w:val="none"/>
        </w:rPr>
      </w:pPr>
    </w:p>
    <w:p w14:paraId="774C36C0">
      <w:pPr>
        <w:spacing w:line="360" w:lineRule="auto"/>
        <w:ind w:firstLine="422" w:firstLineChars="200"/>
        <w:rPr>
          <w:rFonts w:hint="eastAsia" w:ascii="宋体" w:hAnsi="宋体" w:cs="宋体"/>
          <w:b/>
          <w:color w:val="auto"/>
          <w:kern w:val="0"/>
          <w:szCs w:val="21"/>
          <w:highlight w:val="none"/>
        </w:rPr>
      </w:pPr>
      <w:r>
        <w:rPr>
          <w:rFonts w:hint="eastAsia" w:ascii="宋体" w:hAnsi="宋体" w:cs="宋体"/>
          <w:b/>
          <w:color w:val="auto"/>
          <w:kern w:val="0"/>
          <w:szCs w:val="21"/>
          <w:highlight w:val="none"/>
        </w:rPr>
        <w:t>采用《建设工程施工合同（示范文本）》（GF—2017—0201）。</w:t>
      </w:r>
    </w:p>
    <w:p w14:paraId="04F4340F">
      <w:pPr>
        <w:spacing w:line="360" w:lineRule="auto"/>
        <w:jc w:val="center"/>
        <w:outlineLvl w:val="9"/>
        <w:rPr>
          <w:rFonts w:hint="eastAsia" w:ascii="宋体" w:hAnsi="宋体" w:cs="宋体"/>
          <w:b/>
          <w:bCs/>
          <w:color w:val="auto"/>
          <w:kern w:val="44"/>
          <w:sz w:val="30"/>
          <w:szCs w:val="30"/>
          <w:highlight w:val="none"/>
        </w:rPr>
      </w:pPr>
    </w:p>
    <w:p w14:paraId="09743C9C">
      <w:pPr>
        <w:spacing w:line="360" w:lineRule="auto"/>
        <w:jc w:val="center"/>
        <w:outlineLvl w:val="9"/>
        <w:rPr>
          <w:rFonts w:hint="eastAsia" w:ascii="宋体" w:hAnsi="宋体" w:cs="宋体"/>
          <w:b/>
          <w:bCs/>
          <w:color w:val="auto"/>
          <w:kern w:val="44"/>
          <w:sz w:val="30"/>
          <w:szCs w:val="30"/>
          <w:highlight w:val="none"/>
        </w:rPr>
      </w:pPr>
    </w:p>
    <w:p w14:paraId="39F0E47F">
      <w:pPr>
        <w:spacing w:line="360" w:lineRule="auto"/>
        <w:jc w:val="center"/>
        <w:outlineLvl w:val="0"/>
        <w:rPr>
          <w:rFonts w:hint="eastAsia" w:ascii="宋体" w:hAnsi="宋体" w:cs="宋体"/>
          <w:b/>
          <w:bCs/>
          <w:color w:val="auto"/>
          <w:kern w:val="44"/>
          <w:sz w:val="30"/>
          <w:szCs w:val="30"/>
          <w:highlight w:val="none"/>
        </w:rPr>
      </w:pPr>
      <w:bookmarkStart w:id="249" w:name="_Toc389065257"/>
      <w:bookmarkStart w:id="250" w:name="_Toc30913"/>
      <w:bookmarkStart w:id="251" w:name="_Toc480968446"/>
      <w:bookmarkStart w:id="252" w:name="_Toc499570666"/>
      <w:r>
        <w:rPr>
          <w:rFonts w:hint="eastAsia" w:ascii="宋体" w:hAnsi="宋体" w:cs="宋体"/>
          <w:b/>
          <w:bCs/>
          <w:color w:val="auto"/>
          <w:kern w:val="44"/>
          <w:sz w:val="30"/>
          <w:szCs w:val="30"/>
          <w:highlight w:val="none"/>
        </w:rPr>
        <w:t>第三部分 专用合同条款</w:t>
      </w:r>
      <w:bookmarkEnd w:id="246"/>
      <w:bookmarkEnd w:id="247"/>
      <w:bookmarkEnd w:id="248"/>
      <w:bookmarkEnd w:id="249"/>
      <w:bookmarkEnd w:id="250"/>
      <w:bookmarkEnd w:id="251"/>
      <w:bookmarkEnd w:id="252"/>
    </w:p>
    <w:p w14:paraId="542926F0">
      <w:pPr>
        <w:keepNext/>
        <w:keepLines/>
        <w:spacing w:before="60" w:after="60" w:line="413" w:lineRule="auto"/>
        <w:outlineLvl w:val="1"/>
        <w:rPr>
          <w:rFonts w:hint="eastAsia" w:ascii="宋体" w:hAnsi="宋体" w:cs="宋体"/>
          <w:b/>
          <w:bCs/>
          <w:color w:val="auto"/>
          <w:szCs w:val="32"/>
          <w:highlight w:val="none"/>
        </w:rPr>
      </w:pPr>
      <w:bookmarkStart w:id="253" w:name="_Toc373227692"/>
      <w:bookmarkStart w:id="254" w:name="_Toc480968447"/>
      <w:bookmarkStart w:id="255" w:name="_Toc389065258"/>
      <w:bookmarkStart w:id="256" w:name="_Toc499570667"/>
      <w:bookmarkStart w:id="257" w:name="_Toc373478339"/>
      <w:bookmarkStart w:id="258" w:name="_Toc463940091"/>
      <w:bookmarkStart w:id="259" w:name="_Toc432176953"/>
      <w:bookmarkStart w:id="260" w:name="_Toc351203633"/>
      <w:bookmarkStart w:id="261" w:name="_Toc30318"/>
      <w:r>
        <w:rPr>
          <w:rFonts w:hint="eastAsia" w:ascii="宋体" w:hAnsi="宋体" w:cs="宋体"/>
          <w:b/>
          <w:bCs/>
          <w:color w:val="auto"/>
          <w:szCs w:val="32"/>
          <w:highlight w:val="none"/>
        </w:rPr>
        <w:t>1</w:t>
      </w:r>
      <w:bookmarkStart w:id="262" w:name="_Toc297120456"/>
      <w:bookmarkStart w:id="263" w:name="_Toc292559361"/>
      <w:bookmarkStart w:id="264" w:name="_Toc296891196"/>
      <w:bookmarkStart w:id="265" w:name="_Toc296890984"/>
      <w:bookmarkStart w:id="266" w:name="_Toc297048342"/>
      <w:bookmarkStart w:id="267" w:name="_Toc292559866"/>
      <w:bookmarkStart w:id="268" w:name="_Toc296944495"/>
      <w:bookmarkStart w:id="269" w:name="_Toc296346657"/>
      <w:bookmarkStart w:id="270" w:name="_Toc296503156"/>
      <w:bookmarkStart w:id="271" w:name="_Toc296347155"/>
      <w:r>
        <w:rPr>
          <w:rFonts w:hint="eastAsia" w:ascii="宋体" w:hAnsi="宋体" w:cs="宋体"/>
          <w:b/>
          <w:bCs/>
          <w:color w:val="auto"/>
          <w:szCs w:val="32"/>
          <w:highlight w:val="none"/>
        </w:rPr>
        <w:t>. 一般约定</w:t>
      </w:r>
      <w:bookmarkEnd w:id="253"/>
      <w:bookmarkEnd w:id="254"/>
      <w:bookmarkEnd w:id="255"/>
      <w:bookmarkEnd w:id="256"/>
      <w:bookmarkEnd w:id="257"/>
      <w:bookmarkEnd w:id="258"/>
      <w:bookmarkEnd w:id="259"/>
      <w:bookmarkEnd w:id="260"/>
      <w:bookmarkEnd w:id="261"/>
    </w:p>
    <w:bookmarkEnd w:id="262"/>
    <w:bookmarkEnd w:id="263"/>
    <w:bookmarkEnd w:id="264"/>
    <w:bookmarkEnd w:id="265"/>
    <w:bookmarkEnd w:id="266"/>
    <w:bookmarkEnd w:id="267"/>
    <w:bookmarkEnd w:id="268"/>
    <w:bookmarkEnd w:id="269"/>
    <w:bookmarkEnd w:id="270"/>
    <w:bookmarkEnd w:id="271"/>
    <w:p w14:paraId="10A9EC30">
      <w:pPr>
        <w:keepNext/>
        <w:keepLines/>
        <w:spacing w:line="360" w:lineRule="auto"/>
        <w:outlineLvl w:val="2"/>
        <w:rPr>
          <w:rFonts w:hint="eastAsia" w:ascii="宋体" w:hAnsi="宋体" w:cs="宋体"/>
          <w:b/>
          <w:bCs/>
          <w:color w:val="auto"/>
          <w:szCs w:val="32"/>
          <w:highlight w:val="none"/>
        </w:rPr>
      </w:pPr>
      <w:bookmarkStart w:id="272" w:name="_Toc389065259"/>
      <w:bookmarkStart w:id="273" w:name="_Toc432176954"/>
      <w:bookmarkStart w:id="274" w:name="_Toc480968448"/>
      <w:bookmarkStart w:id="275" w:name="_Toc373478340"/>
      <w:bookmarkStart w:id="276" w:name="_Toc373227693"/>
      <w:bookmarkStart w:id="277" w:name="_Toc499570668"/>
      <w:bookmarkStart w:id="278" w:name="_Toc463940092"/>
      <w:bookmarkStart w:id="279" w:name="_Toc6169"/>
      <w:r>
        <w:rPr>
          <w:rFonts w:hint="eastAsia" w:ascii="宋体" w:hAnsi="宋体" w:cs="宋体"/>
          <w:b/>
          <w:bCs/>
          <w:color w:val="auto"/>
          <w:szCs w:val="32"/>
          <w:highlight w:val="none"/>
        </w:rPr>
        <w:t>1.1 词语定义</w:t>
      </w:r>
      <w:bookmarkEnd w:id="272"/>
      <w:bookmarkEnd w:id="273"/>
      <w:bookmarkEnd w:id="274"/>
      <w:bookmarkEnd w:id="275"/>
      <w:bookmarkEnd w:id="276"/>
      <w:bookmarkEnd w:id="277"/>
      <w:bookmarkEnd w:id="278"/>
      <w:bookmarkEnd w:id="279"/>
    </w:p>
    <w:p w14:paraId="0AFBF221">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1.1.1 合同</w:t>
      </w:r>
    </w:p>
    <w:p w14:paraId="1AF1A01A">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1.1.1.10 其他合同文件包括：</w:t>
      </w:r>
      <w:r>
        <w:rPr>
          <w:rFonts w:hint="eastAsia" w:ascii="宋体" w:hAnsi="宋体" w:cs="宋体"/>
          <w:color w:val="auto"/>
          <w:szCs w:val="21"/>
          <w:highlight w:val="none"/>
          <w:u w:val="single"/>
        </w:rPr>
        <w:t>磋商文件（含补充通知和答疑）、廉政责任书、农民工工资保障金缴纳证明等</w:t>
      </w:r>
      <w:r>
        <w:rPr>
          <w:rFonts w:hint="eastAsia" w:ascii="宋体" w:hAnsi="宋体" w:cs="宋体"/>
          <w:color w:val="auto"/>
          <w:szCs w:val="21"/>
          <w:highlight w:val="none"/>
        </w:rPr>
        <w:t>。</w:t>
      </w:r>
    </w:p>
    <w:p w14:paraId="4F6F08A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1.1.2 合同当事人及其他相关方</w:t>
      </w:r>
    </w:p>
    <w:p w14:paraId="4CBA36E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1.1.2.4 监理人：</w:t>
      </w:r>
    </w:p>
    <w:p w14:paraId="772E053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名    称：</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253CBC8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资质类别和等级：</w:t>
      </w:r>
      <w:r>
        <w:rPr>
          <w:rFonts w:hint="eastAsia" w:ascii="宋体" w:hAnsi="宋体" w:cs="宋体"/>
          <w:color w:val="auto"/>
          <w:szCs w:val="21"/>
          <w:highlight w:val="none"/>
          <w:u w:val="single"/>
        </w:rPr>
        <w:t>               </w:t>
      </w:r>
      <w:r>
        <w:rPr>
          <w:rFonts w:hint="eastAsia" w:ascii="宋体" w:hAnsi="宋体" w:cs="宋体"/>
          <w:color w:val="auto"/>
          <w:szCs w:val="21"/>
          <w:highlight w:val="none"/>
        </w:rPr>
        <w:t>；</w:t>
      </w:r>
    </w:p>
    <w:p w14:paraId="5E08513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5773BD8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w:t>
      </w:r>
      <w:r>
        <w:rPr>
          <w:rFonts w:hint="eastAsia" w:ascii="宋体" w:hAnsi="宋体" w:cs="宋体"/>
          <w:color w:val="auto"/>
          <w:szCs w:val="21"/>
          <w:highlight w:val="none"/>
        </w:rPr>
        <w:t>；</w:t>
      </w:r>
    </w:p>
    <w:p w14:paraId="393A9D0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193B894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1.1.2.5 设计人：</w:t>
      </w:r>
    </w:p>
    <w:p w14:paraId="66CB215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名    称：</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72C4B73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资质类别和等级：</w:t>
      </w:r>
      <w:r>
        <w:rPr>
          <w:rFonts w:hint="eastAsia" w:ascii="宋体" w:hAnsi="宋体" w:cs="宋体"/>
          <w:color w:val="auto"/>
          <w:szCs w:val="21"/>
          <w:highlight w:val="none"/>
          <w:u w:val="single"/>
        </w:rPr>
        <w:t>               </w:t>
      </w:r>
      <w:r>
        <w:rPr>
          <w:rFonts w:hint="eastAsia" w:ascii="宋体" w:hAnsi="宋体" w:cs="宋体"/>
          <w:color w:val="auto"/>
          <w:szCs w:val="21"/>
          <w:highlight w:val="none"/>
        </w:rPr>
        <w:t>；</w:t>
      </w:r>
    </w:p>
    <w:p w14:paraId="3908795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             </w:t>
      </w:r>
      <w:r>
        <w:rPr>
          <w:rFonts w:hint="eastAsia" w:ascii="宋体" w:hAnsi="宋体" w:cs="宋体"/>
          <w:color w:val="auto"/>
          <w:szCs w:val="21"/>
          <w:highlight w:val="none"/>
        </w:rPr>
        <w:t>；</w:t>
      </w:r>
    </w:p>
    <w:p w14:paraId="4A1042D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xml:space="preserve">                    </w:t>
      </w:r>
      <w:r>
        <w:rPr>
          <w:rFonts w:hint="eastAsia" w:ascii="宋体" w:hAnsi="宋体" w:cs="宋体"/>
          <w:color w:val="auto"/>
          <w:szCs w:val="21"/>
          <w:highlight w:val="none"/>
        </w:rPr>
        <w:t>；</w:t>
      </w:r>
    </w:p>
    <w:p w14:paraId="6B72DE1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2E9B5B3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1.1.3 工程和设备</w:t>
      </w:r>
    </w:p>
    <w:p w14:paraId="1F3C422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1.1.3.7 作为施工现场组成部分的其他场所包括：</w:t>
      </w:r>
      <w:r>
        <w:rPr>
          <w:rFonts w:hint="eastAsia" w:ascii="宋体" w:hAnsi="宋体" w:cs="宋体"/>
          <w:color w:val="auto"/>
          <w:szCs w:val="21"/>
          <w:highlight w:val="none"/>
          <w:u w:val="single"/>
        </w:rPr>
        <w:t>符合通用条款规定的发包方提供的施工场地</w:t>
      </w:r>
      <w:r>
        <w:rPr>
          <w:rFonts w:hint="eastAsia" w:ascii="宋体" w:hAnsi="宋体" w:cs="宋体"/>
          <w:color w:val="auto"/>
          <w:szCs w:val="21"/>
          <w:highlight w:val="none"/>
        </w:rPr>
        <w:t>。</w:t>
      </w:r>
    </w:p>
    <w:p w14:paraId="6FBAB5F4">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1.1.3.9 永久占地包括：</w:t>
      </w:r>
      <w:r>
        <w:rPr>
          <w:rFonts w:hint="eastAsia" w:ascii="宋体" w:hAnsi="宋体" w:cs="宋体"/>
          <w:color w:val="auto"/>
          <w:szCs w:val="21"/>
          <w:highlight w:val="none"/>
          <w:u w:val="single"/>
        </w:rPr>
        <w:t>依据设计图纸确定</w:t>
      </w:r>
      <w:r>
        <w:rPr>
          <w:rFonts w:hint="eastAsia" w:ascii="宋体" w:hAnsi="宋体" w:cs="宋体"/>
          <w:color w:val="auto"/>
          <w:kern w:val="0"/>
          <w:szCs w:val="21"/>
          <w:highlight w:val="none"/>
        </w:rPr>
        <w:t>。</w:t>
      </w:r>
    </w:p>
    <w:p w14:paraId="5125D6ED">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rPr>
        <w:t>1.1.3.10 临时占地包括：</w:t>
      </w:r>
      <w:r>
        <w:rPr>
          <w:rFonts w:hint="eastAsia" w:ascii="宋体" w:hAnsi="宋体" w:cs="宋体"/>
          <w:color w:val="auto"/>
          <w:szCs w:val="21"/>
          <w:highlight w:val="none"/>
          <w:u w:val="single"/>
        </w:rPr>
        <w:t>双方在合同履行过程中确定</w:t>
      </w:r>
      <w:r>
        <w:rPr>
          <w:rFonts w:hint="eastAsia" w:ascii="宋体" w:hAnsi="宋体" w:cs="宋体"/>
          <w:color w:val="auto"/>
          <w:kern w:val="0"/>
          <w:szCs w:val="21"/>
          <w:highlight w:val="none"/>
        </w:rPr>
        <w:t>。</w:t>
      </w:r>
    </w:p>
    <w:p w14:paraId="614074BE">
      <w:pPr>
        <w:keepNext/>
        <w:keepLines/>
        <w:spacing w:line="360" w:lineRule="auto"/>
        <w:outlineLvl w:val="2"/>
        <w:rPr>
          <w:rFonts w:hint="eastAsia" w:ascii="宋体" w:hAnsi="宋体" w:cs="宋体"/>
          <w:b/>
          <w:bCs/>
          <w:color w:val="auto"/>
          <w:szCs w:val="32"/>
          <w:highlight w:val="none"/>
        </w:rPr>
      </w:pPr>
      <w:bookmarkStart w:id="280" w:name="_Toc373227694"/>
      <w:bookmarkStart w:id="281" w:name="_Toc432176955"/>
      <w:bookmarkStart w:id="282" w:name="_Toc389065260"/>
      <w:bookmarkStart w:id="283" w:name="_Toc499570669"/>
      <w:bookmarkStart w:id="284" w:name="_Toc4981"/>
      <w:bookmarkStart w:id="285" w:name="_Toc373478341"/>
      <w:bookmarkStart w:id="286" w:name="_Toc480968449"/>
      <w:bookmarkStart w:id="287" w:name="_Toc463940093"/>
      <w:r>
        <w:rPr>
          <w:rFonts w:hint="eastAsia" w:ascii="宋体" w:hAnsi="宋体" w:cs="宋体"/>
          <w:b/>
          <w:bCs/>
          <w:color w:val="auto"/>
          <w:szCs w:val="32"/>
          <w:highlight w:val="none"/>
        </w:rPr>
        <w:t>1.3 法律</w:t>
      </w:r>
      <w:bookmarkEnd w:id="280"/>
      <w:bookmarkEnd w:id="281"/>
      <w:bookmarkEnd w:id="282"/>
      <w:bookmarkEnd w:id="283"/>
      <w:bookmarkEnd w:id="284"/>
      <w:bookmarkEnd w:id="285"/>
      <w:bookmarkEnd w:id="286"/>
      <w:bookmarkEnd w:id="287"/>
    </w:p>
    <w:p w14:paraId="4B3D2F4F">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适用于合同的其他规范性文件：</w:t>
      </w:r>
      <w:r>
        <w:rPr>
          <w:rFonts w:hint="eastAsia" w:ascii="宋体" w:hAnsi="宋体" w:cs="宋体"/>
          <w:color w:val="auto"/>
          <w:szCs w:val="21"/>
          <w:highlight w:val="none"/>
          <w:u w:val="single"/>
        </w:rPr>
        <w:t>工程所在地政府及相关主管部门制定的规范性文件</w:t>
      </w:r>
      <w:r>
        <w:rPr>
          <w:rFonts w:hint="eastAsia" w:ascii="宋体" w:hAnsi="宋体" w:cs="宋体"/>
          <w:color w:val="auto"/>
          <w:szCs w:val="21"/>
          <w:highlight w:val="none"/>
        </w:rPr>
        <w:t>。</w:t>
      </w:r>
    </w:p>
    <w:p w14:paraId="3312CC92">
      <w:pPr>
        <w:keepNext/>
        <w:keepLines/>
        <w:spacing w:line="360" w:lineRule="auto"/>
        <w:outlineLvl w:val="2"/>
        <w:rPr>
          <w:rFonts w:hint="eastAsia" w:ascii="宋体" w:hAnsi="宋体" w:cs="宋体"/>
          <w:b/>
          <w:bCs/>
          <w:color w:val="auto"/>
          <w:szCs w:val="32"/>
          <w:highlight w:val="none"/>
        </w:rPr>
      </w:pPr>
      <w:bookmarkStart w:id="288" w:name="_Toc389065261"/>
      <w:bookmarkStart w:id="289" w:name="_Toc373227695"/>
      <w:bookmarkStart w:id="290" w:name="_Toc12029"/>
      <w:bookmarkStart w:id="291" w:name="_Toc499570670"/>
      <w:bookmarkStart w:id="292" w:name="_Toc373478342"/>
      <w:bookmarkStart w:id="293" w:name="_Toc432176956"/>
      <w:bookmarkStart w:id="294" w:name="_Toc480968450"/>
      <w:bookmarkStart w:id="295" w:name="_Toc463940094"/>
      <w:r>
        <w:rPr>
          <w:rFonts w:hint="eastAsia" w:ascii="宋体" w:hAnsi="宋体" w:cs="宋体"/>
          <w:b/>
          <w:bCs/>
          <w:color w:val="auto"/>
          <w:szCs w:val="32"/>
          <w:highlight w:val="none"/>
        </w:rPr>
        <w:t>1.4 标准和规范</w:t>
      </w:r>
      <w:bookmarkEnd w:id="288"/>
      <w:bookmarkEnd w:id="289"/>
      <w:bookmarkEnd w:id="290"/>
      <w:bookmarkEnd w:id="291"/>
      <w:bookmarkEnd w:id="292"/>
      <w:bookmarkEnd w:id="293"/>
      <w:bookmarkEnd w:id="294"/>
      <w:bookmarkEnd w:id="295"/>
    </w:p>
    <w:p w14:paraId="796B487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1.4.1 适用于工程的标准规范包括：</w:t>
      </w:r>
      <w:r>
        <w:rPr>
          <w:rFonts w:hint="eastAsia" w:ascii="宋体" w:hAnsi="宋体" w:cs="宋体"/>
          <w:color w:val="auto"/>
          <w:szCs w:val="21"/>
          <w:highlight w:val="none"/>
          <w:u w:val="single"/>
        </w:rPr>
        <w:t>按通用条款 1.4.1 条执行</w:t>
      </w:r>
      <w:r>
        <w:rPr>
          <w:rFonts w:hint="eastAsia" w:ascii="宋体" w:hAnsi="宋体" w:cs="宋体"/>
          <w:color w:val="auto"/>
          <w:szCs w:val="21"/>
          <w:highlight w:val="none"/>
        </w:rPr>
        <w:t>。</w:t>
      </w:r>
    </w:p>
    <w:p w14:paraId="72EB4A24">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1.4.2 发包人提供国外标准、规范的名称：</w:t>
      </w:r>
      <w:r>
        <w:rPr>
          <w:rFonts w:hint="eastAsia" w:ascii="宋体" w:hAnsi="宋体" w:cs="宋体"/>
          <w:color w:val="auto"/>
          <w:szCs w:val="21"/>
          <w:highlight w:val="none"/>
        </w:rPr>
        <w:t>无；</w:t>
      </w:r>
    </w:p>
    <w:p w14:paraId="72EB482B">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发包人提供国外标准、规范的份数：</w:t>
      </w:r>
      <w:r>
        <w:rPr>
          <w:rFonts w:hint="eastAsia" w:ascii="宋体" w:hAnsi="宋体" w:cs="宋体"/>
          <w:color w:val="auto"/>
          <w:szCs w:val="21"/>
          <w:highlight w:val="none"/>
        </w:rPr>
        <w:t>无</w:t>
      </w:r>
      <w:r>
        <w:rPr>
          <w:rFonts w:hint="eastAsia" w:ascii="宋体" w:hAnsi="宋体" w:cs="宋体"/>
          <w:color w:val="auto"/>
          <w:kern w:val="0"/>
          <w:szCs w:val="21"/>
          <w:highlight w:val="none"/>
        </w:rPr>
        <w:t>；</w:t>
      </w:r>
    </w:p>
    <w:p w14:paraId="32338DB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发包人提供国外标准、规范的名称：</w:t>
      </w:r>
      <w:r>
        <w:rPr>
          <w:rFonts w:hint="eastAsia" w:ascii="宋体" w:hAnsi="宋体" w:cs="宋体"/>
          <w:color w:val="auto"/>
          <w:szCs w:val="21"/>
          <w:highlight w:val="none"/>
        </w:rPr>
        <w:t>无</w:t>
      </w:r>
      <w:r>
        <w:rPr>
          <w:rFonts w:hint="eastAsia" w:ascii="宋体" w:hAnsi="宋体" w:cs="宋体"/>
          <w:color w:val="auto"/>
          <w:kern w:val="0"/>
          <w:szCs w:val="21"/>
          <w:highlight w:val="none"/>
        </w:rPr>
        <w:t>。</w:t>
      </w:r>
    </w:p>
    <w:p w14:paraId="09FD3C4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1.4.3 发包人对工程的技术标准和功能要求的特殊要求：</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4AC5DE19">
      <w:pPr>
        <w:keepNext/>
        <w:keepLines/>
        <w:spacing w:line="360" w:lineRule="auto"/>
        <w:outlineLvl w:val="2"/>
        <w:rPr>
          <w:rFonts w:hint="eastAsia" w:ascii="宋体" w:hAnsi="宋体" w:cs="宋体"/>
          <w:b/>
          <w:bCs/>
          <w:color w:val="auto"/>
          <w:szCs w:val="32"/>
          <w:highlight w:val="none"/>
        </w:rPr>
      </w:pPr>
      <w:bookmarkStart w:id="296" w:name="_Toc26495"/>
      <w:bookmarkStart w:id="297" w:name="_Toc373227696"/>
      <w:bookmarkStart w:id="298" w:name="_Toc432176957"/>
      <w:bookmarkStart w:id="299" w:name="_Toc499570671"/>
      <w:bookmarkStart w:id="300" w:name="_Toc389065262"/>
      <w:bookmarkStart w:id="301" w:name="_Toc480968451"/>
      <w:bookmarkStart w:id="302" w:name="_Toc463940095"/>
      <w:bookmarkStart w:id="303" w:name="_Toc373478343"/>
      <w:r>
        <w:rPr>
          <w:rFonts w:hint="eastAsia" w:ascii="宋体" w:hAnsi="宋体" w:cs="宋体"/>
          <w:b/>
          <w:bCs/>
          <w:color w:val="auto"/>
          <w:szCs w:val="32"/>
          <w:highlight w:val="none"/>
        </w:rPr>
        <w:t>1.5 合同文件的优先顺序</w:t>
      </w:r>
      <w:bookmarkEnd w:id="296"/>
      <w:bookmarkEnd w:id="297"/>
      <w:bookmarkEnd w:id="298"/>
      <w:bookmarkEnd w:id="299"/>
      <w:bookmarkEnd w:id="300"/>
      <w:bookmarkEnd w:id="301"/>
      <w:bookmarkEnd w:id="302"/>
      <w:bookmarkEnd w:id="303"/>
    </w:p>
    <w:p w14:paraId="7AD44E3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合同文件组成及优先顺序为：</w:t>
      </w:r>
    </w:p>
    <w:p w14:paraId="41034EB1">
      <w:pPr>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（1）合同协议书；</w:t>
      </w:r>
    </w:p>
    <w:p w14:paraId="1888097C">
      <w:pPr>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（2）成交通知书（如果有）；</w:t>
      </w:r>
    </w:p>
    <w:p w14:paraId="08EBD9F1">
      <w:pPr>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（3）响应文件及其附件；</w:t>
      </w:r>
    </w:p>
    <w:p w14:paraId="6D7B55AA">
      <w:pPr>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（4）专用合同条款；</w:t>
      </w:r>
    </w:p>
    <w:p w14:paraId="77C3616B">
      <w:pPr>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（5）通用合同条款；</w:t>
      </w:r>
    </w:p>
    <w:p w14:paraId="08FF4D59">
      <w:pPr>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（6）</w:t>
      </w:r>
      <w:r>
        <w:rPr>
          <w:rFonts w:hint="eastAsia" w:ascii="宋体" w:hAnsi="宋体" w:cs="宋体"/>
          <w:color w:val="auto"/>
          <w:kern w:val="0"/>
          <w:highlight w:val="none"/>
          <w:u w:val="single"/>
        </w:rPr>
        <w:t>技术标准和要求；</w:t>
      </w:r>
    </w:p>
    <w:p w14:paraId="1A81B6CF">
      <w:pPr>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（7）</w:t>
      </w:r>
      <w:r>
        <w:rPr>
          <w:rFonts w:hint="eastAsia" w:ascii="宋体" w:hAnsi="宋体" w:cs="宋体"/>
          <w:color w:val="auto"/>
          <w:kern w:val="0"/>
          <w:highlight w:val="none"/>
          <w:u w:val="single"/>
        </w:rPr>
        <w:t>图纸；</w:t>
      </w:r>
    </w:p>
    <w:p w14:paraId="4AFE3B87">
      <w:pPr>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（8）</w:t>
      </w:r>
      <w:r>
        <w:rPr>
          <w:rFonts w:hint="eastAsia" w:ascii="宋体" w:hAnsi="宋体" w:cs="宋体"/>
          <w:color w:val="auto"/>
          <w:kern w:val="0"/>
          <w:highlight w:val="none"/>
          <w:u w:val="single"/>
        </w:rPr>
        <w:t>已标价工程量清单或预算书；</w:t>
      </w:r>
    </w:p>
    <w:p w14:paraId="2B69736E">
      <w:pPr>
        <w:spacing w:line="360" w:lineRule="auto"/>
        <w:ind w:firstLine="420" w:firstLineChars="200"/>
        <w:rPr>
          <w:rFonts w:hint="eastAsia" w:ascii="宋体" w:hAnsi="宋体" w:cs="宋体"/>
          <w:color w:val="auto"/>
          <w:kern w:val="0"/>
          <w:highlight w:val="none"/>
          <w:u w:val="single"/>
        </w:rPr>
      </w:pPr>
      <w:r>
        <w:rPr>
          <w:rFonts w:hint="eastAsia" w:ascii="宋体" w:hAnsi="宋体" w:cs="宋体"/>
          <w:color w:val="auto"/>
          <w:kern w:val="0"/>
          <w:highlight w:val="none"/>
        </w:rPr>
        <w:t>（9）</w:t>
      </w:r>
      <w:r>
        <w:rPr>
          <w:rFonts w:hint="eastAsia" w:ascii="宋体" w:hAnsi="宋体" w:cs="宋体"/>
          <w:color w:val="auto"/>
          <w:kern w:val="0"/>
          <w:highlight w:val="none"/>
          <w:u w:val="single"/>
        </w:rPr>
        <w:t>其他合同文件。</w:t>
      </w:r>
    </w:p>
    <w:p w14:paraId="6BB58065">
      <w:pPr>
        <w:spacing w:line="360" w:lineRule="auto"/>
        <w:ind w:firstLine="420" w:firstLineChars="200"/>
        <w:rPr>
          <w:rFonts w:hint="eastAsia" w:ascii="宋体" w:hAnsi="宋体" w:cs="宋体"/>
          <w:color w:val="auto"/>
          <w:kern w:val="0"/>
          <w:highlight w:val="none"/>
        </w:rPr>
      </w:pPr>
      <w:r>
        <w:rPr>
          <w:rFonts w:hint="eastAsia" w:ascii="宋体" w:hAnsi="宋体" w:cs="宋体"/>
          <w:color w:val="auto"/>
          <w:kern w:val="0"/>
          <w:highlight w:val="none"/>
        </w:rPr>
        <w:t>上述各项合同文件包括合同当事人就该项合同文件所作出的补充和修改，属于同一类内容的文件，应以最新签署的为准（违反磋商文件实质性内容的约定除外）。专用合同条款及其附件须经合同当事人签字或盖章。</w:t>
      </w:r>
    </w:p>
    <w:p w14:paraId="00B80461">
      <w:pPr>
        <w:keepNext/>
        <w:keepLines/>
        <w:spacing w:line="360" w:lineRule="auto"/>
        <w:outlineLvl w:val="2"/>
        <w:rPr>
          <w:rFonts w:hint="eastAsia" w:ascii="宋体" w:hAnsi="宋体" w:cs="宋体"/>
          <w:b/>
          <w:bCs/>
          <w:color w:val="auto"/>
          <w:szCs w:val="32"/>
          <w:highlight w:val="none"/>
        </w:rPr>
      </w:pPr>
      <w:bookmarkStart w:id="304" w:name="_Toc16600"/>
      <w:bookmarkStart w:id="305" w:name="_Toc373478344"/>
      <w:bookmarkStart w:id="306" w:name="_Toc373227697"/>
      <w:bookmarkStart w:id="307" w:name="_Toc389065263"/>
      <w:bookmarkStart w:id="308" w:name="_Toc432176958"/>
      <w:bookmarkStart w:id="309" w:name="_Toc499570672"/>
      <w:bookmarkStart w:id="310" w:name="_Toc463940096"/>
      <w:bookmarkStart w:id="311" w:name="_Toc480968452"/>
      <w:r>
        <w:rPr>
          <w:rFonts w:hint="eastAsia" w:ascii="宋体" w:hAnsi="宋体" w:cs="宋体"/>
          <w:b/>
          <w:bCs/>
          <w:color w:val="auto"/>
          <w:szCs w:val="32"/>
          <w:highlight w:val="none"/>
        </w:rPr>
        <w:t>1.6 图纸和承包人文件</w:t>
      </w:r>
      <w:bookmarkEnd w:id="304"/>
      <w:bookmarkEnd w:id="305"/>
      <w:bookmarkEnd w:id="306"/>
      <w:bookmarkEnd w:id="307"/>
      <w:bookmarkEnd w:id="308"/>
      <w:bookmarkEnd w:id="309"/>
      <w:bookmarkEnd w:id="310"/>
      <w:bookmarkEnd w:id="311"/>
      <w:r>
        <w:rPr>
          <w:rFonts w:hint="eastAsia" w:ascii="宋体" w:hAnsi="宋体" w:cs="宋体"/>
          <w:b/>
          <w:bCs/>
          <w:color w:val="auto"/>
          <w:szCs w:val="32"/>
          <w:highlight w:val="none"/>
        </w:rPr>
        <w:tab/>
      </w:r>
    </w:p>
    <w:p w14:paraId="0F70A05E">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bookmarkStart w:id="312" w:name="_Toc432176959"/>
      <w:bookmarkStart w:id="313" w:name="_Toc373227698"/>
      <w:bookmarkStart w:id="314" w:name="_Toc499570673"/>
      <w:bookmarkStart w:id="315" w:name="_Toc463940097"/>
      <w:bookmarkStart w:id="316" w:name="_Toc373478345"/>
      <w:bookmarkStart w:id="317" w:name="_Toc480968453"/>
      <w:bookmarkStart w:id="318" w:name="_Toc389065264"/>
      <w:r>
        <w:rPr>
          <w:rFonts w:hint="eastAsia" w:ascii="宋体" w:hAnsi="宋体" w:eastAsia="宋体" w:cs="宋体"/>
          <w:color w:val="auto"/>
          <w:kern w:val="2"/>
          <w:sz w:val="21"/>
          <w:szCs w:val="21"/>
          <w:highlight w:val="none"/>
          <w:lang w:val="en-US" w:eastAsia="zh-CN" w:bidi="ar-SA"/>
        </w:rPr>
        <w:t>1.6.1 图纸的提供</w:t>
      </w:r>
    </w:p>
    <w:p w14:paraId="688B4E57">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发包人向承包人提供图纸的期限：</w:t>
      </w:r>
      <w:r>
        <w:rPr>
          <w:rFonts w:hint="eastAsia" w:ascii="宋体" w:hAnsi="宋体" w:eastAsia="宋体" w:cs="宋体"/>
          <w:color w:val="auto"/>
          <w:kern w:val="2"/>
          <w:sz w:val="21"/>
          <w:szCs w:val="21"/>
          <w:highlight w:val="none"/>
          <w:u w:val="single"/>
          <w:lang w:val="en-US" w:eastAsia="zh-CN" w:bidi="ar-SA"/>
        </w:rPr>
        <w:t>合同签订后7个工作日内</w:t>
      </w:r>
      <w:r>
        <w:rPr>
          <w:rFonts w:hint="eastAsia" w:ascii="宋体" w:hAnsi="宋体" w:eastAsia="宋体" w:cs="宋体"/>
          <w:color w:val="auto"/>
          <w:kern w:val="2"/>
          <w:sz w:val="21"/>
          <w:szCs w:val="21"/>
          <w:highlight w:val="none"/>
          <w:lang w:val="en-US" w:eastAsia="zh-CN" w:bidi="ar-SA"/>
        </w:rPr>
        <w:t>；</w:t>
      </w:r>
    </w:p>
    <w:p w14:paraId="107B5CAD">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发包人向承包人提供图纸的数量：</w:t>
      </w:r>
      <w:r>
        <w:rPr>
          <w:rFonts w:hint="eastAsia" w:ascii="宋体" w:hAnsi="宋体" w:eastAsia="宋体" w:cs="宋体"/>
          <w:color w:val="auto"/>
          <w:kern w:val="2"/>
          <w:sz w:val="21"/>
          <w:szCs w:val="21"/>
          <w:highlight w:val="none"/>
          <w:u w:val="single"/>
          <w:lang w:val="en-US" w:eastAsia="zh-CN" w:bidi="ar-SA"/>
        </w:rPr>
        <w:t>伍套，承包人需要增加图纸套数的，发包人应代为复制，复制费用由承包人承担</w:t>
      </w:r>
      <w:r>
        <w:rPr>
          <w:rFonts w:hint="eastAsia" w:ascii="宋体" w:hAnsi="宋体" w:eastAsia="宋体" w:cs="宋体"/>
          <w:color w:val="auto"/>
          <w:kern w:val="2"/>
          <w:sz w:val="21"/>
          <w:szCs w:val="21"/>
          <w:highlight w:val="none"/>
          <w:lang w:val="en-US" w:eastAsia="zh-CN" w:bidi="ar-SA"/>
        </w:rPr>
        <w:t>；</w:t>
      </w:r>
    </w:p>
    <w:p w14:paraId="03FCE351">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发包人向承包人提供图纸的内容：</w:t>
      </w:r>
      <w:r>
        <w:rPr>
          <w:rFonts w:hint="eastAsia" w:ascii="宋体" w:hAnsi="宋体" w:eastAsia="宋体" w:cs="宋体"/>
          <w:color w:val="auto"/>
          <w:kern w:val="2"/>
          <w:sz w:val="21"/>
          <w:szCs w:val="21"/>
          <w:highlight w:val="none"/>
          <w:u w:val="single"/>
          <w:lang w:val="en-US" w:eastAsia="zh-CN" w:bidi="ar-SA"/>
        </w:rPr>
        <w:t>本工程所包含的所有图纸及设计变更通知</w:t>
      </w:r>
      <w:r>
        <w:rPr>
          <w:rFonts w:hint="eastAsia" w:ascii="宋体" w:hAnsi="宋体" w:eastAsia="宋体" w:cs="宋体"/>
          <w:color w:val="auto"/>
          <w:kern w:val="2"/>
          <w:sz w:val="21"/>
          <w:szCs w:val="21"/>
          <w:highlight w:val="none"/>
          <w:lang w:val="en-US" w:eastAsia="zh-CN" w:bidi="ar-SA"/>
        </w:rPr>
        <w:t>。</w:t>
      </w:r>
    </w:p>
    <w:p w14:paraId="3EE40ADA">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1.6.4 承包人文件</w:t>
      </w:r>
    </w:p>
    <w:p w14:paraId="39C63A9B">
      <w:pPr>
        <w:widowControl w:val="0"/>
        <w:spacing w:line="360" w:lineRule="auto"/>
        <w:ind w:firstLine="420" w:firstLineChars="200"/>
        <w:jc w:val="left"/>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需要由承包人提供的文件，包括：</w:t>
      </w:r>
      <w:r>
        <w:rPr>
          <w:rFonts w:hint="eastAsia" w:ascii="宋体" w:hAnsi="宋体" w:eastAsia="宋体" w:cs="宋体"/>
          <w:color w:val="auto"/>
          <w:kern w:val="2"/>
          <w:sz w:val="21"/>
          <w:szCs w:val="21"/>
          <w:highlight w:val="none"/>
          <w:u w:val="single"/>
          <w:lang w:val="en-US" w:eastAsia="zh-CN" w:bidi="ar-SA"/>
        </w:rPr>
        <w:t>质量安全监督登记、施工许可证等手续办理需由承包人提供的资料，施工组织设计，组织机构备案书，专项施工方案，施工月报等</w:t>
      </w:r>
      <w:r>
        <w:rPr>
          <w:rFonts w:hint="eastAsia" w:ascii="宋体" w:hAnsi="宋体" w:eastAsia="宋体" w:cs="宋体"/>
          <w:color w:val="auto"/>
          <w:kern w:val="2"/>
          <w:sz w:val="21"/>
          <w:szCs w:val="21"/>
          <w:highlight w:val="none"/>
          <w:lang w:val="en-US" w:eastAsia="zh-CN" w:bidi="ar-SA"/>
        </w:rPr>
        <w:t>；</w:t>
      </w:r>
    </w:p>
    <w:p w14:paraId="4E10A44C">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承包人提供的文件的期限为：</w:t>
      </w:r>
      <w:r>
        <w:rPr>
          <w:rFonts w:hint="eastAsia" w:ascii="宋体" w:hAnsi="宋体" w:eastAsia="宋体" w:cs="宋体"/>
          <w:color w:val="auto"/>
          <w:kern w:val="2"/>
          <w:sz w:val="21"/>
          <w:szCs w:val="21"/>
          <w:highlight w:val="none"/>
          <w:u w:val="single"/>
          <w:lang w:val="en-US" w:eastAsia="zh-CN" w:bidi="ar-SA"/>
        </w:rPr>
        <w:t>双方另行确定</w:t>
      </w:r>
      <w:r>
        <w:rPr>
          <w:rFonts w:hint="eastAsia" w:ascii="宋体" w:hAnsi="宋体" w:eastAsia="宋体" w:cs="宋体"/>
          <w:color w:val="auto"/>
          <w:kern w:val="2"/>
          <w:sz w:val="21"/>
          <w:szCs w:val="21"/>
          <w:highlight w:val="none"/>
          <w:lang w:val="en-US" w:eastAsia="zh-CN" w:bidi="ar-SA"/>
        </w:rPr>
        <w:t>；</w:t>
      </w:r>
    </w:p>
    <w:p w14:paraId="2BE2C3A6">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承包人提供的文件的数量为：</w:t>
      </w:r>
      <w:r>
        <w:rPr>
          <w:rFonts w:hint="eastAsia" w:ascii="宋体" w:hAnsi="宋体" w:eastAsia="宋体" w:cs="宋体"/>
          <w:color w:val="auto"/>
          <w:kern w:val="2"/>
          <w:sz w:val="21"/>
          <w:szCs w:val="21"/>
          <w:highlight w:val="none"/>
          <w:u w:val="single"/>
          <w:lang w:val="en-US" w:eastAsia="zh-CN" w:bidi="ar-SA"/>
        </w:rPr>
        <w:t>双方另行确定</w:t>
      </w:r>
      <w:r>
        <w:rPr>
          <w:rFonts w:hint="eastAsia" w:ascii="宋体" w:hAnsi="宋体" w:eastAsia="宋体" w:cs="宋体"/>
          <w:color w:val="auto"/>
          <w:kern w:val="2"/>
          <w:sz w:val="21"/>
          <w:szCs w:val="21"/>
          <w:highlight w:val="none"/>
          <w:lang w:val="en-US" w:eastAsia="zh-CN" w:bidi="ar-SA"/>
        </w:rPr>
        <w:t>；</w:t>
      </w:r>
    </w:p>
    <w:p w14:paraId="758218F0">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承包人提供的文件的形式为：</w:t>
      </w:r>
      <w:r>
        <w:rPr>
          <w:rFonts w:hint="eastAsia" w:ascii="宋体" w:hAnsi="宋体" w:eastAsia="宋体" w:cs="宋体"/>
          <w:color w:val="auto"/>
          <w:kern w:val="2"/>
          <w:sz w:val="21"/>
          <w:szCs w:val="21"/>
          <w:highlight w:val="none"/>
          <w:u w:val="single"/>
          <w:lang w:val="en-US" w:eastAsia="zh-CN" w:bidi="ar-SA"/>
        </w:rPr>
        <w:t>电子版及纸质版文件</w:t>
      </w:r>
      <w:r>
        <w:rPr>
          <w:rFonts w:hint="eastAsia" w:ascii="宋体" w:hAnsi="宋体" w:eastAsia="宋体" w:cs="宋体"/>
          <w:color w:val="auto"/>
          <w:kern w:val="2"/>
          <w:sz w:val="21"/>
          <w:szCs w:val="21"/>
          <w:highlight w:val="none"/>
          <w:lang w:val="en-US" w:eastAsia="zh-CN" w:bidi="ar-SA"/>
        </w:rPr>
        <w:t>；</w:t>
      </w:r>
    </w:p>
    <w:p w14:paraId="494BBA01">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发包人审批承包人文件的期限：</w:t>
      </w:r>
      <w:r>
        <w:rPr>
          <w:rFonts w:hint="eastAsia" w:ascii="宋体" w:hAnsi="宋体" w:eastAsia="宋体" w:cs="宋体"/>
          <w:color w:val="auto"/>
          <w:kern w:val="2"/>
          <w:sz w:val="21"/>
          <w:szCs w:val="21"/>
          <w:highlight w:val="none"/>
          <w:u w:val="single"/>
          <w:lang w:val="en-US" w:eastAsia="zh-CN" w:bidi="ar-SA"/>
        </w:rPr>
        <w:t>提交文件后 7 个工作日内</w:t>
      </w:r>
      <w:r>
        <w:rPr>
          <w:rFonts w:hint="eastAsia" w:ascii="宋体" w:hAnsi="宋体" w:eastAsia="宋体" w:cs="宋体"/>
          <w:color w:val="auto"/>
          <w:kern w:val="2"/>
          <w:sz w:val="21"/>
          <w:szCs w:val="21"/>
          <w:highlight w:val="none"/>
          <w:lang w:val="en-US" w:eastAsia="zh-CN" w:bidi="ar-SA"/>
        </w:rPr>
        <w:t>。</w:t>
      </w:r>
    </w:p>
    <w:p w14:paraId="0C9F980B">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1.6.5 现场图纸准备</w:t>
      </w:r>
    </w:p>
    <w:p w14:paraId="405CB66B">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关于现场图纸准备的约定：</w:t>
      </w:r>
      <w:r>
        <w:rPr>
          <w:rFonts w:hint="eastAsia" w:ascii="宋体" w:hAnsi="宋体" w:eastAsia="宋体" w:cs="宋体"/>
          <w:color w:val="auto"/>
          <w:kern w:val="2"/>
          <w:sz w:val="21"/>
          <w:szCs w:val="21"/>
          <w:highlight w:val="none"/>
          <w:u w:val="single"/>
          <w:lang w:val="en-US" w:eastAsia="zh-CN" w:bidi="ar-SA"/>
        </w:rPr>
        <w:t>按通用条款 1.6.5 条执行</w:t>
      </w:r>
      <w:r>
        <w:rPr>
          <w:rFonts w:hint="eastAsia" w:ascii="宋体" w:hAnsi="宋体" w:eastAsia="宋体" w:cs="宋体"/>
          <w:color w:val="auto"/>
          <w:kern w:val="2"/>
          <w:sz w:val="21"/>
          <w:szCs w:val="21"/>
          <w:highlight w:val="none"/>
          <w:lang w:val="en-US" w:eastAsia="zh-CN" w:bidi="ar-SA"/>
        </w:rPr>
        <w:t>。</w:t>
      </w:r>
    </w:p>
    <w:p w14:paraId="51F231CF">
      <w:pPr>
        <w:keepNext/>
        <w:keepLines/>
        <w:spacing w:line="360" w:lineRule="auto"/>
        <w:outlineLvl w:val="2"/>
        <w:rPr>
          <w:rFonts w:hint="eastAsia" w:ascii="宋体" w:hAnsi="宋体" w:cs="宋体"/>
          <w:b/>
          <w:bCs/>
          <w:color w:val="auto"/>
          <w:szCs w:val="32"/>
          <w:highlight w:val="none"/>
        </w:rPr>
      </w:pPr>
      <w:bookmarkStart w:id="319" w:name="_Toc32673"/>
      <w:r>
        <w:rPr>
          <w:rFonts w:hint="eastAsia" w:ascii="宋体" w:hAnsi="宋体" w:cs="宋体"/>
          <w:b/>
          <w:bCs/>
          <w:color w:val="auto"/>
          <w:szCs w:val="32"/>
          <w:highlight w:val="none"/>
        </w:rPr>
        <w:t>1.7 联络</w:t>
      </w:r>
      <w:bookmarkEnd w:id="312"/>
      <w:bookmarkEnd w:id="313"/>
      <w:bookmarkEnd w:id="314"/>
      <w:bookmarkEnd w:id="315"/>
      <w:bookmarkEnd w:id="316"/>
      <w:bookmarkEnd w:id="317"/>
      <w:bookmarkEnd w:id="318"/>
      <w:bookmarkEnd w:id="319"/>
    </w:p>
    <w:p w14:paraId="435B545C">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bookmarkStart w:id="320" w:name="_Toc499570674"/>
      <w:bookmarkStart w:id="321" w:name="_Toc373227699"/>
      <w:bookmarkStart w:id="322" w:name="_Toc389065265"/>
      <w:bookmarkStart w:id="323" w:name="_Toc463940098"/>
      <w:bookmarkStart w:id="324" w:name="_Toc373478346"/>
      <w:bookmarkStart w:id="325" w:name="_Toc480968454"/>
      <w:bookmarkStart w:id="326" w:name="_Toc432176960"/>
      <w:r>
        <w:rPr>
          <w:rFonts w:hint="eastAsia" w:ascii="宋体" w:hAnsi="宋体" w:eastAsia="宋体" w:cs="宋体"/>
          <w:color w:val="auto"/>
          <w:kern w:val="0"/>
          <w:sz w:val="21"/>
          <w:szCs w:val="21"/>
          <w:highlight w:val="none"/>
          <w:lang w:val="en-US" w:eastAsia="zh-CN" w:bidi="ar-SA"/>
        </w:rPr>
        <w:t>1.7.1发包人和承包人应当在</w:t>
      </w:r>
      <w:r>
        <w:rPr>
          <w:rFonts w:hint="eastAsia" w:ascii="宋体" w:hAnsi="宋体" w:eastAsia="宋体" w:cs="宋体"/>
          <w:color w:val="auto"/>
          <w:kern w:val="2"/>
          <w:sz w:val="21"/>
          <w:szCs w:val="21"/>
          <w:highlight w:val="none"/>
          <w:u w:val="single"/>
          <w:lang w:val="en-US" w:eastAsia="zh-CN" w:bidi="ar-SA"/>
        </w:rPr>
        <w:t xml:space="preserve">7    </w:t>
      </w:r>
      <w:r>
        <w:rPr>
          <w:rFonts w:hint="eastAsia" w:ascii="宋体" w:hAnsi="宋体" w:eastAsia="宋体" w:cs="宋体"/>
          <w:color w:val="auto"/>
          <w:kern w:val="0"/>
          <w:sz w:val="21"/>
          <w:szCs w:val="21"/>
          <w:highlight w:val="none"/>
          <w:lang w:val="en-US" w:eastAsia="zh-CN" w:bidi="ar-SA"/>
        </w:rPr>
        <w:t>天内将与合同有关的通知、批准、证明、证书、指示、指令、要求、请求、同意、意见、确定和决定等书面函件送达对方当事人。</w:t>
      </w:r>
    </w:p>
    <w:p w14:paraId="7DF524FC">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1.7.2 发包人接收文件的地点：</w:t>
      </w:r>
      <w:r>
        <w:rPr>
          <w:rFonts w:hint="eastAsia" w:ascii="宋体" w:hAnsi="宋体" w:eastAsia="宋体" w:cs="宋体"/>
          <w:color w:val="auto"/>
          <w:kern w:val="2"/>
          <w:sz w:val="21"/>
          <w:szCs w:val="21"/>
          <w:highlight w:val="none"/>
          <w:u w:val="single"/>
          <w:lang w:val="en-US" w:eastAsia="zh-CN" w:bidi="ar-SA"/>
        </w:rPr>
        <w:t>待定      </w:t>
      </w:r>
      <w:r>
        <w:rPr>
          <w:rFonts w:hint="eastAsia" w:ascii="宋体" w:hAnsi="宋体" w:eastAsia="宋体" w:cs="宋体"/>
          <w:color w:val="auto"/>
          <w:kern w:val="0"/>
          <w:sz w:val="21"/>
          <w:szCs w:val="21"/>
          <w:highlight w:val="none"/>
          <w:lang w:val="en-US" w:eastAsia="zh-CN" w:bidi="ar-SA"/>
        </w:rPr>
        <w:t>；</w:t>
      </w:r>
    </w:p>
    <w:p w14:paraId="0EE1E1D4">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发包人指定的接收人为：</w:t>
      </w:r>
      <w:r>
        <w:rPr>
          <w:rFonts w:hint="eastAsia" w:ascii="宋体" w:hAnsi="宋体" w:eastAsia="宋体" w:cs="宋体"/>
          <w:color w:val="auto"/>
          <w:kern w:val="2"/>
          <w:sz w:val="21"/>
          <w:szCs w:val="21"/>
          <w:highlight w:val="none"/>
          <w:u w:val="single"/>
          <w:lang w:val="en-US" w:eastAsia="zh-CN" w:bidi="ar-SA"/>
        </w:rPr>
        <w:t> 待定              </w:t>
      </w:r>
      <w:r>
        <w:rPr>
          <w:rFonts w:hint="eastAsia" w:ascii="宋体" w:hAnsi="宋体" w:eastAsia="宋体" w:cs="宋体"/>
          <w:color w:val="auto"/>
          <w:kern w:val="0"/>
          <w:sz w:val="21"/>
          <w:szCs w:val="21"/>
          <w:highlight w:val="none"/>
          <w:lang w:val="en-US" w:eastAsia="zh-CN" w:bidi="ar-SA"/>
        </w:rPr>
        <w:t>。</w:t>
      </w:r>
    </w:p>
    <w:p w14:paraId="3071DFF3">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承包人接收文件的地点：</w:t>
      </w:r>
      <w:r>
        <w:rPr>
          <w:rFonts w:hint="eastAsia" w:ascii="宋体" w:hAnsi="宋体" w:eastAsia="宋体" w:cs="宋体"/>
          <w:color w:val="auto"/>
          <w:kern w:val="2"/>
          <w:sz w:val="21"/>
          <w:szCs w:val="21"/>
          <w:highlight w:val="none"/>
          <w:u w:val="single"/>
          <w:lang w:val="en-US" w:eastAsia="zh-CN" w:bidi="ar-SA"/>
        </w:rPr>
        <w:t>承包人施工场地管理机构办公地点</w:t>
      </w:r>
      <w:r>
        <w:rPr>
          <w:rFonts w:hint="eastAsia" w:ascii="宋体" w:hAnsi="宋体" w:eastAsia="宋体" w:cs="宋体"/>
          <w:color w:val="auto"/>
          <w:kern w:val="0"/>
          <w:sz w:val="21"/>
          <w:szCs w:val="21"/>
          <w:highlight w:val="none"/>
          <w:lang w:val="en-US" w:eastAsia="zh-CN" w:bidi="ar-SA"/>
        </w:rPr>
        <w:t>；</w:t>
      </w:r>
    </w:p>
    <w:p w14:paraId="3484B9F7">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承包人指定的接收人为：</w:t>
      </w:r>
      <w:r>
        <w:rPr>
          <w:rFonts w:hint="eastAsia" w:ascii="宋体" w:hAnsi="宋体" w:eastAsia="宋体" w:cs="宋体"/>
          <w:color w:val="auto"/>
          <w:kern w:val="2"/>
          <w:sz w:val="21"/>
          <w:szCs w:val="21"/>
          <w:highlight w:val="none"/>
          <w:u w:val="single"/>
          <w:lang w:val="en-US" w:eastAsia="zh-CN" w:bidi="ar-SA"/>
        </w:rPr>
        <w:t>承包人指定的接收人为合同协议书中载明的承包人项目经理本人或者项目经理的授权代表</w:t>
      </w:r>
      <w:r>
        <w:rPr>
          <w:rFonts w:hint="eastAsia" w:ascii="宋体" w:hAnsi="宋体" w:eastAsia="宋体" w:cs="宋体"/>
          <w:color w:val="auto"/>
          <w:kern w:val="0"/>
          <w:sz w:val="21"/>
          <w:szCs w:val="21"/>
          <w:highlight w:val="none"/>
          <w:lang w:val="en-US" w:eastAsia="zh-CN" w:bidi="ar-SA"/>
        </w:rPr>
        <w:t>。</w:t>
      </w:r>
    </w:p>
    <w:p w14:paraId="14EA5407">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监理人接收文件的地点：</w:t>
      </w:r>
      <w:r>
        <w:rPr>
          <w:rFonts w:hint="eastAsia" w:ascii="宋体" w:hAnsi="宋体" w:eastAsia="宋体" w:cs="宋体"/>
          <w:color w:val="auto"/>
          <w:kern w:val="2"/>
          <w:sz w:val="21"/>
          <w:szCs w:val="21"/>
          <w:highlight w:val="none"/>
          <w:u w:val="single"/>
          <w:lang w:val="en-US" w:eastAsia="zh-CN" w:bidi="ar-SA"/>
        </w:rPr>
        <w:t>监理人施工场地管理机构办公地点</w:t>
      </w:r>
      <w:r>
        <w:rPr>
          <w:rFonts w:hint="eastAsia" w:ascii="宋体" w:hAnsi="宋体" w:eastAsia="宋体" w:cs="宋体"/>
          <w:color w:val="auto"/>
          <w:kern w:val="0"/>
          <w:sz w:val="21"/>
          <w:szCs w:val="21"/>
          <w:highlight w:val="none"/>
          <w:lang w:val="en-US" w:eastAsia="zh-CN" w:bidi="ar-SA"/>
        </w:rPr>
        <w:t>；</w:t>
      </w:r>
    </w:p>
    <w:p w14:paraId="6CC497F6">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监理人指定的接收人为：</w:t>
      </w:r>
      <w:r>
        <w:rPr>
          <w:rFonts w:hint="eastAsia" w:ascii="宋体" w:hAnsi="宋体" w:eastAsia="宋体" w:cs="宋体"/>
          <w:color w:val="auto"/>
          <w:kern w:val="2"/>
          <w:sz w:val="21"/>
          <w:szCs w:val="21"/>
          <w:highlight w:val="none"/>
          <w:u w:val="single"/>
          <w:lang w:val="en-US" w:eastAsia="zh-CN" w:bidi="ar-SA"/>
        </w:rPr>
        <w:t>项目总监理工程师或其授权代表人</w:t>
      </w:r>
      <w:r>
        <w:rPr>
          <w:rFonts w:hint="eastAsia" w:ascii="宋体" w:hAnsi="宋体" w:eastAsia="宋体" w:cs="宋体"/>
          <w:color w:val="auto"/>
          <w:kern w:val="0"/>
          <w:sz w:val="21"/>
          <w:szCs w:val="21"/>
          <w:highlight w:val="none"/>
          <w:lang w:val="en-US" w:eastAsia="zh-CN" w:bidi="ar-SA"/>
        </w:rPr>
        <w:t>。</w:t>
      </w:r>
    </w:p>
    <w:p w14:paraId="2EE2EC9E">
      <w:pPr>
        <w:keepNext/>
        <w:keepLines/>
        <w:spacing w:line="360" w:lineRule="auto"/>
        <w:outlineLvl w:val="2"/>
        <w:rPr>
          <w:rFonts w:hint="eastAsia" w:ascii="宋体" w:hAnsi="宋体" w:cs="宋体"/>
          <w:b/>
          <w:bCs/>
          <w:color w:val="auto"/>
          <w:szCs w:val="32"/>
          <w:highlight w:val="none"/>
        </w:rPr>
      </w:pPr>
      <w:bookmarkStart w:id="327" w:name="_Toc10357"/>
      <w:r>
        <w:rPr>
          <w:rFonts w:hint="eastAsia" w:ascii="宋体" w:hAnsi="宋体" w:cs="宋体"/>
          <w:b/>
          <w:bCs/>
          <w:color w:val="auto"/>
          <w:szCs w:val="32"/>
          <w:highlight w:val="none"/>
        </w:rPr>
        <w:t>1.10 交通运输</w:t>
      </w:r>
      <w:bookmarkEnd w:id="320"/>
      <w:bookmarkEnd w:id="321"/>
      <w:bookmarkEnd w:id="322"/>
      <w:bookmarkEnd w:id="323"/>
      <w:bookmarkEnd w:id="324"/>
      <w:bookmarkEnd w:id="325"/>
      <w:bookmarkEnd w:id="326"/>
      <w:bookmarkEnd w:id="327"/>
    </w:p>
    <w:p w14:paraId="072DB64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w:t>
      </w:r>
      <w:bookmarkStart w:id="328" w:name="_Toc303539100"/>
      <w:bookmarkStart w:id="329" w:name="_Toc304295521"/>
      <w:bookmarkStart w:id="330" w:name="_Toc312677986"/>
      <w:bookmarkStart w:id="331" w:name="_Toc318581155"/>
      <w:bookmarkStart w:id="332" w:name="_Toc300934943"/>
      <w:r>
        <w:rPr>
          <w:rFonts w:hint="eastAsia" w:ascii="宋体" w:hAnsi="宋体" w:cs="宋体"/>
          <w:color w:val="auto"/>
          <w:szCs w:val="21"/>
          <w:highlight w:val="none"/>
        </w:rPr>
        <w:t>.10.1 出入现场的权利</w:t>
      </w:r>
    </w:p>
    <w:bookmarkEnd w:id="328"/>
    <w:bookmarkEnd w:id="329"/>
    <w:bookmarkEnd w:id="330"/>
    <w:bookmarkEnd w:id="331"/>
    <w:bookmarkEnd w:id="332"/>
    <w:p w14:paraId="3816EDE1">
      <w:pPr>
        <w:widowControl w:val="0"/>
        <w:spacing w:line="360" w:lineRule="auto"/>
        <w:ind w:firstLine="420" w:firstLineChars="200"/>
        <w:jc w:val="both"/>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关于出入现场的权利的约定：</w:t>
      </w:r>
      <w:r>
        <w:rPr>
          <w:rFonts w:hint="eastAsia" w:ascii="宋体" w:hAnsi="宋体" w:eastAsia="宋体" w:cs="宋体"/>
          <w:color w:val="auto"/>
          <w:kern w:val="2"/>
          <w:sz w:val="21"/>
          <w:szCs w:val="21"/>
          <w:highlight w:val="none"/>
          <w:u w:val="single"/>
          <w:lang w:val="en-US" w:eastAsia="zh-CN" w:bidi="ar-SA"/>
        </w:rPr>
        <w:t>承包人负责办理取得道路通行权、场外设施修建权， 其相</w:t>
      </w:r>
    </w:p>
    <w:p w14:paraId="63B1BE92">
      <w:pPr>
        <w:widowControl w:val="0"/>
        <w:spacing w:line="360" w:lineRule="auto"/>
        <w:jc w:val="both"/>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u w:val="single"/>
          <w:lang w:val="en-US" w:eastAsia="zh-CN" w:bidi="ar-SA"/>
        </w:rPr>
        <w:t>关费用由承包人承担；负责施工所需的场内临时道路和交通设施的修建、维护、养护和管理；相关费用由承包人承担，发包人和监理人有权无偿使用承包人修建的临时道路和交通设施，不需要交纳任何费用</w:t>
      </w:r>
      <w:r>
        <w:rPr>
          <w:rFonts w:hint="eastAsia" w:ascii="宋体" w:hAnsi="宋体" w:eastAsia="宋体" w:cs="宋体"/>
          <w:color w:val="auto"/>
          <w:kern w:val="2"/>
          <w:sz w:val="21"/>
          <w:szCs w:val="21"/>
          <w:highlight w:val="none"/>
          <w:lang w:val="en-US" w:eastAsia="zh-CN" w:bidi="ar-SA"/>
        </w:rPr>
        <w:t>。</w:t>
      </w:r>
    </w:p>
    <w:p w14:paraId="517FEF01">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w:t>
      </w:r>
      <w:bookmarkStart w:id="333" w:name="_Toc300934944"/>
      <w:bookmarkStart w:id="334" w:name="_Toc318581156"/>
      <w:bookmarkStart w:id="335" w:name="_Toc303539101"/>
      <w:bookmarkStart w:id="336" w:name="_Toc312677987"/>
      <w:bookmarkStart w:id="337" w:name="_Toc304295522"/>
      <w:r>
        <w:rPr>
          <w:rFonts w:hint="eastAsia" w:ascii="宋体" w:hAnsi="宋体" w:cs="宋体"/>
          <w:color w:val="auto"/>
          <w:szCs w:val="21"/>
          <w:highlight w:val="none"/>
        </w:rPr>
        <w:t>.10.3 场内交通</w:t>
      </w:r>
    </w:p>
    <w:p w14:paraId="4AF1D807">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关于场外交通和场内交通的边界的约定：</w:t>
      </w:r>
      <w:r>
        <w:rPr>
          <w:rFonts w:hint="eastAsia" w:ascii="宋体" w:hAnsi="宋体" w:cs="宋体"/>
          <w:color w:val="auto"/>
          <w:szCs w:val="21"/>
          <w:highlight w:val="none"/>
          <w:u w:val="single"/>
        </w:rPr>
        <w:t></w:t>
      </w:r>
      <w:r>
        <w:rPr>
          <w:rStyle w:val="38"/>
          <w:rFonts w:hint="eastAsia" w:ascii="宋体" w:hAnsi="宋体" w:cs="宋体"/>
          <w:color w:val="auto"/>
          <w:highlight w:val="none"/>
          <w:u w:val="single"/>
          <w:shd w:val="clear" w:color="auto" w:fill="FFFFFF"/>
        </w:rPr>
        <w:t>原则上以工程用地红线界定</w:t>
      </w:r>
      <w:r>
        <w:rPr>
          <w:rStyle w:val="38"/>
          <w:rFonts w:hint="eastAsia" w:ascii="宋体" w:hAnsi="宋体" w:cs="宋体"/>
          <w:color w:val="auto"/>
          <w:highlight w:val="none"/>
          <w:u w:val="single"/>
        </w:rPr>
        <w:t>以本项目临时围墙及大门为场内外交通的边界</w:t>
      </w:r>
      <w:r>
        <w:rPr>
          <w:rStyle w:val="38"/>
          <w:rFonts w:hint="eastAsia" w:ascii="宋体" w:hAnsi="宋体" w:cs="宋体"/>
          <w:color w:val="auto"/>
          <w:highlight w:val="none"/>
        </w:rPr>
        <w:t>。</w:t>
      </w:r>
    </w:p>
    <w:p w14:paraId="2E9897A6">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关于发包人向承包人免费提供满足工程施工需要的场内道路和交通设施的约定：</w:t>
      </w:r>
      <w:r>
        <w:rPr>
          <w:rFonts w:hint="eastAsia" w:ascii="宋体" w:hAnsi="宋体" w:cs="宋体"/>
          <w:color w:val="auto"/>
          <w:szCs w:val="21"/>
          <w:highlight w:val="none"/>
          <w:u w:val="single"/>
        </w:rPr>
        <w:t>由承包人根据现场实际自行考虑，费用自理。</w:t>
      </w:r>
      <w:bookmarkEnd w:id="333"/>
      <w:bookmarkEnd w:id="334"/>
      <w:bookmarkEnd w:id="335"/>
      <w:bookmarkEnd w:id="336"/>
      <w:bookmarkEnd w:id="337"/>
      <w:bookmarkStart w:id="338" w:name="_Toc318581157"/>
    </w:p>
    <w:p w14:paraId="51119D14">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1.10.4 超大件和超重件的运输</w:t>
      </w:r>
    </w:p>
    <w:p w14:paraId="109D6CB7">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运输超大件或超重件所需的道路和桥梁临时加固改造费用和其他有关费用由</w:t>
      </w:r>
      <w:r>
        <w:rPr>
          <w:rFonts w:hint="eastAsia" w:ascii="宋体" w:hAnsi="宋体" w:cs="宋体"/>
          <w:color w:val="auto"/>
          <w:szCs w:val="21"/>
          <w:highlight w:val="none"/>
          <w:u w:val="single"/>
        </w:rPr>
        <w:t xml:space="preserve"> 承包人     </w:t>
      </w:r>
      <w:r>
        <w:rPr>
          <w:rFonts w:hint="eastAsia" w:ascii="宋体" w:hAnsi="宋体" w:cs="宋体"/>
          <w:color w:val="auto"/>
          <w:szCs w:val="21"/>
          <w:highlight w:val="none"/>
        </w:rPr>
        <w:t>承担。</w:t>
      </w:r>
    </w:p>
    <w:bookmarkEnd w:id="338"/>
    <w:p w14:paraId="4E997D5E">
      <w:pPr>
        <w:keepNext/>
        <w:keepLines/>
        <w:spacing w:line="360" w:lineRule="auto"/>
        <w:outlineLvl w:val="2"/>
        <w:rPr>
          <w:rFonts w:hint="eastAsia" w:ascii="宋体" w:hAnsi="宋体" w:cs="宋体"/>
          <w:b/>
          <w:bCs/>
          <w:color w:val="auto"/>
          <w:szCs w:val="32"/>
          <w:highlight w:val="none"/>
        </w:rPr>
      </w:pPr>
      <w:bookmarkStart w:id="339" w:name="_Toc432176961"/>
      <w:bookmarkStart w:id="340" w:name="_Toc389065266"/>
      <w:bookmarkStart w:id="341" w:name="_Toc463940099"/>
      <w:bookmarkStart w:id="342" w:name="_Toc480968455"/>
      <w:bookmarkStart w:id="343" w:name="_Toc499570675"/>
      <w:bookmarkStart w:id="344" w:name="_Toc373478347"/>
      <w:bookmarkStart w:id="345" w:name="_Toc373227700"/>
      <w:bookmarkStart w:id="346" w:name="_Toc27997"/>
      <w:r>
        <w:rPr>
          <w:rFonts w:hint="eastAsia" w:ascii="宋体" w:hAnsi="宋体" w:cs="宋体"/>
          <w:b/>
          <w:bCs/>
          <w:color w:val="auto"/>
          <w:szCs w:val="32"/>
          <w:highlight w:val="none"/>
        </w:rPr>
        <w:t>1.11 知识产权</w:t>
      </w:r>
      <w:bookmarkEnd w:id="339"/>
      <w:bookmarkEnd w:id="340"/>
      <w:bookmarkEnd w:id="341"/>
      <w:bookmarkEnd w:id="342"/>
      <w:bookmarkEnd w:id="343"/>
      <w:bookmarkEnd w:id="344"/>
      <w:bookmarkEnd w:id="345"/>
      <w:bookmarkEnd w:id="346"/>
    </w:p>
    <w:p w14:paraId="03AB61C4">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bookmarkStart w:id="347" w:name="_Toc432176962"/>
      <w:bookmarkStart w:id="348" w:name="_Toc480968456"/>
      <w:bookmarkStart w:id="349" w:name="_Toc463940100"/>
      <w:bookmarkStart w:id="350" w:name="_Toc373478348"/>
      <w:bookmarkStart w:id="351" w:name="_Toc499570676"/>
      <w:bookmarkStart w:id="352" w:name="_Toc373227701"/>
      <w:bookmarkStart w:id="353" w:name="_Toc389065267"/>
      <w:r>
        <w:rPr>
          <w:rFonts w:hint="eastAsia" w:ascii="宋体" w:hAnsi="宋体" w:eastAsia="宋体" w:cs="宋体"/>
          <w:color w:val="auto"/>
          <w:kern w:val="2"/>
          <w:sz w:val="21"/>
          <w:szCs w:val="21"/>
          <w:highlight w:val="none"/>
          <w:lang w:val="en-US" w:eastAsia="zh-CN" w:bidi="ar-SA"/>
        </w:rPr>
        <w:t>1.11.1 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kern w:val="2"/>
          <w:sz w:val="21"/>
          <w:szCs w:val="21"/>
          <w:highlight w:val="none"/>
          <w:u w:val="single"/>
          <w:lang w:val="en-US" w:eastAsia="zh-CN" w:bidi="ar-SA"/>
        </w:rPr>
        <w:t>发包人</w:t>
      </w:r>
      <w:r>
        <w:rPr>
          <w:rFonts w:hint="eastAsia" w:ascii="宋体" w:hAnsi="宋体" w:eastAsia="宋体" w:cs="宋体"/>
          <w:color w:val="auto"/>
          <w:kern w:val="2"/>
          <w:sz w:val="21"/>
          <w:szCs w:val="21"/>
          <w:highlight w:val="none"/>
          <w:lang w:val="en-US" w:eastAsia="zh-CN" w:bidi="ar-SA"/>
        </w:rPr>
        <w:t>。</w:t>
      </w:r>
    </w:p>
    <w:p w14:paraId="733152BA">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关于发包人提供的上述文件的使用限制的要求：</w:t>
      </w:r>
      <w:r>
        <w:rPr>
          <w:rFonts w:hint="eastAsia" w:ascii="宋体" w:hAnsi="宋体" w:eastAsia="宋体" w:cs="宋体"/>
          <w:color w:val="auto"/>
          <w:kern w:val="2"/>
          <w:sz w:val="21"/>
          <w:szCs w:val="21"/>
          <w:highlight w:val="none"/>
          <w:u w:val="single"/>
          <w:lang w:val="en-US" w:eastAsia="zh-CN" w:bidi="ar-SA"/>
        </w:rPr>
        <w:t>承包人可以为实现本合同目的而复制、使用此类文件，但不能用于与合同无关的其他事项，未经发包人同意，承包人不得为了合同以外的目的而复制、使用上述文件或将之提供给任何第三方</w:t>
      </w:r>
      <w:r>
        <w:rPr>
          <w:rFonts w:hint="eastAsia" w:ascii="宋体" w:hAnsi="宋体" w:eastAsia="宋体" w:cs="宋体"/>
          <w:color w:val="auto"/>
          <w:kern w:val="2"/>
          <w:sz w:val="21"/>
          <w:szCs w:val="21"/>
          <w:highlight w:val="none"/>
          <w:lang w:val="en-US" w:eastAsia="zh-CN" w:bidi="ar-SA"/>
        </w:rPr>
        <w:t>。</w:t>
      </w:r>
    </w:p>
    <w:p w14:paraId="4A79912B">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1.11.2 关于承包人为实施工程所编制文件的著作权的归属：</w:t>
      </w:r>
      <w:r>
        <w:rPr>
          <w:rFonts w:hint="eastAsia" w:ascii="宋体" w:hAnsi="宋体" w:eastAsia="宋体" w:cs="宋体"/>
          <w:color w:val="auto"/>
          <w:kern w:val="2"/>
          <w:sz w:val="21"/>
          <w:szCs w:val="21"/>
          <w:highlight w:val="none"/>
          <w:u w:val="single"/>
          <w:lang w:val="en-US" w:eastAsia="zh-CN" w:bidi="ar-SA"/>
        </w:rPr>
        <w:t>承包人为实现施工所编制的文件，除署名权以外的著作权属于发包人</w:t>
      </w:r>
      <w:r>
        <w:rPr>
          <w:rFonts w:hint="eastAsia" w:ascii="宋体" w:hAnsi="宋体" w:eastAsia="宋体" w:cs="宋体"/>
          <w:color w:val="auto"/>
          <w:kern w:val="2"/>
          <w:sz w:val="21"/>
          <w:szCs w:val="21"/>
          <w:highlight w:val="none"/>
          <w:lang w:val="en-US" w:eastAsia="zh-CN" w:bidi="ar-SA"/>
        </w:rPr>
        <w:t>。</w:t>
      </w:r>
    </w:p>
    <w:p w14:paraId="7424A31F">
      <w:pPr>
        <w:widowControl w:val="0"/>
        <w:spacing w:line="360" w:lineRule="auto"/>
        <w:ind w:firstLine="420" w:firstLineChars="200"/>
        <w:jc w:val="both"/>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关于承包人提供的上述文件的使用限制的要求：</w:t>
      </w:r>
      <w:r>
        <w:rPr>
          <w:rFonts w:hint="eastAsia" w:ascii="宋体" w:hAnsi="宋体" w:eastAsia="宋体" w:cs="宋体"/>
          <w:color w:val="auto"/>
          <w:kern w:val="2"/>
          <w:sz w:val="21"/>
          <w:szCs w:val="21"/>
          <w:highlight w:val="none"/>
          <w:u w:val="single"/>
          <w:lang w:val="en-US" w:eastAsia="zh-CN" w:bidi="ar-SA"/>
        </w:rPr>
        <w:t>承包人可因实施工程的运行、调试、维修、改造等目的而复制、使用此类文件，但不能用于与合同无关的其他事项。未经发包人书面同意，承包人不得为了合同以外的目的而复制、使用上述文件或将之提供给任何第三方</w:t>
      </w:r>
      <w:r>
        <w:rPr>
          <w:rFonts w:hint="eastAsia" w:ascii="宋体" w:hAnsi="宋体" w:eastAsia="宋体" w:cs="宋体"/>
          <w:color w:val="auto"/>
          <w:kern w:val="2"/>
          <w:sz w:val="21"/>
          <w:szCs w:val="21"/>
          <w:highlight w:val="none"/>
          <w:lang w:val="en-US" w:eastAsia="zh-CN" w:bidi="ar-SA"/>
        </w:rPr>
        <w:t>。</w:t>
      </w:r>
    </w:p>
    <w:p w14:paraId="16B77BE5">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1.11.4 承包人在施工过程中所采用的专利、专有技术、技术秘密的使用费的承担方式：</w:t>
      </w:r>
      <w:r>
        <w:rPr>
          <w:rFonts w:hint="eastAsia" w:ascii="宋体" w:hAnsi="宋体" w:eastAsia="宋体" w:cs="宋体"/>
          <w:color w:val="auto"/>
          <w:kern w:val="2"/>
          <w:sz w:val="21"/>
          <w:szCs w:val="21"/>
          <w:highlight w:val="none"/>
          <w:u w:val="single"/>
          <w:lang w:val="en-US" w:eastAsia="zh-CN" w:bidi="ar-SA"/>
        </w:rPr>
        <w:t xml:space="preserve">承包人在合同签订前和签订时已确定采用的专利、专有技术、技术秘密的使用费已包含在签约合同价中 （由承包人承担） </w:t>
      </w:r>
      <w:r>
        <w:rPr>
          <w:rFonts w:hint="eastAsia" w:ascii="宋体" w:hAnsi="宋体" w:eastAsia="宋体" w:cs="宋体"/>
          <w:color w:val="auto"/>
          <w:kern w:val="0"/>
          <w:sz w:val="21"/>
          <w:szCs w:val="21"/>
          <w:highlight w:val="none"/>
          <w:lang w:val="en-US" w:eastAsia="zh-CN" w:bidi="ar-SA"/>
        </w:rPr>
        <w:t>。</w:t>
      </w:r>
    </w:p>
    <w:bookmarkEnd w:id="347"/>
    <w:bookmarkEnd w:id="348"/>
    <w:bookmarkEnd w:id="349"/>
    <w:bookmarkEnd w:id="350"/>
    <w:bookmarkEnd w:id="351"/>
    <w:bookmarkEnd w:id="352"/>
    <w:bookmarkEnd w:id="353"/>
    <w:p w14:paraId="57B1A324">
      <w:pPr>
        <w:keepNext/>
        <w:keepLines/>
        <w:widowControl w:val="0"/>
        <w:spacing w:line="360" w:lineRule="auto"/>
        <w:jc w:val="both"/>
        <w:outlineLvl w:val="2"/>
        <w:rPr>
          <w:rFonts w:hint="eastAsia" w:ascii="宋体" w:hAnsi="宋体" w:eastAsia="宋体" w:cs="宋体"/>
          <w:b/>
          <w:bCs/>
          <w:color w:val="auto"/>
          <w:kern w:val="2"/>
          <w:sz w:val="21"/>
          <w:szCs w:val="32"/>
          <w:highlight w:val="none"/>
          <w:lang w:val="en-US" w:eastAsia="zh-CN" w:bidi="ar-SA"/>
        </w:rPr>
      </w:pPr>
      <w:bookmarkStart w:id="354" w:name="_Toc23074"/>
      <w:bookmarkStart w:id="355" w:name="_Toc26654"/>
      <w:bookmarkStart w:id="356" w:name="_Toc463940101"/>
      <w:bookmarkStart w:id="357" w:name="_Toc480968457"/>
      <w:bookmarkStart w:id="358" w:name="_Toc389065268"/>
      <w:bookmarkStart w:id="359" w:name="_Toc373478349"/>
      <w:bookmarkStart w:id="360" w:name="_Toc351203634"/>
      <w:bookmarkStart w:id="361" w:name="_Toc432176963"/>
      <w:bookmarkStart w:id="362" w:name="_Toc373227702"/>
      <w:bookmarkStart w:id="363" w:name="_Toc499570677"/>
      <w:r>
        <w:rPr>
          <w:rFonts w:hint="eastAsia" w:ascii="宋体" w:hAnsi="宋体" w:eastAsia="宋体" w:cs="宋体"/>
          <w:b/>
          <w:bCs/>
          <w:color w:val="auto"/>
          <w:kern w:val="2"/>
          <w:sz w:val="21"/>
          <w:szCs w:val="32"/>
          <w:highlight w:val="none"/>
          <w:lang w:val="en-US" w:eastAsia="zh-CN" w:bidi="ar-SA"/>
        </w:rPr>
        <w:t>1.13工程量清单错误的修正</w:t>
      </w:r>
      <w:bookmarkEnd w:id="354"/>
      <w:bookmarkEnd w:id="355"/>
    </w:p>
    <w:p w14:paraId="7A82C09A">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出现工程量清单工程量偏差时，是否调整合同价格：</w:t>
      </w:r>
      <w:r>
        <w:rPr>
          <w:rFonts w:hint="eastAsia" w:ascii="宋体" w:hAnsi="宋体" w:eastAsia="宋体" w:cs="宋体"/>
          <w:color w:val="auto"/>
          <w:kern w:val="2"/>
          <w:sz w:val="21"/>
          <w:szCs w:val="22"/>
          <w:highlight w:val="none"/>
          <w:u w:val="single"/>
          <w:lang w:val="en-US" w:eastAsia="zh-CN" w:bidi="ar-SA"/>
        </w:rPr>
        <w:t>☑是   □否</w:t>
      </w:r>
      <w:r>
        <w:rPr>
          <w:rFonts w:hint="eastAsia" w:ascii="宋体" w:hAnsi="宋体" w:eastAsia="宋体" w:cs="宋体"/>
          <w:color w:val="auto"/>
          <w:kern w:val="0"/>
          <w:sz w:val="21"/>
          <w:szCs w:val="21"/>
          <w:highlight w:val="none"/>
          <w:lang w:val="en-US" w:eastAsia="zh-CN" w:bidi="ar-SA"/>
        </w:rPr>
        <w:t>。</w:t>
      </w:r>
    </w:p>
    <w:p w14:paraId="0649CC6B">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允许调整合同价格的工程量偏差范围及其调整办法：</w:t>
      </w:r>
    </w:p>
    <w:p w14:paraId="7868567B">
      <w:pPr>
        <w:widowControl w:val="0"/>
        <w:spacing w:line="360" w:lineRule="auto"/>
        <w:ind w:firstLine="420" w:firstLineChars="200"/>
        <w:jc w:val="both"/>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w:t>
      </w:r>
      <w:r>
        <w:rPr>
          <w:rFonts w:hint="eastAsia" w:ascii="宋体" w:hAnsi="宋体" w:eastAsia="宋体" w:cs="宋体"/>
          <w:color w:val="auto"/>
          <w:kern w:val="2"/>
          <w:sz w:val="21"/>
          <w:szCs w:val="22"/>
          <w:highlight w:val="none"/>
          <w:u w:val="single"/>
          <w:lang w:val="en-US" w:eastAsia="zh-CN" w:bidi="ar-SA"/>
        </w:rPr>
        <w:t xml:space="preserve"> 除严重不平衡报价外，无论分部分项工程量清单项目中的工程量变化多少均不调整</w:t>
      </w:r>
      <w:r>
        <w:rPr>
          <w:rFonts w:hint="eastAsia" w:ascii="宋体" w:hAnsi="宋体" w:eastAsia="宋体" w:cs="宋体"/>
          <w:color w:val="auto"/>
          <w:kern w:val="0"/>
          <w:sz w:val="21"/>
          <w:szCs w:val="22"/>
          <w:highlight w:val="none"/>
          <w:lang w:val="en-US" w:eastAsia="zh-CN" w:bidi="ar-SA"/>
        </w:rPr>
        <w:t>。</w:t>
      </w:r>
    </w:p>
    <w:p w14:paraId="778F9E4B">
      <w:pPr>
        <w:widowControl w:val="0"/>
        <w:spacing w:line="360" w:lineRule="auto"/>
        <w:ind w:firstLine="420" w:firstLineChars="200"/>
        <w:jc w:val="both"/>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w:t>
      </w:r>
      <w:r>
        <w:rPr>
          <w:rFonts w:hint="eastAsia" w:ascii="宋体" w:hAnsi="宋体" w:eastAsia="宋体" w:cs="宋体"/>
          <w:color w:val="auto"/>
          <w:kern w:val="2"/>
          <w:sz w:val="21"/>
          <w:szCs w:val="22"/>
          <w:highlight w:val="none"/>
          <w:u w:val="single"/>
          <w:lang w:val="en-US" w:eastAsia="zh-CN" w:bidi="ar-SA"/>
        </w:rPr>
        <w:t>承包人实际完成的某单项清单项目工程量与招标工程量清单工程量偏差超过    %且该单项清单造价超过合同总价  %以上的，超过后增加部分工程量或减少后剩余部分工程量的综合单价按以下方法调整：                                    。</w:t>
      </w:r>
    </w:p>
    <w:p w14:paraId="00FFA463">
      <w:pPr>
        <w:keepNext/>
        <w:keepLines/>
        <w:spacing w:before="60" w:after="60" w:line="413" w:lineRule="auto"/>
        <w:outlineLvl w:val="1"/>
        <w:rPr>
          <w:rFonts w:hint="eastAsia" w:ascii="宋体" w:hAnsi="宋体" w:cs="宋体"/>
          <w:b/>
          <w:bCs/>
          <w:color w:val="auto"/>
          <w:szCs w:val="32"/>
          <w:highlight w:val="none"/>
        </w:rPr>
      </w:pPr>
      <w:bookmarkStart w:id="364" w:name="_Toc24930"/>
      <w:r>
        <w:rPr>
          <w:rFonts w:hint="eastAsia" w:ascii="宋体" w:hAnsi="宋体" w:cs="宋体"/>
          <w:b/>
          <w:bCs/>
          <w:color w:val="auto"/>
          <w:szCs w:val="32"/>
          <w:highlight w:val="none"/>
        </w:rPr>
        <w:t>2</w:t>
      </w:r>
      <w:bookmarkStart w:id="365" w:name="_Toc297048343"/>
      <w:bookmarkStart w:id="366" w:name="_Toc296891197"/>
      <w:bookmarkStart w:id="367" w:name="_Toc296944496"/>
      <w:bookmarkStart w:id="368" w:name="_Toc296890985"/>
      <w:bookmarkStart w:id="369" w:name="_Toc296346658"/>
      <w:bookmarkStart w:id="370" w:name="_Toc296503157"/>
      <w:bookmarkStart w:id="371" w:name="_Toc292559867"/>
      <w:bookmarkStart w:id="372" w:name="_Toc296347156"/>
      <w:bookmarkStart w:id="373" w:name="_Toc297120457"/>
      <w:bookmarkStart w:id="374" w:name="_Toc292559362"/>
      <w:r>
        <w:rPr>
          <w:rFonts w:hint="eastAsia" w:ascii="宋体" w:hAnsi="宋体" w:cs="宋体"/>
          <w:b/>
          <w:bCs/>
          <w:color w:val="auto"/>
          <w:szCs w:val="32"/>
          <w:highlight w:val="none"/>
        </w:rPr>
        <w:t>. 发包人</w:t>
      </w:r>
      <w:bookmarkEnd w:id="356"/>
      <w:bookmarkEnd w:id="357"/>
      <w:bookmarkEnd w:id="358"/>
      <w:bookmarkEnd w:id="359"/>
      <w:bookmarkEnd w:id="360"/>
      <w:bookmarkEnd w:id="361"/>
      <w:bookmarkEnd w:id="362"/>
      <w:bookmarkEnd w:id="363"/>
      <w:bookmarkEnd w:id="364"/>
    </w:p>
    <w:bookmarkEnd w:id="365"/>
    <w:bookmarkEnd w:id="366"/>
    <w:bookmarkEnd w:id="367"/>
    <w:bookmarkEnd w:id="368"/>
    <w:bookmarkEnd w:id="369"/>
    <w:bookmarkEnd w:id="370"/>
    <w:bookmarkEnd w:id="371"/>
    <w:bookmarkEnd w:id="372"/>
    <w:bookmarkEnd w:id="373"/>
    <w:bookmarkEnd w:id="374"/>
    <w:p w14:paraId="3D879AAB">
      <w:pPr>
        <w:keepNext/>
        <w:keepLines/>
        <w:spacing w:line="360" w:lineRule="auto"/>
        <w:outlineLvl w:val="2"/>
        <w:rPr>
          <w:rFonts w:hint="eastAsia" w:ascii="宋体" w:hAnsi="宋体" w:cs="宋体"/>
          <w:b/>
          <w:bCs/>
          <w:color w:val="auto"/>
          <w:szCs w:val="32"/>
          <w:highlight w:val="none"/>
        </w:rPr>
      </w:pPr>
      <w:bookmarkStart w:id="375" w:name="_Toc499570678"/>
      <w:bookmarkStart w:id="376" w:name="_Toc27565"/>
      <w:bookmarkStart w:id="377" w:name="_Toc432176964"/>
      <w:bookmarkStart w:id="378" w:name="_Toc463940102"/>
      <w:bookmarkStart w:id="379" w:name="_Toc389065269"/>
      <w:bookmarkStart w:id="380" w:name="_Toc373227703"/>
      <w:bookmarkStart w:id="381" w:name="_Toc373478350"/>
      <w:bookmarkStart w:id="382" w:name="_Toc480968458"/>
      <w:r>
        <w:rPr>
          <w:rFonts w:hint="eastAsia" w:ascii="宋体" w:hAnsi="宋体" w:cs="宋体"/>
          <w:b/>
          <w:bCs/>
          <w:color w:val="auto"/>
          <w:szCs w:val="32"/>
          <w:highlight w:val="none"/>
        </w:rPr>
        <w:t>2.2 发包人代表</w:t>
      </w:r>
      <w:bookmarkEnd w:id="375"/>
      <w:bookmarkEnd w:id="376"/>
      <w:bookmarkEnd w:id="377"/>
      <w:bookmarkEnd w:id="378"/>
      <w:bookmarkEnd w:id="379"/>
      <w:bookmarkEnd w:id="380"/>
      <w:bookmarkEnd w:id="381"/>
      <w:bookmarkEnd w:id="382"/>
    </w:p>
    <w:p w14:paraId="05F63A4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发包人代表：</w:t>
      </w:r>
    </w:p>
    <w:p w14:paraId="4F39CD2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    </w:t>
      </w:r>
      <w:r>
        <w:rPr>
          <w:rFonts w:hint="eastAsia" w:ascii="宋体" w:hAnsi="宋体" w:cs="宋体"/>
          <w:color w:val="auto"/>
          <w:szCs w:val="21"/>
          <w:highlight w:val="none"/>
        </w:rPr>
        <w:t>；</w:t>
      </w:r>
    </w:p>
    <w:p w14:paraId="4006182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身份证号：</w:t>
      </w:r>
      <w:r>
        <w:rPr>
          <w:rFonts w:hint="eastAsia" w:ascii="宋体" w:hAnsi="宋体" w:cs="宋体"/>
          <w:color w:val="auto"/>
          <w:szCs w:val="21"/>
          <w:highlight w:val="none"/>
          <w:u w:val="single"/>
        </w:rPr>
        <w:t>      </w:t>
      </w:r>
      <w:r>
        <w:rPr>
          <w:rFonts w:hint="eastAsia" w:ascii="宋体" w:hAnsi="宋体" w:cs="宋体"/>
          <w:color w:val="auto"/>
          <w:szCs w:val="21"/>
          <w:highlight w:val="none"/>
        </w:rPr>
        <w:t>；</w:t>
      </w:r>
    </w:p>
    <w:p w14:paraId="4731895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职    务：</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4B6F6E4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   </w:t>
      </w:r>
      <w:r>
        <w:rPr>
          <w:rFonts w:hint="eastAsia" w:ascii="宋体" w:hAnsi="宋体" w:cs="宋体"/>
          <w:color w:val="auto"/>
          <w:szCs w:val="21"/>
          <w:highlight w:val="none"/>
        </w:rPr>
        <w:t>；</w:t>
      </w:r>
    </w:p>
    <w:p w14:paraId="00BAA0B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   </w:t>
      </w:r>
      <w:r>
        <w:rPr>
          <w:rFonts w:hint="eastAsia" w:ascii="宋体" w:hAnsi="宋体" w:cs="宋体"/>
          <w:color w:val="auto"/>
          <w:szCs w:val="21"/>
          <w:highlight w:val="none"/>
        </w:rPr>
        <w:t>；</w:t>
      </w:r>
    </w:p>
    <w:p w14:paraId="3DF849A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304E3AFA">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发包人对发包人代表的授权范围如下：</w:t>
      </w:r>
      <w:r>
        <w:rPr>
          <w:rFonts w:hint="eastAsia" w:ascii="宋体" w:hAnsi="宋体" w:cs="宋体"/>
          <w:color w:val="auto"/>
          <w:szCs w:val="21"/>
          <w:highlight w:val="none"/>
          <w:u w:val="single"/>
        </w:rPr>
        <w:t>由发包人确定</w:t>
      </w:r>
      <w:r>
        <w:rPr>
          <w:rFonts w:hint="eastAsia" w:ascii="宋体" w:hAnsi="宋体" w:cs="宋体"/>
          <w:color w:val="auto"/>
          <w:szCs w:val="21"/>
          <w:highlight w:val="none"/>
        </w:rPr>
        <w:t>。</w:t>
      </w:r>
    </w:p>
    <w:p w14:paraId="0F10BDF3">
      <w:pPr>
        <w:keepNext/>
        <w:keepLines/>
        <w:spacing w:line="360" w:lineRule="auto"/>
        <w:outlineLvl w:val="2"/>
        <w:rPr>
          <w:rFonts w:hint="eastAsia" w:ascii="宋体" w:hAnsi="宋体" w:cs="宋体"/>
          <w:b/>
          <w:bCs/>
          <w:color w:val="auto"/>
          <w:szCs w:val="32"/>
          <w:highlight w:val="none"/>
        </w:rPr>
      </w:pPr>
      <w:bookmarkStart w:id="383" w:name="_Toc389065270"/>
      <w:bookmarkStart w:id="384" w:name="_Toc463940103"/>
      <w:bookmarkStart w:id="385" w:name="_Toc373227704"/>
      <w:bookmarkStart w:id="386" w:name="_Toc23737"/>
      <w:bookmarkStart w:id="387" w:name="_Toc373478351"/>
      <w:bookmarkStart w:id="388" w:name="_Toc432176965"/>
      <w:bookmarkStart w:id="389" w:name="_Toc480968459"/>
      <w:bookmarkStart w:id="390" w:name="_Toc499570679"/>
      <w:r>
        <w:rPr>
          <w:rFonts w:hint="eastAsia" w:ascii="宋体" w:hAnsi="宋体" w:cs="宋体"/>
          <w:b/>
          <w:bCs/>
          <w:color w:val="auto"/>
          <w:szCs w:val="32"/>
          <w:highlight w:val="none"/>
        </w:rPr>
        <w:t>2.4 施工现场、施工条件和基础资料的提供</w:t>
      </w:r>
      <w:bookmarkEnd w:id="383"/>
      <w:bookmarkEnd w:id="384"/>
      <w:bookmarkEnd w:id="385"/>
      <w:bookmarkEnd w:id="386"/>
      <w:bookmarkEnd w:id="387"/>
      <w:bookmarkEnd w:id="388"/>
      <w:bookmarkEnd w:id="389"/>
      <w:bookmarkEnd w:id="390"/>
    </w:p>
    <w:p w14:paraId="6915599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2.4.1 提供施工现场</w:t>
      </w:r>
    </w:p>
    <w:p w14:paraId="286CDE2D">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关于发包人移交施工现场的期限要求：</w:t>
      </w:r>
      <w:r>
        <w:rPr>
          <w:rFonts w:hint="eastAsia" w:ascii="宋体" w:hAnsi="宋体" w:cs="宋体"/>
          <w:color w:val="auto"/>
          <w:szCs w:val="21"/>
          <w:highlight w:val="none"/>
          <w:u w:val="single"/>
        </w:rPr>
        <w:t>无</w:t>
      </w:r>
      <w:r>
        <w:rPr>
          <w:rFonts w:hint="eastAsia" w:ascii="宋体" w:hAnsi="宋体" w:cs="宋体"/>
          <w:color w:val="auto"/>
          <w:szCs w:val="21"/>
          <w:highlight w:val="none"/>
        </w:rPr>
        <w:t>。</w:t>
      </w:r>
    </w:p>
    <w:p w14:paraId="0A1AFF4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2.4.2 提供施工条件</w:t>
      </w:r>
    </w:p>
    <w:p w14:paraId="51B179B6">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关于发包人应负责提供施工所需要的条件，包括：</w:t>
      </w:r>
      <w:r>
        <w:rPr>
          <w:rFonts w:hint="eastAsia" w:ascii="宋体" w:hAnsi="宋体" w:cs="宋体"/>
          <w:color w:val="auto"/>
          <w:szCs w:val="21"/>
          <w:highlight w:val="none"/>
          <w:u w:val="single"/>
        </w:rPr>
        <w:t>无</w:t>
      </w:r>
      <w:r>
        <w:rPr>
          <w:rFonts w:hint="eastAsia" w:ascii="宋体" w:hAnsi="宋体" w:cs="宋体"/>
          <w:color w:val="auto"/>
          <w:szCs w:val="21"/>
          <w:highlight w:val="none"/>
        </w:rPr>
        <w:t>。</w:t>
      </w:r>
    </w:p>
    <w:p w14:paraId="6EE2AF7A">
      <w:pPr>
        <w:keepNext/>
        <w:keepLines/>
        <w:spacing w:line="360" w:lineRule="auto"/>
        <w:outlineLvl w:val="2"/>
        <w:rPr>
          <w:rFonts w:hint="eastAsia" w:ascii="宋体" w:hAnsi="宋体" w:cs="宋体"/>
          <w:b/>
          <w:bCs/>
          <w:color w:val="auto"/>
          <w:szCs w:val="32"/>
          <w:highlight w:val="none"/>
        </w:rPr>
      </w:pPr>
      <w:bookmarkStart w:id="391" w:name="_Toc373478352"/>
      <w:bookmarkStart w:id="392" w:name="_Toc17217"/>
      <w:bookmarkStart w:id="393" w:name="_Toc389065271"/>
      <w:bookmarkStart w:id="394" w:name="_Toc463940104"/>
      <w:bookmarkStart w:id="395" w:name="_Toc432176966"/>
      <w:bookmarkStart w:id="396" w:name="_Toc480968460"/>
      <w:bookmarkStart w:id="397" w:name="_Toc499570680"/>
      <w:bookmarkStart w:id="398" w:name="_Toc373227705"/>
      <w:r>
        <w:rPr>
          <w:rFonts w:hint="eastAsia" w:ascii="宋体" w:hAnsi="宋体" w:cs="宋体"/>
          <w:b/>
          <w:bCs/>
          <w:color w:val="auto"/>
          <w:szCs w:val="32"/>
          <w:highlight w:val="none"/>
        </w:rPr>
        <w:t>2.5 资金来源证明及支付担保</w:t>
      </w:r>
      <w:bookmarkEnd w:id="391"/>
      <w:bookmarkEnd w:id="392"/>
      <w:bookmarkEnd w:id="393"/>
      <w:bookmarkEnd w:id="394"/>
      <w:bookmarkEnd w:id="395"/>
      <w:bookmarkEnd w:id="396"/>
      <w:bookmarkEnd w:id="397"/>
      <w:bookmarkEnd w:id="398"/>
    </w:p>
    <w:p w14:paraId="40E9733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发包人提供资金来源证明的期限要求：</w:t>
      </w:r>
      <w:r>
        <w:rPr>
          <w:rFonts w:hint="eastAsia" w:ascii="宋体" w:hAnsi="宋体" w:cs="宋体"/>
          <w:color w:val="auto"/>
          <w:szCs w:val="21"/>
          <w:highlight w:val="none"/>
          <w:u w:val="single"/>
        </w:rPr>
        <w:t xml:space="preserve">招标前资金已落实到位          </w:t>
      </w:r>
      <w:r>
        <w:rPr>
          <w:rFonts w:hint="eastAsia" w:ascii="宋体" w:hAnsi="宋体" w:cs="宋体"/>
          <w:color w:val="auto"/>
          <w:szCs w:val="21"/>
          <w:highlight w:val="none"/>
        </w:rPr>
        <w:t>。</w:t>
      </w:r>
    </w:p>
    <w:p w14:paraId="7C347FF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发包人是否提供支付担保：</w:t>
      </w:r>
      <w:r>
        <w:rPr>
          <w:rFonts w:hint="eastAsia" w:ascii="宋体" w:hAnsi="宋体" w:cs="宋体"/>
          <w:color w:val="auto"/>
          <w:szCs w:val="21"/>
          <w:highlight w:val="none"/>
          <w:u w:val="single"/>
        </w:rPr>
        <w:t xml:space="preserve"> 无                    </w:t>
      </w:r>
      <w:r>
        <w:rPr>
          <w:rFonts w:hint="eastAsia" w:ascii="宋体" w:hAnsi="宋体" w:cs="宋体"/>
          <w:color w:val="auto"/>
          <w:szCs w:val="21"/>
          <w:highlight w:val="none"/>
        </w:rPr>
        <w:t>。</w:t>
      </w:r>
    </w:p>
    <w:p w14:paraId="0ADD61A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发包人提供支付担保的形式：</w:t>
      </w:r>
      <w:r>
        <w:rPr>
          <w:rFonts w:hint="eastAsia" w:ascii="宋体" w:hAnsi="宋体" w:cs="宋体"/>
          <w:color w:val="auto"/>
          <w:szCs w:val="21"/>
          <w:highlight w:val="none"/>
          <w:u w:val="single"/>
        </w:rPr>
        <w:t>无                     </w:t>
      </w:r>
      <w:r>
        <w:rPr>
          <w:rFonts w:hint="eastAsia" w:ascii="宋体" w:hAnsi="宋体" w:cs="宋体"/>
          <w:color w:val="auto"/>
          <w:szCs w:val="21"/>
          <w:highlight w:val="none"/>
        </w:rPr>
        <w:t>。</w:t>
      </w:r>
    </w:p>
    <w:p w14:paraId="3A8B9B79">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发包人提供的支付担保格式见合同附件9。</w:t>
      </w:r>
    </w:p>
    <w:p w14:paraId="26F7A25B">
      <w:pPr>
        <w:keepNext/>
        <w:keepLines/>
        <w:spacing w:before="60" w:after="60" w:line="413" w:lineRule="auto"/>
        <w:outlineLvl w:val="1"/>
        <w:rPr>
          <w:rFonts w:hint="eastAsia" w:ascii="宋体" w:hAnsi="宋体" w:cs="宋体"/>
          <w:b/>
          <w:bCs/>
          <w:color w:val="auto"/>
          <w:szCs w:val="32"/>
          <w:highlight w:val="none"/>
        </w:rPr>
      </w:pPr>
      <w:bookmarkStart w:id="399" w:name="_Toc463940105"/>
      <w:bookmarkStart w:id="400" w:name="_Toc373227706"/>
      <w:bookmarkStart w:id="401" w:name="_Toc480968461"/>
      <w:bookmarkStart w:id="402" w:name="_Toc389065272"/>
      <w:bookmarkStart w:id="403" w:name="_Toc26193"/>
      <w:bookmarkStart w:id="404" w:name="_Toc373478353"/>
      <w:bookmarkStart w:id="405" w:name="_Toc499570681"/>
      <w:bookmarkStart w:id="406" w:name="_Toc351203635"/>
      <w:bookmarkStart w:id="407" w:name="_Toc432176967"/>
      <w:r>
        <w:rPr>
          <w:rFonts w:hint="eastAsia" w:ascii="宋体" w:hAnsi="宋体" w:cs="宋体"/>
          <w:b/>
          <w:bCs/>
          <w:color w:val="auto"/>
          <w:szCs w:val="32"/>
          <w:highlight w:val="none"/>
        </w:rPr>
        <w:t>3</w:t>
      </w:r>
      <w:bookmarkStart w:id="408" w:name="_Toc297048344"/>
      <w:bookmarkStart w:id="409" w:name="_Toc296347157"/>
      <w:bookmarkStart w:id="410" w:name="_Toc296944497"/>
      <w:bookmarkStart w:id="411" w:name="_Toc296503158"/>
      <w:bookmarkStart w:id="412" w:name="_Toc297120458"/>
      <w:bookmarkStart w:id="413" w:name="_Toc296890986"/>
      <w:bookmarkStart w:id="414" w:name="_Toc292559363"/>
      <w:bookmarkStart w:id="415" w:name="_Toc292559868"/>
      <w:bookmarkStart w:id="416" w:name="_Toc296346659"/>
      <w:bookmarkStart w:id="417" w:name="_Toc296891198"/>
      <w:r>
        <w:rPr>
          <w:rFonts w:hint="eastAsia" w:ascii="宋体" w:hAnsi="宋体" w:cs="宋体"/>
          <w:b/>
          <w:bCs/>
          <w:color w:val="auto"/>
          <w:szCs w:val="32"/>
          <w:highlight w:val="none"/>
        </w:rPr>
        <w:t>. 承包人</w:t>
      </w:r>
      <w:bookmarkEnd w:id="399"/>
      <w:bookmarkEnd w:id="400"/>
      <w:bookmarkEnd w:id="401"/>
      <w:bookmarkEnd w:id="402"/>
      <w:bookmarkEnd w:id="403"/>
      <w:bookmarkEnd w:id="404"/>
      <w:bookmarkEnd w:id="405"/>
      <w:bookmarkEnd w:id="406"/>
      <w:bookmarkEnd w:id="407"/>
    </w:p>
    <w:bookmarkEnd w:id="408"/>
    <w:bookmarkEnd w:id="409"/>
    <w:bookmarkEnd w:id="410"/>
    <w:bookmarkEnd w:id="411"/>
    <w:bookmarkEnd w:id="412"/>
    <w:bookmarkEnd w:id="413"/>
    <w:bookmarkEnd w:id="414"/>
    <w:bookmarkEnd w:id="415"/>
    <w:bookmarkEnd w:id="416"/>
    <w:bookmarkEnd w:id="417"/>
    <w:p w14:paraId="5BE3140B">
      <w:pPr>
        <w:keepNext/>
        <w:keepLines/>
        <w:spacing w:line="360" w:lineRule="auto"/>
        <w:outlineLvl w:val="2"/>
        <w:rPr>
          <w:rFonts w:hint="eastAsia" w:ascii="宋体" w:hAnsi="宋体" w:cs="宋体"/>
          <w:b/>
          <w:bCs/>
          <w:color w:val="auto"/>
          <w:szCs w:val="32"/>
          <w:highlight w:val="none"/>
        </w:rPr>
      </w:pPr>
      <w:bookmarkStart w:id="418" w:name="_Toc373227707"/>
      <w:bookmarkStart w:id="419" w:name="_Toc389065273"/>
      <w:bookmarkStart w:id="420" w:name="_Toc432176968"/>
      <w:bookmarkStart w:id="421" w:name="_Toc11800"/>
      <w:bookmarkStart w:id="422" w:name="_Toc463940106"/>
      <w:bookmarkStart w:id="423" w:name="_Toc499570682"/>
      <w:bookmarkStart w:id="424" w:name="_Toc373478354"/>
      <w:bookmarkStart w:id="425" w:name="_Toc480968462"/>
      <w:r>
        <w:rPr>
          <w:rFonts w:hint="eastAsia" w:ascii="宋体" w:hAnsi="宋体" w:cs="宋体"/>
          <w:b/>
          <w:bCs/>
          <w:color w:val="auto"/>
          <w:szCs w:val="32"/>
          <w:highlight w:val="none"/>
        </w:rPr>
        <w:t>3.1 承包人的一般义务</w:t>
      </w:r>
      <w:bookmarkEnd w:id="418"/>
      <w:bookmarkEnd w:id="419"/>
      <w:bookmarkEnd w:id="420"/>
      <w:bookmarkEnd w:id="421"/>
      <w:bookmarkEnd w:id="422"/>
      <w:bookmarkEnd w:id="423"/>
      <w:bookmarkEnd w:id="424"/>
      <w:bookmarkEnd w:id="425"/>
    </w:p>
    <w:p w14:paraId="46377D29">
      <w:pPr>
        <w:widowControl w:val="0"/>
        <w:spacing w:line="360" w:lineRule="auto"/>
        <w:ind w:firstLine="420" w:firstLineChars="200"/>
        <w:jc w:val="left"/>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（9）</w:t>
      </w:r>
      <w:r>
        <w:rPr>
          <w:rFonts w:hint="eastAsia" w:ascii="宋体" w:hAnsi="宋体" w:eastAsia="宋体" w:cs="宋体"/>
          <w:color w:val="auto"/>
          <w:kern w:val="2"/>
          <w:sz w:val="21"/>
          <w:szCs w:val="21"/>
          <w:highlight w:val="none"/>
          <w:lang w:val="en-US" w:eastAsia="zh-CN" w:bidi="ar-SA"/>
        </w:rPr>
        <w:t>承包人提交的竣工资料的内容：</w:t>
      </w:r>
      <w:r>
        <w:rPr>
          <w:rFonts w:hint="eastAsia" w:ascii="宋体" w:hAnsi="宋体" w:eastAsia="宋体" w:cs="宋体"/>
          <w:color w:val="auto"/>
          <w:kern w:val="2"/>
          <w:sz w:val="21"/>
          <w:szCs w:val="21"/>
          <w:highlight w:val="none"/>
          <w:u w:val="single"/>
          <w:lang w:val="en-US" w:eastAsia="zh-CN" w:bidi="ar-SA"/>
        </w:rPr>
        <w:t>按照法律规定和合同约定编制的竣工资料，符合工程所在地建设行政主管部门和(或)城市建设档案管理机构有关施工资料的要求，并立卷及归档</w:t>
      </w:r>
      <w:r>
        <w:rPr>
          <w:rFonts w:hint="eastAsia" w:ascii="宋体" w:hAnsi="宋体" w:eastAsia="宋体" w:cs="宋体"/>
          <w:color w:val="auto"/>
          <w:kern w:val="2"/>
          <w:sz w:val="21"/>
          <w:szCs w:val="21"/>
          <w:highlight w:val="none"/>
          <w:lang w:val="en-US" w:eastAsia="zh-CN" w:bidi="ar-SA"/>
        </w:rPr>
        <w:t>。</w:t>
      </w:r>
    </w:p>
    <w:p w14:paraId="1C2BF806">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承包人需要提交的竣工资料套数：</w:t>
      </w:r>
      <w:r>
        <w:rPr>
          <w:rFonts w:hint="eastAsia" w:ascii="宋体" w:hAnsi="宋体" w:eastAsia="宋体" w:cs="宋体"/>
          <w:color w:val="auto"/>
          <w:kern w:val="2"/>
          <w:sz w:val="21"/>
          <w:szCs w:val="21"/>
          <w:highlight w:val="none"/>
          <w:u w:val="single"/>
          <w:lang w:val="en-US" w:eastAsia="zh-CN" w:bidi="ar-SA"/>
        </w:rPr>
        <w:t xml:space="preserve">  七套    </w:t>
      </w:r>
      <w:r>
        <w:rPr>
          <w:rFonts w:hint="eastAsia" w:ascii="宋体" w:hAnsi="宋体" w:eastAsia="宋体" w:cs="宋体"/>
          <w:color w:val="auto"/>
          <w:kern w:val="2"/>
          <w:sz w:val="21"/>
          <w:szCs w:val="21"/>
          <w:highlight w:val="none"/>
          <w:lang w:val="en-US" w:eastAsia="zh-CN" w:bidi="ar-SA"/>
        </w:rPr>
        <w:t>。</w:t>
      </w:r>
    </w:p>
    <w:p w14:paraId="62663113">
      <w:pPr>
        <w:widowControl w:val="0"/>
        <w:spacing w:line="360" w:lineRule="auto"/>
        <w:ind w:left="424" w:leftChars="202"/>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承包人提交的竣工资料的费用承担：</w:t>
      </w:r>
      <w:r>
        <w:rPr>
          <w:rFonts w:hint="eastAsia" w:ascii="宋体" w:hAnsi="宋体" w:eastAsia="宋体" w:cs="宋体"/>
          <w:color w:val="auto"/>
          <w:kern w:val="2"/>
          <w:sz w:val="21"/>
          <w:szCs w:val="21"/>
          <w:highlight w:val="none"/>
          <w:u w:val="single"/>
          <w:lang w:val="en-US" w:eastAsia="zh-CN" w:bidi="ar-SA"/>
        </w:rPr>
        <w:t xml:space="preserve">   由承包人承担  </w:t>
      </w:r>
      <w:r>
        <w:rPr>
          <w:rFonts w:hint="eastAsia" w:ascii="宋体" w:hAnsi="宋体" w:eastAsia="宋体" w:cs="宋体"/>
          <w:color w:val="auto"/>
          <w:kern w:val="2"/>
          <w:sz w:val="21"/>
          <w:szCs w:val="21"/>
          <w:highlight w:val="none"/>
          <w:lang w:val="en-US" w:eastAsia="zh-CN" w:bidi="ar-SA"/>
        </w:rPr>
        <w:t>。</w:t>
      </w:r>
    </w:p>
    <w:p w14:paraId="69C37A63">
      <w:pPr>
        <w:widowControl w:val="0"/>
        <w:spacing w:line="360" w:lineRule="auto"/>
        <w:ind w:left="424" w:leftChars="202"/>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承包人提交的竣工资料移交时间：</w:t>
      </w:r>
      <w:r>
        <w:rPr>
          <w:rFonts w:hint="eastAsia" w:ascii="宋体" w:hAnsi="宋体" w:eastAsia="宋体" w:cs="宋体"/>
          <w:color w:val="auto"/>
          <w:kern w:val="2"/>
          <w:sz w:val="21"/>
          <w:szCs w:val="21"/>
          <w:highlight w:val="none"/>
          <w:u w:val="single"/>
          <w:lang w:val="en-US" w:eastAsia="zh-CN" w:bidi="ar-SA"/>
        </w:rPr>
        <w:t xml:space="preserve">  工程竣工验收合格并对验收发现的问题完成整改后的30天内</w:t>
      </w:r>
      <w:r>
        <w:rPr>
          <w:rFonts w:hint="eastAsia" w:ascii="宋体" w:hAnsi="宋体" w:eastAsia="宋体" w:cs="宋体"/>
          <w:color w:val="auto"/>
          <w:kern w:val="2"/>
          <w:sz w:val="21"/>
          <w:szCs w:val="21"/>
          <w:highlight w:val="none"/>
          <w:lang w:val="en-US" w:eastAsia="zh-CN" w:bidi="ar-SA"/>
        </w:rPr>
        <w:t>。</w:t>
      </w:r>
    </w:p>
    <w:p w14:paraId="1354F45E">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承包人提交的竣工资料形式要求：</w:t>
      </w:r>
      <w:r>
        <w:rPr>
          <w:rFonts w:hint="eastAsia" w:ascii="宋体" w:hAnsi="宋体" w:eastAsia="宋体" w:cs="宋体"/>
          <w:color w:val="auto"/>
          <w:kern w:val="2"/>
          <w:sz w:val="21"/>
          <w:szCs w:val="21"/>
          <w:highlight w:val="none"/>
          <w:u w:val="single"/>
          <w:lang w:val="en-US" w:eastAsia="zh-CN" w:bidi="ar-SA"/>
        </w:rPr>
        <w:t>书面及电子文档</w:t>
      </w:r>
      <w:r>
        <w:rPr>
          <w:rFonts w:hint="eastAsia" w:ascii="宋体" w:hAnsi="宋体" w:eastAsia="宋体" w:cs="宋体"/>
          <w:color w:val="auto"/>
          <w:kern w:val="2"/>
          <w:sz w:val="21"/>
          <w:szCs w:val="21"/>
          <w:highlight w:val="none"/>
          <w:lang w:val="en-US" w:eastAsia="zh-CN" w:bidi="ar-SA"/>
        </w:rPr>
        <w:t>。</w:t>
      </w:r>
    </w:p>
    <w:p w14:paraId="6D8D872B">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（10）承包人应履行的其他义务：</w:t>
      </w:r>
    </w:p>
    <w:p w14:paraId="3228D0FB">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u w:val="single"/>
        </w:rPr>
        <w:t>1）配合发包人做好安全文明宣传、领导检查、宣传治理“五乱”等工作，相关费用由承包人承担。</w:t>
      </w:r>
    </w:p>
    <w:p w14:paraId="5D6C953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highlight w:val="none"/>
        </w:rPr>
        <w:t>2）承包人应按工程师指示为他人在施工现场或附近实施与工程有关的其它各项工程提供可能的条件。</w:t>
      </w:r>
    </w:p>
    <w:p w14:paraId="7155DDB0">
      <w:pPr>
        <w:spacing w:line="360" w:lineRule="auto"/>
        <w:ind w:firstLine="441" w:firstLineChars="210"/>
        <w:rPr>
          <w:rFonts w:hint="eastAsia" w:ascii="宋体" w:hAnsi="宋体" w:cs="宋体"/>
          <w:color w:val="auto"/>
          <w:szCs w:val="21"/>
          <w:highlight w:val="none"/>
        </w:rPr>
      </w:pPr>
      <w:bookmarkStart w:id="426" w:name="_Toc251051705"/>
      <w:r>
        <w:rPr>
          <w:rFonts w:hint="eastAsia" w:ascii="宋体" w:hAnsi="宋体" w:cs="宋体"/>
          <w:color w:val="auto"/>
          <w:szCs w:val="21"/>
          <w:highlight w:val="none"/>
        </w:rPr>
        <w:t>3)</w:t>
      </w:r>
      <w:r>
        <w:rPr>
          <w:rFonts w:hint="eastAsia" w:ascii="宋体" w:hAnsi="宋体" w:cs="宋体"/>
          <w:color w:val="auto"/>
          <w:highlight w:val="none"/>
        </w:rPr>
        <w:t>承包人应免费向发包人及监理提供满足需要的办公室及休息室。</w:t>
      </w:r>
      <w:bookmarkEnd w:id="426"/>
    </w:p>
    <w:p w14:paraId="000AC0B3">
      <w:pPr>
        <w:spacing w:line="360" w:lineRule="auto"/>
        <w:ind w:firstLine="441" w:firstLineChars="210"/>
        <w:rPr>
          <w:rFonts w:hint="eastAsia" w:ascii="宋体" w:hAnsi="宋体" w:cs="宋体"/>
          <w:bCs/>
          <w:color w:val="auto"/>
          <w:szCs w:val="21"/>
          <w:highlight w:val="none"/>
          <w:u w:val="single"/>
        </w:rPr>
      </w:pPr>
      <w:bookmarkStart w:id="427" w:name="_Toc251051708"/>
      <w:r>
        <w:rPr>
          <w:rFonts w:hint="eastAsia" w:ascii="宋体" w:hAnsi="宋体" w:cs="宋体"/>
          <w:bCs/>
          <w:color w:val="auto"/>
          <w:szCs w:val="21"/>
          <w:highlight w:val="none"/>
        </w:rPr>
        <w:t>4)施工场地周围地下管线和邻近建筑物、构筑物(含文物保护建筑)、古树名木的保护要求及费用承担：</w:t>
      </w:r>
      <w:bookmarkEnd w:id="427"/>
      <w:r>
        <w:rPr>
          <w:rFonts w:hint="eastAsia" w:ascii="宋体" w:hAnsi="宋体" w:cs="宋体"/>
          <w:color w:val="auto"/>
          <w:highlight w:val="none"/>
          <w:u w:val="single"/>
        </w:rPr>
        <w:t>承包人施工时应探明并负责保护且承担费用，施工时如损坏地下管线、邻近建筑物、构筑物，所发生费用由承包人承担</w:t>
      </w:r>
      <w:r>
        <w:rPr>
          <w:rFonts w:hint="eastAsia" w:ascii="宋体" w:hAnsi="宋体" w:cs="宋体"/>
          <w:bCs/>
          <w:color w:val="auto"/>
          <w:szCs w:val="21"/>
          <w:highlight w:val="none"/>
          <w:u w:val="single"/>
        </w:rPr>
        <w:t>。</w:t>
      </w:r>
    </w:p>
    <w:p w14:paraId="1D8166B0">
      <w:pPr>
        <w:spacing w:line="360" w:lineRule="auto"/>
        <w:ind w:firstLine="420" w:firstLineChars="200"/>
        <w:jc w:val="left"/>
        <w:rPr>
          <w:rFonts w:hint="eastAsia" w:ascii="宋体" w:hAnsi="宋体" w:cs="宋体"/>
          <w:color w:val="auto"/>
          <w:szCs w:val="21"/>
          <w:highlight w:val="none"/>
          <w:u w:val="single"/>
        </w:rPr>
      </w:pPr>
      <w:bookmarkStart w:id="428" w:name="_Toc251051709"/>
      <w:r>
        <w:rPr>
          <w:rFonts w:hint="eastAsia" w:ascii="宋体" w:hAnsi="宋体" w:cs="宋体"/>
          <w:bCs/>
          <w:color w:val="auto"/>
          <w:szCs w:val="21"/>
          <w:highlight w:val="none"/>
        </w:rPr>
        <w:t>5)施工场地清洁卫生的要求：</w:t>
      </w:r>
      <w:r>
        <w:rPr>
          <w:rFonts w:hint="eastAsia" w:ascii="宋体" w:hAnsi="宋体" w:cs="宋体"/>
          <w:bCs/>
          <w:color w:val="auto"/>
          <w:szCs w:val="21"/>
          <w:highlight w:val="none"/>
          <w:u w:val="single"/>
        </w:rPr>
        <w:t>由于施工造成的环境污染，其责任和费用均由承包人承担。</w:t>
      </w:r>
      <w:bookmarkEnd w:id="428"/>
    </w:p>
    <w:p w14:paraId="2A4B8742">
      <w:pPr>
        <w:spacing w:line="360" w:lineRule="auto"/>
        <w:ind w:firstLine="420" w:firstLineChars="200"/>
        <w:rPr>
          <w:rFonts w:hint="eastAsia" w:ascii="宋体" w:hAnsi="宋体" w:cs="宋体"/>
          <w:color w:val="auto"/>
          <w:kern w:val="0"/>
          <w:szCs w:val="21"/>
          <w:highlight w:val="none"/>
        </w:rPr>
      </w:pPr>
    </w:p>
    <w:p w14:paraId="5A15680E">
      <w:pPr>
        <w:keepNext/>
        <w:keepLines/>
        <w:spacing w:line="360" w:lineRule="auto"/>
        <w:outlineLvl w:val="2"/>
        <w:rPr>
          <w:rFonts w:hint="eastAsia" w:ascii="宋体" w:hAnsi="宋体" w:cs="宋体"/>
          <w:b/>
          <w:bCs/>
          <w:color w:val="auto"/>
          <w:szCs w:val="32"/>
          <w:highlight w:val="none"/>
        </w:rPr>
      </w:pPr>
      <w:bookmarkStart w:id="429" w:name="_Toc432176969"/>
      <w:bookmarkStart w:id="430" w:name="_Toc25871"/>
      <w:bookmarkStart w:id="431" w:name="_Toc499570683"/>
      <w:bookmarkStart w:id="432" w:name="_Toc373227708"/>
      <w:bookmarkStart w:id="433" w:name="_Toc389065274"/>
      <w:bookmarkStart w:id="434" w:name="_Toc463940107"/>
      <w:bookmarkStart w:id="435" w:name="_Toc480968463"/>
      <w:bookmarkStart w:id="436" w:name="_Toc373478355"/>
      <w:r>
        <w:rPr>
          <w:rFonts w:hint="eastAsia" w:ascii="宋体" w:hAnsi="宋体" w:cs="宋体"/>
          <w:b/>
          <w:bCs/>
          <w:color w:val="auto"/>
          <w:szCs w:val="32"/>
          <w:highlight w:val="none"/>
        </w:rPr>
        <w:t>3.2 项目经理</w:t>
      </w:r>
      <w:bookmarkEnd w:id="429"/>
      <w:bookmarkEnd w:id="430"/>
      <w:bookmarkEnd w:id="431"/>
      <w:bookmarkEnd w:id="432"/>
      <w:bookmarkEnd w:id="433"/>
      <w:bookmarkEnd w:id="434"/>
      <w:bookmarkEnd w:id="435"/>
      <w:bookmarkEnd w:id="436"/>
    </w:p>
    <w:p w14:paraId="469ACC5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 xml:space="preserve">3.2.1 </w:t>
      </w:r>
      <w:r>
        <w:rPr>
          <w:rFonts w:hint="eastAsia" w:ascii="宋体" w:hAnsi="宋体" w:cs="宋体"/>
          <w:color w:val="auto"/>
          <w:szCs w:val="21"/>
          <w:highlight w:val="none"/>
        </w:rPr>
        <w:t>项目经理：</w:t>
      </w:r>
    </w:p>
    <w:p w14:paraId="2A160B9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       </w:t>
      </w:r>
      <w:r>
        <w:rPr>
          <w:rFonts w:hint="eastAsia" w:ascii="宋体" w:hAnsi="宋体" w:cs="宋体"/>
          <w:color w:val="auto"/>
          <w:szCs w:val="21"/>
          <w:highlight w:val="none"/>
        </w:rPr>
        <w:t>；</w:t>
      </w:r>
    </w:p>
    <w:p w14:paraId="23AD63D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身份证号：</w:t>
      </w:r>
      <w:r>
        <w:rPr>
          <w:rFonts w:hint="eastAsia" w:ascii="宋体" w:hAnsi="宋体" w:cs="宋体"/>
          <w:color w:val="auto"/>
          <w:szCs w:val="21"/>
          <w:highlight w:val="none"/>
          <w:u w:val="single"/>
        </w:rPr>
        <w:t>         </w:t>
      </w:r>
      <w:r>
        <w:rPr>
          <w:rFonts w:hint="eastAsia" w:ascii="宋体" w:hAnsi="宋体" w:cs="宋体"/>
          <w:color w:val="auto"/>
          <w:szCs w:val="21"/>
          <w:highlight w:val="none"/>
        </w:rPr>
        <w:t>；</w:t>
      </w:r>
    </w:p>
    <w:p w14:paraId="0842627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建造师执业资格等级：</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735A013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建造师注册证书号：</w:t>
      </w:r>
      <w:r>
        <w:rPr>
          <w:rFonts w:hint="eastAsia" w:ascii="宋体" w:hAnsi="宋体" w:cs="宋体"/>
          <w:color w:val="auto"/>
          <w:szCs w:val="21"/>
          <w:highlight w:val="none"/>
          <w:u w:val="single"/>
        </w:rPr>
        <w:t> </w:t>
      </w:r>
      <w:r>
        <w:rPr>
          <w:rFonts w:hint="eastAsia" w:ascii="宋体" w:hAnsi="宋体" w:cs="宋体"/>
          <w:color w:val="auto"/>
          <w:szCs w:val="21"/>
          <w:highlight w:val="none"/>
        </w:rPr>
        <w:t>；</w:t>
      </w:r>
    </w:p>
    <w:p w14:paraId="5F7F508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建造师执业印章号：</w:t>
      </w:r>
      <w:r>
        <w:rPr>
          <w:rFonts w:hint="eastAsia" w:ascii="宋体" w:hAnsi="宋体" w:cs="宋体"/>
          <w:color w:val="auto"/>
          <w:szCs w:val="21"/>
          <w:highlight w:val="none"/>
          <w:u w:val="single"/>
        </w:rPr>
        <w:t> </w:t>
      </w:r>
      <w:r>
        <w:rPr>
          <w:rFonts w:hint="eastAsia" w:ascii="宋体" w:hAnsi="宋体" w:cs="宋体"/>
          <w:color w:val="auto"/>
          <w:szCs w:val="21"/>
          <w:highlight w:val="none"/>
        </w:rPr>
        <w:t>；</w:t>
      </w:r>
    </w:p>
    <w:p w14:paraId="5E99450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安全生产考核合格证书号：</w:t>
      </w:r>
      <w:r>
        <w:rPr>
          <w:rFonts w:hint="eastAsia" w:ascii="宋体" w:hAnsi="宋体" w:cs="宋体"/>
          <w:color w:val="auto"/>
          <w:szCs w:val="21"/>
          <w:highlight w:val="none"/>
          <w:u w:val="single"/>
        </w:rPr>
        <w:t> </w:t>
      </w:r>
      <w:r>
        <w:rPr>
          <w:rFonts w:hint="eastAsia" w:ascii="宋体" w:hAnsi="宋体" w:cs="宋体"/>
          <w:color w:val="auto"/>
          <w:szCs w:val="21"/>
          <w:highlight w:val="none"/>
        </w:rPr>
        <w:t>；</w:t>
      </w:r>
    </w:p>
    <w:p w14:paraId="6AF3EC4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       </w:t>
      </w:r>
      <w:r>
        <w:rPr>
          <w:rFonts w:hint="eastAsia" w:ascii="宋体" w:hAnsi="宋体" w:cs="宋体"/>
          <w:color w:val="auto"/>
          <w:szCs w:val="21"/>
          <w:highlight w:val="none"/>
        </w:rPr>
        <w:t>；</w:t>
      </w:r>
    </w:p>
    <w:p w14:paraId="55A19A7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1D6AB23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132B8B5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承包人对项目经理的授权范围如下：</w:t>
      </w:r>
      <w:r>
        <w:rPr>
          <w:rFonts w:hint="eastAsia" w:ascii="宋体" w:hAnsi="宋体" w:cs="宋体"/>
          <w:color w:val="auto"/>
          <w:szCs w:val="21"/>
          <w:highlight w:val="none"/>
          <w:u w:val="single"/>
        </w:rPr>
        <w:t xml:space="preserve"> 项目经理仅限于工程的现场施工管理，但未经承包人盖章同意，不得以承包人名义向外采购材料设备、租用建筑周转材料、雇用劳动力、签订分包合同等从事一切为承包人设立义务或责任的行为。</w:t>
      </w:r>
    </w:p>
    <w:p w14:paraId="3727AFE1">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关于项目经理每月在施工现场的时间要求：</w:t>
      </w:r>
      <w:r>
        <w:rPr>
          <w:rFonts w:hint="eastAsia" w:ascii="宋体" w:hAnsi="宋体" w:cs="宋体"/>
          <w:color w:val="auto"/>
          <w:szCs w:val="21"/>
          <w:highlight w:val="none"/>
          <w:u w:val="single"/>
        </w:rPr>
        <w:t xml:space="preserve"> 项目经理每月在施工现场时间不得少于当月施工时间的80 ％  </w:t>
      </w:r>
      <w:r>
        <w:rPr>
          <w:rFonts w:hint="eastAsia" w:ascii="宋体" w:hAnsi="宋体" w:cs="宋体"/>
          <w:color w:val="auto"/>
          <w:szCs w:val="21"/>
          <w:highlight w:val="none"/>
        </w:rPr>
        <w:t>。</w:t>
      </w:r>
    </w:p>
    <w:p w14:paraId="087EB207">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kern w:val="0"/>
          <w:szCs w:val="21"/>
          <w:highlight w:val="none"/>
        </w:rPr>
        <w:t>承包人未提交劳动合同，以及没有为项目经理缴纳社会保险证明的违约责任：</w:t>
      </w:r>
    </w:p>
    <w:p w14:paraId="014A9A49">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u w:val="single"/>
        </w:rPr>
        <w:t>承包人应向发包人支付</w:t>
      </w:r>
      <w:r>
        <w:rPr>
          <w:rFonts w:hint="eastAsia" w:ascii="宋体" w:hAnsi="宋体" w:cs="宋体"/>
          <w:color w:val="auto"/>
          <w:szCs w:val="21"/>
          <w:highlight w:val="none"/>
          <w:u w:val="single"/>
        </w:rPr>
        <w:t>违约金人民币10000元，承包人应在发包人规定的限期提交劳动合同并补缴社会保险</w:t>
      </w:r>
      <w:r>
        <w:rPr>
          <w:rFonts w:hint="eastAsia" w:ascii="宋体" w:hAnsi="宋体" w:cs="宋体"/>
          <w:color w:val="auto"/>
          <w:szCs w:val="21"/>
          <w:highlight w:val="none"/>
        </w:rPr>
        <w:t>。</w:t>
      </w:r>
    </w:p>
    <w:p w14:paraId="18590004">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kern w:val="0"/>
          <w:szCs w:val="21"/>
          <w:highlight w:val="none"/>
        </w:rPr>
        <w:t>项目经理未经批准，擅自离开施工现场的违约责任：</w:t>
      </w:r>
      <w:r>
        <w:rPr>
          <w:rFonts w:hint="eastAsia" w:ascii="宋体" w:hAnsi="宋体" w:cs="宋体"/>
          <w:color w:val="auto"/>
          <w:szCs w:val="21"/>
          <w:highlight w:val="none"/>
          <w:u w:val="single"/>
        </w:rPr>
        <w:t xml:space="preserve">项目经理每月在岗带班时间不得少于当月施工时间的80%。未经发包人同意或正当理由，项目经理每月在岗带班时间少于当月施工时间80%的，少在岗带班一天，发包人有权处违约金5000 元/日（人民币）  </w:t>
      </w:r>
      <w:r>
        <w:rPr>
          <w:rFonts w:hint="eastAsia" w:ascii="宋体" w:hAnsi="宋体" w:cs="宋体"/>
          <w:color w:val="auto"/>
          <w:szCs w:val="21"/>
          <w:highlight w:val="none"/>
        </w:rPr>
        <w:t>。</w:t>
      </w:r>
    </w:p>
    <w:p w14:paraId="3DFA8CA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3.2.3 承包人擅自更换项目经理的违约责任：</w:t>
      </w:r>
      <w:r>
        <w:rPr>
          <w:rFonts w:hint="eastAsia" w:ascii="宋体" w:hAnsi="宋体" w:cs="宋体"/>
          <w:color w:val="auto"/>
          <w:szCs w:val="21"/>
          <w:highlight w:val="none"/>
          <w:u w:val="single"/>
        </w:rPr>
        <w:t>承包人项目经理必须与承包人投标时所承诺的人员一致，并在  （开工日期）  前到任。在监理人向承包人颁发 竣工验收合格证书（竣工证明材料名称） 前，项目经理不得同时兼任其他任何项目的项目经理（符合《广西壮族自治区建筑市场诚信卡管理暂行办法》第十六条第一款及桂建管﹝2016﹞70号、桂建管〔2020〕11号文除外）。未经发包人书面同意，承包人擅自更换项目经理的视为违约，违约金处 20000  元/人•次（人民币）</w:t>
      </w:r>
      <w:r>
        <w:rPr>
          <w:rFonts w:hint="eastAsia" w:ascii="宋体" w:hAnsi="宋体" w:cs="宋体"/>
          <w:color w:val="auto"/>
          <w:szCs w:val="21"/>
          <w:highlight w:val="none"/>
        </w:rPr>
        <w:t>。</w:t>
      </w:r>
    </w:p>
    <w:p w14:paraId="2B3BE8A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3.2.4 承包人无正当理由拒绝更换项目经理的违约责任：</w:t>
      </w:r>
      <w:r>
        <w:rPr>
          <w:rFonts w:hint="eastAsia" w:ascii="宋体" w:hAnsi="宋体" w:cs="宋体"/>
          <w:color w:val="auto"/>
          <w:szCs w:val="21"/>
          <w:highlight w:val="none"/>
          <w:u w:val="single"/>
        </w:rPr>
        <w:t>因承包人项目经理不称职，发包人要求调换而未及时调换的，视为承包人违约，必须向发包人交纳违约金10000 元/人•次（人民币）</w:t>
      </w:r>
      <w:r>
        <w:rPr>
          <w:rFonts w:hint="eastAsia" w:ascii="宋体" w:hAnsi="宋体" w:cs="宋体"/>
          <w:color w:val="auto"/>
          <w:szCs w:val="21"/>
          <w:highlight w:val="none"/>
        </w:rPr>
        <w:t>。</w:t>
      </w:r>
    </w:p>
    <w:p w14:paraId="2C81E8C5">
      <w:pPr>
        <w:keepNext/>
        <w:keepLines/>
        <w:spacing w:line="360" w:lineRule="auto"/>
        <w:outlineLvl w:val="2"/>
        <w:rPr>
          <w:rFonts w:hint="eastAsia" w:ascii="宋体" w:hAnsi="宋体" w:cs="宋体"/>
          <w:b/>
          <w:bCs/>
          <w:color w:val="auto"/>
          <w:szCs w:val="32"/>
          <w:highlight w:val="none"/>
        </w:rPr>
      </w:pPr>
      <w:bookmarkStart w:id="437" w:name="_Toc463940108"/>
      <w:bookmarkStart w:id="438" w:name="_Toc499570684"/>
      <w:bookmarkStart w:id="439" w:name="_Toc29109"/>
      <w:bookmarkStart w:id="440" w:name="_Toc373478356"/>
      <w:bookmarkStart w:id="441" w:name="_Toc480968464"/>
      <w:bookmarkStart w:id="442" w:name="_Toc432176970"/>
      <w:bookmarkStart w:id="443" w:name="_Toc373227709"/>
      <w:bookmarkStart w:id="444" w:name="_Toc389065275"/>
      <w:r>
        <w:rPr>
          <w:rFonts w:hint="eastAsia" w:ascii="宋体" w:hAnsi="宋体" w:cs="宋体"/>
          <w:b/>
          <w:bCs/>
          <w:color w:val="auto"/>
          <w:szCs w:val="32"/>
          <w:highlight w:val="none"/>
        </w:rPr>
        <w:t>3.3 承包人人员</w:t>
      </w:r>
      <w:bookmarkEnd w:id="437"/>
      <w:bookmarkEnd w:id="438"/>
      <w:bookmarkEnd w:id="439"/>
      <w:bookmarkEnd w:id="440"/>
      <w:bookmarkEnd w:id="441"/>
      <w:bookmarkEnd w:id="442"/>
      <w:bookmarkEnd w:id="443"/>
      <w:bookmarkEnd w:id="444"/>
    </w:p>
    <w:p w14:paraId="34028F2A">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bookmarkStart w:id="445" w:name="_Toc463940109"/>
      <w:bookmarkStart w:id="446" w:name="_Toc373478357"/>
      <w:bookmarkStart w:id="447" w:name="_Toc432176971"/>
      <w:bookmarkStart w:id="448" w:name="_Toc389065276"/>
      <w:bookmarkStart w:id="449" w:name="_Toc373227710"/>
      <w:bookmarkStart w:id="450" w:name="_Toc480968465"/>
      <w:bookmarkStart w:id="451" w:name="_Toc499570685"/>
      <w:r>
        <w:rPr>
          <w:rFonts w:hint="eastAsia" w:ascii="宋体" w:hAnsi="宋体" w:eastAsia="宋体" w:cs="宋体"/>
          <w:color w:val="auto"/>
          <w:kern w:val="2"/>
          <w:sz w:val="21"/>
          <w:szCs w:val="21"/>
          <w:highlight w:val="none"/>
          <w:lang w:val="en-US" w:eastAsia="zh-CN" w:bidi="ar-SA"/>
        </w:rPr>
        <w:t>3.3.1 承包人提交项目管理机构及施工现场管理人员安排报告（格式见合同附件5）的期限：</w:t>
      </w:r>
    </w:p>
    <w:p w14:paraId="7015C30F">
      <w:pPr>
        <w:widowControl w:val="0"/>
        <w:spacing w:line="360" w:lineRule="auto"/>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u w:val="single"/>
          <w:lang w:val="en-US" w:eastAsia="zh-CN" w:bidi="ar-SA"/>
        </w:rPr>
        <w:t>工程开工前 7 天内</w:t>
      </w:r>
      <w:r>
        <w:rPr>
          <w:rFonts w:hint="eastAsia" w:ascii="宋体" w:hAnsi="宋体" w:eastAsia="宋体" w:cs="宋体"/>
          <w:color w:val="auto"/>
          <w:kern w:val="2"/>
          <w:sz w:val="21"/>
          <w:szCs w:val="21"/>
          <w:highlight w:val="none"/>
          <w:lang w:val="en-US" w:eastAsia="zh-CN" w:bidi="ar-SA"/>
        </w:rPr>
        <w:t>。</w:t>
      </w:r>
    </w:p>
    <w:p w14:paraId="0DBF5353">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3.3.3 承包人无正当理由拒绝撤换主要施工管理人员的违约责任：</w:t>
      </w:r>
      <w:r>
        <w:rPr>
          <w:rFonts w:hint="eastAsia" w:ascii="宋体" w:hAnsi="宋体" w:eastAsia="宋体" w:cs="宋体"/>
          <w:color w:val="auto"/>
          <w:kern w:val="2"/>
          <w:sz w:val="21"/>
          <w:szCs w:val="21"/>
          <w:highlight w:val="none"/>
          <w:u w:val="single"/>
          <w:lang w:val="en-US" w:eastAsia="zh-CN" w:bidi="ar-SA"/>
        </w:rPr>
        <w:t>因承包人主要施工管理人员不称职，发包人要求调换而无正当理由拒绝撤换或未及时调换的，视为承包人违约，必须向发包人交纳处罚金，处罚标准：技术负责人5000元/人•次（人民币）；专业工程师3000 元/人•次（人民币）</w:t>
      </w:r>
      <w:r>
        <w:rPr>
          <w:rFonts w:hint="eastAsia" w:ascii="宋体" w:hAnsi="宋体" w:eastAsia="宋体" w:cs="宋体"/>
          <w:color w:val="auto"/>
          <w:kern w:val="2"/>
          <w:sz w:val="21"/>
          <w:szCs w:val="21"/>
          <w:highlight w:val="none"/>
          <w:lang w:val="en-US" w:eastAsia="zh-CN" w:bidi="ar-SA"/>
        </w:rPr>
        <w:t>。</w:t>
      </w:r>
    </w:p>
    <w:p w14:paraId="459A8BD7">
      <w:pPr>
        <w:widowControl w:val="0"/>
        <w:spacing w:line="360" w:lineRule="auto"/>
        <w:ind w:firstLine="420" w:firstLineChars="200"/>
        <w:jc w:val="both"/>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3.3.4 承包人主要施工管理人员离开施工现场的批准要求：</w:t>
      </w:r>
      <w:r>
        <w:rPr>
          <w:rFonts w:hint="eastAsia" w:ascii="宋体" w:hAnsi="宋体" w:eastAsia="宋体" w:cs="宋体"/>
          <w:color w:val="auto"/>
          <w:kern w:val="2"/>
          <w:sz w:val="21"/>
          <w:szCs w:val="21"/>
          <w:highlight w:val="none"/>
          <w:u w:val="single"/>
          <w:lang w:val="en-US" w:eastAsia="zh-CN" w:bidi="ar-SA"/>
        </w:rPr>
        <w:t>由总监理工程师批准, 发包人认可后方可离开</w:t>
      </w:r>
      <w:r>
        <w:rPr>
          <w:rFonts w:hint="eastAsia" w:ascii="宋体" w:hAnsi="宋体" w:eastAsia="宋体" w:cs="宋体"/>
          <w:color w:val="auto"/>
          <w:kern w:val="2"/>
          <w:sz w:val="21"/>
          <w:szCs w:val="21"/>
          <w:highlight w:val="none"/>
          <w:lang w:val="en-US" w:eastAsia="zh-CN" w:bidi="ar-SA"/>
        </w:rPr>
        <w:t>。</w:t>
      </w:r>
    </w:p>
    <w:p w14:paraId="39568371">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3.3.5 承包人擅自更换主要施工管理人员的违约责任：</w:t>
      </w:r>
      <w:r>
        <w:rPr>
          <w:rFonts w:hint="eastAsia" w:ascii="宋体" w:hAnsi="宋体" w:eastAsia="宋体" w:cs="宋体"/>
          <w:color w:val="auto"/>
          <w:kern w:val="2"/>
          <w:sz w:val="21"/>
          <w:szCs w:val="21"/>
          <w:highlight w:val="none"/>
          <w:u w:val="single"/>
          <w:lang w:val="en-US" w:eastAsia="zh-CN" w:bidi="ar-SA"/>
        </w:rPr>
        <w:t>项目技术负责人、专职安全员及其承诺的其它在场管理人员未经发包人书面同意不准擅自更换，擅自更换项目技术负责人处3000元/人•次（人民币）违约金；擅自更换专职安全员处5000元/人•次（人民币）违约金；擅自更换其它在场管理人员处2000元/人•次（人民币）违约金</w:t>
      </w:r>
      <w:r>
        <w:rPr>
          <w:rFonts w:hint="eastAsia" w:ascii="宋体" w:hAnsi="宋体" w:eastAsia="宋体" w:cs="宋体"/>
          <w:color w:val="auto"/>
          <w:kern w:val="2"/>
          <w:sz w:val="21"/>
          <w:szCs w:val="21"/>
          <w:highlight w:val="none"/>
          <w:lang w:val="en-US" w:eastAsia="zh-CN" w:bidi="ar-SA"/>
        </w:rPr>
        <w:t>。</w:t>
      </w:r>
      <w:bookmarkStart w:id="452" w:name="_Toc25044"/>
    </w:p>
    <w:p w14:paraId="3D8EDDD5">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承包人主要施工管理人员擅自离开施工现场的违约责任：</w:t>
      </w:r>
      <w:r>
        <w:rPr>
          <w:rFonts w:hint="eastAsia" w:ascii="宋体" w:hAnsi="宋体" w:eastAsia="宋体" w:cs="宋体"/>
          <w:color w:val="auto"/>
          <w:kern w:val="2"/>
          <w:sz w:val="21"/>
          <w:szCs w:val="21"/>
          <w:highlight w:val="none"/>
          <w:u w:val="single"/>
          <w:lang w:val="en-US" w:eastAsia="zh-CN" w:bidi="ar-SA"/>
        </w:rPr>
        <w:t>未经发包人同意，项目技术负责人擅自离岗的，视为承包人违约，发包人有权处违约金5000元/人•次（人民币）；未经发包人同意，专职安全员擅自离岗的，视为承包人违约，发包人有权处违约金5000元/人•次（人民币）；其它在场管理人员擅自离岗的，视为承包人违约，发包人有权处违约金2000元/人•次（人民币）</w:t>
      </w:r>
      <w:r>
        <w:rPr>
          <w:rFonts w:hint="eastAsia" w:ascii="宋体" w:hAnsi="宋体" w:eastAsia="宋体" w:cs="宋体"/>
          <w:color w:val="auto"/>
          <w:kern w:val="2"/>
          <w:sz w:val="21"/>
          <w:szCs w:val="21"/>
          <w:highlight w:val="none"/>
          <w:lang w:val="en-US" w:eastAsia="zh-CN" w:bidi="ar-SA"/>
        </w:rPr>
        <w:t>。</w:t>
      </w:r>
    </w:p>
    <w:p w14:paraId="7A291BA9">
      <w:pPr>
        <w:widowControl w:val="0"/>
        <w:spacing w:line="360" w:lineRule="auto"/>
        <w:jc w:val="both"/>
        <w:rPr>
          <w:rFonts w:hint="eastAsia" w:ascii="宋体" w:hAnsi="宋体" w:eastAsia="宋体" w:cs="宋体"/>
          <w:b/>
          <w:bCs/>
          <w:color w:val="auto"/>
          <w:kern w:val="2"/>
          <w:sz w:val="21"/>
          <w:szCs w:val="32"/>
          <w:highlight w:val="none"/>
          <w:lang w:val="en-US" w:eastAsia="zh-CN" w:bidi="ar-SA"/>
        </w:rPr>
      </w:pPr>
      <w:r>
        <w:rPr>
          <w:rFonts w:hint="eastAsia" w:ascii="宋体" w:hAnsi="宋体" w:eastAsia="宋体" w:cs="宋体"/>
          <w:b/>
          <w:bCs/>
          <w:color w:val="auto"/>
          <w:kern w:val="2"/>
          <w:sz w:val="21"/>
          <w:szCs w:val="32"/>
          <w:highlight w:val="none"/>
          <w:lang w:val="en-US" w:eastAsia="zh-CN" w:bidi="ar-SA"/>
        </w:rPr>
        <w:t>3</w:t>
      </w:r>
      <w:bookmarkStart w:id="453" w:name="_Toc304295523"/>
      <w:bookmarkStart w:id="454" w:name="_Toc296346660"/>
      <w:bookmarkStart w:id="455" w:name="_Toc296890987"/>
      <w:bookmarkStart w:id="456" w:name="_Toc297216151"/>
      <w:bookmarkStart w:id="457" w:name="_Toc297120459"/>
      <w:bookmarkStart w:id="458" w:name="_Toc303539102"/>
      <w:bookmarkStart w:id="459" w:name="_Toc292559869"/>
      <w:bookmarkStart w:id="460" w:name="_Toc297048345"/>
      <w:bookmarkStart w:id="461" w:name="_Toc292559364"/>
      <w:bookmarkStart w:id="462" w:name="_Toc296347158"/>
      <w:bookmarkStart w:id="463" w:name="_Toc297123492"/>
      <w:bookmarkStart w:id="464" w:name="_Toc300934945"/>
      <w:bookmarkStart w:id="465" w:name="_Toc312677988"/>
      <w:bookmarkStart w:id="466" w:name="_Toc296891199"/>
      <w:bookmarkStart w:id="467" w:name="_Toc296944498"/>
      <w:bookmarkStart w:id="468" w:name="_Toc296503159"/>
      <w:r>
        <w:rPr>
          <w:rFonts w:hint="eastAsia" w:ascii="宋体" w:hAnsi="宋体" w:eastAsia="宋体" w:cs="宋体"/>
          <w:b/>
          <w:bCs/>
          <w:color w:val="auto"/>
          <w:kern w:val="2"/>
          <w:sz w:val="21"/>
          <w:szCs w:val="32"/>
          <w:highlight w:val="none"/>
          <w:lang w:val="en-US" w:eastAsia="zh-CN" w:bidi="ar-SA"/>
        </w:rPr>
        <w:t>.5 分包</w:t>
      </w:r>
      <w:bookmarkEnd w:id="445"/>
      <w:bookmarkEnd w:id="446"/>
      <w:bookmarkEnd w:id="447"/>
      <w:bookmarkEnd w:id="448"/>
      <w:bookmarkEnd w:id="449"/>
      <w:bookmarkEnd w:id="450"/>
      <w:bookmarkEnd w:id="451"/>
      <w:bookmarkEnd w:id="452"/>
    </w:p>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14:paraId="484E8513">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bookmarkStart w:id="469" w:name="_Toc373227711"/>
      <w:bookmarkStart w:id="470" w:name="_Toc480968466"/>
      <w:bookmarkStart w:id="471" w:name="_Toc463940110"/>
      <w:bookmarkStart w:id="472" w:name="_Toc389065277"/>
      <w:bookmarkStart w:id="473" w:name="_Toc432176972"/>
      <w:bookmarkStart w:id="474" w:name="_Toc499570686"/>
      <w:bookmarkStart w:id="475" w:name="_Toc373478358"/>
      <w:r>
        <w:rPr>
          <w:rFonts w:hint="eastAsia" w:ascii="宋体" w:hAnsi="宋体" w:eastAsia="宋体" w:cs="宋体"/>
          <w:color w:val="auto"/>
          <w:kern w:val="2"/>
          <w:sz w:val="21"/>
          <w:szCs w:val="21"/>
          <w:highlight w:val="none"/>
          <w:lang w:val="en-US" w:eastAsia="zh-CN" w:bidi="ar-SA"/>
        </w:rPr>
        <w:t>3</w:t>
      </w:r>
      <w:bookmarkStart w:id="476" w:name="_Toc312677989"/>
      <w:bookmarkStart w:id="477" w:name="_Toc296346661"/>
      <w:bookmarkStart w:id="478" w:name="_Toc296891200"/>
      <w:bookmarkStart w:id="479" w:name="_Toc292559870"/>
      <w:bookmarkStart w:id="480" w:name="_Toc304295524"/>
      <w:bookmarkStart w:id="481" w:name="_Toc296347159"/>
      <w:bookmarkStart w:id="482" w:name="_Toc303539103"/>
      <w:bookmarkStart w:id="483" w:name="_Toc296944499"/>
      <w:bookmarkStart w:id="484" w:name="_Toc318581158"/>
      <w:bookmarkStart w:id="485" w:name="_Toc297123493"/>
      <w:bookmarkStart w:id="486" w:name="_Toc300934946"/>
      <w:bookmarkStart w:id="487" w:name="_Toc297216152"/>
      <w:bookmarkStart w:id="488" w:name="_Toc297048346"/>
      <w:bookmarkStart w:id="489" w:name="_Toc297120460"/>
      <w:bookmarkStart w:id="490" w:name="_Toc296890988"/>
      <w:bookmarkStart w:id="491" w:name="_Toc296503160"/>
      <w:bookmarkStart w:id="492" w:name="_Toc292559365"/>
      <w:r>
        <w:rPr>
          <w:rFonts w:hint="eastAsia" w:ascii="宋体" w:hAnsi="宋体" w:eastAsia="宋体" w:cs="宋体"/>
          <w:color w:val="auto"/>
          <w:kern w:val="2"/>
          <w:sz w:val="21"/>
          <w:szCs w:val="21"/>
          <w:highlight w:val="none"/>
          <w:lang w:val="en-US" w:eastAsia="zh-CN" w:bidi="ar-SA"/>
        </w:rPr>
        <w:t>.5.1 分包的一般约定</w:t>
      </w:r>
    </w:p>
    <w:p w14:paraId="19F91673">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禁止分包的工程包括：</w:t>
      </w:r>
      <w:r>
        <w:rPr>
          <w:rFonts w:hint="eastAsia" w:ascii="宋体" w:hAnsi="宋体" w:eastAsia="宋体" w:cs="宋体"/>
          <w:color w:val="auto"/>
          <w:kern w:val="2"/>
          <w:sz w:val="21"/>
          <w:szCs w:val="21"/>
          <w:highlight w:val="none"/>
          <w:u w:val="single"/>
          <w:lang w:val="en-US" w:eastAsia="zh-CN" w:bidi="ar-SA"/>
        </w:rPr>
        <w:t xml:space="preserve">本工程不允许分包  </w:t>
      </w:r>
      <w:r>
        <w:rPr>
          <w:rFonts w:hint="eastAsia" w:ascii="宋体" w:hAnsi="宋体" w:eastAsia="宋体" w:cs="宋体"/>
          <w:color w:val="auto"/>
          <w:kern w:val="2"/>
          <w:sz w:val="21"/>
          <w:szCs w:val="21"/>
          <w:highlight w:val="none"/>
          <w:lang w:val="en-US" w:eastAsia="zh-CN" w:bidi="ar-SA"/>
        </w:rPr>
        <w:t>。</w:t>
      </w:r>
    </w:p>
    <w:p w14:paraId="0B7E6F00">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主体结构、关键性工作的范围：</w:t>
      </w:r>
      <w:r>
        <w:rPr>
          <w:rFonts w:hint="eastAsia" w:ascii="宋体" w:hAnsi="宋体" w:eastAsia="宋体" w:cs="宋体"/>
          <w:color w:val="auto"/>
          <w:kern w:val="2"/>
          <w:sz w:val="21"/>
          <w:szCs w:val="21"/>
          <w:highlight w:val="none"/>
          <w:u w:val="single"/>
          <w:lang w:val="en-US" w:eastAsia="zh-CN" w:bidi="ar-SA"/>
        </w:rPr>
        <w:t xml:space="preserve">    本工程不允许违法分包   </w:t>
      </w:r>
      <w:r>
        <w:rPr>
          <w:rFonts w:hint="eastAsia" w:ascii="宋体" w:hAnsi="宋体" w:eastAsia="宋体" w:cs="宋体"/>
          <w:color w:val="auto"/>
          <w:kern w:val="2"/>
          <w:sz w:val="21"/>
          <w:szCs w:val="21"/>
          <w:highlight w:val="none"/>
          <w:lang w:val="en-US" w:eastAsia="zh-CN" w:bidi="ar-SA"/>
        </w:rPr>
        <w:t>。</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14:paraId="2F26534A">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w:t>
      </w:r>
      <w:bookmarkStart w:id="493" w:name="_Toc318581159"/>
      <w:bookmarkStart w:id="494" w:name="_Toc312677990"/>
      <w:r>
        <w:rPr>
          <w:rFonts w:hint="eastAsia" w:ascii="宋体" w:hAnsi="宋体" w:eastAsia="宋体" w:cs="宋体"/>
          <w:color w:val="auto"/>
          <w:kern w:val="2"/>
          <w:sz w:val="21"/>
          <w:szCs w:val="21"/>
          <w:highlight w:val="none"/>
          <w:lang w:val="en-US" w:eastAsia="zh-CN" w:bidi="ar-SA"/>
        </w:rPr>
        <w:t>.5.2 分包的确定</w:t>
      </w:r>
    </w:p>
    <w:p w14:paraId="4EE47B9B">
      <w:pPr>
        <w:widowControl w:val="0"/>
        <w:spacing w:line="360" w:lineRule="auto"/>
        <w:ind w:firstLine="420" w:firstLineChars="200"/>
        <w:jc w:val="both"/>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允许分包的专业工程包括：</w:t>
      </w:r>
      <w:r>
        <w:rPr>
          <w:rFonts w:hint="eastAsia" w:ascii="宋体" w:hAnsi="宋体" w:eastAsia="宋体" w:cs="宋体"/>
          <w:color w:val="auto"/>
          <w:kern w:val="2"/>
          <w:sz w:val="21"/>
          <w:szCs w:val="21"/>
          <w:highlight w:val="none"/>
          <w:u w:val="single"/>
          <w:lang w:val="en-US" w:eastAsia="zh-CN" w:bidi="ar-SA"/>
        </w:rPr>
        <w:t xml:space="preserve">  /        </w:t>
      </w:r>
      <w:r>
        <w:rPr>
          <w:rFonts w:hint="eastAsia" w:ascii="宋体" w:hAnsi="宋体" w:eastAsia="宋体" w:cs="宋体"/>
          <w:color w:val="auto"/>
          <w:kern w:val="2"/>
          <w:sz w:val="21"/>
          <w:szCs w:val="21"/>
          <w:highlight w:val="none"/>
          <w:lang w:val="en-US" w:eastAsia="zh-CN" w:bidi="ar-SA"/>
        </w:rPr>
        <w:t>。</w:t>
      </w:r>
    </w:p>
    <w:p w14:paraId="1D3CF194">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其他关于分包的约定：</w:t>
      </w:r>
    </w:p>
    <w:p w14:paraId="7EC5AB51">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除前款约定的分包内容外，经过发包人和监理人同意，承包人可以将其他非主体、非关键性工作分包给第三人，但分包人应当经过发包人和监理人审批。发包人和监理人有权拒绝承包人的分包请求和承包人选择的分包人。本项目分包人主要施工管理人员名单详见合同附件6。</w:t>
      </w:r>
    </w:p>
    <w:p w14:paraId="2A45FC6B">
      <w:pPr>
        <w:widowControl w:val="0"/>
        <w:spacing w:line="360" w:lineRule="auto"/>
        <w:ind w:firstLine="420" w:firstLineChars="200"/>
        <w:jc w:val="both"/>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（2）在相关分包合同签订并报送有关建设行政主管部门备案后7天内，承包人应当将一份副本提交给监理人，承包人应保障分包工作不得再次分包。</w:t>
      </w:r>
    </w:p>
    <w:p w14:paraId="1C8FFF91">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（3）未经承包人和监理人审批同意的分包工程和分包人，承包人有权拒绝验收分包工程和支付相应款项，由此引起的发包人费用增加和(或)延误的工期由发包人承担。</w:t>
      </w:r>
    </w:p>
    <w:p w14:paraId="2F9515A6">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（4）承包人有以下情况之一者，发包人有权解除合同，并视情况扣除其履约保证金：</w:t>
      </w:r>
    </w:p>
    <w:p w14:paraId="49F8F866">
      <w:pPr>
        <w:widowControl w:val="0"/>
        <w:spacing w:line="360" w:lineRule="auto"/>
        <w:ind w:firstLine="441" w:firstLineChars="21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①个人承包工程，包括本人单位及外单位人员承包，发包人不承认其个人拥有任何资质等级及营业许可资格。没收全部履约保证金。</w:t>
      </w:r>
    </w:p>
    <w:p w14:paraId="1ABFA4A6">
      <w:pPr>
        <w:widowControl w:val="0"/>
        <w:spacing w:line="360" w:lineRule="auto"/>
        <w:ind w:firstLine="441" w:firstLineChars="21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②几个人联合承包工程，就地组织暗分包队伍，不具备完成本工程的技术、机械能力，被发包人判定为没有能力履行的承包人。没收全部履约保证金。</w:t>
      </w:r>
    </w:p>
    <w:p w14:paraId="25DB591A">
      <w:pPr>
        <w:widowControl w:val="0"/>
        <w:spacing w:line="360" w:lineRule="auto"/>
        <w:ind w:firstLine="441" w:firstLineChars="21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③就地转包全部的工程，以谋取高额转让费、管理费的承包人。没收全部履约保证金。</w:t>
      </w:r>
    </w:p>
    <w:p w14:paraId="604660EB">
      <w:pPr>
        <w:widowControl w:val="0"/>
        <w:spacing w:line="360" w:lineRule="auto"/>
        <w:ind w:firstLine="420" w:firstLineChars="200"/>
        <w:jc w:val="both"/>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④承包人有部分分包现象（其中包括冒充承包人下属单位的挂勾单位，凭口头协议参与施工的分包人及其他暗分包个体户），一经发现核实，发包人将采取驱逐该暗分包人措施。没收全部履约保证金。</w:t>
      </w:r>
    </w:p>
    <w:p w14:paraId="70759052">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3.5.4 分包合同价款</w:t>
      </w:r>
    </w:p>
    <w:bookmarkEnd w:id="493"/>
    <w:bookmarkEnd w:id="494"/>
    <w:p w14:paraId="55F6CEB1">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关于分包合同价款支付的约定：</w:t>
      </w:r>
      <w:r>
        <w:rPr>
          <w:rFonts w:hint="eastAsia" w:ascii="宋体" w:hAnsi="宋体" w:eastAsia="宋体" w:cs="宋体"/>
          <w:color w:val="auto"/>
          <w:kern w:val="2"/>
          <w:sz w:val="21"/>
          <w:szCs w:val="21"/>
          <w:highlight w:val="none"/>
          <w:u w:val="single"/>
          <w:lang w:val="en-US" w:eastAsia="zh-CN" w:bidi="ar-SA"/>
        </w:rPr>
        <w:t>分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14:paraId="0C9E4933">
      <w:pPr>
        <w:keepNext/>
        <w:keepLines/>
        <w:spacing w:line="360" w:lineRule="auto"/>
        <w:outlineLvl w:val="2"/>
        <w:rPr>
          <w:rFonts w:hint="eastAsia" w:ascii="宋体" w:hAnsi="宋体" w:cs="宋体"/>
          <w:b/>
          <w:bCs/>
          <w:color w:val="auto"/>
          <w:szCs w:val="32"/>
          <w:highlight w:val="none"/>
        </w:rPr>
      </w:pPr>
      <w:bookmarkStart w:id="495" w:name="_Toc3897"/>
      <w:r>
        <w:rPr>
          <w:rFonts w:hint="eastAsia" w:ascii="宋体" w:hAnsi="宋体" w:cs="宋体"/>
          <w:b/>
          <w:bCs/>
          <w:color w:val="auto"/>
          <w:szCs w:val="32"/>
          <w:highlight w:val="none"/>
        </w:rPr>
        <w:t>3.6 工程照管与成品、半成品保护</w:t>
      </w:r>
      <w:bookmarkEnd w:id="469"/>
      <w:bookmarkEnd w:id="470"/>
      <w:bookmarkEnd w:id="471"/>
      <w:bookmarkEnd w:id="472"/>
      <w:bookmarkEnd w:id="473"/>
      <w:bookmarkEnd w:id="474"/>
      <w:bookmarkEnd w:id="475"/>
      <w:bookmarkEnd w:id="495"/>
    </w:p>
    <w:p w14:paraId="0E157466">
      <w:pPr>
        <w:spacing w:line="360" w:lineRule="auto"/>
        <w:ind w:firstLine="420" w:firstLineChars="200"/>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承包人负责照管工程及工程相关的材料、工程设备的起始时间：</w:t>
      </w:r>
      <w:r>
        <w:rPr>
          <w:rFonts w:hint="eastAsia" w:ascii="宋体" w:hAnsi="宋体" w:cs="宋体"/>
          <w:color w:val="auto"/>
          <w:kern w:val="0"/>
          <w:szCs w:val="21"/>
          <w:highlight w:val="none"/>
          <w:u w:val="single"/>
        </w:rPr>
        <w:t>开工之日起</w:t>
      </w:r>
      <w:r>
        <w:rPr>
          <w:rFonts w:hint="eastAsia" w:ascii="宋体" w:hAnsi="宋体" w:cs="宋体"/>
          <w:color w:val="auto"/>
          <w:szCs w:val="21"/>
          <w:highlight w:val="none"/>
          <w:u w:val="single"/>
        </w:rPr>
        <w:t>，完成工程移交之日止</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483617C5">
      <w:pPr>
        <w:keepNext/>
        <w:keepLines/>
        <w:spacing w:line="360" w:lineRule="auto"/>
        <w:outlineLvl w:val="2"/>
        <w:rPr>
          <w:rFonts w:hint="eastAsia" w:ascii="宋体" w:hAnsi="宋体" w:cs="宋体"/>
          <w:b/>
          <w:bCs/>
          <w:color w:val="auto"/>
          <w:szCs w:val="32"/>
          <w:highlight w:val="none"/>
        </w:rPr>
      </w:pPr>
      <w:bookmarkStart w:id="496" w:name="_Toc389065278"/>
      <w:bookmarkStart w:id="497" w:name="_Toc373227712"/>
      <w:bookmarkStart w:id="498" w:name="_Toc373478359"/>
      <w:bookmarkStart w:id="499" w:name="_Toc3571"/>
      <w:bookmarkStart w:id="500" w:name="_Toc480968467"/>
      <w:bookmarkStart w:id="501" w:name="_Toc499570687"/>
      <w:bookmarkStart w:id="502" w:name="_Toc432176973"/>
      <w:bookmarkStart w:id="503" w:name="_Toc463940111"/>
      <w:r>
        <w:rPr>
          <w:rFonts w:hint="eastAsia" w:ascii="宋体" w:hAnsi="宋体" w:cs="宋体"/>
          <w:b/>
          <w:bCs/>
          <w:color w:val="auto"/>
          <w:szCs w:val="32"/>
          <w:highlight w:val="none"/>
        </w:rPr>
        <w:t>3.7 履约</w:t>
      </w:r>
      <w:bookmarkEnd w:id="496"/>
      <w:bookmarkEnd w:id="497"/>
      <w:bookmarkEnd w:id="498"/>
      <w:r>
        <w:rPr>
          <w:rFonts w:hint="eastAsia" w:ascii="宋体" w:hAnsi="宋体" w:cs="宋体"/>
          <w:b/>
          <w:bCs/>
          <w:color w:val="auto"/>
          <w:szCs w:val="32"/>
          <w:highlight w:val="none"/>
        </w:rPr>
        <w:t>保证金</w:t>
      </w:r>
      <w:bookmarkEnd w:id="499"/>
      <w:bookmarkEnd w:id="500"/>
      <w:bookmarkEnd w:id="501"/>
      <w:bookmarkEnd w:id="502"/>
      <w:bookmarkEnd w:id="503"/>
    </w:p>
    <w:p w14:paraId="17DF4B60">
      <w:pPr>
        <w:spacing w:line="360" w:lineRule="auto"/>
        <w:ind w:firstLine="420" w:firstLineChars="200"/>
        <w:rPr>
          <w:rFonts w:hint="eastAsia" w:ascii="宋体" w:hAnsi="宋体" w:cs="宋体"/>
          <w:color w:val="auto"/>
          <w:szCs w:val="21"/>
          <w:highlight w:val="none"/>
          <w:u w:val="single"/>
        </w:rPr>
      </w:pPr>
      <w:bookmarkStart w:id="504" w:name="_Toc373478360"/>
      <w:bookmarkStart w:id="505" w:name="_Toc373227713"/>
      <w:bookmarkStart w:id="506" w:name="_Toc389065279"/>
      <w:bookmarkStart w:id="507" w:name="_Toc351203636"/>
      <w:r>
        <w:rPr>
          <w:rFonts w:hint="eastAsia" w:ascii="宋体" w:hAnsi="宋体" w:cs="宋体"/>
          <w:color w:val="auto"/>
          <w:szCs w:val="21"/>
          <w:highlight w:val="none"/>
          <w:u w:val="single"/>
        </w:rPr>
        <w:t>无。</w:t>
      </w:r>
    </w:p>
    <w:p w14:paraId="67DBF772">
      <w:pPr>
        <w:keepNext/>
        <w:keepLines/>
        <w:spacing w:before="60" w:after="60" w:line="413" w:lineRule="auto"/>
        <w:outlineLvl w:val="1"/>
        <w:rPr>
          <w:rFonts w:hint="eastAsia" w:ascii="宋体" w:hAnsi="宋体" w:cs="宋体"/>
          <w:b/>
          <w:bCs/>
          <w:color w:val="auto"/>
          <w:szCs w:val="32"/>
          <w:highlight w:val="none"/>
        </w:rPr>
      </w:pPr>
      <w:bookmarkStart w:id="508" w:name="_Toc432176974"/>
      <w:bookmarkStart w:id="509" w:name="_Toc499570688"/>
      <w:bookmarkStart w:id="510" w:name="_Toc463940112"/>
      <w:bookmarkStart w:id="511" w:name="_Toc15481"/>
      <w:bookmarkStart w:id="512" w:name="_Toc480968468"/>
      <w:r>
        <w:rPr>
          <w:rFonts w:hint="eastAsia" w:ascii="宋体" w:hAnsi="宋体" w:cs="宋体"/>
          <w:b/>
          <w:bCs/>
          <w:color w:val="auto"/>
          <w:szCs w:val="32"/>
          <w:highlight w:val="none"/>
        </w:rPr>
        <w:t>4</w:t>
      </w:r>
      <w:bookmarkStart w:id="513" w:name="_Toc296347161"/>
      <w:bookmarkStart w:id="514" w:name="_Toc296503162"/>
      <w:bookmarkStart w:id="515" w:name="_Toc296944501"/>
      <w:bookmarkStart w:id="516" w:name="_Toc297120462"/>
      <w:bookmarkStart w:id="517" w:name="_Toc296891202"/>
      <w:bookmarkStart w:id="518" w:name="_Toc296346663"/>
      <w:bookmarkStart w:id="519" w:name="_Toc297048348"/>
      <w:bookmarkStart w:id="520" w:name="_Toc292559366"/>
      <w:bookmarkStart w:id="521" w:name="_Toc296890990"/>
      <w:bookmarkStart w:id="522" w:name="_Toc267251413"/>
      <w:bookmarkStart w:id="523" w:name="_Toc292559871"/>
      <w:r>
        <w:rPr>
          <w:rFonts w:hint="eastAsia" w:ascii="宋体" w:hAnsi="宋体" w:cs="宋体"/>
          <w:b/>
          <w:bCs/>
          <w:color w:val="auto"/>
          <w:szCs w:val="32"/>
          <w:highlight w:val="none"/>
        </w:rPr>
        <w:t>. 监</w:t>
      </w:r>
      <w:bookmarkEnd w:id="513"/>
      <w:bookmarkEnd w:id="514"/>
      <w:bookmarkEnd w:id="515"/>
      <w:bookmarkEnd w:id="516"/>
      <w:bookmarkEnd w:id="517"/>
      <w:bookmarkEnd w:id="518"/>
      <w:bookmarkEnd w:id="519"/>
      <w:bookmarkEnd w:id="520"/>
      <w:bookmarkEnd w:id="521"/>
      <w:bookmarkEnd w:id="522"/>
      <w:bookmarkEnd w:id="523"/>
      <w:r>
        <w:rPr>
          <w:rFonts w:hint="eastAsia" w:ascii="宋体" w:hAnsi="宋体" w:cs="宋体"/>
          <w:b/>
          <w:bCs/>
          <w:color w:val="auto"/>
          <w:szCs w:val="32"/>
          <w:highlight w:val="none"/>
        </w:rPr>
        <w:t>理人</w:t>
      </w:r>
      <w:bookmarkEnd w:id="504"/>
      <w:bookmarkEnd w:id="505"/>
      <w:bookmarkEnd w:id="506"/>
      <w:bookmarkEnd w:id="507"/>
      <w:bookmarkEnd w:id="508"/>
      <w:bookmarkEnd w:id="509"/>
      <w:bookmarkEnd w:id="510"/>
      <w:bookmarkEnd w:id="511"/>
      <w:bookmarkEnd w:id="512"/>
    </w:p>
    <w:p w14:paraId="6A7E2839">
      <w:pPr>
        <w:keepNext/>
        <w:keepLines/>
        <w:spacing w:line="360" w:lineRule="auto"/>
        <w:outlineLvl w:val="2"/>
        <w:rPr>
          <w:rFonts w:hint="eastAsia" w:ascii="宋体" w:hAnsi="宋体" w:cs="宋体"/>
          <w:b/>
          <w:bCs/>
          <w:color w:val="auto"/>
          <w:szCs w:val="32"/>
          <w:highlight w:val="none"/>
        </w:rPr>
      </w:pPr>
      <w:bookmarkStart w:id="524" w:name="_Toc499570689"/>
      <w:bookmarkStart w:id="525" w:name="_Toc463940113"/>
      <w:bookmarkStart w:id="526" w:name="_Toc373478361"/>
      <w:bookmarkStart w:id="527" w:name="_Toc389065280"/>
      <w:bookmarkStart w:id="528" w:name="_Toc432176975"/>
      <w:bookmarkStart w:id="529" w:name="_Toc12919"/>
      <w:bookmarkStart w:id="530" w:name="_Toc480968469"/>
      <w:bookmarkStart w:id="531" w:name="_Toc373227714"/>
      <w:r>
        <w:rPr>
          <w:rFonts w:hint="eastAsia" w:ascii="宋体" w:hAnsi="宋体" w:cs="宋体"/>
          <w:b/>
          <w:bCs/>
          <w:color w:val="auto"/>
          <w:szCs w:val="32"/>
          <w:highlight w:val="none"/>
        </w:rPr>
        <w:t>4.1 监理人的一般规定</w:t>
      </w:r>
      <w:bookmarkEnd w:id="524"/>
      <w:bookmarkEnd w:id="525"/>
      <w:bookmarkEnd w:id="526"/>
      <w:bookmarkEnd w:id="527"/>
      <w:bookmarkEnd w:id="528"/>
      <w:bookmarkEnd w:id="529"/>
      <w:bookmarkEnd w:id="530"/>
      <w:bookmarkEnd w:id="531"/>
    </w:p>
    <w:p w14:paraId="4A0751E9">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关于监理人的监理内容：</w:t>
      </w:r>
      <w:r>
        <w:rPr>
          <w:rFonts w:hint="eastAsia" w:ascii="宋体" w:hAnsi="宋体" w:eastAsia="宋体" w:cs="宋体"/>
          <w:color w:val="auto"/>
          <w:kern w:val="2"/>
          <w:sz w:val="21"/>
          <w:szCs w:val="21"/>
          <w:highlight w:val="none"/>
          <w:u w:val="single"/>
          <w:lang w:val="en-US" w:eastAsia="zh-CN" w:bidi="ar-SA"/>
        </w:rPr>
        <w:t xml:space="preserve">  按本工程的监理合同中的有关条款   </w:t>
      </w:r>
      <w:r>
        <w:rPr>
          <w:rFonts w:hint="eastAsia" w:ascii="宋体" w:hAnsi="宋体" w:eastAsia="宋体" w:cs="宋体"/>
          <w:color w:val="auto"/>
          <w:kern w:val="2"/>
          <w:sz w:val="21"/>
          <w:szCs w:val="21"/>
          <w:highlight w:val="none"/>
          <w:lang w:val="en-US" w:eastAsia="zh-CN" w:bidi="ar-SA"/>
        </w:rPr>
        <w:t>。</w:t>
      </w:r>
    </w:p>
    <w:p w14:paraId="02949090">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关于监理人的监理权限：</w:t>
      </w:r>
      <w:r>
        <w:rPr>
          <w:rFonts w:hint="eastAsia" w:ascii="宋体" w:hAnsi="宋体" w:eastAsia="宋体" w:cs="宋体"/>
          <w:color w:val="auto"/>
          <w:kern w:val="2"/>
          <w:sz w:val="21"/>
          <w:szCs w:val="21"/>
          <w:highlight w:val="none"/>
          <w:u w:val="single"/>
          <w:lang w:val="en-US" w:eastAsia="zh-CN" w:bidi="ar-SA"/>
        </w:rPr>
        <w:t xml:space="preserve">  按本工程的监理合同中的有关条款</w:t>
      </w:r>
      <w:r>
        <w:rPr>
          <w:rFonts w:hint="eastAsia" w:ascii="宋体" w:hAnsi="宋体" w:eastAsia="宋体" w:cs="宋体"/>
          <w:color w:val="auto"/>
          <w:kern w:val="2"/>
          <w:sz w:val="21"/>
          <w:szCs w:val="21"/>
          <w:highlight w:val="none"/>
          <w:lang w:val="en-US" w:eastAsia="zh-CN" w:bidi="ar-SA"/>
        </w:rPr>
        <w:t xml:space="preserve">。 </w:t>
      </w:r>
    </w:p>
    <w:p w14:paraId="32D23ABF">
      <w:pPr>
        <w:widowControl w:val="0"/>
        <w:spacing w:line="360" w:lineRule="auto"/>
        <w:ind w:firstLine="420" w:firstLineChars="200"/>
        <w:jc w:val="both"/>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关于监理人在施工现场的办公场所、生活场所的提供和费用承担的约定：</w:t>
      </w:r>
      <w:r>
        <w:rPr>
          <w:rFonts w:hint="eastAsia" w:ascii="宋体" w:hAnsi="宋体" w:eastAsia="宋体" w:cs="宋体"/>
          <w:color w:val="auto"/>
          <w:kern w:val="2"/>
          <w:sz w:val="21"/>
          <w:szCs w:val="21"/>
          <w:highlight w:val="none"/>
          <w:u w:val="single"/>
          <w:lang w:val="en-US" w:eastAsia="zh-CN" w:bidi="ar-SA"/>
        </w:rPr>
        <w:t xml:space="preserve">  按本工程的监理合同中的有关条款</w:t>
      </w:r>
      <w:r>
        <w:rPr>
          <w:rFonts w:hint="eastAsia" w:ascii="宋体" w:hAnsi="宋体" w:eastAsia="宋体" w:cs="宋体"/>
          <w:color w:val="auto"/>
          <w:kern w:val="2"/>
          <w:sz w:val="21"/>
          <w:szCs w:val="21"/>
          <w:highlight w:val="none"/>
          <w:lang w:val="en-US" w:eastAsia="zh-CN" w:bidi="ar-SA"/>
        </w:rPr>
        <w:t>。</w:t>
      </w:r>
    </w:p>
    <w:p w14:paraId="5EF55092">
      <w:pPr>
        <w:keepNext/>
        <w:keepLines/>
        <w:spacing w:line="360" w:lineRule="auto"/>
        <w:outlineLvl w:val="2"/>
        <w:rPr>
          <w:rFonts w:hint="eastAsia" w:ascii="宋体" w:hAnsi="宋体" w:cs="宋体"/>
          <w:b/>
          <w:bCs/>
          <w:color w:val="auto"/>
          <w:szCs w:val="32"/>
          <w:highlight w:val="none"/>
        </w:rPr>
      </w:pPr>
      <w:bookmarkStart w:id="532" w:name="_Toc463940114"/>
      <w:bookmarkStart w:id="533" w:name="_Toc480968470"/>
      <w:bookmarkStart w:id="534" w:name="_Toc499570690"/>
      <w:bookmarkStart w:id="535" w:name="_Toc1721"/>
      <w:bookmarkStart w:id="536" w:name="_Toc432176976"/>
      <w:bookmarkStart w:id="537" w:name="_Toc389065281"/>
      <w:bookmarkStart w:id="538" w:name="_Toc373478362"/>
      <w:bookmarkStart w:id="539" w:name="_Toc373227715"/>
      <w:r>
        <w:rPr>
          <w:rFonts w:hint="eastAsia" w:ascii="宋体" w:hAnsi="宋体" w:cs="宋体"/>
          <w:b/>
          <w:bCs/>
          <w:color w:val="auto"/>
          <w:szCs w:val="32"/>
          <w:highlight w:val="none"/>
        </w:rPr>
        <w:t>4.2 监理人员</w:t>
      </w:r>
      <w:bookmarkEnd w:id="532"/>
      <w:bookmarkEnd w:id="533"/>
      <w:bookmarkEnd w:id="534"/>
      <w:bookmarkEnd w:id="535"/>
      <w:bookmarkEnd w:id="536"/>
      <w:bookmarkEnd w:id="537"/>
      <w:bookmarkEnd w:id="538"/>
      <w:bookmarkEnd w:id="539"/>
    </w:p>
    <w:p w14:paraId="0DA3305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总监理工程师：</w:t>
      </w:r>
    </w:p>
    <w:p w14:paraId="3B06F34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姓    名：</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72BFF7B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职    务：</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7371C4D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监理工程师执业资格证书号：</w:t>
      </w:r>
      <w:r>
        <w:rPr>
          <w:rFonts w:hint="eastAsia" w:ascii="宋体" w:hAnsi="宋体" w:cs="宋体"/>
          <w:color w:val="auto"/>
          <w:szCs w:val="21"/>
          <w:highlight w:val="none"/>
          <w:u w:val="single"/>
        </w:rPr>
        <w:t> </w:t>
      </w:r>
      <w:r>
        <w:rPr>
          <w:rFonts w:hint="eastAsia" w:ascii="宋体" w:hAnsi="宋体" w:cs="宋体"/>
          <w:color w:val="auto"/>
          <w:szCs w:val="21"/>
          <w:highlight w:val="none"/>
        </w:rPr>
        <w:t>；</w:t>
      </w:r>
    </w:p>
    <w:p w14:paraId="20F4D19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6233B81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电子信箱：</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7016BA8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通信地址：</w:t>
      </w:r>
      <w:r>
        <w:rPr>
          <w:rFonts w:hint="eastAsia" w:ascii="宋体" w:hAnsi="宋体" w:cs="宋体"/>
          <w:color w:val="auto"/>
          <w:szCs w:val="21"/>
          <w:highlight w:val="none"/>
          <w:u w:val="single"/>
        </w:rPr>
        <w:t>   </w:t>
      </w:r>
      <w:r>
        <w:rPr>
          <w:rFonts w:hint="eastAsia" w:ascii="宋体" w:hAnsi="宋体" w:cs="宋体"/>
          <w:color w:val="auto"/>
          <w:szCs w:val="21"/>
          <w:highlight w:val="none"/>
        </w:rPr>
        <w:t>；</w:t>
      </w:r>
    </w:p>
    <w:p w14:paraId="6A1ED05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关于监理人的其他约定：</w:t>
      </w:r>
      <w:r>
        <w:rPr>
          <w:rFonts w:hint="eastAsia" w:ascii="宋体" w:hAnsi="宋体" w:cs="宋体"/>
          <w:color w:val="auto"/>
          <w:szCs w:val="21"/>
          <w:highlight w:val="none"/>
          <w:u w:val="single"/>
        </w:rPr>
        <w:t>按通用条款第4.2条执行</w:t>
      </w:r>
      <w:r>
        <w:rPr>
          <w:rFonts w:hint="eastAsia" w:ascii="宋体" w:hAnsi="宋体" w:cs="宋体"/>
          <w:color w:val="auto"/>
          <w:szCs w:val="21"/>
          <w:highlight w:val="none"/>
        </w:rPr>
        <w:t>。</w:t>
      </w:r>
    </w:p>
    <w:p w14:paraId="51CDDF30">
      <w:pPr>
        <w:keepNext/>
        <w:keepLines/>
        <w:spacing w:line="360" w:lineRule="auto"/>
        <w:outlineLvl w:val="2"/>
        <w:rPr>
          <w:rFonts w:hint="eastAsia" w:ascii="宋体" w:hAnsi="宋体" w:cs="宋体"/>
          <w:b/>
          <w:bCs/>
          <w:color w:val="auto"/>
          <w:szCs w:val="32"/>
          <w:highlight w:val="none"/>
        </w:rPr>
      </w:pPr>
      <w:bookmarkStart w:id="540" w:name="_Toc373478363"/>
      <w:bookmarkStart w:id="541" w:name="_Toc389065282"/>
      <w:bookmarkStart w:id="542" w:name="_Toc30324"/>
      <w:bookmarkStart w:id="543" w:name="_Toc373227716"/>
      <w:bookmarkStart w:id="544" w:name="_Toc432176977"/>
      <w:bookmarkStart w:id="545" w:name="_Toc480968471"/>
      <w:bookmarkStart w:id="546" w:name="_Toc499570691"/>
      <w:bookmarkStart w:id="547" w:name="_Toc463940115"/>
      <w:r>
        <w:rPr>
          <w:rFonts w:hint="eastAsia" w:ascii="宋体" w:hAnsi="宋体" w:cs="宋体"/>
          <w:b/>
          <w:bCs/>
          <w:color w:val="auto"/>
          <w:szCs w:val="32"/>
          <w:highlight w:val="none"/>
        </w:rPr>
        <w:t>4.4 商定或确定</w:t>
      </w:r>
      <w:bookmarkEnd w:id="540"/>
      <w:bookmarkEnd w:id="541"/>
      <w:bookmarkEnd w:id="542"/>
      <w:bookmarkEnd w:id="543"/>
      <w:bookmarkEnd w:id="544"/>
      <w:bookmarkEnd w:id="545"/>
      <w:bookmarkEnd w:id="546"/>
      <w:bookmarkEnd w:id="547"/>
    </w:p>
    <w:p w14:paraId="6B040404">
      <w:pPr>
        <w:spacing w:line="360" w:lineRule="auto"/>
        <w:ind w:firstLine="420" w:firstLineChars="200"/>
        <w:rPr>
          <w:rFonts w:hint="eastAsia" w:ascii="宋体" w:hAnsi="宋体" w:cs="宋体"/>
          <w:color w:val="auto"/>
          <w:szCs w:val="21"/>
          <w:highlight w:val="none"/>
        </w:rPr>
      </w:pPr>
      <w:bookmarkStart w:id="548" w:name="_Toc267251418"/>
      <w:r>
        <w:rPr>
          <w:rFonts w:hint="eastAsia" w:ascii="宋体" w:hAnsi="宋体" w:cs="宋体"/>
          <w:color w:val="auto"/>
          <w:szCs w:val="21"/>
          <w:highlight w:val="none"/>
        </w:rPr>
        <w:t>在发包人和承包人不能通过协商达成一致意见时，发包人授权监理人对以下事项进行确定：</w:t>
      </w:r>
    </w:p>
    <w:p w14:paraId="5199CF84">
      <w:pPr>
        <w:autoSpaceDE w:val="0"/>
        <w:autoSpaceDN w:val="0"/>
        <w:adjustRightIn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50BAF24">
      <w:pPr>
        <w:autoSpaceDE w:val="0"/>
        <w:autoSpaceDN w:val="0"/>
        <w:adjustRightIn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6A20A68">
      <w:pPr>
        <w:autoSpaceDE w:val="0"/>
        <w:autoSpaceDN w:val="0"/>
        <w:adjustRightIn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0C0753F3">
      <w:pPr>
        <w:keepNext/>
        <w:keepLines/>
        <w:spacing w:before="60" w:after="60" w:line="413" w:lineRule="auto"/>
        <w:outlineLvl w:val="1"/>
        <w:rPr>
          <w:rFonts w:hint="eastAsia" w:ascii="宋体" w:hAnsi="宋体" w:cs="宋体"/>
          <w:b/>
          <w:bCs/>
          <w:color w:val="auto"/>
          <w:szCs w:val="32"/>
          <w:highlight w:val="none"/>
        </w:rPr>
      </w:pPr>
      <w:bookmarkStart w:id="549" w:name="_Toc373478364"/>
      <w:bookmarkStart w:id="550" w:name="_Toc499570692"/>
      <w:bookmarkStart w:id="551" w:name="_Toc29740"/>
      <w:bookmarkStart w:id="552" w:name="_Toc432176978"/>
      <w:bookmarkStart w:id="553" w:name="_Toc463940116"/>
      <w:bookmarkStart w:id="554" w:name="_Toc389065283"/>
      <w:bookmarkStart w:id="555" w:name="_Toc480968472"/>
      <w:bookmarkStart w:id="556" w:name="_Toc373227717"/>
      <w:bookmarkStart w:id="557" w:name="_Toc351203637"/>
      <w:r>
        <w:rPr>
          <w:rFonts w:hint="eastAsia" w:ascii="宋体" w:hAnsi="宋体" w:cs="宋体"/>
          <w:b/>
          <w:bCs/>
          <w:color w:val="auto"/>
          <w:szCs w:val="32"/>
          <w:highlight w:val="none"/>
        </w:rPr>
        <w:t>5</w:t>
      </w:r>
      <w:bookmarkEnd w:id="548"/>
      <w:bookmarkStart w:id="558" w:name="_Toc296890991"/>
      <w:bookmarkStart w:id="559" w:name="_Toc296944502"/>
      <w:bookmarkStart w:id="560" w:name="_Toc296891203"/>
      <w:bookmarkStart w:id="561" w:name="_Toc292559367"/>
      <w:bookmarkStart w:id="562" w:name="_Toc297048349"/>
      <w:bookmarkStart w:id="563" w:name="_Toc296346664"/>
      <w:bookmarkStart w:id="564" w:name="_Toc296503163"/>
      <w:bookmarkStart w:id="565" w:name="_Toc292559872"/>
      <w:bookmarkStart w:id="566" w:name="_Toc296347162"/>
      <w:bookmarkStart w:id="567" w:name="_Toc297120463"/>
      <w:r>
        <w:rPr>
          <w:rFonts w:hint="eastAsia" w:ascii="宋体" w:hAnsi="宋体" w:cs="宋体"/>
          <w:b/>
          <w:bCs/>
          <w:color w:val="auto"/>
          <w:szCs w:val="32"/>
          <w:highlight w:val="none"/>
        </w:rPr>
        <w:t>. 工程质量</w:t>
      </w:r>
      <w:bookmarkEnd w:id="549"/>
      <w:bookmarkEnd w:id="550"/>
      <w:bookmarkEnd w:id="551"/>
      <w:bookmarkEnd w:id="552"/>
      <w:bookmarkEnd w:id="553"/>
      <w:bookmarkEnd w:id="554"/>
      <w:bookmarkEnd w:id="555"/>
      <w:bookmarkEnd w:id="556"/>
      <w:bookmarkEnd w:id="557"/>
    </w:p>
    <w:p w14:paraId="25B00A0A">
      <w:pPr>
        <w:keepNext/>
        <w:keepLines/>
        <w:spacing w:line="360" w:lineRule="auto"/>
        <w:outlineLvl w:val="2"/>
        <w:rPr>
          <w:rFonts w:hint="eastAsia" w:ascii="宋体" w:hAnsi="宋体" w:cs="宋体"/>
          <w:b/>
          <w:bCs/>
          <w:color w:val="auto"/>
          <w:szCs w:val="32"/>
          <w:highlight w:val="none"/>
        </w:rPr>
      </w:pPr>
      <w:bookmarkStart w:id="568" w:name="_Toc373227718"/>
      <w:bookmarkStart w:id="569" w:name="_Toc463940117"/>
      <w:bookmarkStart w:id="570" w:name="_Toc499570693"/>
      <w:bookmarkStart w:id="571" w:name="_Toc373478365"/>
      <w:bookmarkStart w:id="572" w:name="_Toc389065284"/>
      <w:bookmarkStart w:id="573" w:name="_Toc7413"/>
      <w:bookmarkStart w:id="574" w:name="_Toc480968473"/>
      <w:bookmarkStart w:id="575" w:name="_Toc432176979"/>
      <w:r>
        <w:rPr>
          <w:rFonts w:hint="eastAsia" w:ascii="宋体" w:hAnsi="宋体" w:cs="宋体"/>
          <w:b/>
          <w:bCs/>
          <w:color w:val="auto"/>
          <w:szCs w:val="32"/>
          <w:highlight w:val="none"/>
        </w:rPr>
        <w:t>5.1 质量要求</w:t>
      </w:r>
      <w:bookmarkEnd w:id="568"/>
      <w:bookmarkEnd w:id="569"/>
      <w:bookmarkEnd w:id="570"/>
      <w:bookmarkEnd w:id="571"/>
      <w:bookmarkEnd w:id="572"/>
      <w:bookmarkEnd w:id="573"/>
      <w:bookmarkEnd w:id="574"/>
      <w:bookmarkEnd w:id="575"/>
    </w:p>
    <w:p w14:paraId="14953D0A">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szCs w:val="21"/>
          <w:highlight w:val="none"/>
        </w:rPr>
        <w:t>5</w:t>
      </w:r>
      <w:bookmarkStart w:id="576" w:name="_Toc297216155"/>
      <w:bookmarkStart w:id="577" w:name="_Toc303539106"/>
      <w:bookmarkStart w:id="578" w:name="_Toc297123496"/>
      <w:bookmarkStart w:id="579" w:name="_Toc300934949"/>
      <w:bookmarkStart w:id="580" w:name="_Toc304295527"/>
      <w:bookmarkStart w:id="581" w:name="_Toc312677997"/>
      <w:bookmarkStart w:id="582" w:name="_Toc318581164"/>
      <w:r>
        <w:rPr>
          <w:rFonts w:hint="eastAsia" w:ascii="宋体" w:hAnsi="宋体" w:cs="宋体"/>
          <w:color w:val="auto"/>
          <w:szCs w:val="21"/>
          <w:highlight w:val="none"/>
        </w:rPr>
        <w:t>.1.1 特殊质量标准和要求：</w:t>
      </w:r>
      <w:r>
        <w:rPr>
          <w:rFonts w:hint="eastAsia" w:ascii="宋体" w:hAnsi="宋体" w:cs="宋体"/>
          <w:color w:val="auto"/>
          <w:szCs w:val="21"/>
          <w:highlight w:val="none"/>
          <w:u w:val="single"/>
          <w:lang w:val="en-US" w:eastAsia="zh-CN"/>
        </w:rPr>
        <w:t>按通用条款，无特殊约定</w:t>
      </w:r>
      <w:r>
        <w:rPr>
          <w:rFonts w:hint="eastAsia" w:ascii="宋体" w:hAnsi="宋体" w:cs="宋体"/>
          <w:color w:val="auto"/>
          <w:szCs w:val="21"/>
          <w:highlight w:val="none"/>
        </w:rPr>
        <w:t>。</w:t>
      </w:r>
    </w:p>
    <w:p w14:paraId="751967A6">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关于工程奖项的约定：</w:t>
      </w:r>
      <w:r>
        <w:rPr>
          <w:rFonts w:hint="eastAsia" w:ascii="宋体" w:hAnsi="宋体" w:cs="宋体"/>
          <w:color w:val="auto"/>
          <w:szCs w:val="21"/>
          <w:highlight w:val="none"/>
          <w:u w:val="single"/>
        </w:rPr>
        <w:t>无</w:t>
      </w:r>
      <w:r>
        <w:rPr>
          <w:rFonts w:hint="eastAsia" w:ascii="宋体" w:hAnsi="宋体" w:cs="宋体"/>
          <w:color w:val="auto"/>
          <w:szCs w:val="21"/>
          <w:highlight w:val="none"/>
        </w:rPr>
        <w:t>。</w:t>
      </w:r>
    </w:p>
    <w:p w14:paraId="46E204FF">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5.3 隐蔽工程检查</w:t>
      </w:r>
    </w:p>
    <w:p w14:paraId="0A6A696C">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5.3.2承包人提前通知监理人隐蔽工程检查的期限的约定：</w:t>
      </w:r>
      <w:r>
        <w:rPr>
          <w:rFonts w:hint="eastAsia" w:ascii="宋体" w:hAnsi="宋体" w:cs="宋体"/>
          <w:bCs/>
          <w:color w:val="auto"/>
          <w:szCs w:val="21"/>
          <w:highlight w:val="none"/>
        </w:rPr>
        <w:t>工程隐蔽或中间验收前24小时以书面形式通知发包人和监理工程师验收的内容、时间、地点，承包人准备验收记录单（最好是印制的表格）由双方签证。验收合格，承包人可进行隐蔽和继续施工；验收不合格，双方商订时限内修改后按上述循序重新验收。</w:t>
      </w:r>
    </w:p>
    <w:p w14:paraId="6418DDAA">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监理人不能按时进行检查时，应提前</w:t>
      </w:r>
      <w:r>
        <w:rPr>
          <w:rFonts w:hint="eastAsia" w:ascii="宋体" w:hAnsi="宋体" w:cs="宋体"/>
          <w:color w:val="auto"/>
          <w:szCs w:val="21"/>
          <w:highlight w:val="none"/>
          <w:u w:val="single"/>
        </w:rPr>
        <w:t xml:space="preserve"> 24 </w:t>
      </w:r>
      <w:r>
        <w:rPr>
          <w:rFonts w:hint="eastAsia" w:ascii="宋体" w:hAnsi="宋体" w:cs="宋体"/>
          <w:color w:val="auto"/>
          <w:szCs w:val="21"/>
          <w:highlight w:val="none"/>
        </w:rPr>
        <w:t>小时提交书面延期要求。</w:t>
      </w:r>
    </w:p>
    <w:p w14:paraId="6C281CBD">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关于延期最长不得超过：</w:t>
      </w:r>
      <w:r>
        <w:rPr>
          <w:rFonts w:hint="eastAsia" w:ascii="宋体" w:hAnsi="宋体" w:cs="宋体"/>
          <w:color w:val="auto"/>
          <w:szCs w:val="21"/>
          <w:highlight w:val="none"/>
          <w:u w:val="single"/>
        </w:rPr>
        <w:t xml:space="preserve"> 48 </w:t>
      </w:r>
      <w:r>
        <w:rPr>
          <w:rFonts w:hint="eastAsia" w:ascii="宋体" w:hAnsi="宋体" w:cs="宋体"/>
          <w:color w:val="auto"/>
          <w:szCs w:val="21"/>
          <w:highlight w:val="none"/>
        </w:rPr>
        <w:t>小时。</w:t>
      </w:r>
    </w:p>
    <w:p w14:paraId="342707AE">
      <w:pPr>
        <w:keepNext/>
        <w:keepLines/>
        <w:spacing w:before="60" w:after="60" w:line="413" w:lineRule="auto"/>
        <w:outlineLvl w:val="1"/>
        <w:rPr>
          <w:rFonts w:hint="eastAsia" w:ascii="宋体" w:hAnsi="宋体" w:cs="宋体"/>
          <w:b/>
          <w:bCs/>
          <w:color w:val="auto"/>
          <w:szCs w:val="32"/>
          <w:highlight w:val="none"/>
        </w:rPr>
      </w:pPr>
      <w:bookmarkStart w:id="583" w:name="_Toc373227719"/>
      <w:bookmarkStart w:id="584" w:name="_Toc463940118"/>
      <w:bookmarkStart w:id="585" w:name="_Toc373478366"/>
      <w:bookmarkStart w:id="586" w:name="_Toc25272"/>
      <w:bookmarkStart w:id="587" w:name="_Toc432176980"/>
      <w:bookmarkStart w:id="588" w:name="_Toc499570694"/>
      <w:bookmarkStart w:id="589" w:name="_Toc480968474"/>
      <w:bookmarkStart w:id="590" w:name="_Toc389065285"/>
      <w:bookmarkStart w:id="591" w:name="_Toc351203638"/>
      <w:r>
        <w:rPr>
          <w:rFonts w:hint="eastAsia" w:ascii="宋体" w:hAnsi="宋体" w:cs="宋体"/>
          <w:b/>
          <w:bCs/>
          <w:color w:val="auto"/>
          <w:szCs w:val="32"/>
          <w:highlight w:val="none"/>
        </w:rPr>
        <w:t>6. 安全文明施工与环境保护</w:t>
      </w:r>
      <w:bookmarkEnd w:id="583"/>
      <w:bookmarkEnd w:id="584"/>
      <w:bookmarkEnd w:id="585"/>
      <w:bookmarkEnd w:id="586"/>
      <w:bookmarkEnd w:id="587"/>
      <w:bookmarkEnd w:id="588"/>
      <w:bookmarkEnd w:id="589"/>
      <w:bookmarkEnd w:id="590"/>
      <w:bookmarkEnd w:id="591"/>
    </w:p>
    <w:p w14:paraId="69D54F38">
      <w:pPr>
        <w:keepNext/>
        <w:keepLines/>
        <w:spacing w:line="360" w:lineRule="auto"/>
        <w:outlineLvl w:val="2"/>
        <w:rPr>
          <w:rFonts w:hint="eastAsia" w:ascii="宋体" w:hAnsi="宋体" w:cs="宋体"/>
          <w:b/>
          <w:bCs/>
          <w:color w:val="auto"/>
          <w:szCs w:val="32"/>
          <w:highlight w:val="none"/>
        </w:rPr>
      </w:pPr>
      <w:bookmarkStart w:id="592" w:name="_Toc480968475"/>
      <w:bookmarkStart w:id="593" w:name="_Toc432176981"/>
      <w:bookmarkStart w:id="594" w:name="_Toc463940119"/>
      <w:bookmarkStart w:id="595" w:name="_Toc499570695"/>
      <w:bookmarkStart w:id="596" w:name="_Toc8006"/>
      <w:bookmarkStart w:id="597" w:name="_Toc373227720"/>
      <w:bookmarkStart w:id="598" w:name="_Toc373478367"/>
      <w:bookmarkStart w:id="599" w:name="_Toc389065286"/>
      <w:r>
        <w:rPr>
          <w:rFonts w:hint="eastAsia" w:ascii="宋体" w:hAnsi="宋体" w:cs="宋体"/>
          <w:b/>
          <w:bCs/>
          <w:color w:val="auto"/>
          <w:szCs w:val="32"/>
          <w:highlight w:val="none"/>
        </w:rPr>
        <w:t>6.1 安全文明施工</w:t>
      </w:r>
      <w:bookmarkEnd w:id="592"/>
      <w:bookmarkEnd w:id="593"/>
      <w:bookmarkEnd w:id="594"/>
      <w:bookmarkEnd w:id="595"/>
      <w:bookmarkEnd w:id="596"/>
      <w:bookmarkEnd w:id="597"/>
      <w:bookmarkEnd w:id="598"/>
      <w:bookmarkEnd w:id="599"/>
    </w:p>
    <w:p w14:paraId="59CB6F96">
      <w:pPr>
        <w:widowControl w:val="0"/>
        <w:spacing w:line="360" w:lineRule="auto"/>
        <w:ind w:firstLine="420" w:firstLineChars="200"/>
        <w:jc w:val="left"/>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6.1.1 项目安全生产的达标目标及相应事项的约定：</w:t>
      </w:r>
      <w:r>
        <w:rPr>
          <w:rFonts w:hint="eastAsia" w:ascii="宋体" w:hAnsi="宋体" w:eastAsia="宋体" w:cs="宋体"/>
          <w:color w:val="auto"/>
          <w:kern w:val="2"/>
          <w:sz w:val="21"/>
          <w:szCs w:val="21"/>
          <w:highlight w:val="none"/>
          <w:u w:val="single"/>
          <w:lang w:val="en-US" w:eastAsia="zh-CN" w:bidi="ar-SA"/>
        </w:rPr>
        <w:t xml:space="preserve">  要求达到《建筑施工安全检查标准》（JGJ59-2011）的标准和符合《广西壮族自治区建设工程安全文明施工费使用管理细则》（ 桂建质（ 2015 ）16号文）的要求。</w:t>
      </w:r>
    </w:p>
    <w:p w14:paraId="0380340A">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关于安全文明施工奖项的约定：</w:t>
      </w:r>
      <w:r>
        <w:rPr>
          <w:rFonts w:hint="eastAsia" w:ascii="宋体" w:hAnsi="宋体" w:eastAsia="宋体" w:cs="宋体"/>
          <w:color w:val="auto"/>
          <w:kern w:val="2"/>
          <w:sz w:val="21"/>
          <w:szCs w:val="21"/>
          <w:highlight w:val="none"/>
          <w:u w:val="single"/>
          <w:lang w:val="en-US" w:eastAsia="zh-CN" w:bidi="ar-SA"/>
        </w:rPr>
        <w:t xml:space="preserve">        /                         </w:t>
      </w:r>
      <w:r>
        <w:rPr>
          <w:rFonts w:hint="eastAsia" w:ascii="宋体" w:hAnsi="宋体" w:eastAsia="宋体" w:cs="宋体"/>
          <w:color w:val="auto"/>
          <w:kern w:val="2"/>
          <w:sz w:val="21"/>
          <w:szCs w:val="21"/>
          <w:highlight w:val="none"/>
          <w:lang w:val="en-US" w:eastAsia="zh-CN" w:bidi="ar-SA"/>
        </w:rPr>
        <w:t>。</w:t>
      </w:r>
    </w:p>
    <w:p w14:paraId="009A7C10">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6.1.4 关于治安保卫的特别约定：</w:t>
      </w:r>
      <w:r>
        <w:rPr>
          <w:rFonts w:hint="eastAsia" w:ascii="宋体" w:hAnsi="宋体" w:cs="宋体"/>
          <w:color w:val="auto"/>
          <w:szCs w:val="21"/>
          <w:highlight w:val="none"/>
          <w:u w:val="single"/>
        </w:rPr>
        <w:t>承包人应承担施工安全保卫工作及夜间施工照明的责任，承包人应采取一切合理的预防措施，防止人员伤亡、财产损失事故，费用由承包人承担。承包人生活设施及施工场应自费配备消防设备，防止火灾发生。</w:t>
      </w:r>
    </w:p>
    <w:p w14:paraId="78EB416D">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关于编制施工场地治安管理计划的约定：</w:t>
      </w:r>
      <w:r>
        <w:rPr>
          <w:rFonts w:hint="eastAsia" w:ascii="宋体" w:hAnsi="宋体" w:cs="宋体"/>
          <w:color w:val="auto"/>
          <w:szCs w:val="21"/>
          <w:highlight w:val="none"/>
          <w:u w:val="single"/>
        </w:rPr>
        <w:t xml:space="preserve">  开工前三天                   </w:t>
      </w:r>
      <w:r>
        <w:rPr>
          <w:rFonts w:hint="eastAsia" w:ascii="宋体" w:hAnsi="宋体" w:cs="宋体"/>
          <w:color w:val="auto"/>
          <w:szCs w:val="21"/>
          <w:highlight w:val="none"/>
        </w:rPr>
        <w:t>。</w:t>
      </w:r>
    </w:p>
    <w:p w14:paraId="64F2548C">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6.1.5 文明施工</w:t>
      </w:r>
    </w:p>
    <w:p w14:paraId="57227D80">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合同当事人对文明施工的要求：</w:t>
      </w:r>
      <w:r>
        <w:rPr>
          <w:rFonts w:hint="eastAsia" w:ascii="宋体" w:hAnsi="宋体" w:cs="宋体"/>
          <w:color w:val="auto"/>
          <w:szCs w:val="21"/>
          <w:highlight w:val="none"/>
          <w:u w:val="single"/>
        </w:rPr>
        <w:t>按现行政策文件规定，并遵守发包人单位相应管理规定</w:t>
      </w:r>
      <w:r>
        <w:rPr>
          <w:rFonts w:hint="eastAsia" w:ascii="宋体" w:hAnsi="宋体" w:cs="宋体"/>
          <w:color w:val="auto"/>
          <w:szCs w:val="21"/>
          <w:highlight w:val="none"/>
        </w:rPr>
        <w:t>。</w:t>
      </w:r>
    </w:p>
    <w:p w14:paraId="489B49FC">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bookmarkStart w:id="600" w:name="_Toc373478368"/>
      <w:bookmarkStart w:id="601" w:name="_Toc432176982"/>
      <w:bookmarkStart w:id="602" w:name="_Toc499570696"/>
      <w:bookmarkStart w:id="603" w:name="_Toc389065287"/>
      <w:bookmarkStart w:id="604" w:name="_Toc373227721"/>
      <w:bookmarkStart w:id="605" w:name="_Toc463940120"/>
      <w:bookmarkStart w:id="606" w:name="_Toc480968476"/>
      <w:r>
        <w:rPr>
          <w:rFonts w:hint="eastAsia" w:ascii="宋体" w:hAnsi="宋体" w:eastAsia="宋体" w:cs="宋体"/>
          <w:color w:val="auto"/>
          <w:kern w:val="2"/>
          <w:sz w:val="21"/>
          <w:szCs w:val="21"/>
          <w:highlight w:val="none"/>
          <w:lang w:val="en-US" w:eastAsia="zh-CN" w:bidi="ar-SA"/>
        </w:rPr>
        <w:t>6.1.6 关于安全文明施工费支付比例和支付期限的约定：</w:t>
      </w:r>
    </w:p>
    <w:p w14:paraId="311CBCA6">
      <w:pPr>
        <w:widowControl w:val="0"/>
        <w:autoSpaceDE w:val="0"/>
        <w:autoSpaceDN w:val="0"/>
        <w:adjustRightInd w:val="0"/>
        <w:spacing w:line="360" w:lineRule="auto"/>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（1）本合同价款已包含安全文明施工费</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元。</w:t>
      </w:r>
    </w:p>
    <w:p w14:paraId="1A2EF458">
      <w:pPr>
        <w:widowControl w:val="0"/>
        <w:autoSpaceDE w:val="0"/>
        <w:autoSpaceDN w:val="0"/>
        <w:adjustRightInd w:val="0"/>
        <w:spacing w:line="360" w:lineRule="auto"/>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（2）使用要求：专款专用。具体按</w:t>
      </w:r>
      <w:r>
        <w:rPr>
          <w:rFonts w:hint="eastAsia" w:ascii="宋体" w:hAnsi="宋体" w:eastAsia="宋体" w:cs="宋体"/>
          <w:color w:val="auto"/>
          <w:kern w:val="0"/>
          <w:sz w:val="21"/>
          <w:szCs w:val="21"/>
          <w:highlight w:val="none"/>
          <w:u w:val="single"/>
          <w:lang w:val="en-US" w:eastAsia="zh-CN" w:bidi="ar-SA"/>
        </w:rPr>
        <w:t>《广西壮族自治区建设工程安全文明施工费使用管理细则》（桂建质〔2015〕16号）</w:t>
      </w:r>
      <w:r>
        <w:rPr>
          <w:rFonts w:hint="eastAsia" w:ascii="宋体" w:hAnsi="宋体" w:eastAsia="宋体" w:cs="宋体"/>
          <w:color w:val="auto"/>
          <w:kern w:val="0"/>
          <w:sz w:val="21"/>
          <w:szCs w:val="21"/>
          <w:highlight w:val="none"/>
          <w:lang w:val="en-US" w:eastAsia="zh-CN" w:bidi="ar-SA"/>
        </w:rPr>
        <w:t xml:space="preserve">和 </w:t>
      </w:r>
      <w:r>
        <w:rPr>
          <w:rFonts w:hint="eastAsia" w:ascii="宋体" w:hAnsi="宋体" w:eastAsia="宋体" w:cs="宋体"/>
          <w:color w:val="auto"/>
          <w:kern w:val="0"/>
          <w:sz w:val="21"/>
          <w:szCs w:val="21"/>
          <w:highlight w:val="none"/>
          <w:u w:val="single"/>
          <w:lang w:val="en-US" w:eastAsia="zh-CN" w:bidi="ar-SA"/>
        </w:rPr>
        <w:t xml:space="preserve">《关于印发&lt;南宁市建设工程安全防护、文明施工措施费用管理规定&gt;的通知》（南建质安〔2013〕22号） </w:t>
      </w:r>
      <w:r>
        <w:rPr>
          <w:rFonts w:hint="eastAsia" w:ascii="宋体" w:hAnsi="宋体" w:eastAsia="宋体" w:cs="宋体"/>
          <w:color w:val="auto"/>
          <w:kern w:val="0"/>
          <w:sz w:val="21"/>
          <w:szCs w:val="21"/>
          <w:highlight w:val="none"/>
          <w:lang w:val="en-US" w:eastAsia="zh-CN" w:bidi="ar-SA"/>
        </w:rPr>
        <w:t>相关规定执行。</w:t>
      </w:r>
    </w:p>
    <w:p w14:paraId="16F97092">
      <w:pPr>
        <w:widowControl w:val="0"/>
        <w:autoSpaceDE w:val="0"/>
        <w:autoSpaceDN w:val="0"/>
        <w:adjustRightInd w:val="0"/>
        <w:spacing w:line="360" w:lineRule="auto"/>
        <w:ind w:firstLine="420" w:firstLineChars="200"/>
        <w:jc w:val="left"/>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kern w:val="0"/>
          <w:sz w:val="21"/>
          <w:szCs w:val="21"/>
          <w:highlight w:val="none"/>
          <w:lang w:val="en-US" w:eastAsia="zh-CN" w:bidi="ar-SA"/>
        </w:rPr>
        <w:t>（3）支付约定</w:t>
      </w:r>
      <w:r>
        <w:rPr>
          <w:rFonts w:hint="eastAsia" w:ascii="宋体" w:hAnsi="宋体" w:eastAsia="宋体" w:cs="宋体"/>
          <w:color w:val="auto"/>
          <w:kern w:val="0"/>
          <w:sz w:val="21"/>
          <w:szCs w:val="22"/>
          <w:highlight w:val="none"/>
          <w:lang w:val="en-US" w:eastAsia="zh-CN" w:bidi="ar-SA"/>
        </w:rPr>
        <w:t>：在本合同签订后</w:t>
      </w:r>
      <w:r>
        <w:rPr>
          <w:rFonts w:hint="eastAsia" w:ascii="宋体" w:hAnsi="宋体" w:eastAsia="宋体" w:cs="宋体"/>
          <w:color w:val="auto"/>
          <w:kern w:val="0"/>
          <w:sz w:val="21"/>
          <w:szCs w:val="22"/>
          <w:highlight w:val="none"/>
          <w:u w:val="single"/>
          <w:lang w:val="en-US" w:eastAsia="zh-CN" w:bidi="ar-SA"/>
        </w:rPr>
        <w:t xml:space="preserve">    </w:t>
      </w:r>
      <w:r>
        <w:rPr>
          <w:rFonts w:hint="eastAsia" w:ascii="宋体" w:hAnsi="宋体" w:eastAsia="宋体" w:cs="宋体"/>
          <w:color w:val="auto"/>
          <w:kern w:val="0"/>
          <w:sz w:val="21"/>
          <w:szCs w:val="22"/>
          <w:highlight w:val="none"/>
          <w:lang w:val="en-US" w:eastAsia="zh-CN" w:bidi="ar-SA"/>
        </w:rPr>
        <w:t>个工作日内，预付安全文明施工费总额的</w:t>
      </w:r>
      <w:r>
        <w:rPr>
          <w:rFonts w:hint="eastAsia" w:ascii="宋体" w:hAnsi="宋体" w:eastAsia="宋体" w:cs="宋体"/>
          <w:color w:val="auto"/>
          <w:kern w:val="0"/>
          <w:sz w:val="21"/>
          <w:szCs w:val="22"/>
          <w:highlight w:val="none"/>
          <w:u w:val="single"/>
          <w:lang w:val="en-US" w:eastAsia="zh-CN" w:bidi="ar-SA"/>
        </w:rPr>
        <w:t xml:space="preserve">   </w:t>
      </w:r>
      <w:r>
        <w:rPr>
          <w:rFonts w:hint="eastAsia" w:ascii="宋体" w:hAnsi="宋体" w:eastAsia="宋体" w:cs="宋体"/>
          <w:color w:val="auto"/>
          <w:kern w:val="0"/>
          <w:sz w:val="21"/>
          <w:szCs w:val="22"/>
          <w:highlight w:val="none"/>
          <w:lang w:val="en-US" w:eastAsia="zh-CN" w:bidi="ar-SA"/>
        </w:rPr>
        <w:t>（30-50 %），其余部分与进度款同期支付，安全文明施工费预付款在工程进度款累计金额超过合同价的</w:t>
      </w:r>
      <w:r>
        <w:rPr>
          <w:rFonts w:hint="eastAsia" w:ascii="宋体" w:hAnsi="宋体" w:eastAsia="宋体" w:cs="宋体"/>
          <w:color w:val="auto"/>
          <w:kern w:val="0"/>
          <w:sz w:val="21"/>
          <w:szCs w:val="22"/>
          <w:highlight w:val="none"/>
          <w:u w:val="single"/>
          <w:lang w:val="en-US" w:eastAsia="zh-CN" w:bidi="ar-SA"/>
        </w:rPr>
        <w:t xml:space="preserve">   </w:t>
      </w:r>
      <w:r>
        <w:rPr>
          <w:rFonts w:hint="eastAsia" w:ascii="宋体" w:hAnsi="宋体" w:eastAsia="宋体" w:cs="宋体"/>
          <w:color w:val="auto"/>
          <w:kern w:val="0"/>
          <w:sz w:val="21"/>
          <w:szCs w:val="22"/>
          <w:highlight w:val="none"/>
          <w:lang w:val="en-US" w:eastAsia="zh-CN" w:bidi="ar-SA"/>
        </w:rPr>
        <w:t>%时开始起扣，每月从支付给承包商的工程款内按安全文明预付款占合同总价的同一百分比扣回。</w:t>
      </w:r>
    </w:p>
    <w:p w14:paraId="5ED21C19">
      <w:pPr>
        <w:widowControl w:val="0"/>
        <w:autoSpaceDE w:val="0"/>
        <w:autoSpaceDN w:val="0"/>
        <w:adjustRightInd w:val="0"/>
        <w:spacing w:line="360" w:lineRule="auto"/>
        <w:ind w:firstLine="420" w:firstLineChars="200"/>
        <w:jc w:val="left"/>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kern w:val="0"/>
          <w:sz w:val="21"/>
          <w:szCs w:val="22"/>
          <w:highlight w:val="none"/>
          <w:lang w:val="en-US" w:eastAsia="zh-CN" w:bidi="ar-SA"/>
        </w:rPr>
        <w:t>（4）建设单位按规定将安全生产费用转入施工单位设立的安全生产费用专户。</w:t>
      </w:r>
    </w:p>
    <w:p w14:paraId="7B2B820F">
      <w:pPr>
        <w:widowControl w:val="0"/>
        <w:autoSpaceDE w:val="0"/>
        <w:autoSpaceDN w:val="0"/>
        <w:adjustRightInd w:val="0"/>
        <w:spacing w:line="360" w:lineRule="auto"/>
        <w:ind w:firstLine="420" w:firstLineChars="200"/>
        <w:jc w:val="left"/>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kern w:val="0"/>
          <w:sz w:val="21"/>
          <w:szCs w:val="22"/>
          <w:highlight w:val="none"/>
          <w:lang w:val="en-US" w:eastAsia="zh-CN" w:bidi="ar-SA"/>
        </w:rPr>
        <w:t>（5）工程施工完成后安全生产费用尚有结余的，结余部分由建设单位收回。</w:t>
      </w:r>
    </w:p>
    <w:p w14:paraId="5EC82CB1">
      <w:pPr>
        <w:widowControl w:val="0"/>
        <w:autoSpaceDE w:val="0"/>
        <w:autoSpaceDN w:val="0"/>
        <w:adjustRightInd w:val="0"/>
        <w:spacing w:line="360" w:lineRule="auto"/>
        <w:ind w:firstLine="420" w:firstLineChars="200"/>
        <w:jc w:val="left"/>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kern w:val="0"/>
          <w:sz w:val="21"/>
          <w:szCs w:val="22"/>
          <w:highlight w:val="none"/>
          <w:lang w:val="en-US" w:eastAsia="zh-CN" w:bidi="ar-SA"/>
        </w:rPr>
        <w:t>（6）施工单位将安全生产费用使用情况定期报告建设单位和监理单位，并提供相应的材料接受建设行政主管部门对此事项监管。</w:t>
      </w:r>
    </w:p>
    <w:p w14:paraId="08DE3392">
      <w:pPr>
        <w:widowControl w:val="0"/>
        <w:autoSpaceDE w:val="0"/>
        <w:autoSpaceDN w:val="0"/>
        <w:adjustRightInd w:val="0"/>
        <w:spacing w:line="360" w:lineRule="auto"/>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2"/>
          <w:highlight w:val="none"/>
          <w:lang w:val="en-US" w:eastAsia="zh-CN" w:bidi="ar-SA"/>
        </w:rPr>
        <w:t>（7）安全生产费用专户：</w:t>
      </w:r>
      <w:r>
        <w:rPr>
          <w:rFonts w:hint="eastAsia" w:ascii="宋体" w:hAnsi="宋体" w:eastAsia="宋体" w:cs="宋体"/>
          <w:color w:val="auto"/>
          <w:kern w:val="0"/>
          <w:sz w:val="21"/>
          <w:szCs w:val="22"/>
          <w:highlight w:val="none"/>
          <w:u w:val="single"/>
          <w:lang w:val="en-US" w:eastAsia="zh-CN" w:bidi="ar-SA"/>
        </w:rPr>
        <w:t xml:space="preserve">         </w:t>
      </w:r>
      <w:r>
        <w:rPr>
          <w:rFonts w:hint="eastAsia" w:ascii="宋体" w:hAnsi="宋体" w:eastAsia="宋体" w:cs="宋体"/>
          <w:color w:val="auto"/>
          <w:kern w:val="0"/>
          <w:sz w:val="21"/>
          <w:szCs w:val="22"/>
          <w:highlight w:val="none"/>
          <w:lang w:val="en-US" w:eastAsia="zh-CN" w:bidi="ar-SA"/>
        </w:rPr>
        <w:t>安全生产费用专户账号：</w:t>
      </w:r>
      <w:r>
        <w:rPr>
          <w:rFonts w:hint="eastAsia" w:ascii="宋体" w:hAnsi="宋体" w:eastAsia="宋体" w:cs="宋体"/>
          <w:color w:val="auto"/>
          <w:kern w:val="0"/>
          <w:sz w:val="21"/>
          <w:szCs w:val="21"/>
          <w:highlight w:val="none"/>
          <w:u w:val="single"/>
          <w:lang w:val="en-US" w:eastAsia="zh-CN" w:bidi="ar-SA"/>
        </w:rPr>
        <w:t xml:space="preserve">       </w:t>
      </w:r>
      <w:r>
        <w:rPr>
          <w:rFonts w:hint="eastAsia" w:ascii="宋体" w:hAnsi="宋体" w:eastAsia="宋体" w:cs="宋体"/>
          <w:color w:val="auto"/>
          <w:kern w:val="0"/>
          <w:sz w:val="21"/>
          <w:szCs w:val="21"/>
          <w:highlight w:val="none"/>
          <w:lang w:val="en-US" w:eastAsia="zh-CN" w:bidi="ar-SA"/>
        </w:rPr>
        <w:t>。</w:t>
      </w:r>
    </w:p>
    <w:p w14:paraId="2ED831ED">
      <w:pPr>
        <w:keepNext/>
        <w:keepLines/>
        <w:spacing w:line="360" w:lineRule="auto"/>
        <w:outlineLvl w:val="2"/>
        <w:rPr>
          <w:rFonts w:hint="eastAsia" w:ascii="宋体" w:hAnsi="宋体" w:cs="宋体"/>
          <w:b/>
          <w:bCs/>
          <w:color w:val="auto"/>
          <w:szCs w:val="32"/>
          <w:highlight w:val="none"/>
        </w:rPr>
      </w:pPr>
      <w:bookmarkStart w:id="607" w:name="_Toc5513"/>
      <w:r>
        <w:rPr>
          <w:rFonts w:hint="eastAsia" w:ascii="宋体" w:hAnsi="宋体" w:cs="宋体"/>
          <w:b/>
          <w:bCs/>
          <w:color w:val="auto"/>
          <w:szCs w:val="32"/>
          <w:highlight w:val="none"/>
        </w:rPr>
        <w:t>6.3 环境保护</w:t>
      </w:r>
      <w:bookmarkEnd w:id="600"/>
      <w:bookmarkEnd w:id="601"/>
      <w:bookmarkEnd w:id="602"/>
      <w:bookmarkEnd w:id="603"/>
      <w:bookmarkEnd w:id="604"/>
      <w:bookmarkEnd w:id="605"/>
      <w:bookmarkEnd w:id="606"/>
      <w:bookmarkEnd w:id="607"/>
    </w:p>
    <w:p w14:paraId="21C79990">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因施工需要，经发包人批准，由承包人办理有关施工场地交通、环卫和施工噪音管理等手续，费用由承包人负责。</w:t>
      </w:r>
    </w:p>
    <w:p w14:paraId="74BF849B">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经过城市道路的施工车辆，必须按交警、城管、运输等部门相关规定执行。由于施工车辆造成的道路、环境等污染，其责任和费用均由承包人承担。</w:t>
      </w:r>
    </w:p>
    <w:bookmarkEnd w:id="576"/>
    <w:bookmarkEnd w:id="577"/>
    <w:bookmarkEnd w:id="578"/>
    <w:bookmarkEnd w:id="579"/>
    <w:bookmarkEnd w:id="580"/>
    <w:bookmarkEnd w:id="581"/>
    <w:bookmarkEnd w:id="582"/>
    <w:p w14:paraId="02C98F49">
      <w:pPr>
        <w:keepNext/>
        <w:keepLines/>
        <w:spacing w:before="60" w:after="60" w:line="413" w:lineRule="auto"/>
        <w:outlineLvl w:val="1"/>
        <w:rPr>
          <w:rFonts w:hint="eastAsia" w:ascii="宋体" w:hAnsi="宋体" w:cs="宋体"/>
          <w:b/>
          <w:bCs/>
          <w:color w:val="auto"/>
          <w:szCs w:val="32"/>
          <w:highlight w:val="none"/>
        </w:rPr>
      </w:pPr>
      <w:bookmarkStart w:id="608" w:name="_Toc351203639"/>
      <w:bookmarkStart w:id="609" w:name="_Toc389065288"/>
      <w:bookmarkStart w:id="610" w:name="_Toc432176983"/>
      <w:bookmarkStart w:id="611" w:name="_Toc373227722"/>
      <w:bookmarkStart w:id="612" w:name="_Toc499570697"/>
      <w:bookmarkStart w:id="613" w:name="_Toc480968477"/>
      <w:bookmarkStart w:id="614" w:name="_Toc463940121"/>
      <w:bookmarkStart w:id="615" w:name="_Toc28332"/>
      <w:bookmarkStart w:id="616" w:name="_Toc373478369"/>
      <w:r>
        <w:rPr>
          <w:rFonts w:hint="eastAsia" w:ascii="宋体" w:hAnsi="宋体" w:cs="宋体"/>
          <w:b/>
          <w:bCs/>
          <w:color w:val="auto"/>
          <w:szCs w:val="32"/>
          <w:highlight w:val="none"/>
        </w:rPr>
        <w:t>7. 工期和进度</w:t>
      </w:r>
      <w:bookmarkEnd w:id="608"/>
      <w:bookmarkEnd w:id="609"/>
      <w:bookmarkEnd w:id="610"/>
      <w:bookmarkEnd w:id="611"/>
      <w:bookmarkEnd w:id="612"/>
      <w:bookmarkEnd w:id="613"/>
      <w:bookmarkEnd w:id="614"/>
      <w:bookmarkEnd w:id="615"/>
      <w:bookmarkEnd w:id="616"/>
    </w:p>
    <w:p w14:paraId="15201D13">
      <w:pPr>
        <w:keepNext/>
        <w:keepLines/>
        <w:spacing w:line="360" w:lineRule="auto"/>
        <w:outlineLvl w:val="2"/>
        <w:rPr>
          <w:rFonts w:hint="eastAsia" w:ascii="宋体" w:hAnsi="宋体" w:cs="宋体"/>
          <w:b/>
          <w:bCs/>
          <w:color w:val="auto"/>
          <w:szCs w:val="32"/>
          <w:highlight w:val="none"/>
        </w:rPr>
      </w:pPr>
      <w:bookmarkStart w:id="617" w:name="_Toc389065289"/>
      <w:bookmarkStart w:id="618" w:name="_Toc463940122"/>
      <w:bookmarkStart w:id="619" w:name="_Toc499570698"/>
      <w:bookmarkStart w:id="620" w:name="_Toc373478370"/>
      <w:bookmarkStart w:id="621" w:name="_Toc480968478"/>
      <w:bookmarkStart w:id="622" w:name="_Toc432176984"/>
      <w:bookmarkStart w:id="623" w:name="_Toc373227723"/>
      <w:bookmarkStart w:id="624" w:name="_Toc12399"/>
      <w:r>
        <w:rPr>
          <w:rFonts w:hint="eastAsia" w:ascii="宋体" w:hAnsi="宋体" w:cs="宋体"/>
          <w:b/>
          <w:bCs/>
          <w:color w:val="auto"/>
          <w:szCs w:val="32"/>
          <w:highlight w:val="none"/>
        </w:rPr>
        <w:t>7.1 施工组织设计</w:t>
      </w:r>
      <w:bookmarkEnd w:id="617"/>
      <w:bookmarkEnd w:id="618"/>
      <w:bookmarkEnd w:id="619"/>
      <w:bookmarkEnd w:id="620"/>
      <w:bookmarkEnd w:id="621"/>
      <w:bookmarkEnd w:id="622"/>
      <w:bookmarkEnd w:id="623"/>
      <w:bookmarkEnd w:id="624"/>
    </w:p>
    <w:p w14:paraId="10B76518">
      <w:pPr>
        <w:autoSpaceDE w:val="0"/>
        <w:autoSpaceDN w:val="0"/>
        <w:adjustRightInd w:val="0"/>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7.1.1 合</w:t>
      </w:r>
      <w:r>
        <w:rPr>
          <w:rFonts w:hint="eastAsia" w:ascii="宋体" w:hAnsi="宋体" w:cs="宋体"/>
          <w:color w:val="auto"/>
          <w:kern w:val="0"/>
          <w:szCs w:val="21"/>
          <w:highlight w:val="none"/>
        </w:rPr>
        <w:t>同当事人约定的施工组织设计应包括的其他内容：</w:t>
      </w:r>
      <w:r>
        <w:rPr>
          <w:rFonts w:hint="eastAsia" w:ascii="宋体" w:hAnsi="宋体" w:cs="宋体"/>
          <w:color w:val="auto"/>
          <w:szCs w:val="21"/>
          <w:highlight w:val="none"/>
          <w:u w:val="single"/>
        </w:rPr>
        <w:t>按通用条款第7.1.1条执行</w:t>
      </w:r>
      <w:r>
        <w:rPr>
          <w:rFonts w:hint="eastAsia" w:ascii="宋体" w:hAnsi="宋体" w:cs="宋体"/>
          <w:color w:val="auto"/>
          <w:szCs w:val="21"/>
          <w:highlight w:val="none"/>
        </w:rPr>
        <w:t>。</w:t>
      </w:r>
    </w:p>
    <w:p w14:paraId="60C7E186">
      <w:pPr>
        <w:autoSpaceDE w:val="0"/>
        <w:autoSpaceDN w:val="0"/>
        <w:adjustRightIn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rPr>
        <w:t xml:space="preserve">7.1.2 </w:t>
      </w:r>
      <w:r>
        <w:rPr>
          <w:rFonts w:hint="eastAsia" w:ascii="宋体" w:hAnsi="宋体" w:cs="宋体"/>
          <w:color w:val="auto"/>
          <w:kern w:val="0"/>
          <w:szCs w:val="21"/>
          <w:highlight w:val="none"/>
        </w:rPr>
        <w:t>施工组织设计的提交和修改</w:t>
      </w:r>
    </w:p>
    <w:p w14:paraId="7673F4CE">
      <w:pPr>
        <w:autoSpaceDE w:val="0"/>
        <w:autoSpaceDN w:val="0"/>
        <w:adjustRightInd w:val="0"/>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承包人提交详细施工组织设计的期限的约定：</w:t>
      </w:r>
      <w:r>
        <w:rPr>
          <w:rFonts w:hint="eastAsia" w:ascii="宋体" w:hAnsi="宋体" w:cs="宋体"/>
          <w:color w:val="auto"/>
          <w:szCs w:val="21"/>
          <w:highlight w:val="none"/>
          <w:u w:val="single"/>
        </w:rPr>
        <w:t>工程开工前7天内</w:t>
      </w:r>
      <w:r>
        <w:rPr>
          <w:rFonts w:hint="eastAsia" w:ascii="宋体" w:hAnsi="宋体" w:cs="宋体"/>
          <w:color w:val="auto"/>
          <w:szCs w:val="21"/>
          <w:highlight w:val="none"/>
        </w:rPr>
        <w:t>。</w:t>
      </w:r>
    </w:p>
    <w:p w14:paraId="4498496A">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发包人和监理人在收到详细的施工组织设计后确认或提出修改意见的期限：</w:t>
      </w:r>
      <w:r>
        <w:rPr>
          <w:rFonts w:hint="eastAsia" w:ascii="宋体" w:hAnsi="宋体" w:eastAsia="宋体" w:cs="宋体"/>
          <w:color w:val="auto"/>
          <w:kern w:val="2"/>
          <w:sz w:val="21"/>
          <w:szCs w:val="21"/>
          <w:highlight w:val="none"/>
          <w:u w:val="single"/>
          <w:lang w:val="en-US" w:eastAsia="zh-CN" w:bidi="ar-SA"/>
        </w:rPr>
        <w:t>收到承包人报送的施工组织设计后7天内</w:t>
      </w:r>
      <w:r>
        <w:rPr>
          <w:rFonts w:hint="eastAsia" w:ascii="宋体" w:hAnsi="宋体" w:eastAsia="宋体" w:cs="宋体"/>
          <w:color w:val="auto"/>
          <w:kern w:val="2"/>
          <w:sz w:val="21"/>
          <w:szCs w:val="21"/>
          <w:highlight w:val="none"/>
          <w:lang w:val="en-US" w:eastAsia="zh-CN" w:bidi="ar-SA"/>
        </w:rPr>
        <w:t>。</w:t>
      </w:r>
    </w:p>
    <w:p w14:paraId="64FF7A8E">
      <w:pPr>
        <w:keepNext/>
        <w:keepLines/>
        <w:spacing w:line="360" w:lineRule="auto"/>
        <w:outlineLvl w:val="2"/>
        <w:rPr>
          <w:rFonts w:hint="eastAsia" w:ascii="宋体" w:hAnsi="宋体" w:cs="宋体"/>
          <w:b/>
          <w:bCs/>
          <w:color w:val="auto"/>
          <w:szCs w:val="32"/>
          <w:highlight w:val="none"/>
        </w:rPr>
      </w:pPr>
      <w:bookmarkStart w:id="625" w:name="_Toc463940123"/>
      <w:bookmarkStart w:id="626" w:name="_Toc373478371"/>
      <w:bookmarkStart w:id="627" w:name="_Toc389065290"/>
      <w:bookmarkStart w:id="628" w:name="_Toc16589"/>
      <w:bookmarkStart w:id="629" w:name="_Toc373227724"/>
      <w:bookmarkStart w:id="630" w:name="_Toc480968479"/>
      <w:bookmarkStart w:id="631" w:name="_Toc499570699"/>
      <w:bookmarkStart w:id="632" w:name="_Toc432176985"/>
      <w:r>
        <w:rPr>
          <w:rFonts w:hint="eastAsia" w:ascii="宋体" w:hAnsi="宋体" w:cs="宋体"/>
          <w:b/>
          <w:bCs/>
          <w:color w:val="auto"/>
          <w:szCs w:val="32"/>
          <w:highlight w:val="none"/>
        </w:rPr>
        <w:t>7</w:t>
      </w:r>
      <w:bookmarkStart w:id="633" w:name="_Toc297216173"/>
      <w:bookmarkStart w:id="634" w:name="_Toc304295541"/>
      <w:bookmarkStart w:id="635" w:name="_Toc312677479"/>
      <w:bookmarkStart w:id="636" w:name="_Toc303539123"/>
      <w:bookmarkStart w:id="637" w:name="_Toc300934966"/>
      <w:bookmarkStart w:id="638" w:name="_Toc297123514"/>
      <w:bookmarkStart w:id="639" w:name="_Toc312678005"/>
      <w:r>
        <w:rPr>
          <w:rFonts w:hint="eastAsia" w:ascii="宋体" w:hAnsi="宋体" w:cs="宋体"/>
          <w:b/>
          <w:bCs/>
          <w:color w:val="auto"/>
          <w:szCs w:val="32"/>
          <w:highlight w:val="none"/>
        </w:rPr>
        <w:t>.2 施工进度计划</w:t>
      </w:r>
      <w:bookmarkEnd w:id="625"/>
      <w:bookmarkEnd w:id="626"/>
      <w:bookmarkEnd w:id="627"/>
      <w:bookmarkEnd w:id="628"/>
      <w:bookmarkEnd w:id="629"/>
      <w:bookmarkEnd w:id="630"/>
      <w:bookmarkEnd w:id="631"/>
      <w:bookmarkEnd w:id="632"/>
    </w:p>
    <w:p w14:paraId="0A1E75BB">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7.2.2 施工进度计划的修订</w:t>
      </w:r>
    </w:p>
    <w:p w14:paraId="1A855639">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发包人和监理人在收到修订的施工进度计划后确认或提出修改意见的期限：</w:t>
      </w:r>
      <w:r>
        <w:rPr>
          <w:rFonts w:hint="eastAsia" w:ascii="宋体" w:hAnsi="宋体" w:eastAsia="宋体" w:cs="宋体"/>
          <w:color w:val="auto"/>
          <w:kern w:val="2"/>
          <w:sz w:val="21"/>
          <w:szCs w:val="21"/>
          <w:highlight w:val="none"/>
          <w:u w:val="single"/>
          <w:lang w:val="en-US" w:eastAsia="zh-CN" w:bidi="ar-SA"/>
        </w:rPr>
        <w:t xml:space="preserve"> 收到修订的施工进度计划后7天内</w:t>
      </w:r>
      <w:r>
        <w:rPr>
          <w:rFonts w:hint="eastAsia" w:ascii="宋体" w:hAnsi="宋体" w:eastAsia="宋体" w:cs="宋体"/>
          <w:color w:val="auto"/>
          <w:kern w:val="2"/>
          <w:sz w:val="21"/>
          <w:szCs w:val="21"/>
          <w:highlight w:val="none"/>
          <w:lang w:val="en-US" w:eastAsia="zh-CN" w:bidi="ar-SA"/>
        </w:rPr>
        <w:t>。</w:t>
      </w:r>
    </w:p>
    <w:p w14:paraId="74F8EAA2">
      <w:pPr>
        <w:keepNext/>
        <w:keepLines/>
        <w:spacing w:line="360" w:lineRule="auto"/>
        <w:outlineLvl w:val="2"/>
        <w:rPr>
          <w:rFonts w:hint="eastAsia" w:ascii="宋体" w:hAnsi="宋体" w:cs="宋体"/>
          <w:b/>
          <w:bCs/>
          <w:color w:val="auto"/>
          <w:szCs w:val="32"/>
          <w:highlight w:val="none"/>
        </w:rPr>
      </w:pPr>
      <w:bookmarkStart w:id="640" w:name="_Toc463940124"/>
      <w:bookmarkStart w:id="641" w:name="_Toc499570700"/>
      <w:bookmarkStart w:id="642" w:name="_Toc432176986"/>
      <w:bookmarkStart w:id="643" w:name="_Toc373227725"/>
      <w:bookmarkStart w:id="644" w:name="_Toc373478372"/>
      <w:bookmarkStart w:id="645" w:name="_Toc5934"/>
      <w:bookmarkStart w:id="646" w:name="_Toc480968480"/>
      <w:bookmarkStart w:id="647" w:name="_Toc389065291"/>
      <w:r>
        <w:rPr>
          <w:rFonts w:hint="eastAsia" w:ascii="宋体" w:hAnsi="宋体" w:cs="宋体"/>
          <w:b/>
          <w:bCs/>
          <w:color w:val="auto"/>
          <w:szCs w:val="32"/>
          <w:highlight w:val="none"/>
        </w:rPr>
        <w:t>7.3 开工</w:t>
      </w:r>
      <w:bookmarkEnd w:id="640"/>
      <w:bookmarkEnd w:id="641"/>
      <w:bookmarkEnd w:id="642"/>
      <w:bookmarkEnd w:id="643"/>
      <w:bookmarkEnd w:id="644"/>
      <w:bookmarkEnd w:id="645"/>
      <w:bookmarkEnd w:id="646"/>
      <w:bookmarkEnd w:id="647"/>
    </w:p>
    <w:p w14:paraId="2810C5B4">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7.3.1 开工准备</w:t>
      </w:r>
    </w:p>
    <w:p w14:paraId="620A3597">
      <w:pPr>
        <w:spacing w:line="360" w:lineRule="auto"/>
        <w:ind w:firstLine="426"/>
        <w:jc w:val="left"/>
        <w:rPr>
          <w:rFonts w:hint="eastAsia" w:ascii="宋体" w:hAnsi="宋体" w:cs="宋体"/>
          <w:color w:val="auto"/>
          <w:szCs w:val="21"/>
          <w:highlight w:val="none"/>
          <w:u w:val="single"/>
        </w:rPr>
      </w:pPr>
      <w:r>
        <w:rPr>
          <w:rFonts w:hint="eastAsia" w:ascii="宋体" w:hAnsi="宋体" w:cs="宋体"/>
          <w:color w:val="auto"/>
          <w:szCs w:val="21"/>
          <w:highlight w:val="none"/>
        </w:rPr>
        <w:t>关于承包人提交</w:t>
      </w:r>
      <w:r>
        <w:rPr>
          <w:rFonts w:hint="eastAsia" w:ascii="宋体" w:hAnsi="宋体" w:cs="宋体"/>
          <w:color w:val="auto"/>
          <w:kern w:val="0"/>
          <w:szCs w:val="21"/>
          <w:highlight w:val="none"/>
        </w:rPr>
        <w:t>工程开工报审表的期限：</w:t>
      </w:r>
      <w:r>
        <w:rPr>
          <w:rFonts w:hint="eastAsia" w:ascii="宋体" w:hAnsi="宋体" w:cs="宋体"/>
          <w:color w:val="auto"/>
          <w:szCs w:val="21"/>
          <w:highlight w:val="none"/>
          <w:u w:val="single"/>
        </w:rPr>
        <w:t>按通用条款第7.3.1条执行</w:t>
      </w:r>
      <w:r>
        <w:rPr>
          <w:rFonts w:hint="eastAsia" w:ascii="宋体" w:hAnsi="宋体" w:cs="宋体"/>
          <w:color w:val="auto"/>
          <w:szCs w:val="21"/>
          <w:highlight w:val="none"/>
        </w:rPr>
        <w:t>。</w:t>
      </w:r>
    </w:p>
    <w:p w14:paraId="738B9539">
      <w:pPr>
        <w:spacing w:line="360" w:lineRule="auto"/>
        <w:ind w:firstLine="426"/>
        <w:jc w:val="left"/>
        <w:rPr>
          <w:rFonts w:hint="eastAsia" w:ascii="宋体" w:hAnsi="宋体" w:cs="宋体"/>
          <w:color w:val="auto"/>
          <w:szCs w:val="21"/>
          <w:highlight w:val="none"/>
          <w:u w:val="single"/>
        </w:rPr>
      </w:pPr>
      <w:r>
        <w:rPr>
          <w:rFonts w:hint="eastAsia" w:ascii="宋体" w:hAnsi="宋体" w:cs="宋体"/>
          <w:color w:val="auto"/>
          <w:szCs w:val="21"/>
          <w:highlight w:val="none"/>
        </w:rPr>
        <w:t>关于发包人应完成的其他开工准备工作及期限：</w:t>
      </w:r>
      <w:r>
        <w:rPr>
          <w:rFonts w:hint="eastAsia" w:ascii="宋体" w:hAnsi="宋体" w:cs="宋体"/>
          <w:color w:val="auto"/>
          <w:szCs w:val="21"/>
          <w:highlight w:val="none"/>
          <w:u w:val="single"/>
        </w:rPr>
        <w:t xml:space="preserve">工程开工前7天内 </w:t>
      </w:r>
      <w:r>
        <w:rPr>
          <w:rFonts w:hint="eastAsia" w:ascii="宋体" w:hAnsi="宋体" w:cs="宋体"/>
          <w:color w:val="auto"/>
          <w:szCs w:val="21"/>
          <w:highlight w:val="none"/>
        </w:rPr>
        <w:t>。</w:t>
      </w:r>
    </w:p>
    <w:p w14:paraId="0EA4CE09">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关于承包人应完成的其他开工准备工作及期限：</w:t>
      </w:r>
      <w:r>
        <w:rPr>
          <w:rFonts w:hint="eastAsia" w:ascii="宋体" w:hAnsi="宋体" w:cs="宋体"/>
          <w:color w:val="auto"/>
          <w:szCs w:val="21"/>
          <w:highlight w:val="none"/>
          <w:u w:val="single"/>
        </w:rPr>
        <w:t>工程开工前7天内，做好施工组织设计、图纸审查及深化工作，准备好开工所需的材料、工程设备，做好劳动力安排</w:t>
      </w:r>
      <w:r>
        <w:rPr>
          <w:rFonts w:hint="eastAsia" w:ascii="宋体" w:hAnsi="宋体" w:cs="宋体"/>
          <w:color w:val="auto"/>
          <w:szCs w:val="21"/>
          <w:highlight w:val="none"/>
        </w:rPr>
        <w:t>。</w:t>
      </w:r>
    </w:p>
    <w:p w14:paraId="5BD7ED6C">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7.3.2 开工通知</w:t>
      </w:r>
    </w:p>
    <w:p w14:paraId="0F75D3C7">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因发包人原因造成监理人未能在计划开工日期之日起</w:t>
      </w:r>
      <w:r>
        <w:rPr>
          <w:rFonts w:hint="eastAsia" w:ascii="宋体" w:hAnsi="宋体" w:cs="宋体"/>
          <w:color w:val="auto"/>
          <w:szCs w:val="21"/>
          <w:highlight w:val="none"/>
          <w:u w:val="single"/>
        </w:rPr>
        <w:t xml:space="preserve"> 90 </w:t>
      </w:r>
      <w:r>
        <w:rPr>
          <w:rFonts w:hint="eastAsia" w:ascii="宋体" w:hAnsi="宋体" w:cs="宋体"/>
          <w:color w:val="auto"/>
          <w:szCs w:val="21"/>
          <w:highlight w:val="none"/>
        </w:rPr>
        <w:t>天内发出开工通知的，承包人有权提出价格调整要求，或者解除合同。</w:t>
      </w:r>
    </w:p>
    <w:bookmarkEnd w:id="633"/>
    <w:bookmarkEnd w:id="634"/>
    <w:bookmarkEnd w:id="635"/>
    <w:bookmarkEnd w:id="636"/>
    <w:bookmarkEnd w:id="637"/>
    <w:bookmarkEnd w:id="638"/>
    <w:bookmarkEnd w:id="639"/>
    <w:p w14:paraId="2E74EC35">
      <w:pPr>
        <w:keepNext/>
        <w:keepLines/>
        <w:spacing w:line="360" w:lineRule="auto"/>
        <w:outlineLvl w:val="2"/>
        <w:rPr>
          <w:rFonts w:hint="eastAsia" w:ascii="宋体" w:hAnsi="宋体" w:cs="宋体"/>
          <w:b/>
          <w:bCs/>
          <w:color w:val="auto"/>
          <w:szCs w:val="32"/>
          <w:highlight w:val="none"/>
        </w:rPr>
      </w:pPr>
      <w:bookmarkStart w:id="648" w:name="_Toc432176987"/>
      <w:bookmarkStart w:id="649" w:name="_Toc463940125"/>
      <w:bookmarkStart w:id="650" w:name="_Toc480968481"/>
      <w:bookmarkStart w:id="651" w:name="_Toc373227726"/>
      <w:bookmarkStart w:id="652" w:name="_Toc499570701"/>
      <w:bookmarkStart w:id="653" w:name="_Toc373478373"/>
      <w:bookmarkStart w:id="654" w:name="_Toc389065292"/>
      <w:bookmarkStart w:id="655" w:name="_Toc9295"/>
      <w:r>
        <w:rPr>
          <w:rFonts w:hint="eastAsia" w:ascii="宋体" w:hAnsi="宋体" w:cs="宋体"/>
          <w:b/>
          <w:bCs/>
          <w:color w:val="auto"/>
          <w:szCs w:val="32"/>
          <w:highlight w:val="none"/>
        </w:rPr>
        <w:t>7.4 测量放线</w:t>
      </w:r>
      <w:bookmarkEnd w:id="648"/>
      <w:bookmarkEnd w:id="649"/>
      <w:bookmarkEnd w:id="650"/>
      <w:bookmarkEnd w:id="651"/>
      <w:bookmarkEnd w:id="652"/>
      <w:bookmarkEnd w:id="653"/>
      <w:bookmarkEnd w:id="654"/>
      <w:bookmarkEnd w:id="655"/>
    </w:p>
    <w:p w14:paraId="709F3854">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7.4.1发包人通过监理人向承包人提供测量基准点、基准线和水准点及其书面资料的期限：</w:t>
      </w:r>
    </w:p>
    <w:p w14:paraId="37C123BA">
      <w:pPr>
        <w:spacing w:line="360" w:lineRule="auto"/>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 开工前三天在现场交接   </w:t>
      </w:r>
      <w:r>
        <w:rPr>
          <w:rFonts w:hint="eastAsia" w:ascii="宋体" w:hAnsi="宋体" w:cs="宋体"/>
          <w:color w:val="auto"/>
          <w:szCs w:val="21"/>
          <w:highlight w:val="none"/>
        </w:rPr>
        <w:t>。</w:t>
      </w:r>
    </w:p>
    <w:p w14:paraId="5E809464">
      <w:pPr>
        <w:keepNext/>
        <w:keepLines/>
        <w:spacing w:line="360" w:lineRule="auto"/>
        <w:outlineLvl w:val="2"/>
        <w:rPr>
          <w:rFonts w:hint="eastAsia" w:ascii="宋体" w:hAnsi="宋体" w:cs="宋体"/>
          <w:b/>
          <w:bCs/>
          <w:color w:val="auto"/>
          <w:szCs w:val="32"/>
          <w:highlight w:val="none"/>
        </w:rPr>
      </w:pPr>
      <w:bookmarkStart w:id="656" w:name="_Toc480968482"/>
      <w:bookmarkStart w:id="657" w:name="_Toc499570702"/>
      <w:bookmarkStart w:id="658" w:name="_Toc373478374"/>
      <w:bookmarkStart w:id="659" w:name="_Toc389065293"/>
      <w:bookmarkStart w:id="660" w:name="_Toc432176988"/>
      <w:bookmarkStart w:id="661" w:name="_Toc373227727"/>
      <w:bookmarkStart w:id="662" w:name="_Toc6164"/>
      <w:bookmarkStart w:id="663" w:name="_Toc463940126"/>
      <w:r>
        <w:rPr>
          <w:rFonts w:hint="eastAsia" w:ascii="宋体" w:hAnsi="宋体" w:cs="宋体"/>
          <w:b/>
          <w:bCs/>
          <w:color w:val="auto"/>
          <w:szCs w:val="32"/>
          <w:highlight w:val="none"/>
        </w:rPr>
        <w:t>7</w:t>
      </w:r>
      <w:bookmarkStart w:id="664" w:name="_Toc297123516"/>
      <w:bookmarkStart w:id="665" w:name="_Toc303539125"/>
      <w:bookmarkStart w:id="666" w:name="_Toc300934968"/>
      <w:bookmarkStart w:id="667" w:name="_Toc312678010"/>
      <w:bookmarkStart w:id="668" w:name="_Toc297216175"/>
      <w:bookmarkStart w:id="669" w:name="_Toc312677484"/>
      <w:bookmarkStart w:id="670" w:name="_Toc304295546"/>
      <w:r>
        <w:rPr>
          <w:rFonts w:hint="eastAsia" w:ascii="宋体" w:hAnsi="宋体" w:cs="宋体"/>
          <w:b/>
          <w:bCs/>
          <w:color w:val="auto"/>
          <w:szCs w:val="32"/>
          <w:highlight w:val="none"/>
        </w:rPr>
        <w:t>.5 工期延误</w:t>
      </w:r>
      <w:bookmarkEnd w:id="656"/>
      <w:bookmarkEnd w:id="657"/>
      <w:bookmarkEnd w:id="658"/>
      <w:bookmarkEnd w:id="659"/>
      <w:bookmarkEnd w:id="660"/>
      <w:bookmarkEnd w:id="661"/>
      <w:bookmarkEnd w:id="662"/>
      <w:bookmarkEnd w:id="663"/>
    </w:p>
    <w:bookmarkEnd w:id="664"/>
    <w:bookmarkEnd w:id="665"/>
    <w:bookmarkEnd w:id="666"/>
    <w:bookmarkEnd w:id="667"/>
    <w:bookmarkEnd w:id="668"/>
    <w:bookmarkEnd w:id="669"/>
    <w:bookmarkEnd w:id="670"/>
    <w:p w14:paraId="792747C0">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7.5.1 因发包人原因导致工期延误</w:t>
      </w:r>
    </w:p>
    <w:p w14:paraId="45A9012F">
      <w:pPr>
        <w:widowControl w:val="0"/>
        <w:spacing w:line="360" w:lineRule="auto"/>
        <w:ind w:firstLine="420" w:firstLineChars="200"/>
        <w:jc w:val="left"/>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（7）因发包人原因导致工期延误的其他情形：</w:t>
      </w:r>
      <w:r>
        <w:rPr>
          <w:rFonts w:hint="eastAsia" w:ascii="宋体" w:hAnsi="宋体" w:eastAsia="宋体" w:cs="宋体"/>
          <w:color w:val="auto"/>
          <w:kern w:val="2"/>
          <w:sz w:val="21"/>
          <w:szCs w:val="21"/>
          <w:highlight w:val="none"/>
          <w:u w:val="single"/>
          <w:lang w:val="en-US" w:eastAsia="zh-CN" w:bidi="ar-SA"/>
        </w:rPr>
        <w:t>①重大图纸变更影响关健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甲供材料提供延误的。⑥非承包人的责任造成的工期延误其他情形</w:t>
      </w:r>
      <w:r>
        <w:rPr>
          <w:rFonts w:hint="eastAsia" w:ascii="宋体" w:hAnsi="宋体" w:eastAsia="宋体" w:cs="宋体"/>
          <w:color w:val="auto"/>
          <w:kern w:val="2"/>
          <w:sz w:val="21"/>
          <w:szCs w:val="21"/>
          <w:highlight w:val="none"/>
          <w:lang w:val="en-US" w:eastAsia="zh-CN" w:bidi="ar-SA"/>
        </w:rPr>
        <w:t xml:space="preserve"> 。</w:t>
      </w:r>
    </w:p>
    <w:p w14:paraId="765D30A3">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w:t>
      </w:r>
      <w:bookmarkStart w:id="671" w:name="_Toc312678012"/>
      <w:bookmarkStart w:id="672" w:name="_Toc312677486"/>
      <w:bookmarkStart w:id="673" w:name="_Toc318581169"/>
      <w:bookmarkStart w:id="674" w:name="_Toc297123518"/>
      <w:bookmarkStart w:id="675" w:name="_Toc300934970"/>
      <w:bookmarkStart w:id="676" w:name="_Toc303539127"/>
      <w:bookmarkStart w:id="677" w:name="_Toc304295548"/>
      <w:bookmarkStart w:id="678" w:name="_Toc297216177"/>
      <w:r>
        <w:rPr>
          <w:rFonts w:hint="eastAsia" w:ascii="宋体" w:hAnsi="宋体" w:cs="宋体"/>
          <w:color w:val="auto"/>
          <w:szCs w:val="21"/>
          <w:highlight w:val="none"/>
        </w:rPr>
        <w:t>.5.2 因承包人原因导致工期延误</w:t>
      </w:r>
    </w:p>
    <w:bookmarkEnd w:id="671"/>
    <w:bookmarkEnd w:id="672"/>
    <w:bookmarkEnd w:id="673"/>
    <w:p w14:paraId="2D2DB9D6">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双方约定经监理工程师确认，工期相应顺延的情况：</w:t>
      </w:r>
      <w:bookmarkEnd w:id="674"/>
      <w:bookmarkEnd w:id="675"/>
      <w:bookmarkEnd w:id="676"/>
      <w:bookmarkEnd w:id="677"/>
      <w:bookmarkEnd w:id="678"/>
      <w:bookmarkStart w:id="679" w:name="_Toc312678014"/>
      <w:bookmarkStart w:id="680" w:name="_Toc318581171"/>
      <w:bookmarkStart w:id="681" w:name="_Toc373227728"/>
      <w:bookmarkStart w:id="682" w:name="_Toc463940127"/>
      <w:bookmarkStart w:id="683" w:name="_Toc499570703"/>
      <w:bookmarkStart w:id="684" w:name="_Toc373478375"/>
      <w:bookmarkStart w:id="685" w:name="_Toc432176989"/>
      <w:bookmarkStart w:id="686" w:name="_Toc389065294"/>
      <w:bookmarkStart w:id="687" w:name="_Toc480968483"/>
      <w:r>
        <w:rPr>
          <w:rFonts w:hint="eastAsia" w:ascii="宋体" w:hAnsi="宋体" w:eastAsia="宋体" w:cs="宋体"/>
          <w:color w:val="auto"/>
          <w:kern w:val="2"/>
          <w:sz w:val="21"/>
          <w:szCs w:val="21"/>
          <w:highlight w:val="none"/>
          <w:u w:val="single"/>
          <w:lang w:val="en-US" w:eastAsia="zh-CN" w:bidi="ar-SA"/>
        </w:rPr>
        <w:t>满足专用条款第 7.5.1 条及专用条款7.7 条及当地政府指令性要求（包括规划调整、征地等）原因</w:t>
      </w:r>
      <w:r>
        <w:rPr>
          <w:rFonts w:hint="eastAsia" w:ascii="宋体" w:hAnsi="宋体" w:eastAsia="宋体" w:cs="宋体"/>
          <w:color w:val="auto"/>
          <w:kern w:val="2"/>
          <w:sz w:val="21"/>
          <w:szCs w:val="21"/>
          <w:highlight w:val="none"/>
          <w:lang w:val="en-US" w:eastAsia="zh-CN" w:bidi="ar-SA"/>
        </w:rPr>
        <w:t>。</w:t>
      </w:r>
    </w:p>
    <w:p w14:paraId="709D8C91">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因</w:t>
      </w:r>
      <w:bookmarkStart w:id="688" w:name="_Toc318581170"/>
      <w:bookmarkStart w:id="689" w:name="_Toc312678013"/>
      <w:bookmarkStart w:id="690" w:name="_Toc312677487"/>
      <w:r>
        <w:rPr>
          <w:rFonts w:hint="eastAsia" w:ascii="宋体" w:hAnsi="宋体" w:eastAsia="宋体" w:cs="宋体"/>
          <w:color w:val="auto"/>
          <w:kern w:val="2"/>
          <w:sz w:val="21"/>
          <w:szCs w:val="21"/>
          <w:highlight w:val="none"/>
          <w:lang w:val="en-US" w:eastAsia="zh-CN" w:bidi="ar-SA"/>
        </w:rPr>
        <w:t>承包人原因造成工期延误，逾期竣工违约金的计算方法为：</w:t>
      </w:r>
      <w:bookmarkEnd w:id="688"/>
      <w:bookmarkEnd w:id="689"/>
      <w:bookmarkEnd w:id="690"/>
      <w:r>
        <w:rPr>
          <w:rFonts w:hint="eastAsia" w:ascii="宋体" w:hAnsi="宋体" w:eastAsia="宋体" w:cs="宋体"/>
          <w:color w:val="auto"/>
          <w:kern w:val="2"/>
          <w:sz w:val="21"/>
          <w:szCs w:val="22"/>
          <w:highlight w:val="none"/>
          <w:u w:val="single"/>
          <w:lang w:val="en-US" w:eastAsia="zh-CN" w:bidi="ar-SA"/>
        </w:rPr>
        <w:t>按逾期竣工的单项工程罚款，每延误一天,按单项工程应支付给承包人的结算造价的万分之四处罚,罚款直接从结算款中扣除。误期时间从规定竣工日期起直到实际竣工日期的天数（扣除发包人批准顺延的工期）。</w:t>
      </w:r>
      <w:r>
        <w:rPr>
          <w:rFonts w:hint="eastAsia" w:ascii="宋体" w:hAnsi="宋体" w:eastAsia="宋体" w:cs="宋体"/>
          <w:color w:val="auto"/>
          <w:kern w:val="2"/>
          <w:sz w:val="21"/>
          <w:szCs w:val="22"/>
          <w:highlight w:val="none"/>
          <w:lang w:val="en-US" w:eastAsia="zh-CN" w:bidi="ar-SA"/>
        </w:rPr>
        <w:t>因承包人原因造成工期延误，逾期竣工违约金的上限：</w:t>
      </w:r>
      <w:r>
        <w:rPr>
          <w:rFonts w:hint="eastAsia" w:ascii="宋体" w:hAnsi="宋体" w:eastAsia="宋体" w:cs="宋体"/>
          <w:color w:val="auto"/>
          <w:kern w:val="2"/>
          <w:sz w:val="21"/>
          <w:szCs w:val="22"/>
          <w:highlight w:val="none"/>
          <w:u w:val="single"/>
          <w:lang w:val="en-US" w:eastAsia="zh-CN" w:bidi="ar-SA"/>
        </w:rPr>
        <w:t>逾期竣工的单项工程结算造价的 2%</w:t>
      </w:r>
      <w:r>
        <w:rPr>
          <w:rFonts w:hint="eastAsia" w:ascii="宋体" w:hAnsi="宋体" w:eastAsia="宋体" w:cs="宋体"/>
          <w:color w:val="auto"/>
          <w:kern w:val="2"/>
          <w:sz w:val="21"/>
          <w:szCs w:val="22"/>
          <w:highlight w:val="none"/>
          <w:lang w:val="en-US" w:eastAsia="zh-CN" w:bidi="ar-SA"/>
        </w:rPr>
        <w:t>。</w:t>
      </w:r>
    </w:p>
    <w:bookmarkEnd w:id="679"/>
    <w:bookmarkEnd w:id="680"/>
    <w:p w14:paraId="53024D71">
      <w:pPr>
        <w:keepNext/>
        <w:keepLines/>
        <w:spacing w:line="360" w:lineRule="auto"/>
        <w:outlineLvl w:val="2"/>
        <w:rPr>
          <w:rFonts w:hint="eastAsia" w:ascii="宋体" w:hAnsi="宋体" w:cs="宋体"/>
          <w:b/>
          <w:bCs/>
          <w:color w:val="auto"/>
          <w:szCs w:val="32"/>
          <w:highlight w:val="none"/>
        </w:rPr>
      </w:pPr>
      <w:bookmarkStart w:id="691" w:name="_Toc18296"/>
      <w:r>
        <w:rPr>
          <w:rFonts w:hint="eastAsia" w:ascii="宋体" w:hAnsi="宋体" w:cs="宋体"/>
          <w:b/>
          <w:bCs/>
          <w:color w:val="auto"/>
          <w:szCs w:val="32"/>
          <w:highlight w:val="none"/>
        </w:rPr>
        <w:t>7</w:t>
      </w:r>
      <w:bookmarkStart w:id="692" w:name="_Toc312678015"/>
      <w:bookmarkStart w:id="693" w:name="_Toc304295549"/>
      <w:bookmarkStart w:id="694" w:name="_Toc303539128"/>
      <w:bookmarkStart w:id="695" w:name="_Toc297123519"/>
      <w:bookmarkStart w:id="696" w:name="_Toc297216178"/>
      <w:bookmarkStart w:id="697" w:name="_Toc300934971"/>
      <w:r>
        <w:rPr>
          <w:rFonts w:hint="eastAsia" w:ascii="宋体" w:hAnsi="宋体" w:cs="宋体"/>
          <w:b/>
          <w:bCs/>
          <w:color w:val="auto"/>
          <w:szCs w:val="32"/>
          <w:highlight w:val="none"/>
        </w:rPr>
        <w:t>.6 不</w:t>
      </w:r>
      <w:bookmarkEnd w:id="692"/>
      <w:bookmarkEnd w:id="693"/>
      <w:bookmarkEnd w:id="694"/>
      <w:bookmarkEnd w:id="695"/>
      <w:bookmarkEnd w:id="696"/>
      <w:bookmarkEnd w:id="697"/>
      <w:r>
        <w:rPr>
          <w:rFonts w:hint="eastAsia" w:ascii="宋体" w:hAnsi="宋体" w:cs="宋体"/>
          <w:b/>
          <w:bCs/>
          <w:color w:val="auto"/>
          <w:szCs w:val="32"/>
          <w:highlight w:val="none"/>
        </w:rPr>
        <w:t>利物质条件</w:t>
      </w:r>
      <w:bookmarkEnd w:id="681"/>
      <w:bookmarkEnd w:id="682"/>
      <w:bookmarkEnd w:id="683"/>
      <w:bookmarkEnd w:id="684"/>
      <w:bookmarkEnd w:id="685"/>
      <w:bookmarkEnd w:id="686"/>
      <w:bookmarkEnd w:id="687"/>
      <w:bookmarkEnd w:id="691"/>
    </w:p>
    <w:p w14:paraId="34861A3B">
      <w:pPr>
        <w:spacing w:line="360" w:lineRule="auto"/>
        <w:ind w:firstLine="420" w:firstLineChars="200"/>
        <w:jc w:val="left"/>
        <w:rPr>
          <w:rFonts w:hint="eastAsia" w:ascii="宋体" w:hAnsi="宋体" w:cs="宋体"/>
          <w:color w:val="auto"/>
          <w:szCs w:val="21"/>
          <w:highlight w:val="none"/>
          <w:u w:val="single"/>
        </w:rPr>
      </w:pPr>
      <w:bookmarkStart w:id="698" w:name="_Toc297123520"/>
      <w:bookmarkStart w:id="699" w:name="_Toc300934972"/>
      <w:bookmarkStart w:id="700" w:name="_Toc318581172"/>
      <w:bookmarkStart w:id="701" w:name="_Toc304295550"/>
      <w:bookmarkStart w:id="702" w:name="_Toc303539129"/>
      <w:bookmarkStart w:id="703" w:name="_Toc297216179"/>
      <w:bookmarkStart w:id="704" w:name="_Toc312678016"/>
      <w:r>
        <w:rPr>
          <w:rFonts w:hint="eastAsia" w:ascii="宋体" w:hAnsi="宋体" w:cs="宋体"/>
          <w:color w:val="auto"/>
          <w:szCs w:val="21"/>
          <w:highlight w:val="none"/>
        </w:rPr>
        <w:t>不利物质条件的其他情形和有关约定：</w:t>
      </w:r>
      <w:r>
        <w:rPr>
          <w:rFonts w:hint="eastAsia" w:ascii="宋体" w:hAnsi="宋体" w:cs="宋体"/>
          <w:color w:val="auto"/>
          <w:szCs w:val="21"/>
          <w:highlight w:val="none"/>
          <w:u w:val="single"/>
        </w:rPr>
        <w:t>以有关部门发布的文告或文件为准</w:t>
      </w:r>
      <w:r>
        <w:rPr>
          <w:rFonts w:hint="eastAsia" w:ascii="宋体" w:hAnsi="宋体" w:cs="宋体"/>
          <w:bCs/>
          <w:color w:val="auto"/>
          <w:szCs w:val="21"/>
          <w:highlight w:val="none"/>
          <w:u w:val="single"/>
        </w:rPr>
        <w:t>。</w:t>
      </w:r>
    </w:p>
    <w:bookmarkEnd w:id="698"/>
    <w:bookmarkEnd w:id="699"/>
    <w:bookmarkEnd w:id="700"/>
    <w:bookmarkEnd w:id="701"/>
    <w:bookmarkEnd w:id="702"/>
    <w:bookmarkEnd w:id="703"/>
    <w:bookmarkEnd w:id="704"/>
    <w:p w14:paraId="0959C97D">
      <w:pPr>
        <w:keepNext/>
        <w:keepLines/>
        <w:spacing w:line="360" w:lineRule="auto"/>
        <w:outlineLvl w:val="2"/>
        <w:rPr>
          <w:rFonts w:hint="eastAsia" w:ascii="宋体" w:hAnsi="宋体" w:cs="宋体"/>
          <w:b/>
          <w:bCs/>
          <w:color w:val="auto"/>
          <w:szCs w:val="32"/>
          <w:highlight w:val="none"/>
        </w:rPr>
      </w:pPr>
      <w:bookmarkStart w:id="705" w:name="_Toc373227729"/>
      <w:bookmarkStart w:id="706" w:name="_Toc499570704"/>
      <w:bookmarkStart w:id="707" w:name="_Toc480968484"/>
      <w:bookmarkStart w:id="708" w:name="_Toc463940128"/>
      <w:bookmarkStart w:id="709" w:name="_Toc373478376"/>
      <w:bookmarkStart w:id="710" w:name="_Toc17569"/>
      <w:bookmarkStart w:id="711" w:name="_Toc432176990"/>
      <w:bookmarkStart w:id="712" w:name="_Toc389065295"/>
      <w:r>
        <w:rPr>
          <w:rFonts w:hint="eastAsia" w:ascii="宋体" w:hAnsi="宋体" w:cs="宋体"/>
          <w:b/>
          <w:bCs/>
          <w:color w:val="auto"/>
          <w:szCs w:val="32"/>
          <w:highlight w:val="none"/>
        </w:rPr>
        <w:t>7</w:t>
      </w:r>
      <w:bookmarkStart w:id="713" w:name="_Toc304295551"/>
      <w:bookmarkStart w:id="714" w:name="_Toc297123521"/>
      <w:bookmarkStart w:id="715" w:name="_Toc303539130"/>
      <w:bookmarkStart w:id="716" w:name="_Toc297216180"/>
      <w:bookmarkStart w:id="717" w:name="_Toc300934973"/>
      <w:bookmarkStart w:id="718" w:name="_Toc312678017"/>
      <w:r>
        <w:rPr>
          <w:rFonts w:hint="eastAsia" w:ascii="宋体" w:hAnsi="宋体" w:cs="宋体"/>
          <w:b/>
          <w:bCs/>
          <w:color w:val="auto"/>
          <w:szCs w:val="32"/>
          <w:highlight w:val="none"/>
        </w:rPr>
        <w:t>.7 异常恶劣的气候条件</w:t>
      </w:r>
      <w:bookmarkEnd w:id="705"/>
      <w:bookmarkEnd w:id="706"/>
      <w:bookmarkEnd w:id="707"/>
      <w:bookmarkEnd w:id="708"/>
      <w:bookmarkEnd w:id="709"/>
      <w:bookmarkEnd w:id="710"/>
      <w:bookmarkEnd w:id="711"/>
      <w:bookmarkEnd w:id="712"/>
    </w:p>
    <w:bookmarkEnd w:id="713"/>
    <w:bookmarkEnd w:id="714"/>
    <w:bookmarkEnd w:id="715"/>
    <w:bookmarkEnd w:id="716"/>
    <w:bookmarkEnd w:id="717"/>
    <w:bookmarkEnd w:id="718"/>
    <w:p w14:paraId="1D95DB1E">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发包人和承包人同意以下情形视为异常恶劣的气候条件：</w:t>
      </w:r>
    </w:p>
    <w:p w14:paraId="52EB867F">
      <w:pPr>
        <w:spacing w:line="360" w:lineRule="auto"/>
        <w:ind w:firstLine="420" w:firstLineChars="200"/>
        <w:jc w:val="left"/>
        <w:rPr>
          <w:rFonts w:hint="eastAsia" w:ascii="宋体" w:hAnsi="宋体" w:cs="宋体"/>
          <w:color w:val="auto"/>
          <w:szCs w:val="21"/>
          <w:highlight w:val="none"/>
        </w:rPr>
      </w:pPr>
      <w:bookmarkStart w:id="719" w:name="_Toc373227730"/>
      <w:bookmarkStart w:id="720" w:name="_Toc389065296"/>
      <w:bookmarkStart w:id="721" w:name="_Toc373478377"/>
      <w:r>
        <w:rPr>
          <w:rFonts w:hint="eastAsia" w:ascii="宋体" w:hAnsi="宋体" w:cs="宋体"/>
          <w:color w:val="auto"/>
          <w:szCs w:val="21"/>
          <w:highlight w:val="none"/>
        </w:rPr>
        <w:t xml:space="preserve">（1）6级以上的地震； </w:t>
      </w:r>
    </w:p>
    <w:p w14:paraId="6C0E395B">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（2）10级以上的持续1天的大风； </w:t>
      </w:r>
    </w:p>
    <w:p w14:paraId="1E9FD9E6">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（3）暴雨级以上持续1天的大雨；</w:t>
      </w:r>
    </w:p>
    <w:p w14:paraId="5F72930A">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（4）日降雨量大于200mm的雨天。</w:t>
      </w:r>
    </w:p>
    <w:p w14:paraId="0DB0B5DA">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（5）50年以上未发生过，持续2天的高温天气；</w:t>
      </w:r>
    </w:p>
    <w:p w14:paraId="5B5D7E01">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（6）50年以上未发生过，持续2天的低温天气；</w:t>
      </w:r>
    </w:p>
    <w:p w14:paraId="21769882">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（7）50年以上未发生过的洪水。</w:t>
      </w:r>
    </w:p>
    <w:p w14:paraId="66A43100">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（8）对上述几种形式，应以造成灾害和影响施工为准。</w:t>
      </w:r>
    </w:p>
    <w:p w14:paraId="5770646F">
      <w:pPr>
        <w:keepNext/>
        <w:keepLines/>
        <w:spacing w:line="360" w:lineRule="auto"/>
        <w:outlineLvl w:val="2"/>
        <w:rPr>
          <w:rFonts w:hint="eastAsia" w:ascii="宋体" w:hAnsi="宋体" w:cs="宋体"/>
          <w:b/>
          <w:bCs/>
          <w:color w:val="auto"/>
          <w:szCs w:val="32"/>
          <w:highlight w:val="none"/>
        </w:rPr>
      </w:pPr>
      <w:bookmarkStart w:id="722" w:name="_Toc432176991"/>
      <w:bookmarkStart w:id="723" w:name="_Toc463940129"/>
      <w:bookmarkStart w:id="724" w:name="_Toc26843"/>
      <w:bookmarkStart w:id="725" w:name="_Toc499570705"/>
      <w:bookmarkStart w:id="726" w:name="_Toc480968485"/>
      <w:r>
        <w:rPr>
          <w:rFonts w:hint="eastAsia" w:ascii="宋体" w:hAnsi="宋体" w:cs="宋体"/>
          <w:b/>
          <w:bCs/>
          <w:color w:val="auto"/>
          <w:szCs w:val="32"/>
          <w:highlight w:val="none"/>
        </w:rPr>
        <w:t>7.9 提前竣工</w:t>
      </w:r>
      <w:bookmarkEnd w:id="719"/>
      <w:bookmarkEnd w:id="720"/>
      <w:bookmarkEnd w:id="721"/>
      <w:bookmarkEnd w:id="722"/>
      <w:bookmarkEnd w:id="723"/>
      <w:bookmarkEnd w:id="724"/>
      <w:bookmarkEnd w:id="725"/>
      <w:bookmarkEnd w:id="726"/>
    </w:p>
    <w:p w14:paraId="1F08DF94">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7.9.2提前竣工（赶工）增加费的计算方法：</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4A5E9AC6">
      <w:pPr>
        <w:keepNext/>
        <w:keepLines/>
        <w:spacing w:before="60" w:after="60" w:line="413" w:lineRule="auto"/>
        <w:outlineLvl w:val="1"/>
        <w:rPr>
          <w:rFonts w:hint="eastAsia" w:ascii="宋体" w:hAnsi="宋体" w:cs="宋体"/>
          <w:b/>
          <w:bCs/>
          <w:color w:val="auto"/>
          <w:szCs w:val="32"/>
          <w:highlight w:val="none"/>
        </w:rPr>
      </w:pPr>
      <w:bookmarkStart w:id="727" w:name="_Toc351203640"/>
      <w:bookmarkStart w:id="728" w:name="_Toc432176992"/>
      <w:bookmarkStart w:id="729" w:name="_Toc12286"/>
      <w:bookmarkStart w:id="730" w:name="_Toc499570706"/>
      <w:bookmarkStart w:id="731" w:name="_Toc373478378"/>
      <w:bookmarkStart w:id="732" w:name="_Toc389065297"/>
      <w:bookmarkStart w:id="733" w:name="_Toc463940130"/>
      <w:bookmarkStart w:id="734" w:name="_Toc373227731"/>
      <w:bookmarkStart w:id="735" w:name="_Toc480968486"/>
      <w:r>
        <w:rPr>
          <w:rFonts w:hint="eastAsia" w:ascii="宋体" w:hAnsi="宋体" w:cs="宋体"/>
          <w:b/>
          <w:bCs/>
          <w:color w:val="auto"/>
          <w:szCs w:val="32"/>
          <w:highlight w:val="none"/>
        </w:rPr>
        <w:t>8. 材料与设备</w:t>
      </w:r>
      <w:bookmarkEnd w:id="727"/>
      <w:bookmarkEnd w:id="728"/>
      <w:bookmarkEnd w:id="729"/>
      <w:bookmarkEnd w:id="730"/>
      <w:bookmarkEnd w:id="731"/>
      <w:bookmarkEnd w:id="732"/>
      <w:bookmarkEnd w:id="733"/>
      <w:bookmarkEnd w:id="734"/>
      <w:bookmarkEnd w:id="735"/>
    </w:p>
    <w:bookmarkEnd w:id="558"/>
    <w:bookmarkEnd w:id="559"/>
    <w:bookmarkEnd w:id="560"/>
    <w:bookmarkEnd w:id="561"/>
    <w:bookmarkEnd w:id="562"/>
    <w:bookmarkEnd w:id="563"/>
    <w:bookmarkEnd w:id="564"/>
    <w:bookmarkEnd w:id="565"/>
    <w:bookmarkEnd w:id="566"/>
    <w:bookmarkEnd w:id="567"/>
    <w:p w14:paraId="64383B13">
      <w:pPr>
        <w:keepNext/>
        <w:keepLines/>
        <w:spacing w:line="360" w:lineRule="auto"/>
        <w:outlineLvl w:val="2"/>
        <w:rPr>
          <w:rFonts w:hint="eastAsia" w:ascii="宋体" w:hAnsi="宋体" w:cs="宋体"/>
          <w:b/>
          <w:bCs/>
          <w:color w:val="auto"/>
          <w:szCs w:val="32"/>
          <w:highlight w:val="none"/>
        </w:rPr>
      </w:pPr>
      <w:bookmarkStart w:id="736" w:name="_Toc27216"/>
      <w:bookmarkStart w:id="737" w:name="_Toc1119561048"/>
      <w:bookmarkStart w:id="738" w:name="_Toc389065298"/>
      <w:bookmarkStart w:id="739" w:name="_Toc78449820"/>
      <w:bookmarkStart w:id="740" w:name="_Toc407135234"/>
      <w:bookmarkStart w:id="741" w:name="_Toc373478379"/>
      <w:bookmarkStart w:id="742" w:name="_Toc373227732"/>
      <w:bookmarkStart w:id="743" w:name="_Toc432176994"/>
      <w:bookmarkStart w:id="744" w:name="_Toc389065299"/>
      <w:bookmarkStart w:id="745" w:name="_Toc463940132"/>
      <w:bookmarkStart w:id="746" w:name="_Toc373227733"/>
      <w:bookmarkStart w:id="747" w:name="_Toc480968488"/>
      <w:bookmarkStart w:id="748" w:name="_Toc499570707"/>
      <w:bookmarkStart w:id="749" w:name="_Toc373478380"/>
      <w:r>
        <w:rPr>
          <w:rFonts w:hint="eastAsia" w:ascii="宋体" w:hAnsi="宋体" w:cs="宋体"/>
          <w:b/>
          <w:bCs/>
          <w:color w:val="auto"/>
          <w:szCs w:val="32"/>
          <w:highlight w:val="none"/>
        </w:rPr>
        <w:t>8.2 承包人采购材料与工程设备</w:t>
      </w:r>
      <w:bookmarkEnd w:id="736"/>
      <w:bookmarkEnd w:id="737"/>
      <w:bookmarkEnd w:id="738"/>
      <w:bookmarkEnd w:id="739"/>
      <w:bookmarkEnd w:id="740"/>
      <w:bookmarkEnd w:id="741"/>
      <w:bookmarkEnd w:id="742"/>
    </w:p>
    <w:p w14:paraId="75BB7888">
      <w:pPr>
        <w:autoSpaceDE w:val="0"/>
        <w:autoSpaceDN w:val="0"/>
        <w:adjustRightInd w:val="0"/>
        <w:spacing w:line="360" w:lineRule="auto"/>
        <w:ind w:firstLine="420" w:firstLineChars="200"/>
        <w:jc w:val="left"/>
        <w:rPr>
          <w:rFonts w:hint="eastAsia" w:ascii="宋体" w:hAnsi="宋体" w:cs="宋体"/>
          <w:color w:val="auto"/>
          <w:highlight w:val="none"/>
        </w:rPr>
      </w:pPr>
      <w:r>
        <w:rPr>
          <w:rFonts w:hint="eastAsia" w:ascii="宋体" w:hAnsi="宋体" w:cs="宋体"/>
          <w:color w:val="auto"/>
          <w:kern w:val="0"/>
          <w:highlight w:val="none"/>
        </w:rPr>
        <w:t>除已标价工程量清单《发包人提供主要材料和工程设备一览表》（表-21）中明确的材料、工程设备外，由承包人负责材料和工程设备的采购、运输和保管。</w:t>
      </w:r>
    </w:p>
    <w:p w14:paraId="32B5D66F">
      <w:pPr>
        <w:autoSpaceDE w:val="0"/>
        <w:autoSpaceDN w:val="0"/>
        <w:adjustRightInd w:val="0"/>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对发包人在招标时有“参照或相当于**品牌、级别”约定的材料或设备，承包人采购时必须按类似于或优于所约定品牌、等级进行采购，施工期间该部分材料或设备如未超过招标约定的风险幅度的，结算时按投标单价支付，不得调整。</w:t>
      </w:r>
    </w:p>
    <w:p w14:paraId="7C4B3E80">
      <w:pPr>
        <w:autoSpaceDE w:val="0"/>
        <w:autoSpaceDN w:val="0"/>
        <w:adjustRightInd w:val="0"/>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禁止使用松木、松木包装材料设备、种子、苗木、花卉及繁殖材料。</w:t>
      </w:r>
    </w:p>
    <w:p w14:paraId="1327B814">
      <w:pPr>
        <w:keepNext/>
        <w:keepLines/>
        <w:spacing w:line="360" w:lineRule="auto"/>
        <w:outlineLvl w:val="2"/>
        <w:rPr>
          <w:rFonts w:hint="eastAsia" w:ascii="宋体" w:hAnsi="宋体" w:cs="宋体"/>
          <w:b/>
          <w:bCs/>
          <w:color w:val="auto"/>
          <w:szCs w:val="32"/>
          <w:highlight w:val="none"/>
        </w:rPr>
      </w:pPr>
      <w:bookmarkStart w:id="750" w:name="_Toc19092"/>
      <w:r>
        <w:rPr>
          <w:rFonts w:hint="eastAsia" w:ascii="宋体" w:hAnsi="宋体" w:cs="宋体"/>
          <w:b/>
          <w:bCs/>
          <w:color w:val="auto"/>
          <w:szCs w:val="32"/>
          <w:highlight w:val="none"/>
        </w:rPr>
        <w:t>8</w:t>
      </w:r>
      <w:bookmarkStart w:id="751" w:name="_Toc292559372"/>
      <w:bookmarkStart w:id="752" w:name="_Toc297120467"/>
      <w:bookmarkStart w:id="753" w:name="_Toc303539136"/>
      <w:bookmarkStart w:id="754" w:name="_Toc296346668"/>
      <w:bookmarkStart w:id="755" w:name="_Toc304295556"/>
      <w:bookmarkStart w:id="756" w:name="_Toc296891207"/>
      <w:bookmarkStart w:id="757" w:name="_Toc296503167"/>
      <w:bookmarkStart w:id="758" w:name="_Toc296347166"/>
      <w:bookmarkStart w:id="759" w:name="_Toc312677493"/>
      <w:bookmarkStart w:id="760" w:name="_Toc292559877"/>
      <w:bookmarkStart w:id="761" w:name="_Toc296944506"/>
      <w:bookmarkStart w:id="762" w:name="_Toc297048353"/>
      <w:bookmarkStart w:id="763" w:name="_Toc297123527"/>
      <w:bookmarkStart w:id="764" w:name="_Toc280868654"/>
      <w:bookmarkStart w:id="765" w:name="_Toc297216186"/>
      <w:bookmarkStart w:id="766" w:name="_Toc296890995"/>
      <w:bookmarkStart w:id="767" w:name="_Toc312678019"/>
      <w:bookmarkStart w:id="768" w:name="_Toc300934979"/>
      <w:bookmarkStart w:id="769" w:name="_Toc267251424"/>
      <w:bookmarkStart w:id="770" w:name="_Toc280868655"/>
      <w:bookmarkStart w:id="771" w:name="_Toc280868656"/>
      <w:r>
        <w:rPr>
          <w:rFonts w:hint="eastAsia" w:ascii="宋体" w:hAnsi="宋体" w:cs="宋体"/>
          <w:b/>
          <w:bCs/>
          <w:color w:val="auto"/>
          <w:szCs w:val="32"/>
          <w:highlight w:val="none"/>
        </w:rPr>
        <w:t>.4 材料与工程设备的保管与使用</w:t>
      </w:r>
      <w:bookmarkEnd w:id="743"/>
      <w:bookmarkEnd w:id="744"/>
      <w:bookmarkEnd w:id="745"/>
      <w:bookmarkEnd w:id="746"/>
      <w:bookmarkEnd w:id="747"/>
      <w:bookmarkEnd w:id="748"/>
      <w:bookmarkEnd w:id="749"/>
      <w:bookmarkEnd w:id="750"/>
    </w:p>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14:paraId="0AAA8BF3">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8</w:t>
      </w:r>
      <w:bookmarkStart w:id="772" w:name="_Toc292559373"/>
      <w:bookmarkStart w:id="773" w:name="_Toc292559878"/>
      <w:bookmarkStart w:id="774" w:name="_Toc296891208"/>
      <w:bookmarkStart w:id="775" w:name="_Toc296890996"/>
      <w:bookmarkStart w:id="776" w:name="_Toc297120468"/>
      <w:bookmarkStart w:id="777" w:name="_Toc297216187"/>
      <w:bookmarkStart w:id="778" w:name="_Toc312677494"/>
      <w:bookmarkStart w:id="779" w:name="_Toc296347167"/>
      <w:bookmarkStart w:id="780" w:name="_Toc296503168"/>
      <w:bookmarkStart w:id="781" w:name="_Toc297123528"/>
      <w:bookmarkStart w:id="782" w:name="_Toc297048354"/>
      <w:bookmarkStart w:id="783" w:name="_Toc296346669"/>
      <w:bookmarkStart w:id="784" w:name="_Toc303539137"/>
      <w:bookmarkStart w:id="785" w:name="_Toc318581173"/>
      <w:bookmarkStart w:id="786" w:name="_Toc296944507"/>
      <w:bookmarkStart w:id="787" w:name="_Toc304295557"/>
      <w:bookmarkStart w:id="788" w:name="_Toc312678020"/>
      <w:bookmarkStart w:id="789" w:name="_Toc300934980"/>
      <w:r>
        <w:rPr>
          <w:rFonts w:hint="eastAsia" w:ascii="宋体" w:hAnsi="宋体" w:cs="宋体"/>
          <w:color w:val="auto"/>
          <w:szCs w:val="21"/>
          <w:highlight w:val="none"/>
        </w:rPr>
        <w:t>.4.1发包人供应的材料设备的保管费用的承担：</w:t>
      </w:r>
      <w:r>
        <w:rPr>
          <w:rFonts w:hint="eastAsia" w:ascii="宋体" w:hAnsi="宋体" w:cs="宋体"/>
          <w:color w:val="auto"/>
          <w:szCs w:val="21"/>
          <w:highlight w:val="none"/>
          <w:u w:val="single"/>
        </w:rPr>
        <w:t xml:space="preserve">  </w:t>
      </w:r>
      <w:r>
        <w:rPr>
          <w:rFonts w:hint="eastAsia" w:ascii="宋体" w:hAnsi="宋体" w:cs="宋体"/>
          <w:color w:val="auto"/>
          <w:highlight w:val="none"/>
          <w:u w:val="single"/>
          <w:lang w:bidi="ar"/>
        </w:rPr>
        <w:t>由承包人承担</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bookmarkEnd w:id="772"/>
    <w:bookmarkEnd w:id="773"/>
    <w:p w14:paraId="2C5645F1">
      <w:pPr>
        <w:keepNext/>
        <w:keepLines/>
        <w:spacing w:line="360" w:lineRule="auto"/>
        <w:outlineLvl w:val="2"/>
        <w:rPr>
          <w:rFonts w:hint="eastAsia" w:ascii="宋体" w:hAnsi="宋体" w:cs="宋体"/>
          <w:b/>
          <w:bCs/>
          <w:color w:val="auto"/>
          <w:szCs w:val="32"/>
          <w:highlight w:val="none"/>
        </w:rPr>
      </w:pPr>
      <w:bookmarkStart w:id="790" w:name="_Toc204"/>
      <w:bookmarkStart w:id="791" w:name="_Toc373478381"/>
      <w:bookmarkStart w:id="792" w:name="_Toc373227734"/>
      <w:bookmarkStart w:id="793" w:name="_Toc463940133"/>
      <w:bookmarkStart w:id="794" w:name="_Toc499570708"/>
      <w:bookmarkStart w:id="795" w:name="_Toc480968489"/>
      <w:bookmarkStart w:id="796" w:name="_Toc432176995"/>
      <w:bookmarkStart w:id="797" w:name="_Toc389065300"/>
      <w:r>
        <w:rPr>
          <w:rFonts w:hint="eastAsia" w:ascii="宋体" w:hAnsi="宋体" w:cs="宋体"/>
          <w:b/>
          <w:bCs/>
          <w:color w:val="auto"/>
          <w:szCs w:val="32"/>
          <w:highlight w:val="none"/>
        </w:rPr>
        <w:t>8.6 样品</w:t>
      </w:r>
      <w:bookmarkEnd w:id="790"/>
      <w:bookmarkEnd w:id="791"/>
      <w:bookmarkEnd w:id="792"/>
      <w:bookmarkEnd w:id="793"/>
      <w:bookmarkEnd w:id="794"/>
      <w:bookmarkEnd w:id="795"/>
      <w:bookmarkEnd w:id="796"/>
      <w:bookmarkEnd w:id="797"/>
    </w:p>
    <w:p w14:paraId="20C648D2">
      <w:pPr>
        <w:autoSpaceDE w:val="0"/>
        <w:autoSpaceDN w:val="0"/>
        <w:adjustRightIn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8.6.1 样品的报送与封存</w:t>
      </w:r>
    </w:p>
    <w:p w14:paraId="34FFA7FA">
      <w:pPr>
        <w:autoSpaceDE w:val="0"/>
        <w:autoSpaceDN w:val="0"/>
        <w:adjustRightInd w:val="0"/>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需要承包人报送样品的材料或工程设备，样品的种类、名称、规格、数量要求：</w:t>
      </w:r>
      <w:r>
        <w:rPr>
          <w:rFonts w:hint="eastAsia" w:ascii="宋体" w:hAnsi="宋体" w:cs="宋体"/>
          <w:color w:val="auto"/>
          <w:szCs w:val="21"/>
          <w:highlight w:val="none"/>
          <w:u w:val="single"/>
        </w:rPr>
        <w:t>主要材料涉及品种、款式、颜色等方面内容的，承包人应提交准备合格的材料样品送发包人选定。</w:t>
      </w:r>
    </w:p>
    <w:p w14:paraId="4CFB1674">
      <w:pPr>
        <w:keepNext/>
        <w:keepLines/>
        <w:spacing w:line="360" w:lineRule="auto"/>
        <w:outlineLvl w:val="2"/>
        <w:rPr>
          <w:rFonts w:hint="eastAsia" w:ascii="宋体" w:hAnsi="宋体" w:cs="宋体"/>
          <w:b/>
          <w:bCs/>
          <w:color w:val="auto"/>
          <w:szCs w:val="32"/>
          <w:highlight w:val="none"/>
        </w:rPr>
      </w:pPr>
      <w:bookmarkStart w:id="798" w:name="_Toc389065301"/>
      <w:bookmarkStart w:id="799" w:name="_Toc499570709"/>
      <w:bookmarkStart w:id="800" w:name="_Toc432176996"/>
      <w:bookmarkStart w:id="801" w:name="_Toc480968490"/>
      <w:bookmarkStart w:id="802" w:name="_Toc373478382"/>
      <w:bookmarkStart w:id="803" w:name="_Toc373227735"/>
      <w:bookmarkStart w:id="804" w:name="_Toc463940134"/>
      <w:bookmarkStart w:id="805" w:name="_Toc2826"/>
      <w:r>
        <w:rPr>
          <w:rFonts w:hint="eastAsia" w:ascii="宋体" w:hAnsi="宋体" w:cs="宋体"/>
          <w:b/>
          <w:bCs/>
          <w:color w:val="auto"/>
          <w:szCs w:val="32"/>
          <w:highlight w:val="none"/>
        </w:rPr>
        <w:t>8.8 施工设备和临时设施</w:t>
      </w:r>
      <w:bookmarkEnd w:id="798"/>
      <w:bookmarkEnd w:id="799"/>
      <w:bookmarkEnd w:id="800"/>
      <w:bookmarkEnd w:id="801"/>
      <w:bookmarkEnd w:id="802"/>
      <w:bookmarkEnd w:id="803"/>
      <w:bookmarkEnd w:id="804"/>
      <w:bookmarkEnd w:id="805"/>
    </w:p>
    <w:p w14:paraId="4A79B205">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8.8.1 承包人提供的施工设备和临时设施</w:t>
      </w:r>
    </w:p>
    <w:p w14:paraId="3ECFF7B5">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除专用合同条款另有约定的其他独立承包人和监理人指示的他人提供条件外，承包人运入施工场地的所有施工设备以及在施工场地建设的临时设施仅限于用于合同工程。承包人用于本工程的主要机械设备清单见合同附件4。</w:t>
      </w:r>
    </w:p>
    <w:p w14:paraId="5287EE78">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关于修建临时设施费用承担的约定：</w:t>
      </w:r>
    </w:p>
    <w:p w14:paraId="5B80A68A">
      <w:pPr>
        <w:autoSpaceDE w:val="0"/>
        <w:autoSpaceDN w:val="0"/>
        <w:adjustRightInd w:val="0"/>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①承包人的临时用地（含项目部驻地等）租用费（含拆迁补偿）、临时用地的环保、恢复、临时用地的青苗补偿及地面附着物拆除等费用均由承包人负责，以上费用在投标报价中综合考虑。</w:t>
      </w:r>
    </w:p>
    <w:p w14:paraId="68C0C05A">
      <w:pPr>
        <w:autoSpaceDE w:val="0"/>
        <w:autoSpaceDN w:val="0"/>
        <w:adjustRightInd w:val="0"/>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②承包人负责合同实施期间其合同段内临时交通道路（含场内外连接公共交通道路）和交通设施的修建、维修、养护和交通管理工作，并承担一切费用。</w:t>
      </w:r>
    </w:p>
    <w:p w14:paraId="31FEDDDA">
      <w:pPr>
        <w:autoSpaceDE w:val="0"/>
        <w:autoSpaceDN w:val="0"/>
        <w:adjustRightInd w:val="0"/>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p>
    <w:p w14:paraId="60C59ED8">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8.8.2 发包人提供的施工设备和临时设施</w:t>
      </w:r>
    </w:p>
    <w:p w14:paraId="447506B5">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发包人提供的施工设备和临时设施：</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52D20F81">
      <w:pPr>
        <w:autoSpaceDE w:val="0"/>
        <w:autoSpaceDN w:val="0"/>
        <w:adjustRightIn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发包人提供的施工设备和临时设施的运行、维护、拆除、清运费用的承担人：</w:t>
      </w:r>
      <w:r>
        <w:rPr>
          <w:rFonts w:hint="eastAsia" w:ascii="宋体" w:hAnsi="宋体" w:cs="宋体"/>
          <w:color w:val="auto"/>
          <w:szCs w:val="21"/>
          <w:highlight w:val="none"/>
          <w:u w:val="single"/>
        </w:rPr>
        <w:t xml:space="preserve"> 由承包人承担</w:t>
      </w:r>
      <w:r>
        <w:rPr>
          <w:rFonts w:hint="eastAsia" w:ascii="宋体" w:hAnsi="宋体" w:cs="宋体"/>
          <w:color w:val="auto"/>
          <w:szCs w:val="21"/>
          <w:highlight w:val="none"/>
        </w:rPr>
        <w:t>。</w:t>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22623BC2">
      <w:pPr>
        <w:keepNext/>
        <w:keepLines/>
        <w:spacing w:before="60" w:after="60" w:line="413" w:lineRule="auto"/>
        <w:outlineLvl w:val="1"/>
        <w:rPr>
          <w:rFonts w:hint="eastAsia" w:ascii="宋体" w:hAnsi="宋体" w:cs="宋体"/>
          <w:b/>
          <w:bCs/>
          <w:color w:val="auto"/>
          <w:szCs w:val="32"/>
          <w:highlight w:val="none"/>
        </w:rPr>
      </w:pPr>
      <w:bookmarkStart w:id="806" w:name="_Toc480968491"/>
      <w:bookmarkStart w:id="807" w:name="_Toc463940135"/>
      <w:bookmarkStart w:id="808" w:name="_Toc432176997"/>
      <w:bookmarkStart w:id="809" w:name="_Toc351203641"/>
      <w:bookmarkStart w:id="810" w:name="_Toc373227736"/>
      <w:bookmarkStart w:id="811" w:name="_Toc389065302"/>
      <w:bookmarkStart w:id="812" w:name="_Toc373478383"/>
      <w:bookmarkStart w:id="813" w:name="_Toc4049"/>
      <w:bookmarkStart w:id="814" w:name="_Toc499570710"/>
      <w:r>
        <w:rPr>
          <w:rFonts w:hint="eastAsia" w:ascii="宋体" w:hAnsi="宋体" w:cs="宋体"/>
          <w:b/>
          <w:bCs/>
          <w:color w:val="auto"/>
          <w:szCs w:val="32"/>
          <w:highlight w:val="none"/>
        </w:rPr>
        <w:t>9</w:t>
      </w:r>
      <w:bookmarkEnd w:id="769"/>
      <w:bookmarkEnd w:id="770"/>
      <w:bookmarkEnd w:id="771"/>
      <w:bookmarkStart w:id="815" w:name="_Toc297123533"/>
      <w:bookmarkStart w:id="816" w:name="_Toc312677495"/>
      <w:bookmarkStart w:id="817" w:name="_Toc312678021"/>
      <w:bookmarkStart w:id="818" w:name="_Toc304295559"/>
      <w:bookmarkStart w:id="819" w:name="_Toc303539139"/>
      <w:bookmarkStart w:id="820" w:name="_Toc297216192"/>
      <w:bookmarkStart w:id="821" w:name="_Toc300934982"/>
      <w:bookmarkStart w:id="822" w:name="_Toc296347172"/>
      <w:bookmarkStart w:id="823" w:name="_Toc267251427"/>
      <w:bookmarkStart w:id="824" w:name="_Toc297048359"/>
      <w:bookmarkStart w:id="825" w:name="_Toc296944512"/>
      <w:bookmarkStart w:id="826" w:name="_Toc292559378"/>
      <w:bookmarkStart w:id="827" w:name="_Toc296891001"/>
      <w:bookmarkStart w:id="828" w:name="_Toc296503173"/>
      <w:bookmarkStart w:id="829" w:name="_Toc267251428"/>
      <w:bookmarkStart w:id="830" w:name="_Toc296891213"/>
      <w:bookmarkStart w:id="831" w:name="_Toc292559883"/>
      <w:bookmarkStart w:id="832" w:name="_Toc297120473"/>
      <w:bookmarkStart w:id="833" w:name="_Toc296346674"/>
      <w:r>
        <w:rPr>
          <w:rFonts w:hint="eastAsia" w:ascii="宋体" w:hAnsi="宋体" w:cs="宋体"/>
          <w:b/>
          <w:bCs/>
          <w:color w:val="auto"/>
          <w:szCs w:val="32"/>
          <w:highlight w:val="none"/>
        </w:rPr>
        <w:t>. 试验与检验</w:t>
      </w:r>
      <w:bookmarkEnd w:id="806"/>
      <w:bookmarkEnd w:id="807"/>
      <w:bookmarkEnd w:id="808"/>
      <w:bookmarkEnd w:id="809"/>
      <w:bookmarkEnd w:id="810"/>
      <w:bookmarkEnd w:id="811"/>
      <w:bookmarkEnd w:id="812"/>
      <w:bookmarkEnd w:id="813"/>
      <w:bookmarkEnd w:id="814"/>
    </w:p>
    <w:bookmarkEnd w:id="815"/>
    <w:bookmarkEnd w:id="816"/>
    <w:bookmarkEnd w:id="817"/>
    <w:bookmarkEnd w:id="818"/>
    <w:bookmarkEnd w:id="819"/>
    <w:bookmarkEnd w:id="820"/>
    <w:bookmarkEnd w:id="821"/>
    <w:p w14:paraId="3A8955DD">
      <w:pPr>
        <w:keepNext/>
        <w:keepLines/>
        <w:spacing w:line="360" w:lineRule="auto"/>
        <w:outlineLvl w:val="2"/>
        <w:rPr>
          <w:rFonts w:hint="eastAsia" w:ascii="宋体" w:hAnsi="宋体" w:cs="宋体"/>
          <w:b/>
          <w:bCs/>
          <w:color w:val="auto"/>
          <w:szCs w:val="32"/>
          <w:highlight w:val="none"/>
        </w:rPr>
      </w:pPr>
      <w:bookmarkStart w:id="834" w:name="_Toc373227737"/>
      <w:bookmarkStart w:id="835" w:name="_Toc22632"/>
      <w:bookmarkStart w:id="836" w:name="_Toc373478384"/>
      <w:bookmarkStart w:id="837" w:name="_Toc463940136"/>
      <w:bookmarkStart w:id="838" w:name="_Toc432176998"/>
      <w:bookmarkStart w:id="839" w:name="_Toc389065303"/>
      <w:bookmarkStart w:id="840" w:name="_Toc480968492"/>
      <w:bookmarkStart w:id="841" w:name="_Toc499570711"/>
      <w:r>
        <w:rPr>
          <w:rFonts w:hint="eastAsia" w:ascii="宋体" w:hAnsi="宋体" w:cs="宋体"/>
          <w:b/>
          <w:bCs/>
          <w:color w:val="auto"/>
          <w:szCs w:val="32"/>
          <w:highlight w:val="none"/>
        </w:rPr>
        <w:t>9</w:t>
      </w:r>
      <w:bookmarkStart w:id="842" w:name="_Toc300934983"/>
      <w:bookmarkStart w:id="843" w:name="_Toc297123534"/>
      <w:bookmarkStart w:id="844" w:name="_Toc303539140"/>
      <w:bookmarkStart w:id="845" w:name="_Toc304295560"/>
      <w:bookmarkStart w:id="846" w:name="_Toc297216193"/>
      <w:bookmarkStart w:id="847" w:name="_Toc312678022"/>
      <w:bookmarkStart w:id="848" w:name="_Toc312677496"/>
      <w:r>
        <w:rPr>
          <w:rFonts w:hint="eastAsia" w:ascii="宋体" w:hAnsi="宋体" w:cs="宋体"/>
          <w:b/>
          <w:bCs/>
          <w:color w:val="auto"/>
          <w:szCs w:val="32"/>
          <w:highlight w:val="none"/>
        </w:rPr>
        <w:t>.1 试验设备与试验人员</w:t>
      </w:r>
      <w:bookmarkEnd w:id="834"/>
      <w:bookmarkEnd w:id="835"/>
      <w:bookmarkEnd w:id="836"/>
      <w:bookmarkEnd w:id="837"/>
      <w:bookmarkEnd w:id="838"/>
      <w:bookmarkEnd w:id="839"/>
      <w:bookmarkEnd w:id="840"/>
      <w:bookmarkEnd w:id="841"/>
    </w:p>
    <w:bookmarkEnd w:id="842"/>
    <w:bookmarkEnd w:id="843"/>
    <w:bookmarkEnd w:id="844"/>
    <w:bookmarkEnd w:id="845"/>
    <w:bookmarkEnd w:id="846"/>
    <w:bookmarkEnd w:id="847"/>
    <w:bookmarkEnd w:id="848"/>
    <w:p w14:paraId="309753DD">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9</w:t>
      </w:r>
      <w:bookmarkStart w:id="849" w:name="_Toc312677497"/>
      <w:bookmarkStart w:id="850" w:name="_Toc300934984"/>
      <w:bookmarkStart w:id="851" w:name="_Toc297216194"/>
      <w:bookmarkStart w:id="852" w:name="_Toc312678023"/>
      <w:bookmarkStart w:id="853" w:name="_Toc303539141"/>
      <w:bookmarkStart w:id="854" w:name="_Toc297123535"/>
      <w:bookmarkStart w:id="855" w:name="_Toc304295561"/>
      <w:bookmarkStart w:id="856" w:name="_Toc318581174"/>
      <w:r>
        <w:rPr>
          <w:rFonts w:hint="eastAsia" w:ascii="宋体" w:hAnsi="宋体" w:cs="宋体"/>
          <w:color w:val="auto"/>
          <w:szCs w:val="21"/>
          <w:highlight w:val="none"/>
        </w:rPr>
        <w:t>.1.2 试验设备</w:t>
      </w:r>
    </w:p>
    <w:bookmarkEnd w:id="849"/>
    <w:bookmarkEnd w:id="850"/>
    <w:bookmarkEnd w:id="851"/>
    <w:bookmarkEnd w:id="852"/>
    <w:bookmarkEnd w:id="853"/>
    <w:bookmarkEnd w:id="854"/>
    <w:bookmarkEnd w:id="855"/>
    <w:p w14:paraId="7E6CB133">
      <w:pPr>
        <w:spacing w:line="360" w:lineRule="auto"/>
        <w:ind w:firstLine="420" w:firstLineChars="200"/>
        <w:jc w:val="left"/>
        <w:rPr>
          <w:rFonts w:hint="eastAsia" w:ascii="宋体" w:hAnsi="宋体" w:cs="宋体"/>
          <w:color w:val="auto"/>
          <w:szCs w:val="21"/>
          <w:highlight w:val="none"/>
          <w:u w:val="single"/>
        </w:rPr>
      </w:pPr>
      <w:bookmarkStart w:id="857" w:name="_Toc303539142"/>
      <w:bookmarkStart w:id="858" w:name="_Toc297123536"/>
      <w:bookmarkStart w:id="859" w:name="_Toc312677498"/>
      <w:bookmarkStart w:id="860" w:name="_Toc297216195"/>
      <w:bookmarkStart w:id="861" w:name="_Toc300934985"/>
      <w:bookmarkStart w:id="862" w:name="_Toc312678024"/>
      <w:bookmarkStart w:id="863" w:name="_Toc304295562"/>
      <w:r>
        <w:rPr>
          <w:rFonts w:hint="eastAsia" w:ascii="宋体" w:hAnsi="宋体" w:cs="宋体"/>
          <w:color w:val="auto"/>
          <w:szCs w:val="21"/>
          <w:highlight w:val="none"/>
        </w:rPr>
        <w:t>施工现场需要配置的试验场所：</w:t>
      </w:r>
      <w:r>
        <w:rPr>
          <w:rFonts w:hint="eastAsia" w:ascii="宋体" w:hAnsi="宋体" w:cs="宋体"/>
          <w:color w:val="auto"/>
          <w:szCs w:val="21"/>
          <w:highlight w:val="none"/>
          <w:u w:val="single"/>
        </w:rPr>
        <w:t>按有关规定执行</w:t>
      </w:r>
      <w:r>
        <w:rPr>
          <w:rFonts w:hint="eastAsia" w:ascii="宋体" w:hAnsi="宋体" w:cs="宋体"/>
          <w:color w:val="auto"/>
          <w:szCs w:val="21"/>
          <w:highlight w:val="none"/>
        </w:rPr>
        <w:t>。</w:t>
      </w:r>
    </w:p>
    <w:p w14:paraId="02FC105F">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施工现场需要配备的试验设备：</w:t>
      </w:r>
      <w:r>
        <w:rPr>
          <w:rFonts w:hint="eastAsia" w:ascii="宋体" w:hAnsi="宋体" w:cs="宋体"/>
          <w:color w:val="auto"/>
          <w:szCs w:val="21"/>
          <w:highlight w:val="none"/>
          <w:u w:val="single"/>
        </w:rPr>
        <w:t>按有关规定执行</w:t>
      </w:r>
      <w:r>
        <w:rPr>
          <w:rFonts w:hint="eastAsia" w:ascii="宋体" w:hAnsi="宋体" w:cs="宋体"/>
          <w:color w:val="auto"/>
          <w:szCs w:val="21"/>
          <w:highlight w:val="none"/>
        </w:rPr>
        <w:t>。</w:t>
      </w:r>
    </w:p>
    <w:p w14:paraId="6CFE8AAC">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施工现场需要具备的其他试验条件：</w:t>
      </w:r>
      <w:r>
        <w:rPr>
          <w:rFonts w:hint="eastAsia" w:ascii="宋体" w:hAnsi="宋体" w:cs="宋体"/>
          <w:color w:val="auto"/>
          <w:szCs w:val="21"/>
          <w:highlight w:val="none"/>
          <w:u w:val="single"/>
        </w:rPr>
        <w:t>需要时双方协商</w:t>
      </w:r>
      <w:r>
        <w:rPr>
          <w:rFonts w:hint="eastAsia" w:ascii="宋体" w:hAnsi="宋体" w:cs="宋体"/>
          <w:color w:val="auto"/>
          <w:szCs w:val="21"/>
          <w:highlight w:val="none"/>
        </w:rPr>
        <w:t>。</w:t>
      </w:r>
    </w:p>
    <w:p w14:paraId="58DEC6B2">
      <w:pPr>
        <w:keepNext/>
        <w:keepLines/>
        <w:spacing w:line="360" w:lineRule="auto"/>
        <w:outlineLvl w:val="2"/>
        <w:rPr>
          <w:rFonts w:hint="eastAsia" w:ascii="宋体" w:hAnsi="宋体" w:cs="宋体"/>
          <w:b/>
          <w:bCs/>
          <w:color w:val="auto"/>
          <w:szCs w:val="32"/>
          <w:highlight w:val="none"/>
        </w:rPr>
      </w:pPr>
      <w:bookmarkStart w:id="864" w:name="_Toc432176999"/>
      <w:bookmarkStart w:id="865" w:name="_Toc373227738"/>
      <w:bookmarkStart w:id="866" w:name="_Toc480968493"/>
      <w:bookmarkStart w:id="867" w:name="_Toc499570712"/>
      <w:bookmarkStart w:id="868" w:name="_Toc373478385"/>
      <w:bookmarkStart w:id="869" w:name="_Toc463940137"/>
      <w:bookmarkStart w:id="870" w:name="_Toc389065304"/>
      <w:bookmarkStart w:id="871" w:name="_Toc30096"/>
      <w:r>
        <w:rPr>
          <w:rFonts w:hint="eastAsia" w:ascii="宋体" w:hAnsi="宋体" w:cs="宋体"/>
          <w:b/>
          <w:bCs/>
          <w:color w:val="auto"/>
          <w:szCs w:val="32"/>
          <w:highlight w:val="none"/>
        </w:rPr>
        <w:t>9.4 现场工艺试验</w:t>
      </w:r>
      <w:bookmarkEnd w:id="864"/>
      <w:bookmarkEnd w:id="865"/>
      <w:bookmarkEnd w:id="866"/>
      <w:bookmarkEnd w:id="867"/>
      <w:bookmarkEnd w:id="868"/>
      <w:bookmarkEnd w:id="869"/>
      <w:bookmarkEnd w:id="870"/>
      <w:bookmarkEnd w:id="871"/>
      <w:r>
        <w:rPr>
          <w:rFonts w:hint="eastAsia" w:ascii="宋体" w:hAnsi="宋体" w:cs="宋体"/>
          <w:b/>
          <w:bCs/>
          <w:color w:val="auto"/>
          <w:szCs w:val="32"/>
          <w:highlight w:val="none"/>
        </w:rPr>
        <w:t xml:space="preserve"> </w:t>
      </w:r>
    </w:p>
    <w:p w14:paraId="585CEEB0">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现场工艺试验的有关约定：</w:t>
      </w:r>
      <w:r>
        <w:rPr>
          <w:rFonts w:hint="eastAsia" w:ascii="宋体" w:hAnsi="宋体" w:cs="宋体"/>
          <w:color w:val="auto"/>
          <w:szCs w:val="21"/>
          <w:highlight w:val="none"/>
          <w:u w:val="single"/>
        </w:rPr>
        <w:t>需要时双方协商</w:t>
      </w:r>
      <w:r>
        <w:rPr>
          <w:rFonts w:hint="eastAsia" w:ascii="宋体" w:hAnsi="宋体" w:cs="宋体"/>
          <w:color w:val="auto"/>
          <w:szCs w:val="21"/>
          <w:highlight w:val="none"/>
        </w:rPr>
        <w:t>。</w:t>
      </w:r>
    </w:p>
    <w:bookmarkEnd w:id="856"/>
    <w:bookmarkEnd w:id="857"/>
    <w:bookmarkEnd w:id="858"/>
    <w:bookmarkEnd w:id="859"/>
    <w:bookmarkEnd w:id="860"/>
    <w:bookmarkEnd w:id="861"/>
    <w:bookmarkEnd w:id="862"/>
    <w:bookmarkEnd w:id="863"/>
    <w:p w14:paraId="25D64DC0">
      <w:pPr>
        <w:keepNext/>
        <w:keepLines/>
        <w:spacing w:line="360" w:lineRule="auto"/>
        <w:outlineLvl w:val="2"/>
        <w:rPr>
          <w:rFonts w:hint="eastAsia" w:ascii="宋体" w:hAnsi="宋体" w:cs="宋体"/>
          <w:b/>
          <w:bCs/>
          <w:color w:val="auto"/>
          <w:szCs w:val="32"/>
          <w:highlight w:val="none"/>
        </w:rPr>
      </w:pPr>
      <w:bookmarkStart w:id="872" w:name="_Toc407135241"/>
      <w:bookmarkStart w:id="873" w:name="_Toc1597"/>
      <w:bookmarkStart w:id="874" w:name="_Toc78449827"/>
      <w:bookmarkStart w:id="875" w:name="_Toc393419678"/>
      <w:bookmarkStart w:id="876" w:name="OLE_LINK1"/>
      <w:bookmarkStart w:id="877" w:name="_Toc480968495"/>
      <w:bookmarkStart w:id="878" w:name="_Toc432177001"/>
      <w:bookmarkStart w:id="879" w:name="_Toc389065305"/>
      <w:bookmarkStart w:id="880" w:name="_Toc351203642"/>
      <w:bookmarkStart w:id="881" w:name="_Toc499570713"/>
      <w:bookmarkStart w:id="882" w:name="_Toc373478386"/>
      <w:bookmarkStart w:id="883" w:name="_Toc463940139"/>
      <w:bookmarkStart w:id="884" w:name="_Toc373227739"/>
      <w:r>
        <w:rPr>
          <w:rFonts w:hint="eastAsia" w:ascii="宋体" w:hAnsi="宋体" w:cs="宋体"/>
          <w:b/>
          <w:bCs/>
          <w:color w:val="auto"/>
          <w:szCs w:val="32"/>
          <w:highlight w:val="none"/>
        </w:rPr>
        <w:t>9.5 检验费用</w:t>
      </w:r>
      <w:bookmarkEnd w:id="872"/>
      <w:bookmarkEnd w:id="873"/>
      <w:bookmarkEnd w:id="874"/>
      <w:bookmarkEnd w:id="875"/>
    </w:p>
    <w:p w14:paraId="2B711B74">
      <w:pPr>
        <w:spacing w:line="360" w:lineRule="auto"/>
        <w:ind w:firstLine="411" w:firstLineChars="196"/>
        <w:rPr>
          <w:rFonts w:hint="eastAsia" w:ascii="宋体" w:hAnsi="宋体" w:cs="宋体"/>
          <w:color w:val="auto"/>
          <w:highlight w:val="none"/>
        </w:rPr>
      </w:pPr>
      <w:r>
        <w:rPr>
          <w:rFonts w:hint="eastAsia" w:ascii="宋体" w:hAnsi="宋体" w:cs="宋体"/>
          <w:color w:val="auto"/>
          <w:highlight w:val="none"/>
        </w:rPr>
        <w:t>根据《建设工程质量检测管理办法》（建设部令第141号）以及《广西壮族自治区建设工程质量检测管理规定》（桂建管〔2013〕11号）规定，工程质量检测业务由发包人委托有相应资质的检测机构检测。费用从发包人的项目建设经费中支出并直接支付给检测机构，不计入合同价款内。</w:t>
      </w:r>
    </w:p>
    <w:bookmarkEnd w:id="876"/>
    <w:p w14:paraId="0F2311A8">
      <w:pPr>
        <w:keepNext/>
        <w:keepLines/>
        <w:spacing w:before="60" w:after="60" w:line="413" w:lineRule="auto"/>
        <w:outlineLvl w:val="1"/>
        <w:rPr>
          <w:rFonts w:hint="eastAsia" w:ascii="宋体" w:hAnsi="宋体" w:cs="宋体"/>
          <w:b/>
          <w:bCs/>
          <w:color w:val="auto"/>
          <w:szCs w:val="32"/>
          <w:highlight w:val="none"/>
        </w:rPr>
      </w:pPr>
      <w:bookmarkStart w:id="885" w:name="_Toc29944"/>
      <w:r>
        <w:rPr>
          <w:rFonts w:hint="eastAsia" w:ascii="宋体" w:hAnsi="宋体" w:cs="宋体"/>
          <w:b/>
          <w:bCs/>
          <w:color w:val="auto"/>
          <w:szCs w:val="32"/>
          <w:highlight w:val="none"/>
        </w:rPr>
        <w:t>1</w:t>
      </w:r>
      <w:bookmarkEnd w:id="822"/>
      <w:bookmarkEnd w:id="823"/>
      <w:bookmarkEnd w:id="824"/>
      <w:bookmarkEnd w:id="825"/>
      <w:bookmarkEnd w:id="826"/>
      <w:bookmarkEnd w:id="827"/>
      <w:bookmarkEnd w:id="828"/>
      <w:bookmarkEnd w:id="829"/>
      <w:bookmarkEnd w:id="830"/>
      <w:bookmarkEnd w:id="831"/>
      <w:bookmarkEnd w:id="832"/>
      <w:bookmarkEnd w:id="833"/>
      <w:bookmarkStart w:id="886" w:name="_Toc292559903"/>
      <w:bookmarkStart w:id="887" w:name="_Toc296346694"/>
      <w:bookmarkStart w:id="888" w:name="_Toc303539146"/>
      <w:bookmarkStart w:id="889" w:name="_Toc296944532"/>
      <w:bookmarkStart w:id="890" w:name="_Toc300934989"/>
      <w:bookmarkStart w:id="891" w:name="_Toc304295566"/>
      <w:bookmarkStart w:id="892" w:name="_Toc297216199"/>
      <w:bookmarkStart w:id="893" w:name="_Toc297048379"/>
      <w:bookmarkStart w:id="894" w:name="_Toc297123540"/>
      <w:bookmarkStart w:id="895" w:name="_Toc296891233"/>
      <w:bookmarkStart w:id="896" w:name="_Toc297120493"/>
      <w:bookmarkStart w:id="897" w:name="_Toc296347192"/>
      <w:bookmarkStart w:id="898" w:name="_Toc296891021"/>
      <w:bookmarkStart w:id="899" w:name="_Toc296503193"/>
      <w:bookmarkStart w:id="900" w:name="_Toc292559398"/>
      <w:bookmarkStart w:id="901" w:name="_Toc312677499"/>
      <w:bookmarkStart w:id="902" w:name="_Toc312678025"/>
      <w:bookmarkStart w:id="903" w:name="_Toc267251437"/>
      <w:bookmarkStart w:id="904" w:name="_Toc267251439"/>
      <w:bookmarkStart w:id="905" w:name="_Toc267251441"/>
      <w:bookmarkStart w:id="906" w:name="_Toc267251440"/>
      <w:bookmarkStart w:id="907" w:name="_Toc267251433"/>
      <w:bookmarkStart w:id="908" w:name="_Toc267251435"/>
      <w:bookmarkStart w:id="909" w:name="_Toc267251442"/>
      <w:r>
        <w:rPr>
          <w:rFonts w:hint="eastAsia" w:ascii="宋体" w:hAnsi="宋体" w:cs="宋体"/>
          <w:b/>
          <w:bCs/>
          <w:color w:val="auto"/>
          <w:szCs w:val="32"/>
          <w:highlight w:val="none"/>
        </w:rPr>
        <w:t>0. 变更</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bookmarkEnd w:id="901"/>
    <w:bookmarkEnd w:id="902"/>
    <w:p w14:paraId="124A6070">
      <w:pPr>
        <w:keepNext/>
        <w:keepLines/>
        <w:spacing w:line="360" w:lineRule="auto"/>
        <w:outlineLvl w:val="2"/>
        <w:rPr>
          <w:rFonts w:hint="eastAsia" w:ascii="宋体" w:hAnsi="宋体" w:cs="宋体"/>
          <w:b/>
          <w:bCs/>
          <w:color w:val="auto"/>
          <w:szCs w:val="32"/>
          <w:highlight w:val="none"/>
        </w:rPr>
      </w:pPr>
      <w:bookmarkStart w:id="910" w:name="_Toc31473"/>
      <w:bookmarkStart w:id="911" w:name="_Toc499570714"/>
      <w:bookmarkStart w:id="912" w:name="_Toc373227740"/>
      <w:bookmarkStart w:id="913" w:name="_Toc480968496"/>
      <w:bookmarkStart w:id="914" w:name="_Toc432177002"/>
      <w:bookmarkStart w:id="915" w:name="_Toc389065306"/>
      <w:bookmarkStart w:id="916" w:name="_Toc463940140"/>
      <w:bookmarkStart w:id="917" w:name="_Toc373478387"/>
      <w:r>
        <w:rPr>
          <w:rFonts w:hint="eastAsia" w:ascii="宋体" w:hAnsi="宋体" w:cs="宋体"/>
          <w:b/>
          <w:bCs/>
          <w:color w:val="auto"/>
          <w:szCs w:val="32"/>
          <w:highlight w:val="none"/>
        </w:rPr>
        <w:t>1</w:t>
      </w:r>
      <w:bookmarkStart w:id="918" w:name="_Toc296891234"/>
      <w:bookmarkStart w:id="919" w:name="_Toc297120494"/>
      <w:bookmarkStart w:id="920" w:name="_Toc292559399"/>
      <w:bookmarkStart w:id="921" w:name="_Toc292559904"/>
      <w:bookmarkStart w:id="922" w:name="_Toc296891022"/>
      <w:bookmarkStart w:id="923" w:name="_Toc296347193"/>
      <w:bookmarkStart w:id="924" w:name="_Toc312678026"/>
      <w:bookmarkStart w:id="925" w:name="_Toc297123541"/>
      <w:bookmarkStart w:id="926" w:name="_Toc296346695"/>
      <w:bookmarkStart w:id="927" w:name="_Toc300934990"/>
      <w:bookmarkStart w:id="928" w:name="_Toc296503194"/>
      <w:bookmarkStart w:id="929" w:name="_Toc303539147"/>
      <w:bookmarkStart w:id="930" w:name="_Toc296944533"/>
      <w:bookmarkStart w:id="931" w:name="_Toc312677500"/>
      <w:bookmarkStart w:id="932" w:name="_Toc297048380"/>
      <w:bookmarkStart w:id="933" w:name="_Toc297216200"/>
      <w:bookmarkStart w:id="934" w:name="_Toc304295567"/>
      <w:r>
        <w:rPr>
          <w:rFonts w:hint="eastAsia" w:ascii="宋体" w:hAnsi="宋体" w:cs="宋体"/>
          <w:b/>
          <w:bCs/>
          <w:color w:val="auto"/>
          <w:szCs w:val="32"/>
          <w:highlight w:val="none"/>
        </w:rPr>
        <w:t>0.1 变更的范围</w:t>
      </w:r>
      <w:bookmarkEnd w:id="910"/>
      <w:bookmarkEnd w:id="911"/>
      <w:bookmarkEnd w:id="912"/>
      <w:bookmarkEnd w:id="913"/>
      <w:bookmarkEnd w:id="914"/>
      <w:bookmarkEnd w:id="915"/>
      <w:bookmarkEnd w:id="916"/>
      <w:bookmarkEnd w:id="917"/>
    </w:p>
    <w:p w14:paraId="140A36A5">
      <w:pPr>
        <w:spacing w:line="360" w:lineRule="auto"/>
        <w:ind w:firstLine="426"/>
        <w:jc w:val="left"/>
        <w:rPr>
          <w:rFonts w:hint="eastAsia" w:ascii="宋体" w:hAnsi="宋体" w:cs="宋体"/>
          <w:color w:val="auto"/>
          <w:szCs w:val="21"/>
          <w:highlight w:val="none"/>
        </w:rPr>
      </w:pPr>
      <w:r>
        <w:rPr>
          <w:rFonts w:hint="eastAsia" w:ascii="宋体" w:hAnsi="宋体" w:cs="宋体"/>
          <w:color w:val="auto"/>
          <w:szCs w:val="21"/>
          <w:highlight w:val="none"/>
        </w:rPr>
        <w:t>关于变更的范围的约定：</w:t>
      </w:r>
      <w:r>
        <w:rPr>
          <w:rFonts w:hint="eastAsia" w:ascii="宋体" w:hAnsi="宋体" w:cs="宋体"/>
          <w:color w:val="auto"/>
          <w:szCs w:val="21"/>
          <w:highlight w:val="none"/>
          <w:u w:val="single"/>
        </w:rPr>
        <w:t xml:space="preserve">  </w:t>
      </w:r>
      <w:r>
        <w:rPr>
          <w:rFonts w:hint="eastAsia" w:ascii="宋体" w:hAnsi="宋体" w:cs="宋体"/>
          <w:color w:val="auto"/>
          <w:highlight w:val="none"/>
          <w:u w:val="single"/>
        </w:rPr>
        <w:t>按本合同《通用条款》相关规定执行</w:t>
      </w:r>
      <w:r>
        <w:rPr>
          <w:rFonts w:hint="eastAsia" w:ascii="宋体" w:hAnsi="宋体" w:cs="宋体"/>
          <w:color w:val="auto"/>
          <w:szCs w:val="21"/>
          <w:highlight w:val="none"/>
        </w:rPr>
        <w:t>。</w:t>
      </w:r>
    </w:p>
    <w:p w14:paraId="0B249D38">
      <w:pPr>
        <w:keepNext/>
        <w:keepLines/>
        <w:spacing w:line="360" w:lineRule="auto"/>
        <w:outlineLvl w:val="2"/>
        <w:rPr>
          <w:rFonts w:hint="eastAsia" w:ascii="宋体" w:hAnsi="宋体" w:cs="宋体"/>
          <w:b/>
          <w:bCs/>
          <w:color w:val="auto"/>
          <w:szCs w:val="32"/>
          <w:highlight w:val="none"/>
        </w:rPr>
      </w:pPr>
      <w:bookmarkStart w:id="935" w:name="_Toc373478388"/>
      <w:bookmarkStart w:id="936" w:name="_Toc480968497"/>
      <w:bookmarkStart w:id="937" w:name="_Toc463940141"/>
      <w:bookmarkStart w:id="938" w:name="_Toc499570715"/>
      <w:bookmarkStart w:id="939" w:name="_Toc432177003"/>
      <w:bookmarkStart w:id="940" w:name="_Toc373227741"/>
      <w:bookmarkStart w:id="941" w:name="_Toc389065307"/>
      <w:bookmarkStart w:id="942" w:name="_Toc5436"/>
      <w:r>
        <w:rPr>
          <w:rFonts w:hint="eastAsia" w:ascii="宋体" w:hAnsi="宋体" w:cs="宋体"/>
          <w:b/>
          <w:bCs/>
          <w:color w:val="auto"/>
          <w:szCs w:val="32"/>
          <w:highlight w:val="none"/>
        </w:rPr>
        <w:t>10.3 变更程序</w:t>
      </w:r>
      <w:bookmarkEnd w:id="935"/>
      <w:bookmarkEnd w:id="936"/>
      <w:bookmarkEnd w:id="937"/>
      <w:bookmarkEnd w:id="938"/>
      <w:bookmarkEnd w:id="939"/>
      <w:bookmarkEnd w:id="940"/>
      <w:bookmarkEnd w:id="941"/>
      <w:bookmarkEnd w:id="942"/>
    </w:p>
    <w:p w14:paraId="0BA775F9">
      <w:pPr>
        <w:spacing w:line="360" w:lineRule="auto"/>
        <w:ind w:firstLine="441" w:firstLineChars="210"/>
        <w:rPr>
          <w:rFonts w:hint="eastAsia" w:ascii="宋体" w:hAnsi="宋体" w:cs="宋体"/>
          <w:bCs/>
          <w:color w:val="auto"/>
          <w:szCs w:val="21"/>
          <w:highlight w:val="none"/>
        </w:rPr>
      </w:pPr>
      <w:r>
        <w:rPr>
          <w:rFonts w:hint="eastAsia" w:ascii="宋体" w:hAnsi="宋体" w:cs="宋体"/>
          <w:bCs/>
          <w:color w:val="auto"/>
          <w:szCs w:val="21"/>
          <w:highlight w:val="none"/>
        </w:rPr>
        <w:t>10.3.1 国有投资项目：</w:t>
      </w:r>
    </w:p>
    <w:p w14:paraId="0B322F96">
      <w:pPr>
        <w:spacing w:line="360" w:lineRule="auto"/>
        <w:ind w:firstLine="441" w:firstLineChars="210"/>
        <w:rPr>
          <w:rFonts w:hint="eastAsia" w:ascii="宋体" w:hAnsi="宋体" w:cs="宋体"/>
          <w:bCs/>
          <w:color w:val="auto"/>
          <w:szCs w:val="21"/>
          <w:highlight w:val="none"/>
        </w:rPr>
      </w:pPr>
      <w:r>
        <w:rPr>
          <w:rFonts w:hint="eastAsia" w:ascii="宋体" w:hAnsi="宋体" w:cs="宋体"/>
          <w:bCs/>
          <w:color w:val="auto"/>
          <w:szCs w:val="21"/>
          <w:highlight w:val="none"/>
        </w:rPr>
        <w:t>⑴设计变更和工程签证，按各市政府或相关部门的规定办理。属不可抗力（自然灾害、突发事件等）造成变更的，按特事特办原则予以办理。</w:t>
      </w:r>
    </w:p>
    <w:p w14:paraId="4A2E8606">
      <w:pPr>
        <w:spacing w:line="360" w:lineRule="auto"/>
        <w:ind w:firstLine="441" w:firstLineChars="210"/>
        <w:rPr>
          <w:rFonts w:hint="eastAsia" w:ascii="宋体" w:hAnsi="宋体" w:cs="宋体"/>
          <w:bCs/>
          <w:color w:val="auto"/>
          <w:szCs w:val="21"/>
          <w:highlight w:val="none"/>
        </w:rPr>
      </w:pPr>
      <w:r>
        <w:rPr>
          <w:rFonts w:hint="eastAsia" w:ascii="宋体" w:hAnsi="宋体" w:cs="宋体"/>
          <w:bCs/>
          <w:color w:val="auto"/>
          <w:szCs w:val="21"/>
          <w:highlight w:val="none"/>
        </w:rPr>
        <w:t>⑵建设单位在实施项目过程中，若发生单价变动，由建设单位、监理单位、施工单位及其他相关单位共同商定并签字确认。</w:t>
      </w:r>
    </w:p>
    <w:p w14:paraId="52D30FD4">
      <w:pPr>
        <w:spacing w:line="360" w:lineRule="auto"/>
        <w:ind w:firstLine="420" w:firstLineChars="200"/>
        <w:jc w:val="left"/>
        <w:rPr>
          <w:rFonts w:hint="eastAsia" w:ascii="宋体" w:hAnsi="宋体" w:cs="宋体"/>
          <w:bCs/>
          <w:color w:val="auto"/>
          <w:szCs w:val="21"/>
          <w:highlight w:val="none"/>
        </w:rPr>
      </w:pPr>
      <w:r>
        <w:rPr>
          <w:rFonts w:hint="eastAsia" w:ascii="宋体" w:hAnsi="宋体" w:cs="宋体"/>
          <w:bCs/>
          <w:color w:val="auto"/>
          <w:szCs w:val="21"/>
          <w:highlight w:val="none"/>
        </w:rPr>
        <w:t>⑶ 当合同规定的合同价款调整情况发生后，承包人未在规定时间内通知发包人，或者未在规定时间内提出调整报告，发包人可以根据有关资料，决定是否调整和调整的金额，并书面通知承包人。</w:t>
      </w:r>
    </w:p>
    <w:p w14:paraId="63C1BD5E">
      <w:pPr>
        <w:spacing w:line="360" w:lineRule="auto"/>
        <w:ind w:firstLine="420" w:firstLineChars="200"/>
        <w:jc w:val="left"/>
        <w:rPr>
          <w:rFonts w:hint="eastAsia" w:ascii="宋体" w:hAnsi="宋体" w:cs="宋体"/>
          <w:bCs/>
          <w:color w:val="auto"/>
          <w:szCs w:val="21"/>
          <w:highlight w:val="none"/>
        </w:rPr>
      </w:pPr>
      <w:r>
        <w:rPr>
          <w:rFonts w:hint="eastAsia" w:ascii="宋体" w:hAnsi="宋体" w:cs="宋体"/>
          <w:bCs/>
          <w:color w:val="auto"/>
          <w:szCs w:val="21"/>
          <w:highlight w:val="none"/>
        </w:rPr>
        <w:t xml:space="preserve">10.3.2 非国有投资项目： </w:t>
      </w:r>
    </w:p>
    <w:p w14:paraId="76D35FA4">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u w:val="single"/>
        </w:rPr>
        <w:t xml:space="preserve">                     /                         </w:t>
      </w:r>
      <w:r>
        <w:rPr>
          <w:rFonts w:hint="eastAsia" w:ascii="宋体" w:hAnsi="宋体" w:cs="宋体"/>
          <w:bCs/>
          <w:color w:val="auto"/>
          <w:szCs w:val="21"/>
          <w:highlight w:val="none"/>
        </w:rPr>
        <w:t>。</w:t>
      </w:r>
    </w:p>
    <w:p w14:paraId="6D6A41F4">
      <w:pPr>
        <w:keepNext/>
        <w:keepLines/>
        <w:spacing w:line="360" w:lineRule="auto"/>
        <w:outlineLvl w:val="2"/>
        <w:rPr>
          <w:rFonts w:hint="eastAsia" w:ascii="宋体" w:hAnsi="宋体" w:cs="宋体"/>
          <w:b/>
          <w:bCs/>
          <w:color w:val="auto"/>
          <w:szCs w:val="32"/>
          <w:highlight w:val="none"/>
        </w:rPr>
      </w:pPr>
      <w:bookmarkStart w:id="943" w:name="_Toc389065308"/>
      <w:bookmarkStart w:id="944" w:name="_Toc373478389"/>
      <w:bookmarkStart w:id="945" w:name="_Toc432177004"/>
      <w:bookmarkStart w:id="946" w:name="_Toc463940142"/>
      <w:bookmarkStart w:id="947" w:name="_Toc480968498"/>
      <w:bookmarkStart w:id="948" w:name="_Toc373227742"/>
      <w:bookmarkStart w:id="949" w:name="_Toc6571"/>
      <w:bookmarkStart w:id="950" w:name="_Toc499570716"/>
      <w:r>
        <w:rPr>
          <w:rFonts w:hint="eastAsia" w:ascii="宋体" w:hAnsi="宋体" w:cs="宋体"/>
          <w:b/>
          <w:bCs/>
          <w:color w:val="auto"/>
          <w:szCs w:val="32"/>
          <w:highlight w:val="none"/>
        </w:rPr>
        <w:t>10.4 变更估价</w:t>
      </w:r>
      <w:bookmarkEnd w:id="943"/>
      <w:bookmarkEnd w:id="944"/>
      <w:bookmarkEnd w:id="945"/>
      <w:bookmarkEnd w:id="946"/>
      <w:bookmarkEnd w:id="947"/>
      <w:bookmarkEnd w:id="948"/>
      <w:bookmarkEnd w:id="949"/>
      <w:bookmarkEnd w:id="950"/>
    </w:p>
    <w:p w14:paraId="459B1696">
      <w:pPr>
        <w:spacing w:line="360" w:lineRule="auto"/>
        <w:ind w:firstLine="420" w:firstLineChars="200"/>
        <w:jc w:val="left"/>
        <w:rPr>
          <w:rFonts w:hint="eastAsia" w:ascii="宋体" w:hAnsi="宋体" w:cs="宋体"/>
          <w:color w:val="auto"/>
          <w:szCs w:val="22"/>
          <w:highlight w:val="none"/>
        </w:rPr>
      </w:pPr>
      <w:bookmarkStart w:id="951" w:name="_Toc251051742"/>
      <w:bookmarkStart w:id="952" w:name="_Toc373478390"/>
      <w:bookmarkStart w:id="953" w:name="_Toc499570717"/>
      <w:bookmarkStart w:id="954" w:name="_Toc373227743"/>
      <w:bookmarkStart w:id="955" w:name="_Toc432177005"/>
      <w:bookmarkStart w:id="956" w:name="_Toc389065309"/>
      <w:bookmarkStart w:id="957" w:name="_Toc480968499"/>
      <w:bookmarkStart w:id="958" w:name="_Toc463940143"/>
      <w:r>
        <w:rPr>
          <w:rFonts w:hint="eastAsia" w:ascii="宋体" w:hAnsi="宋体" w:cs="宋体"/>
          <w:color w:val="auto"/>
          <w:szCs w:val="22"/>
          <w:highlight w:val="none"/>
        </w:rPr>
        <w:t xml:space="preserve">关于变更估价的约定: </w:t>
      </w:r>
      <w:r>
        <w:rPr>
          <w:rFonts w:hint="eastAsia" w:ascii="宋体" w:hAnsi="宋体" w:cs="宋体"/>
          <w:color w:val="auto"/>
          <w:szCs w:val="22"/>
          <w:highlight w:val="none"/>
          <w:u w:val="single"/>
        </w:rPr>
        <w:t>工程变更合同价款按下列方法进行：（1）合同中已有相同清单项目的，按合同该清单项目价格进行计算；（2）合同中只有类似清单项目的，参照该类似清单项目价格进行计算；（3）合同中没有适用或类似清单项目的价格计算方法：有定额的套定额，并</w:t>
      </w:r>
      <w:r>
        <w:rPr>
          <w:rFonts w:hint="eastAsia" w:ascii="宋体" w:hAnsi="宋体" w:cs="宋体"/>
          <w:bCs/>
          <w:color w:val="auto"/>
          <w:szCs w:val="21"/>
          <w:highlight w:val="none"/>
          <w:u w:val="single"/>
        </w:rPr>
        <w:t>有定额的套定额，并乘以下浮系数（中标价/经审定的工程招标控制价）计算</w:t>
      </w:r>
      <w:r>
        <w:rPr>
          <w:rFonts w:hint="eastAsia" w:ascii="宋体" w:hAnsi="宋体" w:cs="宋体"/>
          <w:color w:val="auto"/>
          <w:szCs w:val="22"/>
          <w:highlight w:val="none"/>
          <w:u w:val="single"/>
        </w:rPr>
        <w:t>，其中：材料设备价格按施工期间的《 南宁市建设工程造价信息》相应信息价的加权平均值计算，《南宁市建设工程造价信息》没有相应信息价的，由建设单位、施工单位、监理单位或造价咨询单位根据市场行情协商确定；无定额可套的，由建设单位、施工单位、监理单位或造价咨询单位根据市场行情协商确定包含除税金以外所有费用的税前综合价格</w:t>
      </w:r>
      <w:r>
        <w:rPr>
          <w:rFonts w:hint="eastAsia" w:ascii="宋体" w:hAnsi="宋体" w:cs="宋体"/>
          <w:color w:val="auto"/>
          <w:szCs w:val="22"/>
          <w:highlight w:val="none"/>
        </w:rPr>
        <w:t>。以上约定同时适用于招标工程量清单缺项以及工程量清单项目特征与图纸不符时的价款确定。</w:t>
      </w:r>
      <w:r>
        <w:rPr>
          <w:rFonts w:hint="eastAsia" w:ascii="宋体" w:hAnsi="宋体" w:cs="宋体"/>
          <w:bCs/>
          <w:color w:val="auto"/>
          <w:szCs w:val="21"/>
          <w:highlight w:val="none"/>
          <w:u w:val="single"/>
        </w:rPr>
        <w:t>对于政府及国有资金投资的项目，新增项目的单价必须经</w:t>
      </w:r>
      <w:bookmarkEnd w:id="951"/>
      <w:r>
        <w:rPr>
          <w:rFonts w:hint="eastAsia" w:ascii="宋体" w:hAnsi="宋体" w:cs="宋体"/>
          <w:bCs/>
          <w:color w:val="auto"/>
          <w:szCs w:val="21"/>
          <w:highlight w:val="none"/>
          <w:u w:val="single"/>
        </w:rPr>
        <w:t>南宁市马山县财政投资项目评审中心审定</w:t>
      </w:r>
      <w:r>
        <w:rPr>
          <w:rFonts w:hint="eastAsia" w:ascii="宋体" w:hAnsi="宋体" w:cs="宋体"/>
          <w:color w:val="auto"/>
          <w:szCs w:val="21"/>
          <w:highlight w:val="none"/>
        </w:rPr>
        <w:t>。</w:t>
      </w:r>
    </w:p>
    <w:p w14:paraId="3696B726">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u w:val="single"/>
        </w:rPr>
        <w:t>工程变更导致实际完成的变更工程量与已标价清单或预算书中列明的该项目工程量有偏差时，其综合单价的确定按专用条款“1.13工程量清单错误的修正”执行。</w:t>
      </w:r>
    </w:p>
    <w:p w14:paraId="31242293">
      <w:pPr>
        <w:keepNext/>
        <w:keepLines/>
        <w:spacing w:line="360" w:lineRule="auto"/>
        <w:outlineLvl w:val="2"/>
        <w:rPr>
          <w:rFonts w:hint="eastAsia" w:ascii="宋体" w:hAnsi="宋体" w:cs="宋体"/>
          <w:b/>
          <w:bCs/>
          <w:color w:val="auto"/>
          <w:szCs w:val="32"/>
          <w:highlight w:val="none"/>
        </w:rPr>
      </w:pPr>
      <w:bookmarkStart w:id="959" w:name="_Toc19101"/>
      <w:r>
        <w:rPr>
          <w:rFonts w:hint="eastAsia" w:ascii="宋体" w:hAnsi="宋体" w:cs="宋体"/>
          <w:b/>
          <w:bCs/>
          <w:color w:val="auto"/>
          <w:szCs w:val="32"/>
          <w:highlight w:val="none"/>
        </w:rPr>
        <w:t>1</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Start w:id="960" w:name="_Toc296503197"/>
      <w:bookmarkStart w:id="961" w:name="_Toc292559402"/>
      <w:bookmarkStart w:id="962" w:name="_Toc297120497"/>
      <w:bookmarkStart w:id="963" w:name="_Toc296346698"/>
      <w:bookmarkStart w:id="964" w:name="_Toc296891025"/>
      <w:bookmarkStart w:id="965" w:name="_Toc296347196"/>
      <w:bookmarkStart w:id="966" w:name="_Toc297123544"/>
      <w:bookmarkStart w:id="967" w:name="_Toc296891237"/>
      <w:bookmarkStart w:id="968" w:name="_Toc297216203"/>
      <w:bookmarkStart w:id="969" w:name="_Toc296944536"/>
      <w:bookmarkStart w:id="970" w:name="_Toc297048383"/>
      <w:bookmarkStart w:id="971" w:name="_Toc292559907"/>
      <w:bookmarkStart w:id="972" w:name="_Toc303539150"/>
      <w:bookmarkStart w:id="973" w:name="_Toc300934993"/>
      <w:bookmarkStart w:id="974" w:name="_Toc304295570"/>
      <w:bookmarkStart w:id="975" w:name="_Toc312677503"/>
      <w:bookmarkStart w:id="976" w:name="_Toc312678029"/>
      <w:r>
        <w:rPr>
          <w:rFonts w:hint="eastAsia" w:ascii="宋体" w:hAnsi="宋体" w:cs="宋体"/>
          <w:b/>
          <w:bCs/>
          <w:color w:val="auto"/>
          <w:szCs w:val="32"/>
          <w:highlight w:val="none"/>
        </w:rPr>
        <w:t>0.5 承</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Start w:id="977" w:name="_Toc292559408"/>
      <w:bookmarkStart w:id="978" w:name="_Toc300934994"/>
      <w:bookmarkStart w:id="979" w:name="_Toc296891243"/>
      <w:bookmarkStart w:id="980" w:name="_Toc297048389"/>
      <w:bookmarkStart w:id="981" w:name="_Toc296503203"/>
      <w:bookmarkStart w:id="982" w:name="_Toc297120503"/>
      <w:bookmarkStart w:id="983" w:name="_Toc303539151"/>
      <w:bookmarkStart w:id="984" w:name="_Toc296891031"/>
      <w:bookmarkStart w:id="985" w:name="_Toc296944542"/>
      <w:bookmarkStart w:id="986" w:name="_Toc297123545"/>
      <w:bookmarkStart w:id="987" w:name="_Toc292559913"/>
      <w:bookmarkStart w:id="988" w:name="_Toc296346704"/>
      <w:bookmarkStart w:id="989" w:name="_Toc296347202"/>
      <w:bookmarkStart w:id="990" w:name="_Toc297216204"/>
      <w:r>
        <w:rPr>
          <w:rFonts w:hint="eastAsia" w:ascii="宋体" w:hAnsi="宋体" w:cs="宋体"/>
          <w:b/>
          <w:bCs/>
          <w:color w:val="auto"/>
          <w:szCs w:val="32"/>
          <w:highlight w:val="none"/>
        </w:rPr>
        <w:t>包人的合理化建议</w:t>
      </w:r>
      <w:bookmarkEnd w:id="952"/>
      <w:bookmarkEnd w:id="953"/>
      <w:bookmarkEnd w:id="954"/>
      <w:bookmarkEnd w:id="955"/>
      <w:bookmarkEnd w:id="956"/>
      <w:bookmarkEnd w:id="957"/>
      <w:bookmarkEnd w:id="958"/>
      <w:bookmarkEnd w:id="959"/>
    </w:p>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14:paraId="779686AC">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监理人审查承包人合理化建议的期限：</w:t>
      </w:r>
      <w:r>
        <w:rPr>
          <w:rFonts w:hint="eastAsia" w:ascii="宋体" w:hAnsi="宋体" w:cs="宋体"/>
          <w:color w:val="auto"/>
          <w:szCs w:val="21"/>
          <w:highlight w:val="none"/>
          <w:u w:val="single"/>
        </w:rPr>
        <w:t>收到后3天内答复</w:t>
      </w:r>
      <w:r>
        <w:rPr>
          <w:rFonts w:hint="eastAsia" w:ascii="宋体" w:hAnsi="宋体" w:cs="宋体"/>
          <w:color w:val="auto"/>
          <w:szCs w:val="21"/>
          <w:highlight w:val="none"/>
        </w:rPr>
        <w:t>。</w:t>
      </w:r>
    </w:p>
    <w:p w14:paraId="74AFFFD8">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发包人审批承包人合理化建议的期限：</w:t>
      </w:r>
      <w:r>
        <w:rPr>
          <w:rFonts w:hint="eastAsia" w:ascii="宋体" w:hAnsi="宋体" w:cs="宋体"/>
          <w:color w:val="auto"/>
          <w:szCs w:val="21"/>
          <w:highlight w:val="none"/>
          <w:u w:val="single"/>
        </w:rPr>
        <w:t>收到后3天内答复</w:t>
      </w:r>
      <w:r>
        <w:rPr>
          <w:rFonts w:hint="eastAsia" w:ascii="宋体" w:hAnsi="宋体" w:cs="宋体"/>
          <w:color w:val="auto"/>
          <w:szCs w:val="21"/>
          <w:highlight w:val="none"/>
        </w:rPr>
        <w:t>。</w:t>
      </w:r>
    </w:p>
    <w:p w14:paraId="6B390268">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承</w:t>
      </w:r>
      <w:bookmarkStart w:id="991" w:name="_Toc303539152"/>
      <w:bookmarkStart w:id="992" w:name="_Toc312678030"/>
      <w:bookmarkStart w:id="993" w:name="_Toc292559914"/>
      <w:bookmarkStart w:id="994" w:name="_Toc297120504"/>
      <w:bookmarkStart w:id="995" w:name="_Toc304295571"/>
      <w:bookmarkStart w:id="996" w:name="_Toc296891244"/>
      <w:bookmarkStart w:id="997" w:name="_Toc296891032"/>
      <w:bookmarkStart w:id="998" w:name="_Toc318581175"/>
      <w:bookmarkStart w:id="999" w:name="_Toc297123546"/>
      <w:bookmarkStart w:id="1000" w:name="_Toc296346705"/>
      <w:bookmarkStart w:id="1001" w:name="_Toc296503204"/>
      <w:bookmarkStart w:id="1002" w:name="_Toc296347203"/>
      <w:bookmarkStart w:id="1003" w:name="_Toc297216205"/>
      <w:bookmarkStart w:id="1004" w:name="_Toc296944543"/>
      <w:bookmarkStart w:id="1005" w:name="_Toc292559409"/>
      <w:bookmarkStart w:id="1006" w:name="_Toc297048390"/>
      <w:bookmarkStart w:id="1007" w:name="_Toc312677504"/>
      <w:bookmarkStart w:id="1008" w:name="_Toc300934995"/>
      <w:r>
        <w:rPr>
          <w:rFonts w:hint="eastAsia" w:ascii="宋体" w:hAnsi="宋体" w:cs="宋体"/>
          <w:color w:val="auto"/>
          <w:szCs w:val="21"/>
          <w:highlight w:val="none"/>
        </w:rPr>
        <w:t>包人提出的合理化建议降低了合同价格或者提高了工程经济效益的奖励的方法和金额为：</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14:paraId="37F87B54">
      <w:pPr>
        <w:keepNext/>
        <w:keepLines/>
        <w:widowControl w:val="0"/>
        <w:spacing w:line="360" w:lineRule="auto"/>
        <w:jc w:val="both"/>
        <w:outlineLvl w:val="2"/>
        <w:rPr>
          <w:rFonts w:hint="eastAsia" w:ascii="宋体" w:hAnsi="宋体" w:eastAsia="宋体" w:cs="宋体"/>
          <w:b/>
          <w:bCs/>
          <w:color w:val="auto"/>
          <w:kern w:val="2"/>
          <w:sz w:val="21"/>
          <w:szCs w:val="32"/>
          <w:highlight w:val="none"/>
          <w:lang w:val="en-US" w:eastAsia="zh-CN" w:bidi="ar-SA"/>
        </w:rPr>
      </w:pPr>
      <w:bookmarkStart w:id="1009" w:name="_Toc389065310"/>
      <w:bookmarkStart w:id="1010" w:name="_Toc26302"/>
      <w:bookmarkStart w:id="1011" w:name="_Toc5241"/>
      <w:bookmarkStart w:id="1012" w:name="_Toc373227744"/>
      <w:bookmarkStart w:id="1013" w:name="_Toc373478391"/>
      <w:bookmarkStart w:id="1014" w:name="_Toc373227746"/>
      <w:bookmarkStart w:id="1015" w:name="_Toc373478393"/>
      <w:bookmarkStart w:id="1016" w:name="_Toc499570719"/>
      <w:bookmarkStart w:id="1017" w:name="_Toc351203643"/>
      <w:bookmarkStart w:id="1018" w:name="_Toc432177008"/>
      <w:bookmarkStart w:id="1019" w:name="_Toc480968502"/>
      <w:bookmarkStart w:id="1020" w:name="_Toc389065312"/>
      <w:bookmarkStart w:id="1021" w:name="_Toc463940146"/>
      <w:r>
        <w:rPr>
          <w:rFonts w:hint="eastAsia" w:ascii="宋体" w:hAnsi="宋体" w:eastAsia="宋体" w:cs="宋体"/>
          <w:b/>
          <w:bCs/>
          <w:color w:val="auto"/>
          <w:kern w:val="2"/>
          <w:sz w:val="21"/>
          <w:szCs w:val="32"/>
          <w:highlight w:val="none"/>
          <w:lang w:val="en-US" w:eastAsia="zh-CN" w:bidi="ar-SA"/>
        </w:rPr>
        <w:t>1</w:t>
      </w:r>
      <w:bookmarkStart w:id="1022" w:name="_Toc312677507"/>
      <w:bookmarkStart w:id="1023" w:name="_Toc297216207"/>
      <w:bookmarkStart w:id="1024" w:name="_Toc303539154"/>
      <w:bookmarkStart w:id="1025" w:name="_Toc297123548"/>
      <w:bookmarkStart w:id="1026" w:name="_Toc304295574"/>
      <w:bookmarkStart w:id="1027" w:name="_Toc296503199"/>
      <w:bookmarkStart w:id="1028" w:name="_Toc297120499"/>
      <w:bookmarkStart w:id="1029" w:name="_Toc296944538"/>
      <w:bookmarkStart w:id="1030" w:name="_Toc300934997"/>
      <w:bookmarkStart w:id="1031" w:name="_Toc296347198"/>
      <w:bookmarkStart w:id="1032" w:name="_Toc296346700"/>
      <w:bookmarkStart w:id="1033" w:name="_Toc296891239"/>
      <w:bookmarkStart w:id="1034" w:name="_Toc297048385"/>
      <w:bookmarkStart w:id="1035" w:name="_Toc296891027"/>
      <w:bookmarkStart w:id="1036" w:name="_Toc292559909"/>
      <w:bookmarkStart w:id="1037" w:name="_Toc312678033"/>
      <w:bookmarkStart w:id="1038" w:name="_Toc292559404"/>
      <w:r>
        <w:rPr>
          <w:rFonts w:hint="eastAsia" w:ascii="宋体" w:hAnsi="宋体" w:eastAsia="宋体" w:cs="宋体"/>
          <w:b/>
          <w:bCs/>
          <w:color w:val="auto"/>
          <w:kern w:val="2"/>
          <w:sz w:val="21"/>
          <w:szCs w:val="32"/>
          <w:highlight w:val="none"/>
          <w:lang w:val="en-US" w:eastAsia="zh-CN" w:bidi="ar-SA"/>
        </w:rPr>
        <w:t>0.7 暂估价</w:t>
      </w:r>
      <w:bookmarkEnd w:id="1009"/>
      <w:bookmarkEnd w:id="1010"/>
      <w:bookmarkEnd w:id="1011"/>
      <w:bookmarkEnd w:id="1012"/>
      <w:bookmarkEnd w:id="1013"/>
    </w:p>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14:paraId="415C7B53">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暂</w:t>
      </w:r>
      <w:bookmarkStart w:id="1039" w:name="_Toc318581176"/>
      <w:bookmarkStart w:id="1040" w:name="_Toc312678034"/>
      <w:bookmarkStart w:id="1041" w:name="_Toc312677508"/>
      <w:r>
        <w:rPr>
          <w:rFonts w:hint="eastAsia" w:ascii="宋体" w:hAnsi="宋体" w:eastAsia="宋体" w:cs="宋体"/>
          <w:color w:val="auto"/>
          <w:kern w:val="0"/>
          <w:sz w:val="21"/>
          <w:szCs w:val="21"/>
          <w:highlight w:val="none"/>
          <w:lang w:val="en-US" w:eastAsia="zh-CN" w:bidi="ar-SA"/>
        </w:rPr>
        <w:t>估价材料和工程设备的明细详见已标价工程量清单《</w:t>
      </w:r>
      <w:r>
        <w:rPr>
          <w:rFonts w:hint="eastAsia" w:ascii="宋体" w:hAnsi="宋体" w:eastAsia="宋体" w:cs="宋体"/>
          <w:color w:val="auto"/>
          <w:kern w:val="2"/>
          <w:sz w:val="21"/>
          <w:szCs w:val="21"/>
          <w:highlight w:val="none"/>
          <w:lang w:val="en-US" w:eastAsia="zh-CN" w:bidi="ar-SA"/>
        </w:rPr>
        <w:t>材料（工程设备）暂估价格及调整表》</w:t>
      </w:r>
      <w:r>
        <w:rPr>
          <w:rFonts w:hint="eastAsia" w:ascii="宋体" w:hAnsi="宋体" w:eastAsia="宋体" w:cs="宋体"/>
          <w:color w:val="auto"/>
          <w:kern w:val="0"/>
          <w:sz w:val="21"/>
          <w:szCs w:val="21"/>
          <w:highlight w:val="none"/>
          <w:lang w:val="en-US" w:eastAsia="zh-CN" w:bidi="ar-SA"/>
        </w:rPr>
        <w:t>（表12-2）和《</w:t>
      </w:r>
      <w:r>
        <w:rPr>
          <w:rFonts w:hint="eastAsia" w:ascii="宋体" w:hAnsi="宋体" w:eastAsia="宋体" w:cs="宋体"/>
          <w:color w:val="auto"/>
          <w:kern w:val="2"/>
          <w:sz w:val="21"/>
          <w:szCs w:val="21"/>
          <w:highlight w:val="none"/>
          <w:lang w:val="en-US" w:eastAsia="zh-CN" w:bidi="ar-SA"/>
        </w:rPr>
        <w:t>专业工程暂估价表》（</w:t>
      </w:r>
      <w:r>
        <w:rPr>
          <w:rFonts w:hint="eastAsia" w:ascii="宋体" w:hAnsi="宋体" w:eastAsia="宋体" w:cs="宋体"/>
          <w:color w:val="auto"/>
          <w:kern w:val="0"/>
          <w:sz w:val="21"/>
          <w:szCs w:val="21"/>
          <w:highlight w:val="none"/>
          <w:lang w:val="en-US" w:eastAsia="zh-CN" w:bidi="ar-SA"/>
        </w:rPr>
        <w:t>表12-3）。</w:t>
      </w:r>
    </w:p>
    <w:bookmarkEnd w:id="1039"/>
    <w:bookmarkEnd w:id="1040"/>
    <w:bookmarkEnd w:id="1041"/>
    <w:p w14:paraId="2B840E9E">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w:t>
      </w:r>
      <w:bookmarkStart w:id="1042" w:name="_Toc318581177"/>
      <w:bookmarkStart w:id="1043" w:name="_Toc312677509"/>
      <w:bookmarkStart w:id="1044" w:name="_Toc312678035"/>
      <w:r>
        <w:rPr>
          <w:rFonts w:hint="eastAsia" w:ascii="宋体" w:hAnsi="宋体" w:eastAsia="宋体" w:cs="宋体"/>
          <w:color w:val="auto"/>
          <w:kern w:val="2"/>
          <w:sz w:val="21"/>
          <w:szCs w:val="21"/>
          <w:highlight w:val="none"/>
          <w:lang w:val="en-US" w:eastAsia="zh-CN" w:bidi="ar-SA"/>
        </w:rPr>
        <w:t>0.7.1 依法必须招标的暂估价项目</w:t>
      </w:r>
    </w:p>
    <w:bookmarkEnd w:id="1042"/>
    <w:bookmarkEnd w:id="1043"/>
    <w:bookmarkEnd w:id="1044"/>
    <w:p w14:paraId="36BB1C83">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对于依法必须招标的暂估价项目的确认和批准采取第</w:t>
      </w:r>
      <w:r>
        <w:rPr>
          <w:rFonts w:hint="eastAsia" w:ascii="宋体" w:hAnsi="宋体" w:eastAsia="宋体" w:cs="宋体"/>
          <w:color w:val="auto"/>
          <w:kern w:val="2"/>
          <w:sz w:val="21"/>
          <w:szCs w:val="21"/>
          <w:highlight w:val="none"/>
          <w:u w:val="single"/>
          <w:lang w:val="en-US" w:eastAsia="zh-CN" w:bidi="ar-SA"/>
        </w:rPr>
        <w:t xml:space="preserve">  2 </w:t>
      </w:r>
      <w:r>
        <w:rPr>
          <w:rFonts w:hint="eastAsia" w:ascii="宋体" w:hAnsi="宋体" w:eastAsia="宋体" w:cs="宋体"/>
          <w:color w:val="auto"/>
          <w:kern w:val="2"/>
          <w:sz w:val="21"/>
          <w:szCs w:val="21"/>
          <w:highlight w:val="none"/>
          <w:lang w:val="en-US" w:eastAsia="zh-CN" w:bidi="ar-SA"/>
        </w:rPr>
        <w:t>种方式确定。</w:t>
      </w:r>
    </w:p>
    <w:p w14:paraId="70B30B53">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10.7.2 不属于依法必须招标的暂估价项目</w:t>
      </w:r>
    </w:p>
    <w:p w14:paraId="0102A41D">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对于不属于依法必须招标的暂估价项目的确认和批准采取第</w:t>
      </w:r>
      <w:r>
        <w:rPr>
          <w:rFonts w:hint="eastAsia" w:ascii="宋体" w:hAnsi="宋体" w:eastAsia="宋体" w:cs="宋体"/>
          <w:color w:val="auto"/>
          <w:kern w:val="2"/>
          <w:sz w:val="21"/>
          <w:szCs w:val="21"/>
          <w:highlight w:val="none"/>
          <w:u w:val="single"/>
          <w:lang w:val="en-US" w:eastAsia="zh-CN" w:bidi="ar-SA"/>
        </w:rPr>
        <w:t xml:space="preserve">  1 </w:t>
      </w:r>
      <w:r>
        <w:rPr>
          <w:rFonts w:hint="eastAsia" w:ascii="宋体" w:hAnsi="宋体" w:eastAsia="宋体" w:cs="宋体"/>
          <w:color w:val="auto"/>
          <w:kern w:val="2"/>
          <w:sz w:val="21"/>
          <w:szCs w:val="21"/>
          <w:highlight w:val="none"/>
          <w:lang w:val="en-US" w:eastAsia="zh-CN" w:bidi="ar-SA"/>
        </w:rPr>
        <w:t xml:space="preserve"> 种方式确定。</w:t>
      </w:r>
    </w:p>
    <w:p w14:paraId="4DB74F6B">
      <w:pPr>
        <w:widowControl w:val="0"/>
        <w:spacing w:line="360" w:lineRule="auto"/>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第3种方式：</w:t>
      </w:r>
      <w:r>
        <w:rPr>
          <w:rFonts w:hint="eastAsia" w:ascii="宋体" w:hAnsi="宋体" w:eastAsia="宋体" w:cs="宋体"/>
          <w:color w:val="auto"/>
          <w:kern w:val="0"/>
          <w:sz w:val="21"/>
          <w:szCs w:val="21"/>
          <w:highlight w:val="none"/>
          <w:lang w:val="en-US" w:eastAsia="zh-CN" w:bidi="ar-SA"/>
        </w:rPr>
        <w:t>承包人直接实施的暂估价项目</w:t>
      </w:r>
    </w:p>
    <w:p w14:paraId="2BD9AC55">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承包人直接实施的暂估价项目的约定：</w:t>
      </w:r>
      <w:r>
        <w:rPr>
          <w:rFonts w:hint="eastAsia" w:ascii="宋体" w:hAnsi="宋体" w:eastAsia="宋体" w:cs="宋体"/>
          <w:color w:val="auto"/>
          <w:kern w:val="2"/>
          <w:sz w:val="21"/>
          <w:szCs w:val="21"/>
          <w:highlight w:val="none"/>
          <w:u w:val="single"/>
          <w:lang w:val="en-US" w:eastAsia="zh-CN" w:bidi="ar-SA"/>
        </w:rPr>
        <w:t xml:space="preserve">  按工程量清单确定   </w:t>
      </w:r>
      <w:r>
        <w:rPr>
          <w:rFonts w:hint="eastAsia" w:ascii="宋体" w:hAnsi="宋体" w:eastAsia="宋体" w:cs="宋体"/>
          <w:color w:val="auto"/>
          <w:kern w:val="2"/>
          <w:sz w:val="21"/>
          <w:szCs w:val="21"/>
          <w:highlight w:val="none"/>
          <w:lang w:val="en-US" w:eastAsia="zh-CN" w:bidi="ar-SA"/>
        </w:rPr>
        <w:t>。</w:t>
      </w:r>
    </w:p>
    <w:p w14:paraId="00391DAF">
      <w:pPr>
        <w:keepNext/>
        <w:keepLines/>
        <w:widowControl w:val="0"/>
        <w:spacing w:line="360" w:lineRule="auto"/>
        <w:jc w:val="both"/>
        <w:outlineLvl w:val="2"/>
        <w:rPr>
          <w:rFonts w:hint="eastAsia" w:ascii="宋体" w:hAnsi="宋体" w:eastAsia="宋体" w:cs="宋体"/>
          <w:b/>
          <w:bCs/>
          <w:color w:val="auto"/>
          <w:kern w:val="2"/>
          <w:sz w:val="21"/>
          <w:szCs w:val="32"/>
          <w:highlight w:val="none"/>
          <w:lang w:val="en-US" w:eastAsia="zh-CN" w:bidi="ar-SA"/>
        </w:rPr>
      </w:pPr>
      <w:bookmarkStart w:id="1045" w:name="_Toc373478392"/>
      <w:bookmarkStart w:id="1046" w:name="_Toc373227745"/>
      <w:bookmarkStart w:id="1047" w:name="_Toc6476"/>
      <w:bookmarkStart w:id="1048" w:name="_Toc6782"/>
      <w:bookmarkStart w:id="1049" w:name="_Toc389065311"/>
      <w:r>
        <w:rPr>
          <w:rFonts w:hint="eastAsia" w:ascii="宋体" w:hAnsi="宋体" w:eastAsia="宋体" w:cs="宋体"/>
          <w:b/>
          <w:bCs/>
          <w:color w:val="auto"/>
          <w:kern w:val="2"/>
          <w:sz w:val="21"/>
          <w:szCs w:val="32"/>
          <w:highlight w:val="none"/>
          <w:lang w:val="en-US" w:eastAsia="zh-CN" w:bidi="ar-SA"/>
        </w:rPr>
        <w:t>10.8 暂列金额</w:t>
      </w:r>
      <w:bookmarkEnd w:id="1045"/>
      <w:bookmarkEnd w:id="1046"/>
      <w:bookmarkEnd w:id="1047"/>
      <w:bookmarkEnd w:id="1048"/>
      <w:bookmarkEnd w:id="1049"/>
    </w:p>
    <w:p w14:paraId="3162C9F1">
      <w:pPr>
        <w:widowControl w:val="0"/>
        <w:spacing w:line="360" w:lineRule="auto"/>
        <w:ind w:firstLine="420" w:firstLineChars="200"/>
        <w:jc w:val="left"/>
        <w:rPr>
          <w:rFonts w:hint="eastAsia" w:ascii="宋体" w:hAnsi="宋体" w:cs="宋体"/>
          <w:color w:val="auto"/>
          <w:kern w:val="0"/>
          <w:szCs w:val="21"/>
          <w:highlight w:val="none"/>
        </w:rPr>
      </w:pPr>
      <w:bookmarkStart w:id="1050" w:name="_Toc12439"/>
      <w:r>
        <w:rPr>
          <w:rFonts w:hint="eastAsia" w:ascii="宋体" w:hAnsi="宋体" w:cs="宋体"/>
          <w:color w:val="auto"/>
          <w:kern w:val="0"/>
          <w:szCs w:val="21"/>
          <w:highlight w:val="none"/>
        </w:rPr>
        <w:t>合同当事人关于暂列金额使用的约定：</w:t>
      </w:r>
      <w:r>
        <w:rPr>
          <w:rFonts w:hint="eastAsia" w:ascii="宋体" w:hAnsi="宋体" w:cs="宋体"/>
          <w:color w:val="auto"/>
          <w:szCs w:val="21"/>
          <w:highlight w:val="none"/>
          <w:u w:val="single"/>
        </w:rPr>
        <w:t xml:space="preserve"> 以发包人要求为准，内容详见工程量清单 </w:t>
      </w:r>
      <w:r>
        <w:rPr>
          <w:rFonts w:hint="eastAsia" w:ascii="宋体" w:hAnsi="宋体" w:cs="宋体"/>
          <w:color w:val="auto"/>
          <w:kern w:val="0"/>
          <w:szCs w:val="21"/>
          <w:highlight w:val="none"/>
        </w:rPr>
        <w:t>。</w:t>
      </w:r>
      <w:bookmarkEnd w:id="1050"/>
    </w:p>
    <w:p w14:paraId="0A331468">
      <w:pPr>
        <w:keepNext/>
        <w:keepLines/>
        <w:spacing w:before="60" w:after="60" w:line="413" w:lineRule="auto"/>
        <w:outlineLvl w:val="1"/>
        <w:rPr>
          <w:rFonts w:hint="eastAsia" w:ascii="宋体" w:hAnsi="宋体" w:cs="宋体"/>
          <w:b/>
          <w:bCs/>
          <w:color w:val="auto"/>
          <w:szCs w:val="32"/>
          <w:highlight w:val="none"/>
        </w:rPr>
      </w:pPr>
      <w:bookmarkStart w:id="1051" w:name="_Toc15619"/>
      <w:r>
        <w:rPr>
          <w:rFonts w:hint="eastAsia" w:ascii="宋体" w:hAnsi="宋体" w:cs="宋体"/>
          <w:b/>
          <w:bCs/>
          <w:color w:val="auto"/>
          <w:szCs w:val="32"/>
          <w:highlight w:val="none"/>
        </w:rPr>
        <w:t>11. 价格调整</w:t>
      </w:r>
      <w:bookmarkEnd w:id="1014"/>
      <w:bookmarkEnd w:id="1015"/>
      <w:bookmarkEnd w:id="1016"/>
      <w:bookmarkEnd w:id="1017"/>
      <w:bookmarkEnd w:id="1018"/>
      <w:bookmarkEnd w:id="1019"/>
      <w:bookmarkEnd w:id="1020"/>
      <w:bookmarkEnd w:id="1021"/>
      <w:bookmarkEnd w:id="1051"/>
    </w:p>
    <w:p w14:paraId="2962EF2D">
      <w:pPr>
        <w:keepNext/>
        <w:keepLines/>
        <w:spacing w:line="360" w:lineRule="auto"/>
        <w:outlineLvl w:val="2"/>
        <w:rPr>
          <w:rFonts w:hint="eastAsia" w:ascii="宋体" w:hAnsi="宋体" w:cs="宋体"/>
          <w:b/>
          <w:bCs/>
          <w:color w:val="auto"/>
          <w:szCs w:val="32"/>
          <w:highlight w:val="none"/>
        </w:rPr>
      </w:pPr>
      <w:bookmarkStart w:id="1052" w:name="_Toc5639"/>
      <w:bookmarkStart w:id="1053" w:name="_Toc463940147"/>
      <w:bookmarkStart w:id="1054" w:name="_Toc499570720"/>
      <w:bookmarkStart w:id="1055" w:name="_Toc389065313"/>
      <w:bookmarkStart w:id="1056" w:name="_Toc480968503"/>
      <w:bookmarkStart w:id="1057" w:name="_Toc432177009"/>
      <w:bookmarkStart w:id="1058" w:name="_Toc373478394"/>
      <w:bookmarkStart w:id="1059" w:name="_Toc373227747"/>
      <w:bookmarkStart w:id="1060" w:name="_Toc296347200"/>
      <w:bookmarkStart w:id="1061" w:name="_Toc312678039"/>
      <w:bookmarkStart w:id="1062" w:name="_Toc296944540"/>
      <w:bookmarkStart w:id="1063" w:name="_Toc303539157"/>
      <w:bookmarkStart w:id="1064" w:name="_Toc296503201"/>
      <w:bookmarkStart w:id="1065" w:name="_Toc297120501"/>
      <w:bookmarkStart w:id="1066" w:name="_Toc297123550"/>
      <w:bookmarkStart w:id="1067" w:name="_Toc300935000"/>
      <w:bookmarkStart w:id="1068" w:name="_Toc296891241"/>
      <w:bookmarkStart w:id="1069" w:name="_Toc292559911"/>
      <w:bookmarkStart w:id="1070" w:name="_Toc297048387"/>
      <w:bookmarkStart w:id="1071" w:name="_Toc297216209"/>
      <w:bookmarkStart w:id="1072" w:name="_Toc304295577"/>
      <w:bookmarkStart w:id="1073" w:name="_Toc296891029"/>
      <w:bookmarkStart w:id="1074" w:name="_Toc296346702"/>
      <w:bookmarkStart w:id="1075" w:name="_Toc292559406"/>
      <w:r>
        <w:rPr>
          <w:rFonts w:hint="eastAsia" w:ascii="宋体" w:hAnsi="宋体" w:cs="宋体"/>
          <w:b/>
          <w:bCs/>
          <w:color w:val="auto"/>
          <w:szCs w:val="32"/>
          <w:highlight w:val="none"/>
        </w:rPr>
        <w:t>11.1 市场价格波动引起的调整</w:t>
      </w:r>
      <w:bookmarkEnd w:id="1052"/>
      <w:bookmarkEnd w:id="1053"/>
      <w:bookmarkEnd w:id="1054"/>
      <w:bookmarkEnd w:id="1055"/>
      <w:bookmarkEnd w:id="1056"/>
      <w:bookmarkEnd w:id="1057"/>
      <w:bookmarkEnd w:id="1058"/>
      <w:bookmarkEnd w:id="1059"/>
    </w:p>
    <w:bookmarkEnd w:id="903"/>
    <w:bookmarkEnd w:id="904"/>
    <w:bookmarkEnd w:id="905"/>
    <w:bookmarkEnd w:id="906"/>
    <w:bookmarkEnd w:id="907"/>
    <w:bookmarkEnd w:id="908"/>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14:paraId="5B8681CE">
      <w:pPr>
        <w:spacing w:line="360" w:lineRule="auto"/>
        <w:ind w:firstLine="420" w:firstLineChars="200"/>
        <w:jc w:val="left"/>
        <w:rPr>
          <w:rFonts w:hint="eastAsia" w:ascii="宋体" w:hAnsi="宋体" w:cs="宋体"/>
          <w:color w:val="auto"/>
          <w:szCs w:val="21"/>
          <w:highlight w:val="none"/>
        </w:rPr>
      </w:pPr>
      <w:bookmarkStart w:id="1076" w:name="_Toc296944544"/>
      <w:bookmarkStart w:id="1077" w:name="_Toc297120505"/>
      <w:bookmarkStart w:id="1078" w:name="_Toc296347204"/>
      <w:bookmarkStart w:id="1079" w:name="_Toc292559915"/>
      <w:bookmarkStart w:id="1080" w:name="_Toc292559410"/>
      <w:bookmarkStart w:id="1081" w:name="_Toc297048391"/>
      <w:bookmarkStart w:id="1082" w:name="_Toc296891033"/>
      <w:bookmarkStart w:id="1083" w:name="_Toc296503205"/>
      <w:bookmarkStart w:id="1084" w:name="_Toc296346706"/>
      <w:bookmarkStart w:id="1085" w:name="_Toc296891245"/>
      <w:bookmarkStart w:id="1086" w:name="_Toc373227748"/>
      <w:bookmarkStart w:id="1087" w:name="_Toc499570721"/>
      <w:bookmarkStart w:id="1088" w:name="_Toc373478395"/>
      <w:bookmarkStart w:id="1089" w:name="_Toc432177010"/>
      <w:bookmarkStart w:id="1090" w:name="_Toc351203644"/>
      <w:bookmarkStart w:id="1091" w:name="_Toc480968504"/>
      <w:bookmarkStart w:id="1092" w:name="_Toc463940148"/>
      <w:bookmarkStart w:id="1093" w:name="_Toc297123552"/>
      <w:bookmarkStart w:id="1094" w:name="_Toc312678040"/>
      <w:bookmarkStart w:id="1095" w:name="_Toc303539159"/>
      <w:bookmarkStart w:id="1096" w:name="_Toc304295579"/>
      <w:bookmarkStart w:id="1097" w:name="_Toc297216211"/>
      <w:bookmarkStart w:id="1098" w:name="_Toc300935002"/>
      <w:r>
        <w:rPr>
          <w:rFonts w:hint="eastAsia" w:ascii="宋体" w:hAnsi="宋体" w:cs="宋体"/>
          <w:color w:val="auto"/>
          <w:kern w:val="0"/>
          <w:szCs w:val="21"/>
          <w:highlight w:val="none"/>
        </w:rPr>
        <w:t>市场价格波动是否调整合同价格的约定：</w:t>
      </w:r>
      <w:r>
        <w:rPr>
          <w:rFonts w:hint="eastAsia" w:ascii="宋体" w:hAnsi="宋体" w:cs="宋体"/>
          <w:color w:val="auto"/>
          <w:szCs w:val="21"/>
          <w:highlight w:val="none"/>
          <w:u w:val="single"/>
        </w:rPr>
        <w:t xml:space="preserve">   否  </w:t>
      </w:r>
      <w:r>
        <w:rPr>
          <w:rFonts w:hint="eastAsia" w:ascii="宋体" w:hAnsi="宋体" w:cs="宋体"/>
          <w:color w:val="auto"/>
          <w:szCs w:val="21"/>
          <w:highlight w:val="none"/>
        </w:rPr>
        <w:t>。</w:t>
      </w:r>
    </w:p>
    <w:p w14:paraId="706CCBBD">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因市场价格波动调整合同价格，采用以下第</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种方式对合同价格进行调整：</w:t>
      </w:r>
    </w:p>
    <w:p w14:paraId="41CBAAA6">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第1种方式：采用价格指数进行价格调整。</w:t>
      </w:r>
    </w:p>
    <w:p w14:paraId="1698EB3D">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关于各可调因子、定值和变值权重，以及基本价格指数及其来源的约定：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 xml:space="preserve">；  </w:t>
      </w:r>
    </w:p>
    <w:p w14:paraId="59573C02">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第2种方式：采用造价信息进行价格调整。</w:t>
      </w:r>
    </w:p>
    <w:p w14:paraId="1992C8E6">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（1）允许调整的主要材料和设备、基期价格、风险系数、投标报价：详见《承包人提供主要材料和设备一览表》</w:t>
      </w:r>
      <w:r>
        <w:rPr>
          <w:rFonts w:hint="eastAsia" w:ascii="宋体" w:hAnsi="宋体" w:cs="宋体"/>
          <w:color w:val="auto"/>
          <w:szCs w:val="22"/>
          <w:highlight w:val="none"/>
        </w:rPr>
        <w:t>,价差调整部分仅计算税金，除此表列明的材料、设备外，其余材料设备价差原则上不予调整</w:t>
      </w:r>
      <w:r>
        <w:rPr>
          <w:rFonts w:hint="eastAsia" w:ascii="宋体" w:hAnsi="宋体" w:cs="宋体"/>
          <w:color w:val="auto"/>
          <w:szCs w:val="21"/>
          <w:highlight w:val="none"/>
        </w:rPr>
        <w:t>。</w:t>
      </w:r>
    </w:p>
    <w:p w14:paraId="164CEFEB">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（2）主要材料和设备确认价：</w:t>
      </w:r>
    </w:p>
    <w:p w14:paraId="6CC6ED27">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按施工期间《</w:t>
      </w:r>
      <w:r>
        <w:rPr>
          <w:rFonts w:hint="eastAsia" w:ascii="宋体" w:hAnsi="宋体" w:cs="宋体"/>
          <w:color w:val="auto"/>
          <w:szCs w:val="21"/>
          <w:highlight w:val="none"/>
          <w:u w:val="single"/>
        </w:rPr>
        <w:t xml:space="preserve"> 南宁 </w:t>
      </w:r>
      <w:r>
        <w:rPr>
          <w:rFonts w:hint="eastAsia" w:ascii="宋体" w:hAnsi="宋体" w:cs="宋体"/>
          <w:color w:val="auto"/>
          <w:szCs w:val="21"/>
          <w:highlight w:val="none"/>
        </w:rPr>
        <w:t>市建设工程造价信息》加权平均计算，信息价没有的按通用条款规定确定。</w:t>
      </w:r>
    </w:p>
    <w:p w14:paraId="5ADAC07E">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（3）价差计算方法：</w:t>
      </w:r>
      <w:r>
        <w:rPr>
          <w:rFonts w:hint="eastAsia" w:ascii="宋体" w:hAnsi="宋体" w:cs="宋体"/>
          <w:color w:val="auto"/>
          <w:szCs w:val="21"/>
          <w:highlight w:val="none"/>
          <w:u w:val="single"/>
        </w:rPr>
        <w:t xml:space="preserve">             /           </w:t>
      </w:r>
    </w:p>
    <w:p w14:paraId="071DBB2F">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第3种方式：</w:t>
      </w:r>
      <w:r>
        <w:rPr>
          <w:rFonts w:hint="eastAsia" w:ascii="宋体" w:hAnsi="宋体" w:cs="宋体"/>
          <w:color w:val="auto"/>
          <w:szCs w:val="21"/>
          <w:highlight w:val="none"/>
          <w:u w:val="single"/>
        </w:rPr>
        <w:t xml:space="preserve">  除合同约定可以调整的主要材料外，材料单价在合同实施期间不因市场价格变化因素而变动  </w:t>
      </w:r>
      <w:r>
        <w:rPr>
          <w:rFonts w:hint="eastAsia" w:ascii="宋体" w:hAnsi="宋体" w:cs="宋体"/>
          <w:color w:val="auto"/>
          <w:szCs w:val="21"/>
          <w:highlight w:val="none"/>
        </w:rPr>
        <w:t xml:space="preserve"> 。</w:t>
      </w:r>
    </w:p>
    <w:p w14:paraId="0DF44373">
      <w:pPr>
        <w:keepNext/>
        <w:keepLines/>
        <w:spacing w:before="60" w:after="60" w:line="413" w:lineRule="auto"/>
        <w:outlineLvl w:val="1"/>
        <w:rPr>
          <w:rFonts w:hint="eastAsia" w:ascii="宋体" w:hAnsi="宋体" w:cs="宋体"/>
          <w:b/>
          <w:bCs/>
          <w:color w:val="auto"/>
          <w:szCs w:val="32"/>
          <w:highlight w:val="none"/>
        </w:rPr>
      </w:pPr>
      <w:bookmarkStart w:id="1099" w:name="_Toc4306"/>
      <w:r>
        <w:rPr>
          <w:rFonts w:hint="eastAsia" w:ascii="宋体" w:hAnsi="宋体" w:cs="宋体"/>
          <w:b/>
          <w:bCs/>
          <w:color w:val="auto"/>
          <w:szCs w:val="32"/>
          <w:highlight w:val="none"/>
        </w:rPr>
        <w:t xml:space="preserve">12. </w:t>
      </w:r>
      <w:bookmarkEnd w:id="1076"/>
      <w:bookmarkEnd w:id="1077"/>
      <w:bookmarkEnd w:id="1078"/>
      <w:bookmarkEnd w:id="1079"/>
      <w:bookmarkEnd w:id="1080"/>
      <w:bookmarkEnd w:id="1081"/>
      <w:bookmarkEnd w:id="1082"/>
      <w:bookmarkEnd w:id="1083"/>
      <w:bookmarkEnd w:id="1084"/>
      <w:bookmarkEnd w:id="1085"/>
      <w:r>
        <w:rPr>
          <w:rFonts w:hint="eastAsia" w:ascii="宋体" w:hAnsi="宋体" w:cs="宋体"/>
          <w:b/>
          <w:bCs/>
          <w:color w:val="auto"/>
          <w:szCs w:val="32"/>
          <w:highlight w:val="none"/>
        </w:rPr>
        <w:t>合同价格、计量与支付</w:t>
      </w:r>
      <w:bookmarkEnd w:id="1086"/>
      <w:bookmarkEnd w:id="1087"/>
      <w:bookmarkEnd w:id="1088"/>
      <w:bookmarkEnd w:id="1089"/>
      <w:bookmarkEnd w:id="1090"/>
      <w:bookmarkEnd w:id="1091"/>
      <w:bookmarkEnd w:id="1092"/>
      <w:bookmarkEnd w:id="1099"/>
    </w:p>
    <w:bookmarkEnd w:id="1093"/>
    <w:bookmarkEnd w:id="1094"/>
    <w:bookmarkEnd w:id="1095"/>
    <w:bookmarkEnd w:id="1096"/>
    <w:bookmarkEnd w:id="1097"/>
    <w:bookmarkEnd w:id="1098"/>
    <w:p w14:paraId="516CC424">
      <w:pPr>
        <w:keepNext/>
        <w:keepLines/>
        <w:spacing w:line="360" w:lineRule="auto"/>
        <w:outlineLvl w:val="2"/>
        <w:rPr>
          <w:rFonts w:hint="eastAsia" w:ascii="宋体" w:hAnsi="宋体" w:cs="宋体"/>
          <w:b/>
          <w:bCs/>
          <w:color w:val="auto"/>
          <w:szCs w:val="32"/>
          <w:highlight w:val="none"/>
        </w:rPr>
      </w:pPr>
      <w:bookmarkStart w:id="1100" w:name="_Toc267251461"/>
      <w:bookmarkStart w:id="1101" w:name="_Toc292559411"/>
      <w:bookmarkStart w:id="1102" w:name="_Toc292559916"/>
      <w:bookmarkStart w:id="1103" w:name="_Toc296891246"/>
      <w:bookmarkStart w:id="1104" w:name="_Toc296347205"/>
      <w:bookmarkStart w:id="1105" w:name="_Toc296944545"/>
      <w:bookmarkStart w:id="1106" w:name="_Toc297120506"/>
      <w:bookmarkStart w:id="1107" w:name="_Toc297048392"/>
      <w:bookmarkStart w:id="1108" w:name="_Toc296346707"/>
      <w:bookmarkStart w:id="1109" w:name="_Toc296891034"/>
      <w:bookmarkStart w:id="1110" w:name="_Toc296503206"/>
      <w:bookmarkStart w:id="1111" w:name="_Toc373478396"/>
      <w:bookmarkStart w:id="1112" w:name="_Toc463940149"/>
      <w:bookmarkStart w:id="1113" w:name="_Toc373227749"/>
      <w:bookmarkStart w:id="1114" w:name="_Toc389065314"/>
      <w:bookmarkStart w:id="1115" w:name="_Toc432177011"/>
      <w:bookmarkStart w:id="1116" w:name="_Toc499570722"/>
      <w:bookmarkStart w:id="1117" w:name="_Toc19675"/>
      <w:bookmarkStart w:id="1118" w:name="_Toc480968505"/>
      <w:bookmarkStart w:id="1119" w:name="_Toc303539160"/>
      <w:bookmarkStart w:id="1120" w:name="_Toc297216212"/>
      <w:bookmarkStart w:id="1121" w:name="_Toc297123553"/>
      <w:bookmarkStart w:id="1122" w:name="_Toc304295580"/>
      <w:bookmarkStart w:id="1123" w:name="_Toc312678041"/>
      <w:bookmarkStart w:id="1124" w:name="_Toc300935003"/>
      <w:r>
        <w:rPr>
          <w:rFonts w:hint="eastAsia" w:ascii="宋体" w:hAnsi="宋体" w:cs="宋体"/>
          <w:b/>
          <w:bCs/>
          <w:color w:val="auto"/>
          <w:szCs w:val="32"/>
          <w:highlight w:val="none"/>
        </w:rPr>
        <w:t>12.1 合</w:t>
      </w:r>
      <w:bookmarkEnd w:id="1100"/>
      <w:bookmarkEnd w:id="1101"/>
      <w:bookmarkEnd w:id="1102"/>
      <w:r>
        <w:rPr>
          <w:rFonts w:hint="eastAsia" w:ascii="宋体" w:hAnsi="宋体" w:cs="宋体"/>
          <w:b/>
          <w:bCs/>
          <w:color w:val="auto"/>
          <w:szCs w:val="32"/>
          <w:highlight w:val="none"/>
        </w:rPr>
        <w:t>同价</w:t>
      </w:r>
      <w:bookmarkEnd w:id="1103"/>
      <w:bookmarkEnd w:id="1104"/>
      <w:bookmarkEnd w:id="1105"/>
      <w:bookmarkEnd w:id="1106"/>
      <w:bookmarkEnd w:id="1107"/>
      <w:bookmarkEnd w:id="1108"/>
      <w:bookmarkEnd w:id="1109"/>
      <w:bookmarkEnd w:id="1110"/>
      <w:r>
        <w:rPr>
          <w:rFonts w:hint="eastAsia" w:ascii="宋体" w:hAnsi="宋体" w:cs="宋体"/>
          <w:b/>
          <w:bCs/>
          <w:color w:val="auto"/>
          <w:szCs w:val="32"/>
          <w:highlight w:val="none"/>
        </w:rPr>
        <w:t>格形式</w:t>
      </w:r>
      <w:bookmarkEnd w:id="1111"/>
      <w:bookmarkEnd w:id="1112"/>
      <w:bookmarkEnd w:id="1113"/>
      <w:bookmarkEnd w:id="1114"/>
      <w:bookmarkEnd w:id="1115"/>
      <w:bookmarkEnd w:id="1116"/>
      <w:bookmarkEnd w:id="1117"/>
      <w:bookmarkEnd w:id="1118"/>
    </w:p>
    <w:bookmarkEnd w:id="1119"/>
    <w:bookmarkEnd w:id="1120"/>
    <w:bookmarkEnd w:id="1121"/>
    <w:bookmarkEnd w:id="1122"/>
    <w:bookmarkEnd w:id="1123"/>
    <w:bookmarkEnd w:id="1124"/>
    <w:p w14:paraId="2B081E52">
      <w:pPr>
        <w:spacing w:line="360" w:lineRule="auto"/>
        <w:ind w:firstLine="420" w:firstLineChars="200"/>
        <w:jc w:val="left"/>
        <w:rPr>
          <w:rFonts w:hint="eastAsia" w:ascii="宋体" w:hAnsi="宋体" w:cs="宋体"/>
          <w:color w:val="auto"/>
          <w:szCs w:val="21"/>
          <w:highlight w:val="none"/>
        </w:rPr>
      </w:pPr>
      <w:bookmarkStart w:id="1125" w:name="_Toc373478397"/>
      <w:bookmarkStart w:id="1126" w:name="_Toc389065315"/>
      <w:bookmarkStart w:id="1127" w:name="_Toc373227750"/>
      <w:bookmarkStart w:id="1128" w:name="_Toc303539161"/>
      <w:bookmarkStart w:id="1129" w:name="_Toc312678042"/>
      <w:bookmarkStart w:id="1130" w:name="_Toc297123554"/>
      <w:bookmarkStart w:id="1131" w:name="_Toc300935004"/>
      <w:bookmarkStart w:id="1132" w:name="_Toc297216213"/>
      <w:bookmarkStart w:id="1133" w:name="_Toc304295581"/>
      <w:bookmarkStart w:id="1134" w:name="_Toc292559412"/>
      <w:bookmarkStart w:id="1135" w:name="_Toc296891035"/>
      <w:bookmarkStart w:id="1136" w:name="_Toc296891247"/>
      <w:bookmarkStart w:id="1137" w:name="_Toc296944546"/>
      <w:bookmarkStart w:id="1138" w:name="_Toc297120507"/>
      <w:bookmarkStart w:id="1139" w:name="_Toc297048393"/>
      <w:bookmarkStart w:id="1140" w:name="_Toc296503207"/>
      <w:bookmarkStart w:id="1141" w:name="_Toc292559917"/>
      <w:bookmarkStart w:id="1142" w:name="_Toc296347206"/>
      <w:bookmarkStart w:id="1143" w:name="_Toc296346708"/>
      <w:r>
        <w:rPr>
          <w:rFonts w:hint="eastAsia" w:ascii="宋体" w:hAnsi="宋体" w:cs="宋体"/>
          <w:color w:val="auto"/>
          <w:szCs w:val="21"/>
          <w:highlight w:val="none"/>
        </w:rPr>
        <w:t>本工程采用</w:t>
      </w:r>
      <w:r>
        <w:rPr>
          <w:rFonts w:hint="eastAsia" w:ascii="宋体" w:hAnsi="宋体" w:cs="宋体"/>
          <w:color w:val="auto"/>
          <w:szCs w:val="21"/>
          <w:highlight w:val="none"/>
          <w:u w:val="single"/>
        </w:rPr>
        <w:t xml:space="preserve">   固定综合单价  </w:t>
      </w:r>
      <w:r>
        <w:rPr>
          <w:rFonts w:hint="eastAsia" w:ascii="宋体" w:hAnsi="宋体" w:cs="宋体"/>
          <w:color w:val="auto"/>
          <w:szCs w:val="21"/>
          <w:highlight w:val="none"/>
        </w:rPr>
        <w:t>合同价格形式</w:t>
      </w:r>
      <w:r>
        <w:rPr>
          <w:rFonts w:hint="eastAsia" w:ascii="宋体" w:hAnsi="宋体" w:cs="宋体"/>
          <w:color w:val="auto"/>
          <w:szCs w:val="22"/>
          <w:highlight w:val="none"/>
        </w:rPr>
        <w:t>，合同价格包含增值税，本工程计价时采用的增值税计税方法为：☑一般计税法   □简易计税法</w:t>
      </w:r>
      <w:r>
        <w:rPr>
          <w:rFonts w:hint="eastAsia" w:ascii="宋体" w:hAnsi="宋体" w:cs="宋体"/>
          <w:color w:val="auto"/>
          <w:szCs w:val="21"/>
          <w:highlight w:val="none"/>
        </w:rPr>
        <w:t>。</w:t>
      </w:r>
    </w:p>
    <w:p w14:paraId="4F05188D">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（1）单价合同。</w:t>
      </w:r>
    </w:p>
    <w:p w14:paraId="49DB78E5">
      <w:pPr>
        <w:spacing w:line="360" w:lineRule="auto"/>
        <w:ind w:firstLine="420" w:firstLineChars="200"/>
        <w:jc w:val="left"/>
        <w:rPr>
          <w:rFonts w:hint="eastAsia" w:ascii="宋体" w:hAnsi="宋体" w:cs="宋体"/>
          <w:color w:val="auto"/>
          <w:szCs w:val="22"/>
          <w:highlight w:val="none"/>
        </w:rPr>
      </w:pPr>
      <w:r>
        <w:rPr>
          <w:rFonts w:hint="eastAsia" w:ascii="宋体" w:hAnsi="宋体" w:cs="宋体"/>
          <w:color w:val="auto"/>
          <w:szCs w:val="22"/>
          <w:highlight w:val="none"/>
        </w:rPr>
        <w:t>采用综合单价合同方式时，工程量按建设单位、监理单位、施工单位三方确认的竣工图结算。</w:t>
      </w:r>
    </w:p>
    <w:p w14:paraId="38401873">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综合单价包含的风险范围：</w:t>
      </w:r>
      <w:r>
        <w:rPr>
          <w:rFonts w:hint="eastAsia" w:ascii="宋体" w:hAnsi="宋体" w:cs="宋体"/>
          <w:color w:val="auto"/>
          <w:szCs w:val="21"/>
          <w:highlight w:val="none"/>
          <w:u w:val="single"/>
        </w:rPr>
        <w:t>除工程变更、项目特征不符、工程量清单缺项、工程量偏差以外的其他风险。</w:t>
      </w:r>
    </w:p>
    <w:p w14:paraId="1DC297BD">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u w:val="single"/>
        </w:rPr>
        <w:t>风险费用的计算方法：单价采用固定综合单价，风险费用已综合考虑在单价中。</w:t>
      </w:r>
    </w:p>
    <w:p w14:paraId="73296DD0">
      <w:pPr>
        <w:spacing w:line="360" w:lineRule="auto"/>
        <w:ind w:firstLine="441" w:firstLineChars="210"/>
        <w:rPr>
          <w:rFonts w:hint="eastAsia" w:ascii="宋体" w:hAnsi="宋体" w:cs="宋体"/>
          <w:color w:val="auto"/>
          <w:szCs w:val="21"/>
          <w:highlight w:val="none"/>
        </w:rPr>
      </w:pPr>
      <w:r>
        <w:rPr>
          <w:rFonts w:hint="eastAsia" w:ascii="宋体" w:hAnsi="宋体" w:cs="宋体"/>
          <w:color w:val="auto"/>
          <w:szCs w:val="21"/>
          <w:highlight w:val="none"/>
        </w:rPr>
        <w:t>风险范围以外合同价格的调整方法：</w:t>
      </w:r>
    </w:p>
    <w:p w14:paraId="20908512">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①工程变更、项目特征不符、工程量清单缺项：按10.4.1变更估价原则的约定调整。</w:t>
      </w:r>
    </w:p>
    <w:p w14:paraId="26ED2751">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②工程量偏差：按1.13工程量清单错误修正的约定调整。</w:t>
      </w:r>
    </w:p>
    <w:p w14:paraId="0F1BE1C8">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③政策性调整：按国家、自治区住房城乡建设厅或工程所在地</w:t>
      </w:r>
      <w:r>
        <w:rPr>
          <w:rFonts w:hint="eastAsia" w:ascii="宋体" w:hAnsi="宋体" w:cs="宋体"/>
          <w:color w:val="auto"/>
          <w:szCs w:val="21"/>
          <w:highlight w:val="none"/>
        </w:rPr>
        <w:t>市级</w:t>
      </w:r>
      <w:r>
        <w:rPr>
          <w:rFonts w:hint="eastAsia" w:ascii="宋体" w:hAnsi="宋体" w:cs="宋体"/>
          <w:color w:val="auto"/>
          <w:highlight w:val="none"/>
        </w:rPr>
        <w:t>住房城乡建设主管部门颁布的文件执行。</w:t>
      </w:r>
    </w:p>
    <w:p w14:paraId="2B49A7F1">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④市场波动引起的调整：按11.1的约定调整。</w:t>
      </w:r>
    </w:p>
    <w:p w14:paraId="5A4DDB5A">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⑤其它：</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3BF45FFE">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（2）总价合同。</w:t>
      </w:r>
    </w:p>
    <w:p w14:paraId="4CF3946A">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总价包含的风险范围：</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59D1A969">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风险范围以外合同价格的调整方法：</w:t>
      </w:r>
      <w:r>
        <w:rPr>
          <w:rFonts w:hint="eastAsia" w:ascii="宋体" w:hAnsi="宋体" w:cs="宋体"/>
          <w:color w:val="auto"/>
          <w:highlight w:val="none"/>
          <w:u w:val="single"/>
        </w:rPr>
        <w:t xml:space="preserve">       </w:t>
      </w:r>
      <w:r>
        <w:rPr>
          <w:rFonts w:hint="eastAsia" w:ascii="宋体" w:hAnsi="宋体" w:cs="宋体"/>
          <w:color w:val="auto"/>
          <w:szCs w:val="21"/>
          <w:highlight w:val="none"/>
          <w:u w:val="single"/>
        </w:rPr>
        <w:t>无</w:t>
      </w:r>
      <w:r>
        <w:rPr>
          <w:rFonts w:hint="eastAsia" w:ascii="宋体" w:hAnsi="宋体" w:cs="宋体"/>
          <w:color w:val="auto"/>
          <w:highlight w:val="none"/>
          <w:u w:val="single"/>
        </w:rPr>
        <w:t xml:space="preserve">                   </w:t>
      </w:r>
      <w:r>
        <w:rPr>
          <w:rFonts w:hint="eastAsia" w:ascii="宋体" w:hAnsi="宋体" w:cs="宋体"/>
          <w:color w:val="auto"/>
          <w:highlight w:val="none"/>
        </w:rPr>
        <w:t>。</w:t>
      </w:r>
    </w:p>
    <w:p w14:paraId="10D608EB">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（3）其他价格方式：</w:t>
      </w:r>
      <w:r>
        <w:rPr>
          <w:rFonts w:hint="eastAsia" w:ascii="宋体" w:hAnsi="宋体" w:cs="宋体"/>
          <w:color w:val="auto"/>
          <w:highlight w:val="none"/>
          <w:u w:val="single"/>
        </w:rPr>
        <w:t xml:space="preserve">                     无                  </w:t>
      </w:r>
      <w:r>
        <w:rPr>
          <w:rFonts w:hint="eastAsia" w:ascii="宋体" w:hAnsi="宋体" w:cs="宋体"/>
          <w:color w:val="auto"/>
          <w:highlight w:val="none"/>
        </w:rPr>
        <w:t>。</w:t>
      </w:r>
    </w:p>
    <w:p w14:paraId="29BF0085">
      <w:pPr>
        <w:keepNext/>
        <w:keepLines/>
        <w:spacing w:line="360" w:lineRule="auto"/>
        <w:outlineLvl w:val="2"/>
        <w:rPr>
          <w:rFonts w:hint="eastAsia" w:ascii="宋体" w:hAnsi="宋体" w:cs="宋体"/>
          <w:b/>
          <w:bCs/>
          <w:color w:val="auto"/>
          <w:szCs w:val="32"/>
          <w:highlight w:val="none"/>
        </w:rPr>
      </w:pPr>
      <w:bookmarkStart w:id="1144" w:name="_Toc480968506"/>
      <w:bookmarkStart w:id="1145" w:name="_Toc463940150"/>
      <w:bookmarkStart w:id="1146" w:name="_Toc432177012"/>
      <w:bookmarkStart w:id="1147" w:name="_Toc499570723"/>
      <w:bookmarkStart w:id="1148" w:name="_Toc6574"/>
      <w:r>
        <w:rPr>
          <w:rFonts w:hint="eastAsia" w:ascii="宋体" w:hAnsi="宋体" w:cs="宋体"/>
          <w:b/>
          <w:bCs/>
          <w:color w:val="auto"/>
          <w:szCs w:val="32"/>
          <w:highlight w:val="none"/>
        </w:rPr>
        <w:t>12.2 预付款</w:t>
      </w:r>
      <w:bookmarkEnd w:id="1125"/>
      <w:bookmarkEnd w:id="1126"/>
      <w:bookmarkEnd w:id="1127"/>
      <w:bookmarkEnd w:id="1144"/>
      <w:bookmarkEnd w:id="1145"/>
      <w:bookmarkEnd w:id="1146"/>
      <w:bookmarkEnd w:id="1147"/>
      <w:bookmarkEnd w:id="1148"/>
    </w:p>
    <w:bookmarkEnd w:id="1128"/>
    <w:bookmarkEnd w:id="1129"/>
    <w:bookmarkEnd w:id="1130"/>
    <w:bookmarkEnd w:id="1131"/>
    <w:bookmarkEnd w:id="1132"/>
    <w:bookmarkEnd w:id="1133"/>
    <w:p w14:paraId="20501278">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12.2.1 预付款的支付</w:t>
      </w:r>
    </w:p>
    <w:p w14:paraId="0F2A3873">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预付款支付比例或金额：</w:t>
      </w:r>
      <w:r>
        <w:rPr>
          <w:rFonts w:hint="eastAsia" w:ascii="宋体" w:hAnsi="宋体" w:eastAsia="宋体" w:cs="宋体"/>
          <w:color w:val="auto"/>
          <w:kern w:val="2"/>
          <w:sz w:val="21"/>
          <w:szCs w:val="21"/>
          <w:highlight w:val="none"/>
          <w:u w:val="single"/>
          <w:lang w:val="en-US" w:eastAsia="zh-CN" w:bidi="ar-SA"/>
        </w:rPr>
        <w:t xml:space="preserve">合同价款扣除建安劳保费、发包人材料设备价款、暂估专业工程、暂列金额后的30% </w:t>
      </w:r>
      <w:r>
        <w:rPr>
          <w:rFonts w:hint="eastAsia" w:ascii="宋体" w:hAnsi="宋体" w:eastAsia="宋体" w:cs="宋体"/>
          <w:color w:val="auto"/>
          <w:kern w:val="2"/>
          <w:sz w:val="21"/>
          <w:szCs w:val="21"/>
          <w:highlight w:val="none"/>
          <w:lang w:val="en-US" w:eastAsia="zh-CN" w:bidi="ar-SA"/>
        </w:rPr>
        <w:t>。</w:t>
      </w:r>
    </w:p>
    <w:p w14:paraId="00156497">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预付款支付期限： </w:t>
      </w:r>
      <w:r>
        <w:rPr>
          <w:rFonts w:hint="eastAsia" w:ascii="宋体" w:hAnsi="宋体" w:cs="宋体"/>
          <w:color w:val="auto"/>
          <w:szCs w:val="21"/>
          <w:highlight w:val="none"/>
          <w:u w:val="single"/>
        </w:rPr>
        <w:t xml:space="preserve">   按有关规定执行 </w:t>
      </w:r>
      <w:r>
        <w:rPr>
          <w:rFonts w:hint="eastAsia" w:ascii="宋体" w:hAnsi="宋体" w:cs="宋体"/>
          <w:color w:val="auto"/>
          <w:szCs w:val="21"/>
          <w:highlight w:val="none"/>
        </w:rPr>
        <w:t>。</w:t>
      </w:r>
    </w:p>
    <w:p w14:paraId="246416D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预付款扣回的方式：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1F0DDD8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在颁发工程接收证书前，由于不可抗力或其他原因解除合同时，预付款尚未扣清的，尚未扣清的预付款余额作为承包人的到期应付款。</w:t>
      </w:r>
    </w:p>
    <w:p w14:paraId="60AD9045">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12.2.2 预付款担保</w:t>
      </w:r>
    </w:p>
    <w:p w14:paraId="3A8CD9EE">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承包人提交预付款担保的期限：</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238EA04D">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预付款担保的形式为：</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064A4C43">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预付款担保格式见合同附件8。预付款支付申请（核准）表见合同附件10</w:t>
      </w:r>
    </w:p>
    <w:bookmarkEnd w:id="1134"/>
    <w:bookmarkEnd w:id="1135"/>
    <w:bookmarkEnd w:id="1136"/>
    <w:bookmarkEnd w:id="1137"/>
    <w:bookmarkEnd w:id="1138"/>
    <w:bookmarkEnd w:id="1139"/>
    <w:bookmarkEnd w:id="1140"/>
    <w:bookmarkEnd w:id="1141"/>
    <w:bookmarkEnd w:id="1142"/>
    <w:bookmarkEnd w:id="1143"/>
    <w:p w14:paraId="7AE73CC9">
      <w:pPr>
        <w:keepNext/>
        <w:keepLines/>
        <w:spacing w:line="360" w:lineRule="auto"/>
        <w:outlineLvl w:val="2"/>
        <w:rPr>
          <w:rFonts w:hint="eastAsia" w:ascii="宋体" w:hAnsi="宋体" w:cs="宋体"/>
          <w:b/>
          <w:bCs/>
          <w:color w:val="auto"/>
          <w:szCs w:val="32"/>
          <w:highlight w:val="none"/>
        </w:rPr>
      </w:pPr>
      <w:bookmarkStart w:id="1149" w:name="_Toc389065316"/>
      <w:bookmarkStart w:id="1150" w:name="_Toc24033"/>
      <w:bookmarkStart w:id="1151" w:name="_Toc480968507"/>
      <w:bookmarkStart w:id="1152" w:name="_Toc432177013"/>
      <w:bookmarkStart w:id="1153" w:name="_Toc373227751"/>
      <w:bookmarkStart w:id="1154" w:name="_Toc373478398"/>
      <w:bookmarkStart w:id="1155" w:name="_Toc463940151"/>
      <w:bookmarkStart w:id="1156" w:name="_Toc499570724"/>
      <w:r>
        <w:rPr>
          <w:rFonts w:hint="eastAsia" w:ascii="宋体" w:hAnsi="宋体" w:cs="宋体"/>
          <w:b/>
          <w:bCs/>
          <w:color w:val="auto"/>
          <w:szCs w:val="32"/>
          <w:highlight w:val="none"/>
        </w:rPr>
        <w:t>12.3 计量</w:t>
      </w:r>
      <w:bookmarkEnd w:id="1149"/>
      <w:bookmarkEnd w:id="1150"/>
      <w:bookmarkEnd w:id="1151"/>
      <w:bookmarkEnd w:id="1152"/>
      <w:bookmarkEnd w:id="1153"/>
      <w:bookmarkEnd w:id="1154"/>
      <w:bookmarkEnd w:id="1155"/>
      <w:bookmarkEnd w:id="1156"/>
    </w:p>
    <w:p w14:paraId="267E00F3">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12.3.1 计量原则</w:t>
      </w:r>
    </w:p>
    <w:p w14:paraId="2E64F903">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工程量计算规则：</w:t>
      </w:r>
      <w:r>
        <w:rPr>
          <w:rFonts w:hint="eastAsia" w:ascii="宋体" w:hAnsi="宋体" w:cs="宋体"/>
          <w:color w:val="auto"/>
          <w:szCs w:val="21"/>
          <w:highlight w:val="none"/>
          <w:u w:val="single"/>
        </w:rPr>
        <w:t xml:space="preserve"> </w:t>
      </w:r>
      <w:r>
        <w:rPr>
          <w:rStyle w:val="38"/>
          <w:rFonts w:hint="eastAsia" w:ascii="宋体" w:hAnsi="宋体" w:cs="宋体"/>
          <w:color w:val="auto"/>
          <w:highlight w:val="none"/>
          <w:u w:val="single"/>
        </w:rPr>
        <w:t>工程的计量均以《建设工程工程量清单计价规范》（GB50500－2013）和及其广西壮族自治区实施细则、《建设工程工程量清单计算规范》（GB50854~50862－2013）及其广西实施细则、本工程补充项目清单为准</w:t>
      </w:r>
      <w:r>
        <w:rPr>
          <w:rFonts w:hint="eastAsia" w:ascii="宋体" w:hAnsi="宋体" w:cs="宋体"/>
          <w:color w:val="auto"/>
          <w:szCs w:val="21"/>
          <w:highlight w:val="none"/>
          <w:u w:val="single"/>
        </w:rPr>
        <w:t>。</w:t>
      </w:r>
    </w:p>
    <w:p w14:paraId="79D52E05">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12.3.2 计量周期</w:t>
      </w:r>
    </w:p>
    <w:p w14:paraId="76A6BC5E">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关于计量周期的约定：</w:t>
      </w:r>
      <w:r>
        <w:rPr>
          <w:rFonts w:hint="eastAsia" w:ascii="宋体" w:hAnsi="宋体" w:cs="宋体"/>
          <w:color w:val="auto"/>
          <w:szCs w:val="21"/>
          <w:highlight w:val="none"/>
          <w:u w:val="single"/>
        </w:rPr>
        <w:t>每月25日前</w:t>
      </w:r>
      <w:r>
        <w:rPr>
          <w:rFonts w:hint="eastAsia" w:ascii="宋体" w:hAnsi="宋体" w:cs="宋体"/>
          <w:color w:val="auto"/>
          <w:szCs w:val="21"/>
          <w:highlight w:val="none"/>
        </w:rPr>
        <w:t>。</w:t>
      </w:r>
    </w:p>
    <w:p w14:paraId="4D08EBC9">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12.3.3 单价合同的计量</w:t>
      </w:r>
    </w:p>
    <w:p w14:paraId="0556D30F">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关于单价合同计量的约定：</w:t>
      </w:r>
    </w:p>
    <w:p w14:paraId="2DE346B5">
      <w:pPr>
        <w:spacing w:line="360" w:lineRule="auto"/>
        <w:ind w:firstLine="441" w:firstLineChars="210"/>
        <w:rPr>
          <w:rFonts w:hint="eastAsia" w:ascii="宋体" w:hAnsi="宋体" w:cs="宋体"/>
          <w:color w:val="auto"/>
          <w:szCs w:val="21"/>
          <w:highlight w:val="none"/>
        </w:rPr>
      </w:pPr>
      <w:r>
        <w:rPr>
          <w:rFonts w:hint="eastAsia" w:ascii="宋体" w:hAnsi="宋体" w:cs="宋体"/>
          <w:color w:val="auto"/>
          <w:szCs w:val="21"/>
          <w:highlight w:val="none"/>
        </w:rPr>
        <w:t>(1) 工程量清单所列的工程量，不能作为承包人按合同履行其责任依据，实际施工中发生的工程量增加或减少并不影响承包人履行合同的责任，工程结算以完成的实际工程量为准。</w:t>
      </w:r>
    </w:p>
    <w:p w14:paraId="02F5C8A2">
      <w:pPr>
        <w:spacing w:line="360" w:lineRule="auto"/>
        <w:ind w:firstLine="441" w:firstLineChars="210"/>
        <w:rPr>
          <w:rFonts w:hint="eastAsia" w:ascii="宋体" w:hAnsi="宋体" w:cs="宋体"/>
          <w:color w:val="auto"/>
          <w:szCs w:val="21"/>
          <w:highlight w:val="none"/>
        </w:rPr>
      </w:pPr>
      <w:r>
        <w:rPr>
          <w:rFonts w:hint="eastAsia" w:ascii="宋体" w:hAnsi="宋体" w:cs="宋体"/>
          <w:color w:val="auto"/>
          <w:szCs w:val="21"/>
          <w:highlight w:val="none"/>
        </w:rPr>
        <w:t>(2) 除另有规定外，工程师应按照合同通过计量来核实确定已完成的工程量和价款，承包人应得到该价款扣除保留金后的金额。当工程师要对已完工的工程量进行计量时，应适时地通知承包人参加。</w:t>
      </w:r>
    </w:p>
    <w:p w14:paraId="39A057D7">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12.3.4 总价合同的计量</w:t>
      </w:r>
    </w:p>
    <w:p w14:paraId="18FE82A9">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szCs w:val="21"/>
          <w:highlight w:val="none"/>
        </w:rPr>
        <w:t>关于总价合同计量的约定：</w:t>
      </w:r>
      <w:r>
        <w:rPr>
          <w:rFonts w:hint="eastAsia" w:ascii="宋体" w:hAnsi="宋体" w:cs="宋体"/>
          <w:color w:val="auto"/>
          <w:highlight w:val="none"/>
        </w:rPr>
        <w:t>进度款按支付分解表支付</w:t>
      </w:r>
      <w:r>
        <w:rPr>
          <w:rFonts w:hint="eastAsia" w:ascii="宋体" w:hAnsi="宋体" w:cs="宋体"/>
          <w:color w:val="auto"/>
          <w:kern w:val="0"/>
          <w:highlight w:val="none"/>
        </w:rPr>
        <w:t>，</w:t>
      </w:r>
      <w:r>
        <w:rPr>
          <w:rFonts w:hint="eastAsia" w:ascii="宋体" w:hAnsi="宋体" w:cs="宋体"/>
          <w:color w:val="auto"/>
          <w:highlight w:val="none"/>
        </w:rPr>
        <w:t>支付分解表在招标完成后签合同之前制定，具体详见本专用合同条款12.4.6。</w:t>
      </w:r>
    </w:p>
    <w:p w14:paraId="6529C09D">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12.3.6 其他价格形式合同的计量</w:t>
      </w:r>
    </w:p>
    <w:p w14:paraId="30485036">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其他价格形式的计量方式和程序：</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727CD8A0">
      <w:pPr>
        <w:keepNext/>
        <w:keepLines/>
        <w:spacing w:line="360" w:lineRule="auto"/>
        <w:outlineLvl w:val="2"/>
        <w:rPr>
          <w:rFonts w:hint="eastAsia" w:ascii="宋体" w:hAnsi="宋体" w:cs="宋体"/>
          <w:b/>
          <w:bCs/>
          <w:color w:val="auto"/>
          <w:szCs w:val="32"/>
          <w:highlight w:val="none"/>
        </w:rPr>
      </w:pPr>
      <w:bookmarkStart w:id="1157" w:name="_Toc389065317"/>
      <w:bookmarkStart w:id="1158" w:name="_Toc18681"/>
      <w:bookmarkStart w:id="1159" w:name="_Toc373227752"/>
      <w:bookmarkStart w:id="1160" w:name="_Toc480968508"/>
      <w:bookmarkStart w:id="1161" w:name="_Toc432177014"/>
      <w:bookmarkStart w:id="1162" w:name="_Toc373478399"/>
      <w:bookmarkStart w:id="1163" w:name="_Toc463940152"/>
      <w:bookmarkStart w:id="1164" w:name="_Toc499570725"/>
      <w:r>
        <w:rPr>
          <w:rFonts w:hint="eastAsia" w:ascii="宋体" w:hAnsi="宋体" w:cs="宋体"/>
          <w:b/>
          <w:bCs/>
          <w:color w:val="auto"/>
          <w:szCs w:val="32"/>
          <w:highlight w:val="none"/>
        </w:rPr>
        <w:t>12.4 工程进度款支付</w:t>
      </w:r>
      <w:bookmarkEnd w:id="1157"/>
      <w:bookmarkEnd w:id="1158"/>
      <w:bookmarkEnd w:id="1159"/>
      <w:bookmarkEnd w:id="1160"/>
      <w:bookmarkEnd w:id="1161"/>
      <w:bookmarkEnd w:id="1162"/>
      <w:bookmarkEnd w:id="1163"/>
      <w:bookmarkEnd w:id="1164"/>
    </w:p>
    <w:bookmarkEnd w:id="909"/>
    <w:p w14:paraId="284391C2">
      <w:pPr>
        <w:spacing w:line="360" w:lineRule="auto"/>
        <w:ind w:firstLine="420" w:firstLineChars="200"/>
        <w:jc w:val="left"/>
        <w:rPr>
          <w:rFonts w:hint="eastAsia" w:ascii="宋体" w:hAnsi="宋体" w:cs="宋体"/>
          <w:color w:val="auto"/>
          <w:szCs w:val="21"/>
          <w:highlight w:val="none"/>
        </w:rPr>
      </w:pPr>
      <w:bookmarkStart w:id="1165" w:name="_Toc296891039"/>
      <w:bookmarkStart w:id="1166" w:name="_Toc297123556"/>
      <w:bookmarkStart w:id="1167" w:name="_Toc297048397"/>
      <w:bookmarkStart w:id="1168" w:name="_Toc292559416"/>
      <w:bookmarkStart w:id="1169" w:name="_Toc303539163"/>
      <w:bookmarkStart w:id="1170" w:name="_Toc300935006"/>
      <w:bookmarkStart w:id="1171" w:name="_Toc296346712"/>
      <w:bookmarkStart w:id="1172" w:name="_Toc296503211"/>
      <w:bookmarkStart w:id="1173" w:name="_Toc297120511"/>
      <w:bookmarkStart w:id="1174" w:name="_Toc297216215"/>
      <w:bookmarkStart w:id="1175" w:name="_Toc296944550"/>
      <w:bookmarkStart w:id="1176" w:name="_Toc292559921"/>
      <w:bookmarkStart w:id="1177" w:name="_Toc296347210"/>
      <w:bookmarkStart w:id="1178" w:name="_Toc296891251"/>
      <w:bookmarkStart w:id="1179" w:name="_Toc432177015"/>
      <w:bookmarkStart w:id="1180" w:name="_Toc373478400"/>
      <w:bookmarkStart w:id="1181" w:name="_Toc480968509"/>
      <w:bookmarkStart w:id="1182" w:name="_Toc351203645"/>
      <w:bookmarkStart w:id="1183" w:name="_Toc463940153"/>
      <w:bookmarkStart w:id="1184" w:name="_Toc499570726"/>
      <w:bookmarkStart w:id="1185" w:name="_Toc389065318"/>
      <w:bookmarkStart w:id="1186" w:name="_Toc373227753"/>
      <w:bookmarkStart w:id="1187" w:name="_Toc297216223"/>
      <w:bookmarkStart w:id="1188" w:name="_Toc297123564"/>
      <w:bookmarkStart w:id="1189" w:name="_Toc303539172"/>
      <w:bookmarkStart w:id="1190" w:name="_Toc296347218"/>
      <w:bookmarkStart w:id="1191" w:name="_Toc296944558"/>
      <w:bookmarkStart w:id="1192" w:name="_Toc304295593"/>
      <w:bookmarkStart w:id="1193" w:name="_Toc312678053"/>
      <w:bookmarkStart w:id="1194" w:name="_Toc292559929"/>
      <w:bookmarkStart w:id="1195" w:name="_Toc297120519"/>
      <w:bookmarkStart w:id="1196" w:name="_Toc296891047"/>
      <w:bookmarkStart w:id="1197" w:name="_Toc292559424"/>
      <w:bookmarkStart w:id="1198" w:name="_Toc296503219"/>
      <w:bookmarkStart w:id="1199" w:name="_Toc296891259"/>
      <w:bookmarkStart w:id="1200" w:name="_Toc297048405"/>
      <w:bookmarkStart w:id="1201" w:name="_Toc296346720"/>
      <w:bookmarkStart w:id="1202" w:name="_Toc300935015"/>
      <w:r>
        <w:rPr>
          <w:rFonts w:hint="eastAsia" w:ascii="宋体" w:hAnsi="宋体" w:cs="宋体"/>
          <w:color w:val="auto"/>
          <w:szCs w:val="21"/>
          <w:highlight w:val="none"/>
        </w:rPr>
        <w:t>12.4.1 付款周期</w:t>
      </w:r>
    </w:p>
    <w:p w14:paraId="56916D17">
      <w:pPr>
        <w:spacing w:line="360" w:lineRule="auto"/>
        <w:ind w:left="630" w:leftChars="200" w:hanging="210" w:hangingChars="100"/>
        <w:jc w:val="left"/>
        <w:rPr>
          <w:rFonts w:hint="eastAsia" w:ascii="宋体" w:hAnsi="宋体" w:cs="宋体"/>
          <w:color w:val="auto"/>
          <w:szCs w:val="22"/>
          <w:highlight w:val="none"/>
          <w:u w:val="single"/>
        </w:rPr>
      </w:pPr>
      <w:r>
        <w:rPr>
          <w:rFonts w:hint="eastAsia" w:ascii="宋体" w:hAnsi="宋体" w:cs="宋体"/>
          <w:color w:val="auto"/>
          <w:szCs w:val="22"/>
          <w:highlight w:val="none"/>
          <w:u w:val="single"/>
        </w:rPr>
        <w:fldChar w:fldCharType="begin"/>
      </w:r>
      <w:r>
        <w:rPr>
          <w:rFonts w:hint="eastAsia" w:ascii="宋体" w:hAnsi="宋体" w:cs="宋体"/>
          <w:color w:val="auto"/>
          <w:szCs w:val="22"/>
          <w:highlight w:val="none"/>
          <w:u w:val="single"/>
        </w:rPr>
        <w:instrText xml:space="preserve"> = 1 \* GB3 </w:instrText>
      </w:r>
      <w:r>
        <w:rPr>
          <w:rFonts w:hint="eastAsia" w:ascii="宋体" w:hAnsi="宋体" w:cs="宋体"/>
          <w:color w:val="auto"/>
          <w:szCs w:val="22"/>
          <w:highlight w:val="none"/>
          <w:u w:val="single"/>
        </w:rPr>
        <w:fldChar w:fldCharType="separate"/>
      </w:r>
      <w:r>
        <w:rPr>
          <w:rFonts w:hint="eastAsia" w:ascii="宋体" w:hAnsi="宋体" w:cs="宋体"/>
          <w:color w:val="auto"/>
          <w:szCs w:val="22"/>
          <w:highlight w:val="none"/>
          <w:u w:val="single"/>
        </w:rPr>
        <w:t>1</w:t>
      </w:r>
      <w:r>
        <w:rPr>
          <w:rFonts w:hint="eastAsia" w:ascii="宋体" w:hAnsi="宋体" w:cs="宋体"/>
          <w:color w:val="auto"/>
          <w:szCs w:val="22"/>
          <w:highlight w:val="none"/>
          <w:u w:val="single"/>
        </w:rPr>
        <w:fldChar w:fldCharType="end"/>
      </w:r>
      <w:r>
        <w:rPr>
          <w:rFonts w:hint="eastAsia" w:ascii="宋体" w:hAnsi="宋体" w:cs="宋体"/>
          <w:color w:val="auto"/>
          <w:szCs w:val="22"/>
          <w:highlight w:val="none"/>
          <w:u w:val="single"/>
        </w:rPr>
        <w:t>、承包人按合同约定进场施工，发包人可预付工程价款结算总额至30%，预付的工程款必须在合同中约定抵扣方式，在签订合同后的1个月内完成相应工程量，并在工程进度款中进行抵扣；工程量完成100%，可支付工程价款结算总额至78%；工程竣工验收合格、审计结算后，可支付工程价款结算总额至97%（以工程审定价为准）。</w:t>
      </w:r>
    </w:p>
    <w:p w14:paraId="6500BC10">
      <w:pPr>
        <w:spacing w:line="360" w:lineRule="auto"/>
        <w:ind w:left="630" w:leftChars="200" w:hanging="210" w:hangingChars="100"/>
        <w:jc w:val="left"/>
        <w:rPr>
          <w:rFonts w:hint="eastAsia" w:ascii="宋体" w:hAnsi="宋体" w:cs="宋体"/>
          <w:color w:val="auto"/>
          <w:szCs w:val="22"/>
          <w:highlight w:val="none"/>
          <w:u w:val="single"/>
        </w:rPr>
      </w:pPr>
      <w:r>
        <w:rPr>
          <w:rFonts w:hint="eastAsia" w:ascii="宋体" w:hAnsi="宋体" w:cs="宋体"/>
          <w:color w:val="auto"/>
          <w:szCs w:val="22"/>
          <w:highlight w:val="none"/>
          <w:u w:val="single"/>
        </w:rPr>
        <w:fldChar w:fldCharType="begin"/>
      </w:r>
      <w:r>
        <w:rPr>
          <w:rFonts w:hint="eastAsia" w:ascii="宋体" w:hAnsi="宋体" w:cs="宋体"/>
          <w:color w:val="auto"/>
          <w:szCs w:val="22"/>
          <w:highlight w:val="none"/>
          <w:u w:val="single"/>
        </w:rPr>
        <w:instrText xml:space="preserve"> = 2 \* GB3 </w:instrText>
      </w:r>
      <w:r>
        <w:rPr>
          <w:rFonts w:hint="eastAsia" w:ascii="宋体" w:hAnsi="宋体" w:cs="宋体"/>
          <w:color w:val="auto"/>
          <w:szCs w:val="22"/>
          <w:highlight w:val="none"/>
          <w:u w:val="single"/>
        </w:rPr>
        <w:fldChar w:fldCharType="separate"/>
      </w:r>
      <w:r>
        <w:rPr>
          <w:rFonts w:hint="eastAsia" w:ascii="宋体" w:hAnsi="宋体" w:cs="宋体"/>
          <w:color w:val="auto"/>
          <w:szCs w:val="22"/>
          <w:highlight w:val="none"/>
          <w:u w:val="single"/>
        </w:rPr>
        <w:t>2</w:t>
      </w:r>
      <w:r>
        <w:rPr>
          <w:rFonts w:hint="eastAsia" w:ascii="宋体" w:hAnsi="宋体" w:cs="宋体"/>
          <w:color w:val="auto"/>
          <w:szCs w:val="22"/>
          <w:highlight w:val="none"/>
          <w:u w:val="single"/>
        </w:rPr>
        <w:fldChar w:fldCharType="end"/>
      </w:r>
      <w:r>
        <w:rPr>
          <w:rFonts w:hint="eastAsia" w:ascii="宋体" w:hAnsi="宋体" w:cs="宋体"/>
          <w:color w:val="auto"/>
          <w:szCs w:val="22"/>
          <w:highlight w:val="none"/>
          <w:u w:val="single"/>
        </w:rPr>
        <w:t>、工程完工验收达到质量要求， 结算经相关部门审定后，工程款支付至结算总价的97%（含已支付的）。发包人按工程价款结算总额的3%预留工程质量保证金。若承包人将质量保修金（审计结算价的3%）存入发包人指定账户（户名：马山县财政</w:t>
      </w:r>
      <w:r>
        <w:rPr>
          <w:rFonts w:hint="eastAsia" w:ascii="宋体" w:hAnsi="宋体" w:cs="宋体"/>
          <w:color w:val="auto"/>
          <w:szCs w:val="22"/>
          <w:highlight w:val="none"/>
          <w:u w:val="single"/>
          <w:lang w:eastAsia="zh-CN"/>
        </w:rPr>
        <w:t>局</w:t>
      </w:r>
      <w:r>
        <w:rPr>
          <w:rFonts w:hint="eastAsia" w:ascii="宋体" w:hAnsi="宋体" w:cs="宋体"/>
          <w:color w:val="auto"/>
          <w:szCs w:val="22"/>
          <w:highlight w:val="none"/>
          <w:u w:val="single"/>
        </w:rPr>
        <w:t>，账号：20-044101040005567，开户行：农行马山县支行营业室），发包人则按审计结算价全额支付工程款。</w:t>
      </w:r>
    </w:p>
    <w:p w14:paraId="5A01BB10">
      <w:pPr>
        <w:spacing w:line="360" w:lineRule="auto"/>
        <w:ind w:left="630" w:leftChars="200" w:hanging="210" w:hangingChars="100"/>
        <w:jc w:val="left"/>
        <w:rPr>
          <w:rFonts w:hint="eastAsia" w:ascii="宋体" w:hAnsi="宋体" w:cs="宋体"/>
          <w:color w:val="auto"/>
          <w:szCs w:val="22"/>
          <w:highlight w:val="none"/>
          <w:u w:val="single"/>
        </w:rPr>
      </w:pPr>
      <w:r>
        <w:rPr>
          <w:rFonts w:hint="eastAsia" w:ascii="宋体" w:hAnsi="宋体" w:cs="宋体"/>
          <w:color w:val="auto"/>
          <w:szCs w:val="22"/>
          <w:highlight w:val="none"/>
          <w:u w:val="single"/>
        </w:rPr>
        <w:t>3、合同约定的工程质量缺陷责任期（1年）满后由承包人向发包人提出返还保证金的申请，发包人在接到承包人返还保证金申请后，于14天内组织监理单位、项目点代表等现场核实，无重大工程缺陷的，发包人在核实后30天内将保证金返还承包人，逾期未返还的，依法承担违约责任。发包人在接到承包人返还保证金申请后14天内不予答复，经催告后14天内仍不予答复，视同认可承包人的返还保证金申请。</w:t>
      </w:r>
    </w:p>
    <w:p w14:paraId="6E2B1D7F">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12.4.2 进度付款申请单的编制</w:t>
      </w:r>
    </w:p>
    <w:p w14:paraId="1A17764C">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关于进度付款申请单编制的约定：</w:t>
      </w:r>
      <w:r>
        <w:rPr>
          <w:rFonts w:hint="eastAsia" w:ascii="宋体" w:hAnsi="宋体" w:cs="宋体"/>
          <w:color w:val="auto"/>
          <w:szCs w:val="21"/>
          <w:highlight w:val="none"/>
          <w:u w:val="single"/>
        </w:rPr>
        <w:t xml:space="preserve">  按通用条款12.4.2执行 </w:t>
      </w:r>
      <w:r>
        <w:rPr>
          <w:rFonts w:hint="eastAsia" w:ascii="宋体" w:hAnsi="宋体" w:cs="宋体"/>
          <w:color w:val="auto"/>
          <w:szCs w:val="21"/>
          <w:highlight w:val="none"/>
        </w:rPr>
        <w:t>。</w:t>
      </w:r>
    </w:p>
    <w:p w14:paraId="5E0BEB74">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r>
        <w:rPr>
          <w:rFonts w:hint="eastAsia" w:ascii="宋体" w:hAnsi="宋体" w:cs="宋体"/>
          <w:color w:val="auto"/>
          <w:szCs w:val="21"/>
          <w:highlight w:val="none"/>
        </w:rPr>
        <w:t>2.4.3 进度付款申请单的提交</w:t>
      </w:r>
    </w:p>
    <w:p w14:paraId="246E347A">
      <w:pPr>
        <w:spacing w:line="360" w:lineRule="auto"/>
        <w:ind w:firstLine="420" w:firstLineChars="200"/>
        <w:jc w:val="left"/>
        <w:rPr>
          <w:rFonts w:hint="eastAsia" w:ascii="宋体" w:hAnsi="宋体" w:cs="宋体"/>
          <w:b/>
          <w:bCs/>
          <w:color w:val="auto"/>
          <w:szCs w:val="21"/>
          <w:highlight w:val="none"/>
          <w:u w:val="single"/>
        </w:rPr>
      </w:pPr>
      <w:r>
        <w:rPr>
          <w:rFonts w:hint="eastAsia" w:ascii="宋体" w:hAnsi="宋体" w:cs="宋体"/>
          <w:color w:val="auto"/>
          <w:szCs w:val="21"/>
          <w:highlight w:val="none"/>
        </w:rPr>
        <w:t>（1）单价合同进度付款申请单提交的约定：</w:t>
      </w:r>
      <w:r>
        <w:rPr>
          <w:rFonts w:hint="eastAsia" w:ascii="宋体" w:hAnsi="宋体" w:cs="宋体"/>
          <w:bCs/>
          <w:color w:val="auto"/>
          <w:szCs w:val="21"/>
          <w:highlight w:val="none"/>
          <w:u w:val="single"/>
        </w:rPr>
        <w:t xml:space="preserve">    签订合同时另行协商</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5603C9E">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（2）总价合同进度付款申请单提交的约定：</w:t>
      </w:r>
      <w:r>
        <w:rPr>
          <w:rFonts w:hint="eastAsia" w:ascii="宋体" w:hAnsi="宋体" w:cs="宋体"/>
          <w:color w:val="auto"/>
          <w:szCs w:val="21"/>
          <w:highlight w:val="none"/>
          <w:u w:val="single"/>
        </w:rPr>
        <w:t xml:space="preserve">  </w:t>
      </w:r>
      <w:r>
        <w:rPr>
          <w:rFonts w:hint="eastAsia" w:ascii="宋体" w:hAnsi="宋体" w:cs="宋体"/>
          <w:color w:val="auto"/>
          <w:highlight w:val="none"/>
          <w:u w:val="single"/>
          <w:lang w:bidi="ar"/>
        </w:rPr>
        <w:t xml:space="preserve"> </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5C8931F1">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（3）其他价格形式合同进度付款申请单提交的约定：</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1BADE6F7">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12.4.4 进度款审核和支付</w:t>
      </w:r>
    </w:p>
    <w:p w14:paraId="4760292A">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（1）监理人审查并报送发包人的期限：</w:t>
      </w:r>
      <w:r>
        <w:rPr>
          <w:rFonts w:hint="eastAsia" w:ascii="宋体" w:hAnsi="宋体" w:cs="宋体"/>
          <w:color w:val="auto"/>
          <w:szCs w:val="21"/>
          <w:highlight w:val="none"/>
          <w:u w:val="single"/>
        </w:rPr>
        <w:t xml:space="preserve">  收到申请单之日起 7 日内   </w:t>
      </w:r>
      <w:r>
        <w:rPr>
          <w:rFonts w:hint="eastAsia" w:ascii="宋体" w:hAnsi="宋体" w:cs="宋体"/>
          <w:color w:val="auto"/>
          <w:szCs w:val="21"/>
          <w:highlight w:val="none"/>
        </w:rPr>
        <w:t>。</w:t>
      </w:r>
    </w:p>
    <w:p w14:paraId="611D187A">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发包人完成审批并签发进度款支付证书的期限：</w:t>
      </w:r>
      <w:r>
        <w:rPr>
          <w:rFonts w:hint="eastAsia" w:ascii="宋体" w:hAnsi="宋体" w:cs="宋体"/>
          <w:color w:val="auto"/>
          <w:szCs w:val="21"/>
          <w:highlight w:val="none"/>
          <w:u w:val="single"/>
        </w:rPr>
        <w:t xml:space="preserve">  收到监理审查并确认后报送 10 天内  </w:t>
      </w:r>
      <w:r>
        <w:rPr>
          <w:rFonts w:hint="eastAsia" w:ascii="宋体" w:hAnsi="宋体" w:cs="宋体"/>
          <w:color w:val="auto"/>
          <w:szCs w:val="21"/>
          <w:highlight w:val="none"/>
        </w:rPr>
        <w:t>。</w:t>
      </w:r>
    </w:p>
    <w:p w14:paraId="088EE26D">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（2）发包人支付进度款的期限：</w:t>
      </w:r>
      <w:r>
        <w:rPr>
          <w:rFonts w:hint="eastAsia" w:ascii="宋体" w:hAnsi="宋体" w:cs="宋体"/>
          <w:color w:val="auto"/>
          <w:szCs w:val="21"/>
          <w:highlight w:val="none"/>
          <w:u w:val="single"/>
        </w:rPr>
        <w:t xml:space="preserve">   审查并确认后10 天内  </w:t>
      </w:r>
      <w:r>
        <w:rPr>
          <w:rFonts w:hint="eastAsia" w:ascii="宋体" w:hAnsi="宋体" w:cs="宋体"/>
          <w:color w:val="auto"/>
          <w:szCs w:val="21"/>
          <w:highlight w:val="none"/>
        </w:rPr>
        <w:t>。</w:t>
      </w:r>
    </w:p>
    <w:p w14:paraId="4B23FEBF">
      <w:pPr>
        <w:spacing w:line="360" w:lineRule="auto"/>
        <w:ind w:firstLine="525" w:firstLineChars="250"/>
        <w:jc w:val="left"/>
        <w:rPr>
          <w:rFonts w:hint="eastAsia" w:ascii="宋体" w:hAnsi="宋体" w:cs="宋体"/>
          <w:color w:val="auto"/>
          <w:szCs w:val="21"/>
          <w:highlight w:val="none"/>
        </w:rPr>
      </w:pPr>
      <w:r>
        <w:rPr>
          <w:rFonts w:hint="eastAsia" w:ascii="宋体" w:hAnsi="宋体" w:cs="宋体"/>
          <w:color w:val="auto"/>
          <w:szCs w:val="21"/>
          <w:highlight w:val="none"/>
        </w:rPr>
        <w:t>发包人逾期支付进度款的违约金的计算方式：</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0CCD15D2">
      <w:pPr>
        <w:spacing w:line="360" w:lineRule="auto"/>
        <w:ind w:firstLine="525" w:firstLineChars="250"/>
        <w:jc w:val="left"/>
        <w:rPr>
          <w:rFonts w:hint="eastAsia" w:ascii="宋体" w:hAnsi="宋体" w:cs="宋体"/>
          <w:color w:val="auto"/>
          <w:szCs w:val="21"/>
          <w:highlight w:val="none"/>
        </w:rPr>
      </w:pPr>
      <w:r>
        <w:rPr>
          <w:rFonts w:hint="eastAsia" w:ascii="宋体" w:hAnsi="宋体" w:cs="宋体"/>
          <w:color w:val="auto"/>
          <w:szCs w:val="21"/>
          <w:highlight w:val="none"/>
        </w:rPr>
        <w:t>进度款支付方式：</w:t>
      </w:r>
      <w:r>
        <w:rPr>
          <w:rFonts w:hint="eastAsia" w:ascii="宋体" w:hAnsi="宋体" w:cs="宋体"/>
          <w:color w:val="auto"/>
          <w:szCs w:val="21"/>
          <w:highlight w:val="none"/>
          <w:u w:val="single"/>
        </w:rPr>
        <w:t>银行转账</w:t>
      </w:r>
      <w:r>
        <w:rPr>
          <w:rFonts w:hint="eastAsia" w:ascii="宋体" w:hAnsi="宋体" w:cs="宋体"/>
          <w:color w:val="auto"/>
          <w:szCs w:val="21"/>
          <w:highlight w:val="none"/>
        </w:rPr>
        <w:t>。</w:t>
      </w:r>
      <w:r>
        <w:rPr>
          <w:rFonts w:hint="eastAsia" w:ascii="宋体" w:hAnsi="宋体" w:cs="宋体"/>
          <w:color w:val="auto"/>
          <w:highlight w:val="none"/>
        </w:rPr>
        <w:t>进度款支付申请（核准）表见合同附件11</w:t>
      </w:r>
    </w:p>
    <w:p w14:paraId="175F5FC3">
      <w:pPr>
        <w:spacing w:line="360" w:lineRule="auto"/>
        <w:ind w:firstLine="525" w:firstLineChars="250"/>
        <w:jc w:val="left"/>
        <w:rPr>
          <w:rFonts w:hint="eastAsia" w:ascii="宋体" w:hAnsi="宋体" w:cs="宋体"/>
          <w:color w:val="auto"/>
          <w:szCs w:val="22"/>
          <w:highlight w:val="none"/>
        </w:rPr>
      </w:pPr>
      <w:r>
        <w:rPr>
          <w:rFonts w:hint="eastAsia" w:ascii="宋体" w:hAnsi="宋体" w:cs="宋体"/>
          <w:color w:val="auto"/>
          <w:szCs w:val="22"/>
          <w:highlight w:val="none"/>
        </w:rPr>
        <w:t>（3） 农民工工资支付</w:t>
      </w:r>
    </w:p>
    <w:p w14:paraId="5A18F64D">
      <w:pPr>
        <w:spacing w:line="360" w:lineRule="auto"/>
        <w:ind w:firstLine="525" w:firstLineChars="250"/>
        <w:jc w:val="left"/>
        <w:rPr>
          <w:rFonts w:hint="eastAsia" w:hAnsi="宋体" w:cs="宋体"/>
          <w:color w:val="auto"/>
          <w:kern w:val="0"/>
          <w:highlight w:val="none"/>
        </w:rPr>
      </w:pPr>
      <w:r>
        <w:rPr>
          <w:rFonts w:hint="eastAsia" w:hAnsi="宋体" w:cs="宋体"/>
          <w:color w:val="auto"/>
          <w:kern w:val="0"/>
          <w:highlight w:val="none"/>
        </w:rPr>
        <w:t>1）人工费用是指发包人向承包人专用账户拨付的专项用于支付农民工工资的工程款。农民工工资专用账户是指承包人在工程建设项目所在地银行业金融机构（简称银行）开立的，专项用于支付农民工工资的专用存款账户。</w:t>
      </w:r>
    </w:p>
    <w:p w14:paraId="7B9E2E54">
      <w:pPr>
        <w:spacing w:line="360" w:lineRule="auto"/>
        <w:ind w:firstLine="525" w:firstLineChars="250"/>
        <w:jc w:val="left"/>
        <w:rPr>
          <w:rFonts w:hint="eastAsia" w:hAnsi="宋体" w:cs="宋体"/>
          <w:color w:val="auto"/>
          <w:kern w:val="0"/>
          <w:highlight w:val="none"/>
        </w:rPr>
      </w:pPr>
      <w:r>
        <w:rPr>
          <w:rFonts w:hint="eastAsia" w:hAnsi="宋体" w:cs="宋体"/>
          <w:color w:val="auto"/>
          <w:kern w:val="0"/>
          <w:highlight w:val="none"/>
        </w:rPr>
        <w:t>2）人工费应应与工程进度款分帐管理。必须按时足额支付，人工费拨付周期不得超过1个月，最少每月支付一次，无工程款申请的月份，承包人单独上报人工费划拨申请；若因发包人未按照合同约定划拨工程款项导致拖欠工资的，由发包人以未结清的工程款项为限先行垫付所拖欠的工资；承包人向发包人申请工程进度款时必须把农民工工资部分单独列明，如果未单独列明，监理单位不得签支付证书等支付工程款的手续，发包人单位不得审批和支付工程款。发包人必须把工程款分帐出来的人工费转入承包人农民工工资支付专用账户，转入农民工工资支付专用账户环节必须有银行流水凭证。</w:t>
      </w:r>
    </w:p>
    <w:p w14:paraId="0FF706B9">
      <w:pPr>
        <w:spacing w:line="360" w:lineRule="auto"/>
        <w:ind w:firstLine="525" w:firstLineChars="250"/>
        <w:jc w:val="left"/>
        <w:rPr>
          <w:rFonts w:hint="eastAsia" w:hAnsi="宋体" w:cs="宋体"/>
          <w:color w:val="auto"/>
          <w:kern w:val="0"/>
          <w:highlight w:val="none"/>
        </w:rPr>
      </w:pPr>
      <w:r>
        <w:rPr>
          <w:rFonts w:hint="eastAsia" w:hAnsi="宋体" w:cs="宋体"/>
          <w:color w:val="auto"/>
          <w:kern w:val="0"/>
          <w:highlight w:val="none"/>
        </w:rPr>
        <w:t>3）发包人依据工程进度，审核承包人申报的工程进度款，按照与承包人约定的人工费支付比例</w:t>
      </w:r>
      <w:r>
        <w:rPr>
          <w:rFonts w:hint="eastAsia" w:hAnsi="宋体" w:cs="宋体"/>
          <w:color w:val="FF0000"/>
          <w:kern w:val="0"/>
          <w:highlight w:val="none"/>
        </w:rPr>
        <w:t xml:space="preserve"> </w:t>
      </w:r>
      <w:r>
        <w:rPr>
          <w:rFonts w:hint="eastAsia" w:hAnsi="宋体" w:cs="宋体"/>
          <w:color w:val="FF0000"/>
          <w:kern w:val="0"/>
          <w:highlight w:val="none"/>
          <w:lang w:val="en-US" w:eastAsia="zh-CN"/>
        </w:rPr>
        <w:t>15</w:t>
      </w:r>
      <w:r>
        <w:rPr>
          <w:rFonts w:hint="eastAsia" w:hAnsi="宋体" w:cs="宋体"/>
          <w:color w:val="FF0000"/>
          <w:kern w:val="0"/>
          <w:highlight w:val="none"/>
        </w:rPr>
        <w:t xml:space="preserve"> %</w:t>
      </w:r>
      <w:r>
        <w:rPr>
          <w:rFonts w:hint="eastAsia" w:hAnsi="宋体" w:cs="宋体"/>
          <w:color w:val="auto"/>
          <w:kern w:val="0"/>
          <w:highlight w:val="none"/>
        </w:rPr>
        <w:t>，将人工费及时足额拨付至承包人的农民工工资专用账户，其余工程进度款项由发包人支付到承包人的单位基本户。</w:t>
      </w:r>
    </w:p>
    <w:p w14:paraId="691B468A">
      <w:pPr>
        <w:spacing w:line="360" w:lineRule="auto"/>
        <w:ind w:firstLine="525" w:firstLineChars="250"/>
        <w:jc w:val="left"/>
        <w:rPr>
          <w:rFonts w:hint="eastAsia" w:hAnsi="宋体" w:cs="宋体"/>
          <w:color w:val="auto"/>
          <w:kern w:val="0"/>
          <w:highlight w:val="none"/>
        </w:rPr>
      </w:pPr>
      <w:r>
        <w:rPr>
          <w:rFonts w:hint="eastAsia" w:hAnsi="宋体" w:cs="宋体"/>
          <w:color w:val="auto"/>
          <w:kern w:val="0"/>
          <w:highlight w:val="none"/>
        </w:rPr>
        <w:t xml:space="preserve">4）工程建设领域总包单位对农民工工资支付负总责，推行分包单位农民工工资委托总包单位代发制度（以下简称总包代发制度）。工程建设项目施行总包代发制度的，总包单位与分包单位签订委托工资支付协议。 </w:t>
      </w:r>
    </w:p>
    <w:p w14:paraId="1EB3161D">
      <w:pPr>
        <w:spacing w:line="360" w:lineRule="auto"/>
        <w:ind w:firstLine="525" w:firstLineChars="250"/>
        <w:jc w:val="left"/>
        <w:rPr>
          <w:rFonts w:hint="eastAsia" w:hAnsi="宋体" w:cs="宋体"/>
          <w:color w:val="auto"/>
          <w:kern w:val="0"/>
          <w:highlight w:val="none"/>
        </w:rPr>
      </w:pPr>
      <w:r>
        <w:rPr>
          <w:rFonts w:hint="eastAsia" w:hAnsi="宋体" w:cs="宋体"/>
          <w:color w:val="auto"/>
          <w:kern w:val="0"/>
          <w:highlight w:val="none"/>
        </w:rPr>
        <w:t>5）凡未向付款单位提供农民工工资专用账户的，或者请款单位在申请工程进度款时未将人工费单列的，付款单位有权拒绝支付工程进度款。</w:t>
      </w:r>
    </w:p>
    <w:p w14:paraId="3621942A">
      <w:pPr>
        <w:spacing w:line="360" w:lineRule="auto"/>
        <w:ind w:firstLine="525" w:firstLineChars="250"/>
        <w:jc w:val="left"/>
        <w:rPr>
          <w:rFonts w:hint="eastAsia" w:hAnsi="宋体" w:cs="宋体"/>
          <w:color w:val="auto"/>
          <w:kern w:val="0"/>
          <w:highlight w:val="none"/>
        </w:rPr>
      </w:pPr>
      <w:r>
        <w:rPr>
          <w:rFonts w:hint="eastAsia" w:hAnsi="宋体" w:cs="宋体"/>
          <w:color w:val="auto"/>
          <w:kern w:val="0"/>
          <w:highlight w:val="none"/>
        </w:rPr>
        <w:t>6）人工费使用要求：专款专用，除发放农民工工资外，不得用于其他用途。</w:t>
      </w:r>
    </w:p>
    <w:p w14:paraId="11A95158">
      <w:pPr>
        <w:spacing w:line="360" w:lineRule="auto"/>
        <w:ind w:firstLine="525" w:firstLineChars="250"/>
        <w:jc w:val="left"/>
        <w:rPr>
          <w:rFonts w:hint="eastAsia" w:hAnsi="宋体" w:cs="宋体"/>
          <w:color w:val="auto"/>
          <w:kern w:val="0"/>
          <w:highlight w:val="none"/>
        </w:rPr>
      </w:pPr>
      <w:r>
        <w:rPr>
          <w:rFonts w:hint="eastAsia" w:hAnsi="宋体" w:cs="宋体"/>
          <w:color w:val="auto"/>
          <w:kern w:val="0"/>
          <w:highlight w:val="none"/>
        </w:rPr>
        <w:t>7）承包人将人工费支付情况定期报告发包人和监理单位，并提供相应的材料接受建设行政主管部门和劳动保障行政主管部门对此事项监管。</w:t>
      </w:r>
    </w:p>
    <w:p w14:paraId="2AFF4D53">
      <w:pPr>
        <w:spacing w:line="360" w:lineRule="auto"/>
        <w:ind w:firstLine="525" w:firstLineChars="250"/>
        <w:jc w:val="left"/>
        <w:rPr>
          <w:rFonts w:hint="eastAsia" w:ascii="宋体" w:hAnsi="宋体" w:cs="宋体"/>
          <w:color w:val="auto"/>
          <w:kern w:val="0"/>
          <w:szCs w:val="22"/>
          <w:highlight w:val="none"/>
        </w:rPr>
      </w:pPr>
      <w:r>
        <w:rPr>
          <w:rFonts w:hint="eastAsia" w:hAnsi="宋体" w:cs="宋体"/>
          <w:color w:val="auto"/>
          <w:kern w:val="0"/>
          <w:highlight w:val="none"/>
        </w:rPr>
        <w:t>8）人工费支付专用账户：</w:t>
      </w:r>
      <w:r>
        <w:rPr>
          <w:rFonts w:hint="eastAsia" w:ascii="宋体" w:hAnsi="宋体" w:cs="宋体"/>
          <w:color w:val="auto"/>
          <w:kern w:val="0"/>
          <w:szCs w:val="22"/>
          <w:highlight w:val="none"/>
          <w:u w:val="single"/>
        </w:rPr>
        <w:t xml:space="preserve">           </w:t>
      </w:r>
      <w:r>
        <w:rPr>
          <w:rFonts w:hint="eastAsia" w:ascii="宋体" w:hAnsi="宋体" w:cs="宋体"/>
          <w:color w:val="auto"/>
          <w:kern w:val="0"/>
          <w:szCs w:val="22"/>
          <w:highlight w:val="none"/>
        </w:rPr>
        <w:t>公司农民工工资支付专用账户 。账号：</w:t>
      </w:r>
      <w:r>
        <w:rPr>
          <w:rFonts w:hint="eastAsia" w:ascii="宋体" w:hAnsi="宋体" w:cs="宋体"/>
          <w:color w:val="auto"/>
          <w:kern w:val="0"/>
          <w:szCs w:val="22"/>
          <w:highlight w:val="none"/>
          <w:u w:val="single"/>
        </w:rPr>
        <w:t xml:space="preserve">     </w:t>
      </w:r>
      <w:r>
        <w:rPr>
          <w:rFonts w:hint="eastAsia" w:ascii="宋体" w:hAnsi="宋体" w:cs="宋体"/>
          <w:color w:val="auto"/>
          <w:kern w:val="0"/>
          <w:szCs w:val="22"/>
          <w:highlight w:val="none"/>
        </w:rPr>
        <w:t xml:space="preserve"> 。       </w:t>
      </w:r>
    </w:p>
    <w:p w14:paraId="0CD64098">
      <w:pPr>
        <w:spacing w:line="360" w:lineRule="auto"/>
        <w:ind w:firstLine="525" w:firstLineChars="250"/>
        <w:jc w:val="left"/>
        <w:rPr>
          <w:rFonts w:hint="eastAsia" w:ascii="宋体" w:hAnsi="宋体" w:cs="宋体"/>
          <w:color w:val="auto"/>
          <w:szCs w:val="22"/>
          <w:highlight w:val="none"/>
        </w:rPr>
      </w:pPr>
      <w:r>
        <w:rPr>
          <w:rFonts w:hint="eastAsia" w:ascii="宋体" w:hAnsi="宋体" w:cs="宋体"/>
          <w:color w:val="auto"/>
          <w:szCs w:val="22"/>
          <w:highlight w:val="none"/>
        </w:rPr>
        <w:t>12.4.6 支付分解表的编制</w:t>
      </w:r>
    </w:p>
    <w:p w14:paraId="01EED395">
      <w:pPr>
        <w:spacing w:line="360" w:lineRule="auto"/>
        <w:ind w:firstLine="525" w:firstLineChars="250"/>
        <w:jc w:val="left"/>
        <w:rPr>
          <w:rFonts w:hint="eastAsia" w:ascii="宋体" w:hAnsi="宋体" w:cs="宋体"/>
          <w:color w:val="auto"/>
          <w:highlight w:val="none"/>
          <w:u w:val="single"/>
        </w:rPr>
      </w:pPr>
      <w:r>
        <w:rPr>
          <w:rFonts w:hint="eastAsia" w:ascii="宋体" w:hAnsi="宋体" w:cs="宋体"/>
          <w:color w:val="auto"/>
          <w:highlight w:val="none"/>
        </w:rPr>
        <w:t>（1） 总价合同支付分解表的编制与审批：</w:t>
      </w:r>
      <w:r>
        <w:rPr>
          <w:rFonts w:hint="eastAsia" w:ascii="宋体" w:hAnsi="宋体" w:cs="宋体"/>
          <w:color w:val="auto"/>
          <w:highlight w:val="none"/>
          <w:u w:val="single"/>
        </w:rPr>
        <w:t xml:space="preserve">  总价合同支付分分解表在招标完成后由发包人和承包人共同编制，发包人审批，并作为本合同内容，具体详见合同附件14。</w:t>
      </w:r>
    </w:p>
    <w:p w14:paraId="33E58054">
      <w:pPr>
        <w:spacing w:line="360" w:lineRule="auto"/>
        <w:ind w:firstLine="525" w:firstLineChars="250"/>
        <w:jc w:val="left"/>
        <w:rPr>
          <w:rFonts w:hint="eastAsia" w:ascii="宋体" w:hAnsi="宋体" w:cs="宋体"/>
          <w:color w:val="auto"/>
          <w:highlight w:val="none"/>
          <w:u w:val="single"/>
        </w:rPr>
      </w:pPr>
      <w:r>
        <w:rPr>
          <w:rFonts w:hint="eastAsia" w:ascii="宋体" w:hAnsi="宋体" w:cs="宋体"/>
          <w:color w:val="auto"/>
          <w:highlight w:val="none"/>
        </w:rPr>
        <w:t>（2）单价合同的总价项目支付分解表的编制与审批：总价项目不采用支付分解表的方式计算，而按《建设工程工程量清单计价规范（GB50500-2013）广西壮族自治区实施细则》的规定执行。</w:t>
      </w:r>
    </w:p>
    <w:p w14:paraId="0CD8FCFA">
      <w:pPr>
        <w:keepNext/>
        <w:keepLines/>
        <w:spacing w:before="60" w:after="60" w:line="413" w:lineRule="auto"/>
        <w:outlineLvl w:val="1"/>
        <w:rPr>
          <w:rFonts w:hint="eastAsia" w:ascii="宋体" w:hAnsi="宋体" w:cs="宋体"/>
          <w:b/>
          <w:bCs/>
          <w:color w:val="auto"/>
          <w:szCs w:val="32"/>
          <w:highlight w:val="none"/>
        </w:rPr>
      </w:pPr>
      <w:bookmarkStart w:id="1203" w:name="_Toc31115"/>
      <w:r>
        <w:rPr>
          <w:rFonts w:hint="eastAsia" w:ascii="宋体" w:hAnsi="宋体" w:cs="宋体"/>
          <w:b/>
          <w:bCs/>
          <w:color w:val="auto"/>
          <w:szCs w:val="32"/>
          <w:highlight w:val="none"/>
        </w:rPr>
        <w:t>13. 验收和工程试车</w:t>
      </w:r>
      <w:bookmarkEnd w:id="1179"/>
      <w:bookmarkEnd w:id="1180"/>
      <w:bookmarkEnd w:id="1181"/>
      <w:bookmarkEnd w:id="1182"/>
      <w:bookmarkEnd w:id="1183"/>
      <w:bookmarkEnd w:id="1184"/>
      <w:bookmarkEnd w:id="1185"/>
      <w:bookmarkEnd w:id="1186"/>
      <w:bookmarkEnd w:id="1203"/>
    </w:p>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14:paraId="321F6E0E">
      <w:pPr>
        <w:keepNext/>
        <w:keepLines/>
        <w:spacing w:line="360" w:lineRule="auto"/>
        <w:outlineLvl w:val="2"/>
        <w:rPr>
          <w:rFonts w:hint="eastAsia" w:ascii="宋体" w:hAnsi="宋体" w:cs="宋体"/>
          <w:b/>
          <w:bCs/>
          <w:color w:val="auto"/>
          <w:szCs w:val="32"/>
          <w:highlight w:val="none"/>
        </w:rPr>
      </w:pPr>
      <w:bookmarkStart w:id="1204" w:name="_Toc432177016"/>
      <w:bookmarkStart w:id="1205" w:name="_Toc499570727"/>
      <w:bookmarkStart w:id="1206" w:name="_Toc480968510"/>
      <w:bookmarkStart w:id="1207" w:name="_Toc1908"/>
      <w:bookmarkStart w:id="1208" w:name="_Toc373227754"/>
      <w:bookmarkStart w:id="1209" w:name="_Toc373478401"/>
      <w:bookmarkStart w:id="1210" w:name="_Toc389065319"/>
      <w:bookmarkStart w:id="1211" w:name="_Toc463940154"/>
      <w:r>
        <w:rPr>
          <w:rFonts w:hint="eastAsia" w:ascii="宋体" w:hAnsi="宋体" w:cs="宋体"/>
          <w:b/>
          <w:bCs/>
          <w:color w:val="auto"/>
          <w:szCs w:val="32"/>
          <w:highlight w:val="none"/>
        </w:rPr>
        <w:t>13.1 分部分项工程验收</w:t>
      </w:r>
      <w:bookmarkEnd w:id="1204"/>
      <w:bookmarkEnd w:id="1205"/>
      <w:bookmarkEnd w:id="1206"/>
      <w:bookmarkEnd w:id="1207"/>
      <w:bookmarkEnd w:id="1208"/>
      <w:bookmarkEnd w:id="1209"/>
      <w:bookmarkEnd w:id="1210"/>
      <w:bookmarkEnd w:id="1211"/>
    </w:p>
    <w:p w14:paraId="34C7B8E4">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13.1.2监理人不能按时进行验收时，应提前</w:t>
      </w:r>
      <w:r>
        <w:rPr>
          <w:rFonts w:hint="eastAsia" w:ascii="宋体" w:hAnsi="宋体" w:cs="宋体"/>
          <w:color w:val="auto"/>
          <w:szCs w:val="21"/>
          <w:highlight w:val="none"/>
          <w:u w:val="single"/>
        </w:rPr>
        <w:t xml:space="preserve">  24  </w:t>
      </w:r>
      <w:r>
        <w:rPr>
          <w:rFonts w:hint="eastAsia" w:ascii="宋体" w:hAnsi="宋体" w:cs="宋体"/>
          <w:color w:val="auto"/>
          <w:szCs w:val="21"/>
          <w:highlight w:val="none"/>
        </w:rPr>
        <w:t>小时提交书面延期要求。</w:t>
      </w:r>
    </w:p>
    <w:p w14:paraId="4F78DE4A">
      <w:pPr>
        <w:spacing w:line="360" w:lineRule="auto"/>
        <w:ind w:firstLine="420" w:firstLineChars="200"/>
        <w:jc w:val="left"/>
        <w:rPr>
          <w:rFonts w:hint="eastAsia" w:ascii="宋体" w:hAnsi="宋体" w:cs="宋体"/>
          <w:b/>
          <w:color w:val="auto"/>
          <w:szCs w:val="21"/>
          <w:highlight w:val="none"/>
        </w:rPr>
      </w:pPr>
      <w:r>
        <w:rPr>
          <w:rFonts w:hint="eastAsia" w:ascii="宋体" w:hAnsi="宋体" w:cs="宋体"/>
          <w:color w:val="auto"/>
          <w:szCs w:val="21"/>
          <w:highlight w:val="none"/>
        </w:rPr>
        <w:t>关于延期最长不得超过：</w:t>
      </w:r>
      <w:r>
        <w:rPr>
          <w:rFonts w:hint="eastAsia" w:ascii="宋体" w:hAnsi="宋体" w:cs="宋体"/>
          <w:color w:val="auto"/>
          <w:szCs w:val="21"/>
          <w:highlight w:val="none"/>
          <w:u w:val="single"/>
        </w:rPr>
        <w:t xml:space="preserve">  48  </w:t>
      </w:r>
      <w:r>
        <w:rPr>
          <w:rFonts w:hint="eastAsia" w:ascii="宋体" w:hAnsi="宋体" w:cs="宋体"/>
          <w:color w:val="auto"/>
          <w:szCs w:val="21"/>
          <w:highlight w:val="none"/>
        </w:rPr>
        <w:t>小时。</w:t>
      </w:r>
    </w:p>
    <w:p w14:paraId="7C4B2CD6">
      <w:pPr>
        <w:keepNext/>
        <w:keepLines/>
        <w:spacing w:line="360" w:lineRule="auto"/>
        <w:outlineLvl w:val="2"/>
        <w:rPr>
          <w:rFonts w:hint="eastAsia" w:ascii="宋体" w:hAnsi="宋体" w:cs="宋体"/>
          <w:b/>
          <w:bCs/>
          <w:color w:val="auto"/>
          <w:szCs w:val="32"/>
          <w:highlight w:val="none"/>
        </w:rPr>
      </w:pPr>
      <w:bookmarkStart w:id="1212" w:name="_Toc373478402"/>
      <w:bookmarkStart w:id="1213" w:name="_Toc463940155"/>
      <w:bookmarkStart w:id="1214" w:name="_Toc480968511"/>
      <w:bookmarkStart w:id="1215" w:name="_Toc389065320"/>
      <w:bookmarkStart w:id="1216" w:name="_Toc499570728"/>
      <w:bookmarkStart w:id="1217" w:name="_Toc432177017"/>
      <w:bookmarkStart w:id="1218" w:name="_Toc373227755"/>
      <w:bookmarkStart w:id="1219" w:name="_Toc24399"/>
      <w:bookmarkStart w:id="1220" w:name="_Toc296944562"/>
      <w:bookmarkStart w:id="1221" w:name="_Toc292559933"/>
      <w:bookmarkStart w:id="1222" w:name="_Toc296347222"/>
      <w:bookmarkStart w:id="1223" w:name="_Toc297120523"/>
      <w:bookmarkStart w:id="1224" w:name="_Toc312678056"/>
      <w:bookmarkStart w:id="1225" w:name="_Toc296891051"/>
      <w:bookmarkStart w:id="1226" w:name="_Toc297216224"/>
      <w:bookmarkStart w:id="1227" w:name="_Toc300935016"/>
      <w:bookmarkStart w:id="1228" w:name="_Toc296346724"/>
      <w:bookmarkStart w:id="1229" w:name="_Toc297123565"/>
      <w:bookmarkStart w:id="1230" w:name="_Toc303539173"/>
      <w:bookmarkStart w:id="1231" w:name="_Toc292559428"/>
      <w:bookmarkStart w:id="1232" w:name="_Toc304295596"/>
      <w:bookmarkStart w:id="1233" w:name="_Toc296891263"/>
      <w:bookmarkStart w:id="1234" w:name="_Toc297048409"/>
      <w:bookmarkStart w:id="1235" w:name="_Toc296503223"/>
      <w:bookmarkStart w:id="1236" w:name="_Toc267251470"/>
      <w:bookmarkStart w:id="1237" w:name="_Toc267251471"/>
      <w:bookmarkStart w:id="1238" w:name="_Toc267251474"/>
      <w:bookmarkStart w:id="1239" w:name="_Toc267251476"/>
      <w:bookmarkStart w:id="1240" w:name="_Toc267251475"/>
      <w:bookmarkStart w:id="1241" w:name="_Toc267251473"/>
      <w:bookmarkStart w:id="1242" w:name="_Toc267251472"/>
      <w:r>
        <w:rPr>
          <w:rFonts w:hint="eastAsia" w:ascii="宋体" w:hAnsi="宋体" w:cs="宋体"/>
          <w:b/>
          <w:bCs/>
          <w:color w:val="auto"/>
          <w:szCs w:val="32"/>
          <w:highlight w:val="none"/>
        </w:rPr>
        <w:t>13.2 竣工验收</w:t>
      </w:r>
      <w:bookmarkEnd w:id="1212"/>
      <w:bookmarkEnd w:id="1213"/>
      <w:bookmarkEnd w:id="1214"/>
      <w:bookmarkEnd w:id="1215"/>
      <w:bookmarkEnd w:id="1216"/>
      <w:bookmarkEnd w:id="1217"/>
      <w:bookmarkEnd w:id="1218"/>
      <w:bookmarkEnd w:id="1219"/>
    </w:p>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14:paraId="7157619D">
      <w:pPr>
        <w:spacing w:line="360" w:lineRule="auto"/>
        <w:ind w:firstLine="420" w:firstLineChars="200"/>
        <w:jc w:val="left"/>
        <w:rPr>
          <w:rFonts w:hint="eastAsia" w:ascii="宋体" w:hAnsi="宋体" w:cs="宋体"/>
          <w:color w:val="auto"/>
          <w:szCs w:val="21"/>
          <w:highlight w:val="none"/>
        </w:rPr>
      </w:pPr>
      <w:bookmarkStart w:id="1243" w:name="_Toc280868708"/>
      <w:bookmarkStart w:id="1244" w:name="_Toc280868705"/>
      <w:bookmarkStart w:id="1245" w:name="_Toc280868706"/>
      <w:bookmarkStart w:id="1246" w:name="_Toc280868707"/>
      <w:bookmarkStart w:id="1247" w:name="_Toc280868704"/>
      <w:bookmarkStart w:id="1248" w:name="_Toc280868709"/>
      <w:r>
        <w:rPr>
          <w:rFonts w:hint="eastAsia" w:ascii="宋体" w:hAnsi="宋体" w:cs="宋体"/>
          <w:color w:val="auto"/>
          <w:szCs w:val="21"/>
          <w:highlight w:val="none"/>
        </w:rPr>
        <w:t>13.2.1竣工验收条件</w:t>
      </w:r>
    </w:p>
    <w:bookmarkEnd w:id="1243"/>
    <w:bookmarkEnd w:id="1244"/>
    <w:bookmarkEnd w:id="1245"/>
    <w:bookmarkEnd w:id="1246"/>
    <w:bookmarkEnd w:id="1247"/>
    <w:p w14:paraId="0E20A1F3">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bookmarkStart w:id="1249" w:name="_Toc463940157"/>
      <w:bookmarkStart w:id="1250" w:name="_Toc373478404"/>
      <w:bookmarkStart w:id="1251" w:name="_Toc499570729"/>
      <w:bookmarkStart w:id="1252" w:name="_Toc373227757"/>
      <w:bookmarkStart w:id="1253" w:name="_Toc480968513"/>
      <w:bookmarkStart w:id="1254" w:name="_Toc432177019"/>
      <w:bookmarkStart w:id="1255" w:name="_Toc389065322"/>
      <w:r>
        <w:rPr>
          <w:rFonts w:hint="eastAsia" w:ascii="宋体" w:hAnsi="宋体" w:eastAsia="宋体" w:cs="宋体"/>
          <w:color w:val="auto"/>
          <w:kern w:val="2"/>
          <w:sz w:val="21"/>
          <w:szCs w:val="21"/>
          <w:highlight w:val="none"/>
          <w:lang w:val="en-US" w:eastAsia="zh-CN" w:bidi="ar-SA"/>
        </w:rPr>
        <w:t>（3）承包人负责整理和提交的竣工验收资料应当符合工程所在地建设行政主管部门和(或)城市建设档案管理机构有关施工资料的要求，具体内容包括：</w:t>
      </w:r>
      <w:r>
        <w:rPr>
          <w:rFonts w:hint="eastAsia" w:ascii="宋体" w:hAnsi="宋体" w:eastAsia="宋体" w:cs="宋体"/>
          <w:color w:val="auto"/>
          <w:kern w:val="2"/>
          <w:sz w:val="21"/>
          <w:szCs w:val="21"/>
          <w:highlight w:val="none"/>
          <w:u w:val="single"/>
          <w:lang w:val="en-US" w:eastAsia="zh-CN" w:bidi="ar-SA"/>
        </w:rPr>
        <w:t xml:space="preserve">按通用条款 13.2.1 条及施工竣工图、设计变更、施工日记、各项质保资料及相关竣工资料等满足建设行政主管部门和(或)城市建设档案管理机构及发包人要求 </w:t>
      </w:r>
      <w:r>
        <w:rPr>
          <w:rFonts w:hint="eastAsia" w:ascii="宋体" w:hAnsi="宋体" w:eastAsia="宋体" w:cs="宋体"/>
          <w:color w:val="auto"/>
          <w:kern w:val="2"/>
          <w:sz w:val="21"/>
          <w:szCs w:val="21"/>
          <w:highlight w:val="none"/>
          <w:lang w:val="en-US" w:eastAsia="zh-CN" w:bidi="ar-SA"/>
        </w:rPr>
        <w:t>。</w:t>
      </w:r>
    </w:p>
    <w:p w14:paraId="56A79B3E">
      <w:pPr>
        <w:widowControl w:val="0"/>
        <w:spacing w:line="360" w:lineRule="auto"/>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竣工验收资料的份数：</w:t>
      </w:r>
      <w:r>
        <w:rPr>
          <w:rFonts w:hint="eastAsia" w:ascii="宋体" w:hAnsi="宋体" w:eastAsia="宋体" w:cs="宋体"/>
          <w:color w:val="auto"/>
          <w:kern w:val="2"/>
          <w:sz w:val="21"/>
          <w:szCs w:val="21"/>
          <w:highlight w:val="none"/>
          <w:u w:val="single"/>
          <w:lang w:val="en-US" w:eastAsia="zh-CN" w:bidi="ar-SA"/>
        </w:rPr>
        <w:t>一式7份</w:t>
      </w:r>
      <w:r>
        <w:rPr>
          <w:rFonts w:hint="eastAsia" w:ascii="宋体" w:hAnsi="宋体" w:eastAsia="宋体" w:cs="宋体"/>
          <w:color w:val="auto"/>
          <w:kern w:val="2"/>
          <w:sz w:val="21"/>
          <w:szCs w:val="21"/>
          <w:highlight w:val="none"/>
          <w:lang w:val="en-US" w:eastAsia="zh-CN" w:bidi="ar-SA"/>
        </w:rPr>
        <w:t>。</w:t>
      </w:r>
    </w:p>
    <w:p w14:paraId="3D3736FB">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承包人提供竣工图的约定：</w:t>
      </w:r>
      <w:r>
        <w:rPr>
          <w:rFonts w:hint="eastAsia" w:ascii="宋体" w:hAnsi="宋体" w:eastAsia="宋体" w:cs="宋体"/>
          <w:bCs/>
          <w:color w:val="auto"/>
          <w:kern w:val="2"/>
          <w:sz w:val="21"/>
          <w:szCs w:val="21"/>
          <w:highlight w:val="none"/>
          <w:u w:val="single"/>
          <w:lang w:val="en-US" w:eastAsia="zh-CN" w:bidi="ar-SA"/>
        </w:rPr>
        <w:t>竣工验收正式通过后5天（工程造价在500万元以下含500万元）、10天（工程造价在500万元至1000万元之间含1000万元）、15天（工程造价在1000万元以上），提供竣工图的数量分别为2套、4套、6套。</w:t>
      </w:r>
    </w:p>
    <w:p w14:paraId="384FE54D">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13.2.2竣工验收程序</w:t>
      </w:r>
    </w:p>
    <w:p w14:paraId="604355D5">
      <w:pPr>
        <w:widowControl w:val="0"/>
        <w:spacing w:line="360" w:lineRule="auto"/>
        <w:ind w:firstLine="420" w:firstLineChars="200"/>
        <w:jc w:val="left"/>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关于竣工验收程序的约定：</w:t>
      </w:r>
      <w:r>
        <w:rPr>
          <w:rFonts w:hint="eastAsia" w:ascii="宋体" w:hAnsi="宋体" w:eastAsia="宋体" w:cs="宋体"/>
          <w:color w:val="auto"/>
          <w:kern w:val="2"/>
          <w:sz w:val="21"/>
          <w:szCs w:val="21"/>
          <w:highlight w:val="none"/>
          <w:u w:val="single"/>
          <w:lang w:val="en-US" w:eastAsia="zh-CN" w:bidi="ar-SA"/>
        </w:rPr>
        <w:t>按工程所在地主管部门的规定，经验收合格的工程，实际竣工日期为承包人按照提交竣工验收申请报告或按照本款重新提交竣工验收申请报告的日</w:t>
      </w:r>
    </w:p>
    <w:p w14:paraId="086EFAED">
      <w:pPr>
        <w:widowControl w:val="0"/>
        <w:spacing w:line="360" w:lineRule="auto"/>
        <w:jc w:val="left"/>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u w:val="single"/>
          <w:lang w:val="en-US" w:eastAsia="zh-CN" w:bidi="ar-SA"/>
        </w:rPr>
        <w:t>期</w:t>
      </w:r>
      <w:r>
        <w:rPr>
          <w:rFonts w:hint="eastAsia" w:ascii="宋体" w:hAnsi="宋体" w:eastAsia="宋体" w:cs="宋体"/>
          <w:color w:val="auto"/>
          <w:kern w:val="2"/>
          <w:sz w:val="21"/>
          <w:szCs w:val="21"/>
          <w:highlight w:val="none"/>
          <w:lang w:val="en-US" w:eastAsia="zh-CN" w:bidi="ar-SA"/>
        </w:rPr>
        <w:t>。</w:t>
      </w:r>
    </w:p>
    <w:p w14:paraId="197CAF41">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发包人不按照本项约定组织竣工验收、颁发工程接收证书的违约金的计算方法：</w:t>
      </w:r>
      <w:r>
        <w:rPr>
          <w:rFonts w:hint="eastAsia" w:ascii="宋体" w:hAnsi="宋体" w:eastAsia="宋体" w:cs="宋体"/>
          <w:color w:val="auto"/>
          <w:kern w:val="2"/>
          <w:sz w:val="21"/>
          <w:szCs w:val="21"/>
          <w:highlight w:val="none"/>
          <w:u w:val="single"/>
          <w:lang w:val="en-US" w:eastAsia="zh-CN" w:bidi="ar-SA"/>
        </w:rPr>
        <w:t xml:space="preserve"> 无 </w:t>
      </w:r>
      <w:r>
        <w:rPr>
          <w:rFonts w:hint="eastAsia" w:ascii="宋体" w:hAnsi="宋体" w:eastAsia="宋体" w:cs="宋体"/>
          <w:color w:val="auto"/>
          <w:kern w:val="2"/>
          <w:sz w:val="21"/>
          <w:szCs w:val="21"/>
          <w:highlight w:val="none"/>
          <w:lang w:val="en-US" w:eastAsia="zh-CN" w:bidi="ar-SA"/>
        </w:rPr>
        <w:t>。</w:t>
      </w:r>
    </w:p>
    <w:p w14:paraId="617EF646">
      <w:pPr>
        <w:widowControl w:val="0"/>
        <w:spacing w:line="360" w:lineRule="auto"/>
        <w:ind w:firstLine="420" w:firstLineChars="20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13.2.5移交、接收全部与部分工程</w:t>
      </w:r>
    </w:p>
    <w:p w14:paraId="17834593">
      <w:pPr>
        <w:widowControl w:val="0"/>
        <w:spacing w:line="360" w:lineRule="auto"/>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承包人向发包人移交工程的期限：</w:t>
      </w:r>
      <w:r>
        <w:rPr>
          <w:rFonts w:hint="eastAsia" w:ascii="宋体" w:hAnsi="宋体" w:eastAsia="宋体" w:cs="宋体"/>
          <w:color w:val="auto"/>
          <w:kern w:val="2"/>
          <w:sz w:val="21"/>
          <w:szCs w:val="21"/>
          <w:highlight w:val="none"/>
          <w:u w:val="single"/>
          <w:lang w:val="en-US" w:eastAsia="zh-CN" w:bidi="ar-SA"/>
        </w:rPr>
        <w:t xml:space="preserve"> 合同当事人应当在颁发工程接收证书后7天内完成工程的移交</w:t>
      </w:r>
      <w:r>
        <w:rPr>
          <w:rFonts w:hint="eastAsia" w:ascii="宋体" w:hAnsi="宋体" w:eastAsia="宋体" w:cs="宋体"/>
          <w:color w:val="auto"/>
          <w:kern w:val="2"/>
          <w:sz w:val="21"/>
          <w:szCs w:val="21"/>
          <w:highlight w:val="none"/>
          <w:lang w:val="en-US" w:eastAsia="zh-CN" w:bidi="ar-SA"/>
        </w:rPr>
        <w:t>。</w:t>
      </w:r>
    </w:p>
    <w:p w14:paraId="17BCBD43">
      <w:pPr>
        <w:autoSpaceDE w:val="0"/>
        <w:autoSpaceDN w:val="0"/>
        <w:spacing w:line="400" w:lineRule="exact"/>
        <w:ind w:firstLine="105" w:firstLineChars="50"/>
        <w:rPr>
          <w:rFonts w:hint="eastAsia" w:ascii="宋体" w:hAnsi="宋体" w:cs="宋体"/>
          <w:color w:val="auto"/>
          <w:szCs w:val="21"/>
          <w:highlight w:val="none"/>
        </w:rPr>
      </w:pPr>
      <w:r>
        <w:rPr>
          <w:rFonts w:hint="eastAsia" w:ascii="宋体" w:hAnsi="宋体" w:cs="宋体"/>
          <w:color w:val="auto"/>
          <w:kern w:val="0"/>
          <w:szCs w:val="21"/>
          <w:highlight w:val="none"/>
        </w:rPr>
        <w:t>发包人未按本合同约定接收全部或部分工程的，违约金的计算方法为：</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63BD2FBA">
      <w:pPr>
        <w:widowControl w:val="0"/>
        <w:spacing w:line="360" w:lineRule="auto"/>
        <w:ind w:firstLine="420" w:firstLineChars="200"/>
        <w:jc w:val="left"/>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承包人未按时移交工程的，违约金的计算方法为：</w:t>
      </w:r>
      <w:r>
        <w:rPr>
          <w:rFonts w:hint="eastAsia" w:ascii="宋体" w:hAnsi="宋体" w:eastAsia="宋体" w:cs="宋体"/>
          <w:color w:val="auto"/>
          <w:kern w:val="2"/>
          <w:sz w:val="21"/>
          <w:szCs w:val="21"/>
          <w:highlight w:val="none"/>
          <w:u w:val="single"/>
          <w:lang w:val="en-US" w:eastAsia="zh-CN" w:bidi="ar-SA"/>
        </w:rPr>
        <w:t xml:space="preserve">  按通用合同条款13.2.2条执行</w:t>
      </w:r>
      <w:r>
        <w:rPr>
          <w:rFonts w:hint="eastAsia" w:ascii="宋体" w:hAnsi="宋体" w:eastAsia="宋体" w:cs="宋体"/>
          <w:color w:val="auto"/>
          <w:kern w:val="2"/>
          <w:sz w:val="21"/>
          <w:szCs w:val="21"/>
          <w:highlight w:val="none"/>
          <w:lang w:val="en-US" w:eastAsia="zh-CN" w:bidi="ar-SA"/>
        </w:rPr>
        <w:t>。</w:t>
      </w:r>
    </w:p>
    <w:p w14:paraId="5EEE811B">
      <w:pPr>
        <w:keepNext/>
        <w:keepLines/>
        <w:widowControl w:val="0"/>
        <w:spacing w:line="360" w:lineRule="auto"/>
        <w:jc w:val="both"/>
        <w:outlineLvl w:val="2"/>
        <w:rPr>
          <w:rFonts w:hint="eastAsia" w:ascii="宋体" w:hAnsi="宋体" w:eastAsia="宋体" w:cs="宋体"/>
          <w:b/>
          <w:bCs/>
          <w:color w:val="auto"/>
          <w:kern w:val="2"/>
          <w:sz w:val="21"/>
          <w:szCs w:val="32"/>
          <w:highlight w:val="none"/>
          <w:lang w:val="en-US" w:eastAsia="zh-CN" w:bidi="ar-SA"/>
        </w:rPr>
      </w:pPr>
      <w:bookmarkStart w:id="1256" w:name="_Toc373227756"/>
      <w:bookmarkStart w:id="1257" w:name="_Toc2983"/>
      <w:bookmarkStart w:id="1258" w:name="_Toc373478403"/>
      <w:bookmarkStart w:id="1259" w:name="_Toc389065321"/>
      <w:bookmarkStart w:id="1260" w:name="_Toc29096"/>
      <w:r>
        <w:rPr>
          <w:rFonts w:hint="eastAsia" w:ascii="宋体" w:hAnsi="宋体" w:eastAsia="宋体" w:cs="宋体"/>
          <w:b/>
          <w:bCs/>
          <w:color w:val="auto"/>
          <w:kern w:val="2"/>
          <w:sz w:val="21"/>
          <w:szCs w:val="32"/>
          <w:highlight w:val="none"/>
          <w:lang w:val="en-US" w:eastAsia="zh-CN" w:bidi="ar-SA"/>
        </w:rPr>
        <w:t>13.3 工程试车</w:t>
      </w:r>
      <w:bookmarkEnd w:id="1256"/>
      <w:bookmarkEnd w:id="1257"/>
      <w:bookmarkEnd w:id="1258"/>
      <w:bookmarkEnd w:id="1259"/>
      <w:bookmarkEnd w:id="1260"/>
    </w:p>
    <w:p w14:paraId="36AED3F5">
      <w:pPr>
        <w:widowControl w:val="0"/>
        <w:spacing w:line="360" w:lineRule="auto"/>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13.3.1 试车程序</w:t>
      </w:r>
    </w:p>
    <w:p w14:paraId="324DE616">
      <w:pPr>
        <w:widowControl w:val="0"/>
        <w:spacing w:line="360" w:lineRule="auto"/>
        <w:ind w:firstLine="420" w:firstLineChars="200"/>
        <w:jc w:val="left"/>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工程试车内容：</w:t>
      </w:r>
      <w:r>
        <w:rPr>
          <w:rFonts w:hint="eastAsia" w:ascii="宋体" w:hAnsi="宋体" w:eastAsia="宋体" w:cs="宋体"/>
          <w:color w:val="auto"/>
          <w:kern w:val="2"/>
          <w:sz w:val="21"/>
          <w:szCs w:val="21"/>
          <w:highlight w:val="none"/>
          <w:u w:val="single"/>
          <w:lang w:val="en-US" w:eastAsia="zh-CN" w:bidi="ar-SA"/>
        </w:rPr>
        <w:t xml:space="preserve">    按通用合同条款13.3.1条执行       </w:t>
      </w:r>
      <w:r>
        <w:rPr>
          <w:rFonts w:hint="eastAsia" w:ascii="宋体" w:hAnsi="宋体" w:eastAsia="宋体" w:cs="宋体"/>
          <w:color w:val="auto"/>
          <w:kern w:val="2"/>
          <w:sz w:val="21"/>
          <w:szCs w:val="21"/>
          <w:highlight w:val="none"/>
          <w:lang w:val="en-US" w:eastAsia="zh-CN" w:bidi="ar-SA"/>
        </w:rPr>
        <w:t>。</w:t>
      </w:r>
    </w:p>
    <w:p w14:paraId="067B656F">
      <w:pPr>
        <w:widowControl w:val="0"/>
        <w:spacing w:line="360" w:lineRule="auto"/>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（1）单机无负荷试车费用由</w:t>
      </w:r>
      <w:r>
        <w:rPr>
          <w:rFonts w:hint="eastAsia" w:ascii="宋体" w:hAnsi="宋体" w:eastAsia="宋体" w:cs="宋体"/>
          <w:color w:val="auto"/>
          <w:kern w:val="2"/>
          <w:sz w:val="21"/>
          <w:szCs w:val="21"/>
          <w:highlight w:val="none"/>
          <w:u w:val="single"/>
          <w:lang w:val="en-US" w:eastAsia="zh-CN" w:bidi="ar-SA"/>
        </w:rPr>
        <w:t xml:space="preserve">     承包人   </w:t>
      </w:r>
      <w:r>
        <w:rPr>
          <w:rFonts w:hint="eastAsia" w:ascii="宋体" w:hAnsi="宋体" w:eastAsia="宋体" w:cs="宋体"/>
          <w:color w:val="auto"/>
          <w:kern w:val="0"/>
          <w:sz w:val="21"/>
          <w:szCs w:val="21"/>
          <w:highlight w:val="none"/>
          <w:lang w:val="en-US" w:eastAsia="zh-CN" w:bidi="ar-SA"/>
        </w:rPr>
        <w:t>承担；</w:t>
      </w:r>
    </w:p>
    <w:p w14:paraId="5E8A4AA6">
      <w:pPr>
        <w:widowControl w:val="0"/>
        <w:spacing w:line="360" w:lineRule="auto"/>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（2）无负荷联动试车费用由</w:t>
      </w:r>
      <w:r>
        <w:rPr>
          <w:rFonts w:hint="eastAsia" w:ascii="宋体" w:hAnsi="宋体" w:eastAsia="宋体" w:cs="宋体"/>
          <w:color w:val="auto"/>
          <w:kern w:val="2"/>
          <w:sz w:val="21"/>
          <w:szCs w:val="21"/>
          <w:highlight w:val="none"/>
          <w:u w:val="single"/>
          <w:lang w:val="en-US" w:eastAsia="zh-CN" w:bidi="ar-SA"/>
        </w:rPr>
        <w:t xml:space="preserve">     承包人     </w:t>
      </w:r>
      <w:r>
        <w:rPr>
          <w:rFonts w:hint="eastAsia" w:ascii="宋体" w:hAnsi="宋体" w:eastAsia="宋体" w:cs="宋体"/>
          <w:color w:val="auto"/>
          <w:kern w:val="0"/>
          <w:sz w:val="21"/>
          <w:szCs w:val="21"/>
          <w:highlight w:val="none"/>
          <w:lang w:val="en-US" w:eastAsia="zh-CN" w:bidi="ar-SA"/>
        </w:rPr>
        <w:t>承担。</w:t>
      </w:r>
    </w:p>
    <w:p w14:paraId="7904677B">
      <w:pPr>
        <w:widowControl w:val="0"/>
        <w:spacing w:line="360" w:lineRule="auto"/>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13.3.3 投料试车</w:t>
      </w:r>
    </w:p>
    <w:p w14:paraId="2C5EE784">
      <w:pPr>
        <w:widowControl w:val="0"/>
        <w:spacing w:line="360" w:lineRule="auto"/>
        <w:ind w:firstLine="420" w:firstLineChars="200"/>
        <w:jc w:val="left"/>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0"/>
          <w:sz w:val="21"/>
          <w:szCs w:val="21"/>
          <w:highlight w:val="none"/>
          <w:lang w:val="en-US" w:eastAsia="zh-CN" w:bidi="ar-SA"/>
        </w:rPr>
        <w:t>关于投料试车相关事项的约定：</w:t>
      </w:r>
      <w:r>
        <w:rPr>
          <w:rFonts w:hint="eastAsia" w:ascii="宋体" w:hAnsi="宋体" w:eastAsia="宋体" w:cs="宋体"/>
          <w:color w:val="auto"/>
          <w:kern w:val="2"/>
          <w:sz w:val="21"/>
          <w:szCs w:val="21"/>
          <w:highlight w:val="none"/>
          <w:u w:val="single"/>
          <w:lang w:val="en-US" w:eastAsia="zh-CN" w:bidi="ar-SA"/>
        </w:rPr>
        <w:t xml:space="preserve">   按通用合同条款13.3.3条执行</w:t>
      </w:r>
      <w:r>
        <w:rPr>
          <w:rFonts w:hint="eastAsia" w:ascii="宋体" w:hAnsi="宋体" w:eastAsia="宋体" w:cs="宋体"/>
          <w:color w:val="auto"/>
          <w:kern w:val="2"/>
          <w:sz w:val="21"/>
          <w:szCs w:val="21"/>
          <w:highlight w:val="none"/>
          <w:lang w:val="en-US" w:eastAsia="zh-CN" w:bidi="ar-SA"/>
        </w:rPr>
        <w:t>。</w:t>
      </w:r>
    </w:p>
    <w:p w14:paraId="103EDD32">
      <w:pPr>
        <w:keepNext/>
        <w:keepLines/>
        <w:widowControl w:val="0"/>
        <w:spacing w:line="360" w:lineRule="auto"/>
        <w:jc w:val="both"/>
        <w:outlineLvl w:val="2"/>
        <w:rPr>
          <w:rFonts w:hint="eastAsia" w:ascii="宋体" w:hAnsi="宋体" w:eastAsia="宋体" w:cs="宋体"/>
          <w:b/>
          <w:bCs/>
          <w:color w:val="auto"/>
          <w:kern w:val="2"/>
          <w:sz w:val="21"/>
          <w:szCs w:val="32"/>
          <w:highlight w:val="none"/>
          <w:lang w:val="en-US" w:eastAsia="zh-CN" w:bidi="ar-SA"/>
        </w:rPr>
      </w:pPr>
      <w:bookmarkStart w:id="1261" w:name="_Toc20693"/>
      <w:bookmarkStart w:id="1262" w:name="_Toc31058"/>
      <w:r>
        <w:rPr>
          <w:rFonts w:hint="eastAsia" w:ascii="宋体" w:hAnsi="宋体" w:eastAsia="宋体" w:cs="宋体"/>
          <w:b/>
          <w:bCs/>
          <w:color w:val="auto"/>
          <w:kern w:val="2"/>
          <w:sz w:val="21"/>
          <w:szCs w:val="32"/>
          <w:highlight w:val="none"/>
          <w:lang w:val="en-US" w:eastAsia="zh-CN" w:bidi="ar-SA"/>
        </w:rPr>
        <w:t>13.6 竣工退场</w:t>
      </w:r>
      <w:bookmarkEnd w:id="1261"/>
      <w:bookmarkEnd w:id="1262"/>
    </w:p>
    <w:p w14:paraId="5B62486B">
      <w:pPr>
        <w:widowControl w:val="0"/>
        <w:spacing w:line="360" w:lineRule="auto"/>
        <w:ind w:firstLine="420" w:firstLineChars="200"/>
        <w:jc w:val="left"/>
        <w:outlineLvl w:val="0"/>
        <w:rPr>
          <w:rFonts w:hint="eastAsia" w:ascii="宋体" w:hAnsi="宋体" w:eastAsia="宋体" w:cs="宋体"/>
          <w:color w:val="auto"/>
          <w:kern w:val="0"/>
          <w:sz w:val="21"/>
          <w:szCs w:val="21"/>
          <w:highlight w:val="none"/>
          <w:lang w:val="en-US" w:eastAsia="zh-CN" w:bidi="ar-SA"/>
        </w:rPr>
      </w:pPr>
      <w:bookmarkStart w:id="1263" w:name="_Toc1239"/>
      <w:r>
        <w:rPr>
          <w:rFonts w:hint="eastAsia" w:ascii="宋体" w:hAnsi="宋体" w:eastAsia="宋体" w:cs="宋体"/>
          <w:color w:val="auto"/>
          <w:kern w:val="0"/>
          <w:sz w:val="21"/>
          <w:szCs w:val="21"/>
          <w:highlight w:val="none"/>
          <w:lang w:val="en-US" w:eastAsia="zh-CN" w:bidi="ar-SA"/>
        </w:rPr>
        <w:t>13.6.1 竣工退场</w:t>
      </w:r>
      <w:bookmarkEnd w:id="1263"/>
    </w:p>
    <w:p w14:paraId="7B1376A1">
      <w:pPr>
        <w:widowControl w:val="0"/>
        <w:spacing w:line="360" w:lineRule="auto"/>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承包人完成竣工退场的期限：</w:t>
      </w:r>
      <w:r>
        <w:rPr>
          <w:rFonts w:hint="eastAsia" w:ascii="宋体" w:hAnsi="宋体" w:eastAsia="宋体" w:cs="宋体"/>
          <w:color w:val="auto"/>
          <w:kern w:val="2"/>
          <w:sz w:val="21"/>
          <w:szCs w:val="21"/>
          <w:highlight w:val="none"/>
          <w:u w:val="single"/>
          <w:lang w:val="en-US" w:eastAsia="zh-CN" w:bidi="ar-SA"/>
        </w:rPr>
        <w:t xml:space="preserve">  监理人颁发（出具）工程接收证书后，承包人负责按照通用合同条款本项约定的要求对施工场地进行清理并承担相应费用，直至监理人验收合格为止  </w:t>
      </w:r>
      <w:r>
        <w:rPr>
          <w:rFonts w:hint="eastAsia" w:ascii="宋体" w:hAnsi="宋体" w:eastAsia="宋体" w:cs="宋体"/>
          <w:color w:val="auto"/>
          <w:kern w:val="0"/>
          <w:sz w:val="21"/>
          <w:szCs w:val="21"/>
          <w:highlight w:val="none"/>
          <w:lang w:val="en-US" w:eastAsia="zh-CN" w:bidi="ar-SA"/>
        </w:rPr>
        <w:t>。</w:t>
      </w:r>
    </w:p>
    <w:bookmarkEnd w:id="1249"/>
    <w:bookmarkEnd w:id="1250"/>
    <w:bookmarkEnd w:id="1251"/>
    <w:bookmarkEnd w:id="1252"/>
    <w:bookmarkEnd w:id="1253"/>
    <w:bookmarkEnd w:id="1254"/>
    <w:bookmarkEnd w:id="1255"/>
    <w:p w14:paraId="35BDFF9C">
      <w:pPr>
        <w:keepNext/>
        <w:keepLines/>
        <w:spacing w:before="60" w:after="60" w:line="413" w:lineRule="auto"/>
        <w:outlineLvl w:val="1"/>
        <w:rPr>
          <w:rFonts w:hint="eastAsia" w:ascii="宋体" w:hAnsi="宋体" w:cs="宋体"/>
          <w:b/>
          <w:bCs/>
          <w:color w:val="auto"/>
          <w:szCs w:val="32"/>
          <w:highlight w:val="none"/>
        </w:rPr>
      </w:pPr>
      <w:bookmarkStart w:id="1264" w:name="_Toc432177020"/>
      <w:bookmarkStart w:id="1265" w:name="_Toc389065323"/>
      <w:bookmarkStart w:id="1266" w:name="_Toc351203646"/>
      <w:bookmarkStart w:id="1267" w:name="_Toc499570730"/>
      <w:bookmarkStart w:id="1268" w:name="_Toc30626"/>
      <w:bookmarkStart w:id="1269" w:name="_Toc480968514"/>
      <w:bookmarkStart w:id="1270" w:name="_Toc463940158"/>
      <w:bookmarkStart w:id="1271" w:name="_Toc373227758"/>
      <w:bookmarkStart w:id="1272" w:name="_Toc373478405"/>
      <w:r>
        <w:rPr>
          <w:rFonts w:hint="eastAsia" w:ascii="宋体" w:hAnsi="宋体" w:cs="宋体"/>
          <w:b/>
          <w:bCs/>
          <w:color w:val="auto"/>
          <w:szCs w:val="32"/>
          <w:highlight w:val="none"/>
        </w:rPr>
        <w:t>14. 竣工结算</w:t>
      </w:r>
      <w:bookmarkEnd w:id="1264"/>
      <w:bookmarkEnd w:id="1265"/>
      <w:bookmarkEnd w:id="1266"/>
      <w:bookmarkEnd w:id="1267"/>
      <w:bookmarkEnd w:id="1268"/>
      <w:bookmarkEnd w:id="1269"/>
      <w:bookmarkEnd w:id="1270"/>
      <w:bookmarkEnd w:id="1271"/>
      <w:bookmarkEnd w:id="1272"/>
    </w:p>
    <w:p w14:paraId="4CDC8D9A">
      <w:pPr>
        <w:keepNext/>
        <w:keepLines/>
        <w:spacing w:line="360" w:lineRule="auto"/>
        <w:outlineLvl w:val="2"/>
        <w:rPr>
          <w:rFonts w:hint="eastAsia" w:ascii="宋体" w:hAnsi="宋体" w:cs="宋体"/>
          <w:b/>
          <w:bCs/>
          <w:color w:val="auto"/>
          <w:szCs w:val="32"/>
          <w:highlight w:val="none"/>
        </w:rPr>
      </w:pPr>
      <w:bookmarkStart w:id="1273" w:name="_Toc499570731"/>
      <w:bookmarkStart w:id="1274" w:name="_Toc10365"/>
      <w:bookmarkStart w:id="1275" w:name="_Toc373478406"/>
      <w:bookmarkStart w:id="1276" w:name="_Toc480968515"/>
      <w:bookmarkStart w:id="1277" w:name="_Toc373227759"/>
      <w:bookmarkStart w:id="1278" w:name="_Toc463940159"/>
      <w:bookmarkStart w:id="1279" w:name="_Toc432177021"/>
      <w:bookmarkStart w:id="1280" w:name="_Toc389065324"/>
      <w:r>
        <w:rPr>
          <w:rFonts w:hint="eastAsia" w:ascii="宋体" w:hAnsi="宋体" w:cs="宋体"/>
          <w:b/>
          <w:bCs/>
          <w:color w:val="auto"/>
          <w:szCs w:val="32"/>
          <w:highlight w:val="none"/>
        </w:rPr>
        <w:t>14.1 竣工付款申请</w:t>
      </w:r>
      <w:bookmarkEnd w:id="1273"/>
      <w:bookmarkEnd w:id="1274"/>
      <w:bookmarkEnd w:id="1275"/>
      <w:bookmarkEnd w:id="1276"/>
      <w:bookmarkEnd w:id="1277"/>
      <w:bookmarkEnd w:id="1278"/>
      <w:bookmarkEnd w:id="1279"/>
      <w:bookmarkEnd w:id="1280"/>
    </w:p>
    <w:p w14:paraId="79EA2578">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承包人提交竣工付款申请单的期限：</w:t>
      </w:r>
      <w:r>
        <w:rPr>
          <w:rFonts w:hint="eastAsia" w:ascii="宋体" w:hAnsi="宋体" w:cs="宋体"/>
          <w:color w:val="auto"/>
          <w:szCs w:val="21"/>
          <w:highlight w:val="none"/>
          <w:u w:val="single"/>
        </w:rPr>
        <w:t xml:space="preserve">   另外协商   </w:t>
      </w:r>
      <w:r>
        <w:rPr>
          <w:rFonts w:hint="eastAsia" w:ascii="宋体" w:hAnsi="宋体" w:cs="宋体"/>
          <w:color w:val="auto"/>
          <w:szCs w:val="21"/>
          <w:highlight w:val="none"/>
        </w:rPr>
        <w:t>。</w:t>
      </w:r>
    </w:p>
    <w:p w14:paraId="05E76C08">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竣工付款申请单应包括的内容：</w:t>
      </w:r>
      <w:r>
        <w:rPr>
          <w:rFonts w:hint="eastAsia" w:ascii="宋体" w:hAnsi="宋体" w:cs="宋体"/>
          <w:color w:val="auto"/>
          <w:szCs w:val="21"/>
          <w:highlight w:val="none"/>
          <w:u w:val="single"/>
        </w:rPr>
        <w:t xml:space="preserve">   另外约定      </w:t>
      </w:r>
      <w:r>
        <w:rPr>
          <w:rFonts w:hint="eastAsia" w:ascii="宋体" w:hAnsi="宋体" w:cs="宋体"/>
          <w:color w:val="auto"/>
          <w:highlight w:val="none"/>
        </w:rPr>
        <w:t>竣工结算款支付申请（核准）表见合同附件12。</w:t>
      </w:r>
    </w:p>
    <w:p w14:paraId="4B269CBC">
      <w:pPr>
        <w:keepNext/>
        <w:keepLines/>
        <w:spacing w:line="360" w:lineRule="auto"/>
        <w:outlineLvl w:val="2"/>
        <w:rPr>
          <w:rFonts w:hint="eastAsia" w:ascii="宋体" w:hAnsi="宋体" w:cs="宋体"/>
          <w:b/>
          <w:bCs/>
          <w:color w:val="auto"/>
          <w:szCs w:val="32"/>
          <w:highlight w:val="none"/>
        </w:rPr>
      </w:pPr>
      <w:bookmarkStart w:id="1281" w:name="_Toc373478407"/>
      <w:bookmarkStart w:id="1282" w:name="_Toc480968516"/>
      <w:bookmarkStart w:id="1283" w:name="_Toc432177022"/>
      <w:bookmarkStart w:id="1284" w:name="_Toc389065325"/>
      <w:bookmarkStart w:id="1285" w:name="_Toc6443"/>
      <w:bookmarkStart w:id="1286" w:name="_Toc373227760"/>
      <w:bookmarkStart w:id="1287" w:name="_Toc463940160"/>
      <w:bookmarkStart w:id="1288" w:name="_Toc499570732"/>
      <w:r>
        <w:rPr>
          <w:rFonts w:hint="eastAsia" w:ascii="宋体" w:hAnsi="宋体" w:cs="宋体"/>
          <w:b/>
          <w:bCs/>
          <w:color w:val="auto"/>
          <w:szCs w:val="32"/>
          <w:highlight w:val="none"/>
        </w:rPr>
        <w:t>14.2 竣工结算审核</w:t>
      </w:r>
      <w:bookmarkEnd w:id="1281"/>
      <w:bookmarkEnd w:id="1282"/>
      <w:bookmarkEnd w:id="1283"/>
      <w:bookmarkEnd w:id="1284"/>
      <w:bookmarkEnd w:id="1285"/>
      <w:bookmarkEnd w:id="1286"/>
      <w:bookmarkEnd w:id="1287"/>
      <w:bookmarkEnd w:id="1288"/>
    </w:p>
    <w:p w14:paraId="42E33824">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发包人审批竣工付款申请单的期限：</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466"/>
        <w:gridCol w:w="5967"/>
      </w:tblGrid>
      <w:tr w14:paraId="3E99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65" w:type="dxa"/>
            <w:noWrap w:val="0"/>
            <w:vAlign w:val="center"/>
          </w:tcPr>
          <w:p w14:paraId="2A0EBBD3">
            <w:pPr>
              <w:spacing w:line="360" w:lineRule="auto"/>
              <w:rPr>
                <w:rFonts w:hint="eastAsia" w:ascii="宋体" w:hAnsi="宋体" w:cs="宋体"/>
                <w:bCs/>
                <w:color w:val="auto"/>
                <w:szCs w:val="21"/>
                <w:highlight w:val="none"/>
              </w:rPr>
            </w:pPr>
          </w:p>
        </w:tc>
        <w:tc>
          <w:tcPr>
            <w:tcW w:w="2466" w:type="dxa"/>
            <w:noWrap w:val="0"/>
            <w:vAlign w:val="center"/>
          </w:tcPr>
          <w:p w14:paraId="509F5485">
            <w:pPr>
              <w:spacing w:line="360" w:lineRule="auto"/>
              <w:ind w:firstLine="27" w:firstLineChars="13"/>
              <w:jc w:val="center"/>
              <w:rPr>
                <w:rFonts w:hint="eastAsia" w:ascii="宋体" w:hAnsi="宋体" w:cs="宋体"/>
                <w:bCs/>
                <w:color w:val="auto"/>
                <w:szCs w:val="21"/>
                <w:highlight w:val="none"/>
              </w:rPr>
            </w:pPr>
            <w:r>
              <w:rPr>
                <w:rFonts w:hint="eastAsia" w:ascii="宋体" w:hAnsi="宋体" w:cs="宋体"/>
                <w:bCs/>
                <w:color w:val="auto"/>
                <w:szCs w:val="21"/>
                <w:highlight w:val="none"/>
              </w:rPr>
              <w:t>工程竣工结算报告金额</w:t>
            </w:r>
          </w:p>
        </w:tc>
        <w:tc>
          <w:tcPr>
            <w:tcW w:w="5967" w:type="dxa"/>
            <w:noWrap w:val="0"/>
            <w:vAlign w:val="center"/>
          </w:tcPr>
          <w:p w14:paraId="54F3C479">
            <w:pPr>
              <w:spacing w:line="360" w:lineRule="auto"/>
              <w:ind w:firstLine="441" w:firstLineChars="210"/>
              <w:jc w:val="center"/>
              <w:rPr>
                <w:rFonts w:hint="eastAsia" w:ascii="宋体" w:hAnsi="宋体" w:cs="宋体"/>
                <w:bCs/>
                <w:color w:val="auto"/>
                <w:szCs w:val="21"/>
                <w:highlight w:val="none"/>
              </w:rPr>
            </w:pPr>
            <w:r>
              <w:rPr>
                <w:rFonts w:hint="eastAsia" w:ascii="宋体" w:hAnsi="宋体" w:cs="宋体"/>
                <w:bCs/>
                <w:color w:val="auto"/>
                <w:szCs w:val="21"/>
                <w:highlight w:val="none"/>
              </w:rPr>
              <w:t>发包人审查时间</w:t>
            </w:r>
          </w:p>
        </w:tc>
      </w:tr>
      <w:tr w14:paraId="7CC5F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5E8313A7">
            <w:pPr>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1</w:t>
            </w:r>
          </w:p>
        </w:tc>
        <w:tc>
          <w:tcPr>
            <w:tcW w:w="2466" w:type="dxa"/>
            <w:noWrap w:val="0"/>
            <w:vAlign w:val="center"/>
          </w:tcPr>
          <w:p w14:paraId="4614A217">
            <w:pPr>
              <w:spacing w:line="360" w:lineRule="auto"/>
              <w:ind w:firstLine="27" w:firstLineChars="13"/>
              <w:jc w:val="center"/>
              <w:rPr>
                <w:rFonts w:hint="eastAsia" w:ascii="宋体" w:hAnsi="宋体" w:cs="宋体"/>
                <w:bCs/>
                <w:color w:val="auto"/>
                <w:szCs w:val="21"/>
                <w:highlight w:val="none"/>
              </w:rPr>
            </w:pPr>
            <w:r>
              <w:rPr>
                <w:rFonts w:hint="eastAsia" w:ascii="宋体" w:hAnsi="宋体" w:cs="宋体"/>
                <w:bCs/>
                <w:color w:val="auto"/>
                <w:szCs w:val="21"/>
                <w:highlight w:val="none"/>
              </w:rPr>
              <w:t>500万元以下</w:t>
            </w:r>
          </w:p>
        </w:tc>
        <w:tc>
          <w:tcPr>
            <w:tcW w:w="5967" w:type="dxa"/>
            <w:noWrap w:val="0"/>
            <w:vAlign w:val="center"/>
          </w:tcPr>
          <w:p w14:paraId="008DC729">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从接到完整的竣工结算报告和完整的竣工结算资料之日起20天</w:t>
            </w:r>
          </w:p>
        </w:tc>
      </w:tr>
      <w:tr w14:paraId="25355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7CE6CCA8">
            <w:pPr>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2</w:t>
            </w:r>
          </w:p>
        </w:tc>
        <w:tc>
          <w:tcPr>
            <w:tcW w:w="2466" w:type="dxa"/>
            <w:noWrap w:val="0"/>
            <w:vAlign w:val="center"/>
          </w:tcPr>
          <w:p w14:paraId="69511FCF">
            <w:pPr>
              <w:spacing w:line="360" w:lineRule="auto"/>
              <w:ind w:firstLine="27" w:firstLineChars="13"/>
              <w:jc w:val="center"/>
              <w:rPr>
                <w:rFonts w:hint="eastAsia" w:ascii="宋体" w:hAnsi="宋体" w:cs="宋体"/>
                <w:bCs/>
                <w:color w:val="auto"/>
                <w:szCs w:val="21"/>
                <w:highlight w:val="none"/>
              </w:rPr>
            </w:pPr>
            <w:r>
              <w:rPr>
                <w:rFonts w:hint="eastAsia" w:ascii="宋体" w:hAnsi="宋体" w:cs="宋体"/>
                <w:bCs/>
                <w:color w:val="auto"/>
                <w:szCs w:val="21"/>
                <w:highlight w:val="none"/>
              </w:rPr>
              <w:t>500万元-2000万元</w:t>
            </w:r>
          </w:p>
        </w:tc>
        <w:tc>
          <w:tcPr>
            <w:tcW w:w="5967" w:type="dxa"/>
            <w:noWrap w:val="0"/>
            <w:vAlign w:val="center"/>
          </w:tcPr>
          <w:p w14:paraId="1172B0FD">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从接到完整的竣工结算报告和完整的竣工结算资料之日起30天</w:t>
            </w:r>
          </w:p>
        </w:tc>
      </w:tr>
      <w:tr w14:paraId="0DC67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1AD59585">
            <w:pPr>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3</w:t>
            </w:r>
          </w:p>
        </w:tc>
        <w:tc>
          <w:tcPr>
            <w:tcW w:w="2466" w:type="dxa"/>
            <w:noWrap w:val="0"/>
            <w:vAlign w:val="center"/>
          </w:tcPr>
          <w:p w14:paraId="426B4CF7">
            <w:pPr>
              <w:spacing w:line="360" w:lineRule="auto"/>
              <w:ind w:firstLine="27" w:firstLineChars="13"/>
              <w:jc w:val="center"/>
              <w:rPr>
                <w:rFonts w:hint="eastAsia" w:ascii="宋体" w:hAnsi="宋体" w:cs="宋体"/>
                <w:bCs/>
                <w:color w:val="auto"/>
                <w:szCs w:val="21"/>
                <w:highlight w:val="none"/>
              </w:rPr>
            </w:pPr>
            <w:r>
              <w:rPr>
                <w:rFonts w:hint="eastAsia" w:ascii="宋体" w:hAnsi="宋体" w:cs="宋体"/>
                <w:bCs/>
                <w:color w:val="auto"/>
                <w:szCs w:val="21"/>
                <w:highlight w:val="none"/>
              </w:rPr>
              <w:t>2000万元-5000万元</w:t>
            </w:r>
          </w:p>
        </w:tc>
        <w:tc>
          <w:tcPr>
            <w:tcW w:w="5967" w:type="dxa"/>
            <w:noWrap w:val="0"/>
            <w:vAlign w:val="center"/>
          </w:tcPr>
          <w:p w14:paraId="62F2CE81">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从接到完整的竣工结算报告和完整的竣工结算资料之日起45天</w:t>
            </w:r>
          </w:p>
        </w:tc>
      </w:tr>
      <w:tr w14:paraId="7732F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754F88E0">
            <w:pPr>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4</w:t>
            </w:r>
          </w:p>
        </w:tc>
        <w:tc>
          <w:tcPr>
            <w:tcW w:w="2466" w:type="dxa"/>
            <w:noWrap w:val="0"/>
            <w:vAlign w:val="center"/>
          </w:tcPr>
          <w:p w14:paraId="048D176F">
            <w:pPr>
              <w:spacing w:line="360" w:lineRule="auto"/>
              <w:ind w:firstLine="27" w:firstLineChars="13"/>
              <w:jc w:val="center"/>
              <w:rPr>
                <w:rFonts w:hint="eastAsia" w:ascii="宋体" w:hAnsi="宋体" w:cs="宋体"/>
                <w:bCs/>
                <w:color w:val="auto"/>
                <w:szCs w:val="21"/>
                <w:highlight w:val="none"/>
              </w:rPr>
            </w:pPr>
            <w:r>
              <w:rPr>
                <w:rFonts w:hint="eastAsia" w:ascii="宋体" w:hAnsi="宋体" w:cs="宋体"/>
                <w:bCs/>
                <w:color w:val="auto"/>
                <w:szCs w:val="21"/>
                <w:highlight w:val="none"/>
              </w:rPr>
              <w:t>5000万元以上</w:t>
            </w:r>
          </w:p>
        </w:tc>
        <w:tc>
          <w:tcPr>
            <w:tcW w:w="5967" w:type="dxa"/>
            <w:noWrap w:val="0"/>
            <w:vAlign w:val="center"/>
          </w:tcPr>
          <w:p w14:paraId="10790E94">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从接到完整的竣工结算报告和完整的竣工结算资料之日起60天</w:t>
            </w:r>
          </w:p>
        </w:tc>
      </w:tr>
      <w:tr w14:paraId="75D44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5" w:type="dxa"/>
            <w:noWrap w:val="0"/>
            <w:vAlign w:val="center"/>
          </w:tcPr>
          <w:p w14:paraId="3853EE5D">
            <w:pPr>
              <w:spacing w:line="360" w:lineRule="auto"/>
              <w:jc w:val="center"/>
              <w:rPr>
                <w:rFonts w:hint="eastAsia" w:ascii="宋体" w:hAnsi="宋体" w:cs="宋体"/>
                <w:bCs/>
                <w:color w:val="auto"/>
                <w:szCs w:val="21"/>
                <w:highlight w:val="none"/>
              </w:rPr>
            </w:pPr>
            <w:r>
              <w:rPr>
                <w:rFonts w:hint="eastAsia" w:ascii="宋体" w:hAnsi="宋体" w:cs="宋体"/>
                <w:bCs/>
                <w:color w:val="auto"/>
                <w:szCs w:val="21"/>
                <w:highlight w:val="none"/>
              </w:rPr>
              <w:t>5</w:t>
            </w:r>
          </w:p>
        </w:tc>
        <w:tc>
          <w:tcPr>
            <w:tcW w:w="2466" w:type="dxa"/>
            <w:noWrap w:val="0"/>
            <w:vAlign w:val="center"/>
          </w:tcPr>
          <w:p w14:paraId="44E3C330">
            <w:pPr>
              <w:spacing w:line="360" w:lineRule="auto"/>
              <w:ind w:firstLine="27" w:firstLineChars="13"/>
              <w:jc w:val="center"/>
              <w:rPr>
                <w:rFonts w:hint="eastAsia" w:ascii="宋体" w:hAnsi="宋体" w:cs="宋体"/>
                <w:bCs/>
                <w:color w:val="auto"/>
                <w:szCs w:val="21"/>
                <w:highlight w:val="none"/>
              </w:rPr>
            </w:pPr>
            <w:r>
              <w:rPr>
                <w:rFonts w:hint="eastAsia" w:ascii="宋体" w:hAnsi="宋体" w:cs="宋体"/>
                <w:color w:val="auto"/>
                <w:highlight w:val="none"/>
              </w:rPr>
              <w:t>5000万以上每增加0.5亿(不足0.5亿不增加)</w:t>
            </w:r>
          </w:p>
        </w:tc>
        <w:tc>
          <w:tcPr>
            <w:tcW w:w="5967" w:type="dxa"/>
            <w:noWrap w:val="0"/>
            <w:vAlign w:val="center"/>
          </w:tcPr>
          <w:p w14:paraId="644642CE">
            <w:pPr>
              <w:spacing w:line="360" w:lineRule="auto"/>
              <w:ind w:firstLine="441" w:firstLineChars="210"/>
              <w:jc w:val="center"/>
              <w:rPr>
                <w:rFonts w:hint="eastAsia" w:ascii="宋体" w:hAnsi="宋体" w:cs="宋体"/>
                <w:bCs/>
                <w:color w:val="auto"/>
                <w:szCs w:val="21"/>
                <w:highlight w:val="none"/>
              </w:rPr>
            </w:pPr>
            <w:r>
              <w:rPr>
                <w:rFonts w:hint="eastAsia" w:ascii="宋体" w:hAnsi="宋体" w:cs="宋体"/>
                <w:color w:val="auto"/>
                <w:highlight w:val="none"/>
              </w:rPr>
              <w:t>增加10天</w:t>
            </w:r>
          </w:p>
        </w:tc>
      </w:tr>
    </w:tbl>
    <w:p w14:paraId="7F891D8A">
      <w:pPr>
        <w:spacing w:line="360" w:lineRule="auto"/>
        <w:ind w:firstLine="420" w:firstLineChars="200"/>
        <w:jc w:val="left"/>
        <w:rPr>
          <w:rFonts w:hint="eastAsia" w:ascii="宋体" w:hAnsi="宋体" w:cs="宋体"/>
          <w:color w:val="auto"/>
          <w:szCs w:val="21"/>
          <w:highlight w:val="none"/>
        </w:rPr>
      </w:pPr>
      <w:r>
        <w:rPr>
          <w:rFonts w:hint="eastAsia" w:ascii="宋体" w:hAnsi="宋体" w:cs="宋体"/>
          <w:bCs/>
          <w:color w:val="auto"/>
          <w:szCs w:val="21"/>
          <w:highlight w:val="none"/>
        </w:rPr>
        <w:t>因承包人提供的结算资料不完整而需要补充或承包人不按时对账耽误时间时，审查时间应相应顺延</w:t>
      </w:r>
      <w:r>
        <w:rPr>
          <w:rFonts w:hint="eastAsia" w:ascii="宋体" w:hAnsi="宋体" w:cs="宋体"/>
          <w:color w:val="auto"/>
          <w:szCs w:val="21"/>
          <w:highlight w:val="none"/>
        </w:rPr>
        <w:t>。</w:t>
      </w:r>
    </w:p>
    <w:p w14:paraId="3C576754">
      <w:pPr>
        <w:spacing w:line="400" w:lineRule="exact"/>
        <w:ind w:firstLine="411" w:firstLineChars="196"/>
        <w:rPr>
          <w:rFonts w:hint="eastAsia" w:ascii="宋体" w:hAnsi="宋体" w:cs="宋体"/>
          <w:color w:val="auto"/>
          <w:highlight w:val="none"/>
        </w:rPr>
      </w:pPr>
      <w:bookmarkStart w:id="1289" w:name="_Toc389065326"/>
      <w:bookmarkStart w:id="1290" w:name="_Toc480968517"/>
      <w:bookmarkStart w:id="1291" w:name="_Toc463940161"/>
      <w:bookmarkStart w:id="1292" w:name="_Toc499570733"/>
      <w:bookmarkStart w:id="1293" w:name="_Toc373227761"/>
      <w:bookmarkStart w:id="1294" w:name="_Toc373478408"/>
      <w:bookmarkStart w:id="1295" w:name="_Toc432177023"/>
      <w:r>
        <w:rPr>
          <w:rFonts w:hint="eastAsia" w:ascii="宋体" w:hAnsi="宋体" w:cs="宋体"/>
          <w:color w:val="auto"/>
          <w:highlight w:val="none"/>
        </w:rPr>
        <w:t>竣工结算审核约定：</w:t>
      </w:r>
      <w:r>
        <w:rPr>
          <w:rFonts w:hint="eastAsia" w:ascii="宋体" w:hAnsi="宋体" w:cs="宋体"/>
          <w:color w:val="auto"/>
          <w:szCs w:val="21"/>
          <w:highlight w:val="none"/>
        </w:rPr>
        <w:t>发承包双方在合同中对施工过程结算的期限应有明确约定；没有约定的，可认定其约定期限均为28天。经发承包双方签署确认的施工过程结算文件作为竣工结算文件的组成部分。未经另一方同意，一方不得就已生效的结算文件进行重复审核。对施工合同中约定竣工结算以财政评审意见为准的项目，财政部门应在施工合同约定期限内对项目过程结算文件进行审核确认。</w:t>
      </w:r>
    </w:p>
    <w:p w14:paraId="3159DE70">
      <w:pPr>
        <w:spacing w:line="400" w:lineRule="exact"/>
        <w:ind w:firstLine="411" w:firstLineChars="196"/>
        <w:rPr>
          <w:rFonts w:hint="eastAsia" w:ascii="宋体" w:hAnsi="宋体" w:cs="宋体"/>
          <w:color w:val="auto"/>
          <w:highlight w:val="none"/>
          <w:u w:val="single"/>
        </w:rPr>
      </w:pPr>
      <w:r>
        <w:rPr>
          <w:rFonts w:hint="eastAsia" w:ascii="宋体" w:hAnsi="宋体" w:cs="宋体"/>
          <w:color w:val="auto"/>
          <w:highlight w:val="none"/>
          <w:u w:val="single"/>
        </w:rPr>
        <w:t>1</w:t>
      </w:r>
      <w:r>
        <w:rPr>
          <w:rFonts w:hint="eastAsia" w:ascii="宋体" w:hAnsi="宋体" w:cs="宋体"/>
          <w:color w:val="auto"/>
          <w:highlight w:val="none"/>
          <w:u w:val="single"/>
          <w:lang w:val="en-US" w:eastAsia="zh-CN"/>
        </w:rPr>
        <w:t>.</w:t>
      </w:r>
      <w:r>
        <w:rPr>
          <w:rFonts w:hint="eastAsia" w:ascii="宋体" w:hAnsi="宋体" w:cs="宋体"/>
          <w:color w:val="auto"/>
          <w:highlight w:val="none"/>
          <w:u w:val="single"/>
        </w:rPr>
        <w:t>工程竣工验收报告经发包人认可后   天内，承包人向发包人递交竣工验收合格资料及完整的结算资料和报告，双方按照本工程合同约定的价格形式及价款调整办法进行工程竣工结算。2</w:t>
      </w:r>
      <w:r>
        <w:rPr>
          <w:rFonts w:hint="eastAsia" w:ascii="宋体" w:hAnsi="宋体" w:cs="宋体"/>
          <w:color w:val="auto"/>
          <w:highlight w:val="none"/>
          <w:u w:val="single"/>
          <w:lang w:val="en-US" w:eastAsia="zh-CN"/>
        </w:rPr>
        <w:t>.</w:t>
      </w:r>
      <w:r>
        <w:rPr>
          <w:rFonts w:hint="eastAsia" w:ascii="宋体" w:hAnsi="宋体" w:cs="宋体"/>
          <w:color w:val="auto"/>
          <w:highlight w:val="none"/>
          <w:u w:val="single"/>
        </w:rPr>
        <w:t>发包人收到承包人递交的竣工结算报告及结算资料之日起   天内进行审核，并给予确认或者提出审核意见。发包人逾期未完成审核且未提出异议的视为发包人已同意承包人提交的竣工结算报告及结算价款，并以此作为竣工结算的依据。承包人对发包人确认的结算价款或审核意见有异议的，应在收到发包人确认的价款或审核意见之日起   天内提出异议，必要时合同当事人要当面核对，直至完成工程竣工结算。除非有特殊情形，否则从承包人递交竣工结算报告到完成竣工结算的时间应控制在“发包人审核竣工付款申请单的期限”要求的时间范围内。3.自竣工结算完毕之日起   天内，发包人按审定后的竣工结算价款，通知经办银行向承包人支付结算价款。</w:t>
      </w:r>
    </w:p>
    <w:p w14:paraId="42EC2A34">
      <w:pPr>
        <w:widowControl w:val="0"/>
        <w:spacing w:line="360" w:lineRule="auto"/>
        <w:ind w:firstLine="420" w:firstLineChars="200"/>
        <w:jc w:val="left"/>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bCs/>
          <w:color w:val="auto"/>
          <w:kern w:val="2"/>
          <w:sz w:val="21"/>
          <w:szCs w:val="21"/>
          <w:highlight w:val="none"/>
          <w:u w:val="single"/>
          <w:lang w:val="en-US" w:eastAsia="zh-CN" w:bidi="ar-SA"/>
        </w:rPr>
        <w:t>国有投资项目：本工程最终结算价以南宁市马山县财政投资项目评审中心审定为准。</w:t>
      </w:r>
    </w:p>
    <w:p w14:paraId="0714E46E">
      <w:pPr>
        <w:keepNext/>
        <w:keepLines/>
        <w:spacing w:line="360" w:lineRule="auto"/>
        <w:outlineLvl w:val="2"/>
        <w:rPr>
          <w:rFonts w:hint="eastAsia" w:ascii="宋体" w:hAnsi="宋体" w:cs="宋体"/>
          <w:b/>
          <w:bCs/>
          <w:color w:val="auto"/>
          <w:szCs w:val="32"/>
          <w:highlight w:val="none"/>
        </w:rPr>
      </w:pPr>
      <w:bookmarkStart w:id="1296" w:name="_Toc8338"/>
      <w:r>
        <w:rPr>
          <w:rFonts w:hint="eastAsia" w:ascii="宋体" w:hAnsi="宋体" w:cs="宋体"/>
          <w:b/>
          <w:bCs/>
          <w:color w:val="auto"/>
          <w:szCs w:val="32"/>
          <w:highlight w:val="none"/>
        </w:rPr>
        <w:t>14.4 最终结清</w:t>
      </w:r>
      <w:bookmarkEnd w:id="1289"/>
      <w:bookmarkEnd w:id="1290"/>
      <w:bookmarkEnd w:id="1291"/>
      <w:bookmarkEnd w:id="1292"/>
      <w:bookmarkEnd w:id="1293"/>
      <w:bookmarkEnd w:id="1294"/>
      <w:bookmarkEnd w:id="1295"/>
      <w:bookmarkEnd w:id="1296"/>
    </w:p>
    <w:p w14:paraId="56CA161B">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14.4.1 最终结清申请单</w:t>
      </w:r>
    </w:p>
    <w:p w14:paraId="256B0661">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承包人提交</w:t>
      </w:r>
      <w:r>
        <w:rPr>
          <w:rFonts w:hint="eastAsia" w:ascii="宋体" w:hAnsi="宋体" w:cs="宋体"/>
          <w:color w:val="auto"/>
          <w:szCs w:val="21"/>
          <w:highlight w:val="none"/>
        </w:rPr>
        <w:t>竣工结算申请单的</w:t>
      </w:r>
      <w:r>
        <w:rPr>
          <w:rFonts w:hint="eastAsia" w:ascii="宋体" w:hAnsi="宋体" w:cs="宋体"/>
          <w:color w:val="auto"/>
          <w:kern w:val="0"/>
          <w:szCs w:val="21"/>
          <w:highlight w:val="none"/>
        </w:rPr>
        <w:t>份数：</w:t>
      </w:r>
      <w:r>
        <w:rPr>
          <w:rFonts w:hint="eastAsia" w:ascii="宋体" w:hAnsi="宋体" w:cs="宋体"/>
          <w:color w:val="auto"/>
          <w:szCs w:val="21"/>
          <w:highlight w:val="none"/>
          <w:u w:val="single"/>
        </w:rPr>
        <w:t xml:space="preserve">     一式 4 份   </w:t>
      </w:r>
      <w:r>
        <w:rPr>
          <w:rFonts w:hint="eastAsia" w:ascii="宋体" w:hAnsi="宋体" w:cs="宋体"/>
          <w:color w:val="auto"/>
          <w:szCs w:val="21"/>
          <w:highlight w:val="none"/>
        </w:rPr>
        <w:t>。</w:t>
      </w:r>
    </w:p>
    <w:p w14:paraId="0DD973F2">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承包人提交竣工结算申请单的期限</w:t>
      </w:r>
      <w:r>
        <w:rPr>
          <w:rFonts w:hint="eastAsia" w:ascii="宋体" w:hAnsi="宋体" w:cs="宋体"/>
          <w:color w:val="auto"/>
          <w:kern w:val="0"/>
          <w:szCs w:val="21"/>
          <w:highlight w:val="none"/>
        </w:rPr>
        <w:t>：</w:t>
      </w:r>
      <w:r>
        <w:rPr>
          <w:rFonts w:hint="eastAsia" w:ascii="宋体" w:hAnsi="宋体" w:cs="宋体"/>
          <w:color w:val="auto"/>
          <w:szCs w:val="21"/>
          <w:highlight w:val="none"/>
          <w:u w:val="single"/>
        </w:rPr>
        <w:t xml:space="preserve">   承包人应在缺陷责任期终止证书颁发后 7 天内 </w:t>
      </w:r>
      <w:r>
        <w:rPr>
          <w:rFonts w:hint="eastAsia" w:ascii="宋体" w:hAnsi="宋体" w:cs="宋体"/>
          <w:color w:val="auto"/>
          <w:szCs w:val="21"/>
          <w:highlight w:val="none"/>
        </w:rPr>
        <w:t xml:space="preserve">。 </w:t>
      </w:r>
    </w:p>
    <w:p w14:paraId="23554689">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最终结算款支付申请（核准）表见合同附件13</w:t>
      </w:r>
    </w:p>
    <w:p w14:paraId="60CAFE5C">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14.4.2 最终结清证书和支付</w:t>
      </w:r>
    </w:p>
    <w:p w14:paraId="2EB1F51E">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（1）发包人完成竣工结算申请单的审批并颁发最终结清证书的期限：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p w14:paraId="3310FC5D">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（2）发包人完成支付的期限：</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w:t>
      </w:r>
    </w:p>
    <w:bookmarkEnd w:id="1236"/>
    <w:bookmarkEnd w:id="1237"/>
    <w:bookmarkEnd w:id="1238"/>
    <w:bookmarkEnd w:id="1239"/>
    <w:bookmarkEnd w:id="1240"/>
    <w:bookmarkEnd w:id="1241"/>
    <w:bookmarkEnd w:id="1242"/>
    <w:bookmarkEnd w:id="1248"/>
    <w:p w14:paraId="0B573722">
      <w:pPr>
        <w:keepNext/>
        <w:keepLines/>
        <w:spacing w:before="60" w:after="60" w:line="413" w:lineRule="auto"/>
        <w:outlineLvl w:val="1"/>
        <w:rPr>
          <w:rFonts w:hint="eastAsia" w:ascii="宋体" w:hAnsi="宋体" w:cs="宋体"/>
          <w:b/>
          <w:bCs/>
          <w:color w:val="auto"/>
          <w:szCs w:val="32"/>
          <w:highlight w:val="none"/>
        </w:rPr>
      </w:pPr>
      <w:bookmarkStart w:id="1297" w:name="_Toc499570734"/>
      <w:bookmarkStart w:id="1298" w:name="_Toc373227762"/>
      <w:bookmarkStart w:id="1299" w:name="_Toc373478409"/>
      <w:bookmarkStart w:id="1300" w:name="_Toc432177024"/>
      <w:bookmarkStart w:id="1301" w:name="_Toc389065327"/>
      <w:bookmarkStart w:id="1302" w:name="_Toc480968518"/>
      <w:bookmarkStart w:id="1303" w:name="_Toc463940162"/>
      <w:bookmarkStart w:id="1304" w:name="_Toc5237"/>
      <w:bookmarkStart w:id="1305" w:name="_Toc351203647"/>
      <w:bookmarkStart w:id="1306" w:name="_Toc267251483"/>
      <w:bookmarkStart w:id="1307" w:name="_Toc267251482"/>
      <w:bookmarkStart w:id="1308" w:name="_Toc267251484"/>
      <w:bookmarkStart w:id="1309" w:name="_Toc267251485"/>
      <w:bookmarkStart w:id="1310" w:name="_Toc267251486"/>
      <w:bookmarkStart w:id="1311" w:name="_Toc267251490"/>
      <w:bookmarkStart w:id="1312" w:name="_Toc267251488"/>
      <w:bookmarkStart w:id="1313" w:name="_Toc267251489"/>
      <w:bookmarkStart w:id="1314" w:name="_Toc267251496"/>
      <w:bookmarkStart w:id="1315" w:name="_Toc267251502"/>
      <w:bookmarkStart w:id="1316" w:name="_Toc267251503"/>
      <w:bookmarkStart w:id="1317" w:name="_Toc267251495"/>
      <w:bookmarkStart w:id="1318" w:name="_Toc267251499"/>
      <w:bookmarkStart w:id="1319" w:name="_Toc267251497"/>
      <w:bookmarkStart w:id="1320" w:name="_Toc267251501"/>
      <w:bookmarkStart w:id="1321" w:name="_Toc267251498"/>
      <w:bookmarkStart w:id="1322" w:name="_Toc267251491"/>
      <w:bookmarkStart w:id="1323" w:name="_Toc267251494"/>
      <w:bookmarkStart w:id="1324" w:name="_Toc267251492"/>
      <w:bookmarkStart w:id="1325" w:name="_Toc267251493"/>
      <w:bookmarkStart w:id="1326" w:name="_Toc267251506"/>
      <w:bookmarkStart w:id="1327" w:name="_Toc267251504"/>
      <w:bookmarkStart w:id="1328" w:name="_Toc267251507"/>
      <w:bookmarkStart w:id="1329" w:name="_Toc267251508"/>
      <w:bookmarkStart w:id="1330" w:name="_Toc267251509"/>
      <w:bookmarkStart w:id="1331" w:name="_Toc267251515"/>
      <w:bookmarkStart w:id="1332" w:name="_Toc267251511"/>
      <w:bookmarkStart w:id="1333" w:name="_Toc267251510"/>
      <w:bookmarkStart w:id="1334" w:name="_Toc267251514"/>
      <w:bookmarkStart w:id="1335" w:name="_Toc267251513"/>
      <w:r>
        <w:rPr>
          <w:rFonts w:hint="eastAsia" w:ascii="宋体" w:hAnsi="宋体" w:cs="宋体"/>
          <w:b/>
          <w:bCs/>
          <w:color w:val="auto"/>
          <w:szCs w:val="32"/>
          <w:highlight w:val="none"/>
        </w:rPr>
        <w:t>15. 缺陷责任期与保修</w:t>
      </w:r>
      <w:bookmarkEnd w:id="1297"/>
      <w:bookmarkEnd w:id="1298"/>
      <w:bookmarkEnd w:id="1299"/>
      <w:bookmarkEnd w:id="1300"/>
      <w:bookmarkEnd w:id="1301"/>
      <w:bookmarkEnd w:id="1302"/>
      <w:bookmarkEnd w:id="1303"/>
      <w:bookmarkEnd w:id="1304"/>
      <w:bookmarkEnd w:id="1305"/>
    </w:p>
    <w:p w14:paraId="663D0186">
      <w:pPr>
        <w:keepNext/>
        <w:keepLines/>
        <w:spacing w:line="360" w:lineRule="auto"/>
        <w:outlineLvl w:val="2"/>
        <w:rPr>
          <w:rFonts w:hint="eastAsia" w:ascii="宋体" w:hAnsi="宋体" w:cs="宋体"/>
          <w:b/>
          <w:bCs/>
          <w:color w:val="auto"/>
          <w:szCs w:val="32"/>
          <w:highlight w:val="none"/>
        </w:rPr>
      </w:pPr>
      <w:bookmarkStart w:id="1336" w:name="_Toc373227763"/>
      <w:bookmarkStart w:id="1337" w:name="_Toc373478410"/>
      <w:bookmarkStart w:id="1338" w:name="_Toc432177025"/>
      <w:bookmarkStart w:id="1339" w:name="_Toc499570735"/>
      <w:bookmarkStart w:id="1340" w:name="_Toc5942"/>
      <w:bookmarkStart w:id="1341" w:name="_Toc463940163"/>
      <w:bookmarkStart w:id="1342" w:name="_Toc480968519"/>
      <w:bookmarkStart w:id="1343" w:name="_Toc389065328"/>
      <w:r>
        <w:rPr>
          <w:rFonts w:hint="eastAsia" w:ascii="宋体" w:hAnsi="宋体" w:cs="宋体"/>
          <w:b/>
          <w:bCs/>
          <w:color w:val="auto"/>
          <w:szCs w:val="32"/>
          <w:highlight w:val="none"/>
        </w:rPr>
        <w:t>15.2 缺陷责任期</w:t>
      </w:r>
      <w:bookmarkEnd w:id="1306"/>
      <w:bookmarkEnd w:id="1336"/>
      <w:bookmarkEnd w:id="1337"/>
      <w:bookmarkEnd w:id="1338"/>
      <w:bookmarkEnd w:id="1339"/>
      <w:bookmarkEnd w:id="1340"/>
      <w:bookmarkEnd w:id="1341"/>
      <w:bookmarkEnd w:id="1342"/>
      <w:bookmarkEnd w:id="1343"/>
    </w:p>
    <w:p w14:paraId="40E3992F">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缺陷责任期的具体期限：</w:t>
      </w:r>
      <w:r>
        <w:rPr>
          <w:rFonts w:hint="eastAsia" w:ascii="宋体" w:hAnsi="宋体" w:cs="宋体"/>
          <w:color w:val="auto"/>
          <w:szCs w:val="21"/>
          <w:highlight w:val="none"/>
          <w:u w:val="single"/>
        </w:rPr>
        <w:t>工程缺陷责任期为12个月，缺陷责任期自工程竣工验收合格之日起计算。单位工程先于全部工程进行验收，单位工程缺陷责任期自单位工程验收合格之日起算</w:t>
      </w:r>
      <w:r>
        <w:rPr>
          <w:rFonts w:hint="eastAsia" w:ascii="宋体" w:hAnsi="宋体" w:cs="宋体"/>
          <w:color w:val="auto"/>
          <w:szCs w:val="21"/>
          <w:highlight w:val="none"/>
        </w:rPr>
        <w:t>。</w:t>
      </w:r>
    </w:p>
    <w:p w14:paraId="4186CB99">
      <w:pPr>
        <w:keepNext/>
        <w:keepLines/>
        <w:spacing w:line="360" w:lineRule="auto"/>
        <w:outlineLvl w:val="2"/>
        <w:rPr>
          <w:rFonts w:hint="eastAsia" w:ascii="宋体" w:hAnsi="宋体" w:cs="宋体"/>
          <w:b/>
          <w:bCs/>
          <w:color w:val="auto"/>
          <w:szCs w:val="32"/>
          <w:highlight w:val="none"/>
        </w:rPr>
      </w:pPr>
      <w:bookmarkStart w:id="1344" w:name="_Toc373227764"/>
      <w:bookmarkStart w:id="1345" w:name="_Toc480968520"/>
      <w:bookmarkStart w:id="1346" w:name="_Toc432177026"/>
      <w:bookmarkStart w:id="1347" w:name="_Toc389065329"/>
      <w:bookmarkStart w:id="1348" w:name="_Toc499570736"/>
      <w:bookmarkStart w:id="1349" w:name="_Toc15781"/>
      <w:bookmarkStart w:id="1350" w:name="_Toc463940164"/>
      <w:bookmarkStart w:id="1351" w:name="_Toc373478411"/>
      <w:r>
        <w:rPr>
          <w:rFonts w:hint="eastAsia" w:ascii="宋体" w:hAnsi="宋体" w:cs="宋体"/>
          <w:b/>
          <w:bCs/>
          <w:color w:val="auto"/>
          <w:szCs w:val="32"/>
          <w:highlight w:val="none"/>
        </w:rPr>
        <w:t>15.3 质量保证金</w:t>
      </w:r>
      <w:bookmarkEnd w:id="1344"/>
      <w:bookmarkEnd w:id="1345"/>
      <w:bookmarkEnd w:id="1346"/>
      <w:bookmarkEnd w:id="1347"/>
      <w:bookmarkEnd w:id="1348"/>
      <w:bookmarkEnd w:id="1349"/>
      <w:bookmarkEnd w:id="1350"/>
      <w:bookmarkEnd w:id="1351"/>
    </w:p>
    <w:p w14:paraId="50CC7B9F">
      <w:pPr>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关于是否扣留质量保证金的约定：</w:t>
      </w:r>
      <w:r>
        <w:rPr>
          <w:rFonts w:hint="eastAsia" w:ascii="宋体" w:hAnsi="宋体" w:cs="宋体"/>
          <w:color w:val="auto"/>
          <w:szCs w:val="21"/>
          <w:highlight w:val="none"/>
          <w:u w:val="single"/>
        </w:rPr>
        <w:t>扣留质量保证金</w:t>
      </w:r>
      <w:r>
        <w:rPr>
          <w:rFonts w:hint="eastAsia" w:ascii="宋体" w:hAnsi="宋体" w:cs="宋体"/>
          <w:color w:val="auto"/>
          <w:szCs w:val="21"/>
          <w:highlight w:val="none"/>
        </w:rPr>
        <w:t>。</w:t>
      </w:r>
    </w:p>
    <w:p w14:paraId="297087B0">
      <w:pPr>
        <w:spacing w:line="4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在工程项目竣工前，承包人按专用合同条款第3.7条提供履约担保的，发包人不得同时预留工程质量保证金。</w:t>
      </w:r>
    </w:p>
    <w:p w14:paraId="2B67F1A2">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15.3.1 承包人提供质量保证金的方式</w:t>
      </w:r>
    </w:p>
    <w:p w14:paraId="15F6CFDA">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质量保证金采用以下第</w:t>
      </w:r>
      <w:r>
        <w:rPr>
          <w:rFonts w:hint="eastAsia" w:ascii="宋体" w:hAnsi="宋体" w:cs="宋体"/>
          <w:color w:val="auto"/>
          <w:szCs w:val="21"/>
          <w:highlight w:val="none"/>
          <w:u w:val="single"/>
        </w:rPr>
        <w:t xml:space="preserve"> （2） </w:t>
      </w:r>
      <w:r>
        <w:rPr>
          <w:rFonts w:hint="eastAsia" w:ascii="宋体" w:hAnsi="宋体" w:cs="宋体"/>
          <w:color w:val="auto"/>
          <w:szCs w:val="21"/>
          <w:highlight w:val="none"/>
        </w:rPr>
        <w:t>种方式：</w:t>
      </w:r>
    </w:p>
    <w:p w14:paraId="01FC82C2">
      <w:pPr>
        <w:autoSpaceDE w:val="0"/>
        <w:autoSpaceDN w:val="0"/>
        <w:adjustRightIn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（1）质量保证金保函，保证金额为：</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14:paraId="2CD93FE8">
      <w:pPr>
        <w:snapToGrid w:val="0"/>
        <w:spacing w:line="400" w:lineRule="exact"/>
        <w:ind w:firstLine="420" w:firstLineChars="200"/>
        <w:rPr>
          <w:rFonts w:hint="eastAsia" w:ascii="宋体" w:hAnsi="宋体" w:cs="宋体"/>
          <w:color w:val="auto"/>
          <w:highlight w:val="none"/>
        </w:rPr>
      </w:pPr>
      <w:r>
        <w:rPr>
          <w:rFonts w:hint="eastAsia" w:ascii="宋体" w:hAnsi="宋体" w:cs="宋体"/>
          <w:color w:val="auto"/>
          <w:kern w:val="0"/>
          <w:szCs w:val="21"/>
          <w:highlight w:val="none"/>
        </w:rPr>
        <w:t>（2）</w:t>
      </w:r>
      <w:r>
        <w:rPr>
          <w:rFonts w:hint="eastAsia" w:ascii="宋体" w:hAnsi="宋体" w:cs="宋体"/>
          <w:bCs/>
          <w:color w:val="auto"/>
          <w:szCs w:val="21"/>
          <w:highlight w:val="none"/>
        </w:rPr>
        <w:t>发包人按工程价款结算总额的</w:t>
      </w:r>
      <w:r>
        <w:rPr>
          <w:rFonts w:hint="eastAsia" w:ascii="宋体" w:hAnsi="宋体" w:cs="宋体"/>
          <w:bCs/>
          <w:color w:val="auto"/>
          <w:szCs w:val="21"/>
          <w:highlight w:val="none"/>
          <w:u w:val="single"/>
        </w:rPr>
        <w:t xml:space="preserve"> 3 </w:t>
      </w:r>
      <w:r>
        <w:rPr>
          <w:rFonts w:hint="eastAsia" w:ascii="宋体" w:hAnsi="宋体" w:cs="宋体"/>
          <w:bCs/>
          <w:color w:val="auto"/>
          <w:szCs w:val="21"/>
          <w:highlight w:val="none"/>
        </w:rPr>
        <w:t>%预留工程质量保修金，</w:t>
      </w:r>
      <w:r>
        <w:rPr>
          <w:rFonts w:hint="eastAsia" w:ascii="宋体" w:hAnsi="宋体" w:cs="宋体"/>
          <w:color w:val="auto"/>
          <w:highlight w:val="none"/>
        </w:rPr>
        <w:t>根据保修期的规定，在本工程约定的保修期年限满后30个工作日内，按工程所占的比例一次性返还质量保修金（无息），质量保证金的返还，并不能免除承包人按照合同约定应承担的质量保修责任和应履行的质量保修义务。</w:t>
      </w:r>
    </w:p>
    <w:p w14:paraId="30699EFB">
      <w:pPr>
        <w:autoSpaceDE w:val="0"/>
        <w:autoSpaceDN w:val="0"/>
        <w:adjustRightIn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（3）其他方式：</w:t>
      </w:r>
      <w:r>
        <w:rPr>
          <w:rFonts w:hint="eastAsia" w:ascii="宋体" w:hAnsi="宋体" w:cs="宋体"/>
          <w:bCs/>
          <w:color w:val="auto"/>
          <w:szCs w:val="21"/>
          <w:highlight w:val="none"/>
          <w:u w:val="single"/>
        </w:rPr>
        <w:t xml:space="preserve">                 /                         </w:t>
      </w:r>
      <w:r>
        <w:rPr>
          <w:rFonts w:hint="eastAsia" w:ascii="宋体" w:hAnsi="宋体" w:cs="宋体"/>
          <w:bCs/>
          <w:color w:val="auto"/>
          <w:szCs w:val="21"/>
          <w:highlight w:val="none"/>
        </w:rPr>
        <w:t>。</w:t>
      </w:r>
    </w:p>
    <w:p w14:paraId="5703ED31">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15.3.2 质量保证金的扣留</w:t>
      </w:r>
    </w:p>
    <w:p w14:paraId="00500215">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质量保证金的扣留采取以下第</w:t>
      </w:r>
      <w:r>
        <w:rPr>
          <w:rFonts w:hint="eastAsia" w:ascii="宋体" w:hAnsi="宋体" w:cs="宋体"/>
          <w:color w:val="auto"/>
          <w:szCs w:val="21"/>
          <w:highlight w:val="none"/>
          <w:u w:val="single"/>
        </w:rPr>
        <w:t xml:space="preserve">（2）  </w:t>
      </w:r>
      <w:r>
        <w:rPr>
          <w:rFonts w:hint="eastAsia" w:ascii="宋体" w:hAnsi="宋体" w:cs="宋体"/>
          <w:color w:val="auto"/>
          <w:szCs w:val="21"/>
          <w:highlight w:val="none"/>
        </w:rPr>
        <w:t>种方式：</w:t>
      </w:r>
    </w:p>
    <w:p w14:paraId="3544641A">
      <w:pPr>
        <w:widowControl w:val="0"/>
        <w:autoSpaceDE w:val="0"/>
        <w:autoSpaceDN w:val="0"/>
        <w:adjustRightInd w:val="0"/>
        <w:spacing w:line="360" w:lineRule="auto"/>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（1）在支付工程进度款时逐次扣留，质量保证金的计算基数不包括预付款的支付、扣回以及价格调整的金额；</w:t>
      </w:r>
    </w:p>
    <w:p w14:paraId="1521F8A3">
      <w:pPr>
        <w:autoSpaceDE w:val="0"/>
        <w:autoSpaceDN w:val="0"/>
        <w:adjustRightInd w:val="0"/>
        <w:spacing w:line="360" w:lineRule="auto"/>
        <w:ind w:firstLine="420" w:firstLineChars="200"/>
        <w:jc w:val="left"/>
        <w:rPr>
          <w:rFonts w:hint="eastAsia" w:ascii="宋体" w:hAnsi="宋体" w:cs="宋体"/>
          <w:color w:val="auto"/>
          <w:kern w:val="0"/>
          <w:highlight w:val="none"/>
        </w:rPr>
      </w:pPr>
      <w:r>
        <w:rPr>
          <w:rFonts w:hint="eastAsia" w:ascii="宋体" w:hAnsi="宋体" w:cs="宋体"/>
          <w:color w:val="auto"/>
          <w:kern w:val="0"/>
          <w:szCs w:val="21"/>
          <w:highlight w:val="none"/>
        </w:rPr>
        <w:t>（2）</w:t>
      </w:r>
      <w:r>
        <w:rPr>
          <w:rFonts w:hint="eastAsia" w:ascii="宋体" w:hAnsi="宋体" w:cs="宋体"/>
          <w:color w:val="auto"/>
          <w:kern w:val="0"/>
          <w:highlight w:val="none"/>
        </w:rPr>
        <w:t>工程竣工结算时，一次性扣留质量保证金，由承包人以银行保函、保证保险替代预留质量保证金，保函金额不得高于工程价款结算总额的3%；</w:t>
      </w:r>
    </w:p>
    <w:p w14:paraId="02CD83FD">
      <w:pPr>
        <w:autoSpaceDE w:val="0"/>
        <w:autoSpaceDN w:val="0"/>
        <w:adjustRightIn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（3）其他扣留方式:</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14:paraId="1E88B660">
      <w:pPr>
        <w:spacing w:line="360" w:lineRule="auto"/>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szCs w:val="21"/>
          <w:highlight w:val="none"/>
        </w:rPr>
        <w:t>关于质量保证金的补充约定：</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bookmarkEnd w:id="1307"/>
    <w:bookmarkEnd w:id="1308"/>
    <w:p w14:paraId="5A2A0C51">
      <w:pPr>
        <w:keepNext/>
        <w:keepLines/>
        <w:spacing w:line="360" w:lineRule="auto"/>
        <w:outlineLvl w:val="2"/>
        <w:rPr>
          <w:rFonts w:hint="eastAsia" w:ascii="宋体" w:hAnsi="宋体" w:cs="宋体"/>
          <w:b/>
          <w:bCs/>
          <w:color w:val="auto"/>
          <w:szCs w:val="32"/>
          <w:highlight w:val="none"/>
        </w:rPr>
      </w:pPr>
      <w:bookmarkStart w:id="1352" w:name="_Toc463940165"/>
      <w:bookmarkStart w:id="1353" w:name="_Toc432177027"/>
      <w:bookmarkStart w:id="1354" w:name="_Toc389065330"/>
      <w:bookmarkStart w:id="1355" w:name="_Toc373227765"/>
      <w:bookmarkStart w:id="1356" w:name="_Toc373478412"/>
      <w:bookmarkStart w:id="1357" w:name="_Toc480968521"/>
      <w:bookmarkStart w:id="1358" w:name="_Toc499570737"/>
      <w:bookmarkStart w:id="1359" w:name="_Toc8306"/>
      <w:r>
        <w:rPr>
          <w:rFonts w:hint="eastAsia" w:ascii="宋体" w:hAnsi="宋体" w:cs="宋体"/>
          <w:b/>
          <w:bCs/>
          <w:color w:val="auto"/>
          <w:szCs w:val="32"/>
          <w:highlight w:val="none"/>
        </w:rPr>
        <w:t>15.4 保修</w:t>
      </w:r>
      <w:bookmarkEnd w:id="1352"/>
      <w:bookmarkEnd w:id="1353"/>
      <w:bookmarkEnd w:id="1354"/>
      <w:bookmarkEnd w:id="1355"/>
      <w:bookmarkEnd w:id="1356"/>
      <w:bookmarkEnd w:id="1357"/>
      <w:bookmarkEnd w:id="1358"/>
      <w:bookmarkEnd w:id="1359"/>
    </w:p>
    <w:bookmarkEnd w:id="1309"/>
    <w:p w14:paraId="418D4B7A">
      <w:pPr>
        <w:spacing w:line="360" w:lineRule="auto"/>
        <w:ind w:firstLine="409" w:firstLineChars="195"/>
        <w:jc w:val="left"/>
        <w:rPr>
          <w:rFonts w:hint="eastAsia" w:ascii="宋体" w:hAnsi="宋体" w:cs="宋体"/>
          <w:color w:val="auto"/>
          <w:szCs w:val="21"/>
          <w:highlight w:val="none"/>
        </w:rPr>
      </w:pPr>
      <w:r>
        <w:rPr>
          <w:rFonts w:hint="eastAsia" w:ascii="宋体" w:hAnsi="宋体" w:cs="宋体"/>
          <w:color w:val="auto"/>
          <w:szCs w:val="21"/>
          <w:highlight w:val="none"/>
        </w:rPr>
        <w:t>15.4.1 保修责任</w:t>
      </w:r>
    </w:p>
    <w:p w14:paraId="3067CD7E">
      <w:pPr>
        <w:spacing w:line="360" w:lineRule="auto"/>
        <w:ind w:firstLine="409" w:firstLineChars="195"/>
        <w:jc w:val="left"/>
        <w:rPr>
          <w:rFonts w:hint="eastAsia" w:ascii="宋体" w:hAnsi="宋体" w:cs="宋体"/>
          <w:color w:val="auto"/>
          <w:kern w:val="0"/>
          <w:szCs w:val="21"/>
          <w:highlight w:val="none"/>
        </w:rPr>
      </w:pPr>
      <w:r>
        <w:rPr>
          <w:rFonts w:hint="eastAsia" w:ascii="宋体" w:hAnsi="宋体" w:cs="宋体"/>
          <w:color w:val="auto"/>
          <w:szCs w:val="21"/>
          <w:highlight w:val="none"/>
        </w:rPr>
        <w:t>工程保修期为：</w:t>
      </w:r>
      <w:r>
        <w:rPr>
          <w:rFonts w:hint="eastAsia" w:ascii="宋体" w:hAnsi="宋体" w:cs="宋体"/>
          <w:color w:val="auto"/>
          <w:kern w:val="0"/>
          <w:szCs w:val="21"/>
          <w:highlight w:val="none"/>
          <w:u w:val="single"/>
        </w:rPr>
        <w:t xml:space="preserve">  </w:t>
      </w:r>
      <w:r>
        <w:rPr>
          <w:rStyle w:val="38"/>
          <w:rFonts w:hint="eastAsia" w:ascii="宋体" w:hAnsi="宋体" w:cs="宋体"/>
          <w:b/>
          <w:bCs/>
          <w:color w:val="auto"/>
          <w:kern w:val="0"/>
          <w:highlight w:val="none"/>
          <w:u w:val="single"/>
        </w:rPr>
        <w:t>按《工程质量保修书》</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283F0B72">
      <w:pPr>
        <w:spacing w:line="360" w:lineRule="auto"/>
        <w:ind w:firstLine="409" w:firstLineChars="195"/>
        <w:jc w:val="left"/>
        <w:rPr>
          <w:rFonts w:hint="eastAsia" w:ascii="宋体" w:hAnsi="宋体" w:cs="宋体"/>
          <w:color w:val="auto"/>
          <w:kern w:val="0"/>
          <w:szCs w:val="21"/>
          <w:highlight w:val="none"/>
          <w:u w:val="single"/>
        </w:rPr>
      </w:pPr>
      <w:r>
        <w:rPr>
          <w:rFonts w:hint="eastAsia" w:ascii="宋体" w:hAnsi="宋体" w:cs="宋体"/>
          <w:color w:val="auto"/>
          <w:szCs w:val="21"/>
          <w:highlight w:val="none"/>
        </w:rPr>
        <w:t>工程保修书具体内容见合同附件2。</w:t>
      </w:r>
    </w:p>
    <w:p w14:paraId="1BC02ACF">
      <w:pPr>
        <w:spacing w:line="360" w:lineRule="auto"/>
        <w:ind w:firstLine="409" w:firstLineChars="195"/>
        <w:jc w:val="left"/>
        <w:rPr>
          <w:rFonts w:hint="eastAsia" w:ascii="宋体" w:hAnsi="宋体" w:cs="宋体"/>
          <w:color w:val="auto"/>
          <w:szCs w:val="21"/>
          <w:highlight w:val="none"/>
        </w:rPr>
      </w:pPr>
      <w:r>
        <w:rPr>
          <w:rFonts w:hint="eastAsia" w:ascii="宋体" w:hAnsi="宋体" w:cs="宋体"/>
          <w:color w:val="auto"/>
          <w:szCs w:val="21"/>
          <w:highlight w:val="none"/>
        </w:rPr>
        <w:t>15.4.3 修复通知</w:t>
      </w:r>
    </w:p>
    <w:p w14:paraId="08DE3C6B">
      <w:pPr>
        <w:spacing w:line="360" w:lineRule="auto"/>
        <w:ind w:firstLine="409" w:firstLineChars="195"/>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承包人收到保修通知并到达工程现场的合理时间：</w:t>
      </w:r>
      <w:r>
        <w:rPr>
          <w:rFonts w:hint="eastAsia" w:ascii="宋体" w:hAnsi="宋体" w:cs="宋体"/>
          <w:color w:val="auto"/>
          <w:kern w:val="0"/>
          <w:szCs w:val="21"/>
          <w:highlight w:val="none"/>
          <w:u w:val="single"/>
        </w:rPr>
        <w:t xml:space="preserve"> 按质量保修书执行 </w:t>
      </w:r>
      <w:r>
        <w:rPr>
          <w:rFonts w:hint="eastAsia" w:ascii="宋体" w:hAnsi="宋体" w:cs="宋体"/>
          <w:color w:val="auto"/>
          <w:kern w:val="0"/>
          <w:szCs w:val="21"/>
          <w:highlight w:val="none"/>
        </w:rPr>
        <w:t>。</w:t>
      </w:r>
    </w:p>
    <w:bookmarkEnd w:id="1310"/>
    <w:bookmarkEnd w:id="1311"/>
    <w:bookmarkEnd w:id="1312"/>
    <w:bookmarkEnd w:id="1313"/>
    <w:p w14:paraId="6F95F9B9">
      <w:pPr>
        <w:keepNext/>
        <w:keepLines/>
        <w:spacing w:before="60" w:after="60" w:line="413" w:lineRule="auto"/>
        <w:outlineLvl w:val="1"/>
        <w:rPr>
          <w:rFonts w:hint="eastAsia" w:ascii="宋体" w:hAnsi="宋体" w:cs="宋体"/>
          <w:b/>
          <w:bCs/>
          <w:color w:val="auto"/>
          <w:szCs w:val="32"/>
          <w:highlight w:val="none"/>
        </w:rPr>
      </w:pPr>
      <w:bookmarkStart w:id="1360" w:name="_Toc373227766"/>
      <w:bookmarkStart w:id="1361" w:name="_Toc373478413"/>
      <w:bookmarkStart w:id="1362" w:name="_Toc463940166"/>
      <w:bookmarkStart w:id="1363" w:name="_Toc432177028"/>
      <w:bookmarkStart w:id="1364" w:name="_Toc480968522"/>
      <w:bookmarkStart w:id="1365" w:name="_Toc3891"/>
      <w:bookmarkStart w:id="1366" w:name="_Toc351203648"/>
      <w:bookmarkStart w:id="1367" w:name="_Toc389065331"/>
      <w:bookmarkStart w:id="1368" w:name="_Toc499570738"/>
      <w:bookmarkStart w:id="1369" w:name="_Toc280868717"/>
      <w:bookmarkStart w:id="1370" w:name="_Toc280868718"/>
      <w:r>
        <w:rPr>
          <w:rFonts w:hint="eastAsia" w:ascii="宋体" w:hAnsi="宋体" w:cs="宋体"/>
          <w:b/>
          <w:bCs/>
          <w:color w:val="auto"/>
          <w:szCs w:val="32"/>
          <w:highlight w:val="none"/>
        </w:rPr>
        <w:t>16. 违约</w:t>
      </w:r>
      <w:bookmarkEnd w:id="1360"/>
      <w:bookmarkEnd w:id="1361"/>
      <w:bookmarkEnd w:id="1362"/>
      <w:bookmarkEnd w:id="1363"/>
      <w:bookmarkEnd w:id="1364"/>
      <w:bookmarkEnd w:id="1365"/>
      <w:bookmarkEnd w:id="1366"/>
      <w:bookmarkEnd w:id="1367"/>
      <w:bookmarkEnd w:id="1368"/>
    </w:p>
    <w:p w14:paraId="4DC1F30C">
      <w:pPr>
        <w:keepNext/>
        <w:keepLines/>
        <w:spacing w:line="360" w:lineRule="auto"/>
        <w:outlineLvl w:val="2"/>
        <w:rPr>
          <w:rFonts w:hint="eastAsia" w:ascii="宋体" w:hAnsi="宋体" w:cs="宋体"/>
          <w:b/>
          <w:bCs/>
          <w:color w:val="auto"/>
          <w:szCs w:val="32"/>
          <w:highlight w:val="none"/>
        </w:rPr>
      </w:pPr>
      <w:bookmarkStart w:id="1371" w:name="_Toc480968523"/>
      <w:bookmarkStart w:id="1372" w:name="_Toc373478414"/>
      <w:bookmarkStart w:id="1373" w:name="_Toc28965"/>
      <w:bookmarkStart w:id="1374" w:name="_Toc499570739"/>
      <w:bookmarkStart w:id="1375" w:name="_Toc389065332"/>
      <w:bookmarkStart w:id="1376" w:name="_Toc463940167"/>
      <w:bookmarkStart w:id="1377" w:name="_Toc432177029"/>
      <w:bookmarkStart w:id="1378" w:name="_Toc373227767"/>
      <w:r>
        <w:rPr>
          <w:rFonts w:hint="eastAsia" w:ascii="宋体" w:hAnsi="宋体" w:cs="宋体"/>
          <w:b/>
          <w:bCs/>
          <w:color w:val="auto"/>
          <w:szCs w:val="32"/>
          <w:highlight w:val="none"/>
        </w:rPr>
        <w:t>16.1 发包人违约</w:t>
      </w:r>
      <w:bookmarkEnd w:id="1371"/>
      <w:bookmarkEnd w:id="1372"/>
      <w:bookmarkEnd w:id="1373"/>
      <w:bookmarkEnd w:id="1374"/>
      <w:bookmarkEnd w:id="1375"/>
      <w:bookmarkEnd w:id="1376"/>
      <w:bookmarkEnd w:id="1377"/>
      <w:bookmarkEnd w:id="1378"/>
    </w:p>
    <w:p w14:paraId="52168598">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16.1.1发包人违约的情形</w:t>
      </w:r>
    </w:p>
    <w:p w14:paraId="7FEF4387">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发包人违约的其他情形：</w:t>
      </w:r>
      <w:r>
        <w:rPr>
          <w:rFonts w:hint="eastAsia" w:ascii="宋体" w:hAnsi="宋体" w:cs="宋体"/>
          <w:color w:val="auto"/>
          <w:kern w:val="0"/>
          <w:szCs w:val="21"/>
          <w:highlight w:val="none"/>
          <w:u w:val="single"/>
        </w:rPr>
        <w:t xml:space="preserve">     无    </w:t>
      </w:r>
      <w:r>
        <w:rPr>
          <w:rFonts w:hint="eastAsia" w:ascii="宋体" w:hAnsi="宋体" w:cs="宋体"/>
          <w:color w:val="auto"/>
          <w:kern w:val="0"/>
          <w:szCs w:val="21"/>
          <w:highlight w:val="none"/>
        </w:rPr>
        <w:t>。</w:t>
      </w:r>
    </w:p>
    <w:p w14:paraId="6824ED0A">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16.1.2 发包人违约的责任</w:t>
      </w:r>
    </w:p>
    <w:p w14:paraId="134C7964">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发包人违约责任的承担方式和计算方法：</w:t>
      </w:r>
    </w:p>
    <w:p w14:paraId="20C1B862">
      <w:pPr>
        <w:spacing w:line="360" w:lineRule="auto"/>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（1）因发包人原因未能在计划开工日期前7天内下达开工通知的违约责任：</w:t>
      </w:r>
      <w:r>
        <w:rPr>
          <w:rFonts w:hint="eastAsia" w:ascii="宋体" w:hAnsi="宋体" w:cs="宋体"/>
          <w:color w:val="auto"/>
          <w:kern w:val="0"/>
          <w:szCs w:val="21"/>
          <w:highlight w:val="none"/>
          <w:u w:val="single"/>
        </w:rPr>
        <w:t xml:space="preserve"> 工期顺延 </w:t>
      </w:r>
      <w:r>
        <w:rPr>
          <w:rFonts w:hint="eastAsia" w:ascii="宋体" w:hAnsi="宋体" w:cs="宋体"/>
          <w:color w:val="auto"/>
          <w:kern w:val="0"/>
          <w:szCs w:val="21"/>
          <w:highlight w:val="none"/>
        </w:rPr>
        <w:t>。</w:t>
      </w:r>
    </w:p>
    <w:p w14:paraId="6A768CC8">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（2）因发包人原因未能按合同约定支付合同价款的违约责任：</w:t>
      </w:r>
      <w:r>
        <w:rPr>
          <w:rFonts w:hint="eastAsia" w:ascii="宋体" w:hAnsi="宋体" w:cs="宋体"/>
          <w:color w:val="auto"/>
          <w:kern w:val="0"/>
          <w:szCs w:val="21"/>
          <w:highlight w:val="none"/>
          <w:u w:val="single"/>
        </w:rPr>
        <w:t xml:space="preserve">   </w:t>
      </w:r>
      <w:r>
        <w:rPr>
          <w:rFonts w:hint="eastAsia" w:ascii="宋体" w:hAnsi="宋体" w:cs="宋体"/>
          <w:color w:val="auto"/>
          <w:kern w:val="0"/>
          <w:highlight w:val="none"/>
          <w:u w:val="single"/>
        </w:rPr>
        <w:t>无</w:t>
      </w:r>
      <w:r>
        <w:rPr>
          <w:rFonts w:hint="eastAsia" w:ascii="宋体" w:hAnsi="宋体" w:cs="宋体"/>
          <w:color w:val="auto"/>
          <w:kern w:val="0"/>
          <w:highlight w:val="none"/>
        </w:rPr>
        <w:t>。</w:t>
      </w:r>
    </w:p>
    <w:p w14:paraId="5A5CAE25">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（3）发包人违反第10.1款〔变更的范围〕第（2）项约定，自行实施被取消的工作或转由他人实施的违约责任：</w:t>
      </w:r>
      <w:r>
        <w:rPr>
          <w:rFonts w:hint="eastAsia" w:ascii="宋体" w:hAnsi="宋体" w:cs="宋体"/>
          <w:color w:val="auto"/>
          <w:kern w:val="0"/>
          <w:szCs w:val="21"/>
          <w:highlight w:val="none"/>
          <w:u w:val="single"/>
        </w:rPr>
        <w:t xml:space="preserve">    工期顺延  </w:t>
      </w:r>
      <w:r>
        <w:rPr>
          <w:rFonts w:hint="eastAsia" w:ascii="宋体" w:hAnsi="宋体" w:cs="宋体"/>
          <w:color w:val="auto"/>
          <w:kern w:val="0"/>
          <w:szCs w:val="21"/>
          <w:highlight w:val="none"/>
        </w:rPr>
        <w:t>。</w:t>
      </w:r>
    </w:p>
    <w:p w14:paraId="4C54A9A0">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（4）发包人提供的材料、工程设备的规格、数量或质量不符合合同约定，或因发包人原因导致交货日期延误或交货地点变更等情况的违约责任：</w:t>
      </w:r>
      <w:r>
        <w:rPr>
          <w:rFonts w:hint="eastAsia" w:ascii="宋体" w:hAnsi="宋体" w:cs="宋体"/>
          <w:color w:val="auto"/>
          <w:kern w:val="0"/>
          <w:szCs w:val="21"/>
          <w:highlight w:val="none"/>
          <w:u w:val="single"/>
        </w:rPr>
        <w:t xml:space="preserve">        工期顺延          </w:t>
      </w:r>
      <w:r>
        <w:rPr>
          <w:rFonts w:hint="eastAsia" w:ascii="宋体" w:hAnsi="宋体" w:cs="宋体"/>
          <w:color w:val="auto"/>
          <w:kern w:val="0"/>
          <w:szCs w:val="21"/>
          <w:highlight w:val="none"/>
        </w:rPr>
        <w:t>。</w:t>
      </w:r>
    </w:p>
    <w:p w14:paraId="512B9A40">
      <w:pPr>
        <w:spacing w:line="360" w:lineRule="auto"/>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（5）因发包人违反合同约定造成暂停施工的违约责任：</w:t>
      </w:r>
      <w:r>
        <w:rPr>
          <w:rFonts w:hint="eastAsia" w:ascii="宋体" w:hAnsi="宋体" w:cs="宋体"/>
          <w:color w:val="auto"/>
          <w:kern w:val="0"/>
          <w:szCs w:val="21"/>
          <w:highlight w:val="none"/>
          <w:u w:val="single"/>
        </w:rPr>
        <w:t xml:space="preserve">  工期顺延</w:t>
      </w:r>
      <w:r>
        <w:rPr>
          <w:rFonts w:hint="eastAsia" w:ascii="宋体" w:hAnsi="宋体" w:cs="宋体"/>
          <w:color w:val="auto"/>
          <w:kern w:val="0"/>
          <w:highlight w:val="none"/>
          <w:u w:val="single"/>
        </w:rPr>
        <w:t xml:space="preserve">         </w:t>
      </w:r>
      <w:r>
        <w:rPr>
          <w:rFonts w:hint="eastAsia" w:ascii="宋体" w:hAnsi="宋体" w:cs="宋体"/>
          <w:color w:val="auto"/>
          <w:kern w:val="0"/>
          <w:szCs w:val="21"/>
          <w:highlight w:val="none"/>
          <w:u w:val="single"/>
        </w:rPr>
        <w:t xml:space="preserve"> </w:t>
      </w:r>
      <w:r>
        <w:rPr>
          <w:rFonts w:hint="eastAsia" w:ascii="宋体" w:hAnsi="宋体" w:cs="宋体"/>
          <w:color w:val="auto"/>
          <w:kern w:val="0"/>
          <w:szCs w:val="21"/>
          <w:highlight w:val="none"/>
        </w:rPr>
        <w:t>。</w:t>
      </w:r>
    </w:p>
    <w:p w14:paraId="13476AF9">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（6）发包人无正当理由没有在约定期限内发出复工指示，导致承包人无法复工的违约责任：</w:t>
      </w:r>
      <w:r>
        <w:rPr>
          <w:rFonts w:hint="eastAsia" w:ascii="宋体" w:hAnsi="宋体" w:cs="宋体"/>
          <w:color w:val="auto"/>
          <w:kern w:val="0"/>
          <w:szCs w:val="21"/>
          <w:highlight w:val="none"/>
          <w:u w:val="single"/>
        </w:rPr>
        <w:t xml:space="preserve">   工期顺延 </w:t>
      </w:r>
      <w:r>
        <w:rPr>
          <w:rFonts w:hint="eastAsia" w:ascii="宋体" w:hAnsi="宋体" w:cs="宋体"/>
          <w:color w:val="auto"/>
          <w:kern w:val="0"/>
          <w:szCs w:val="21"/>
          <w:highlight w:val="none"/>
        </w:rPr>
        <w:t>。</w:t>
      </w:r>
    </w:p>
    <w:p w14:paraId="55FA2C8F">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（7）其他：</w:t>
      </w:r>
      <w:r>
        <w:rPr>
          <w:rFonts w:hint="eastAsia" w:ascii="宋体" w:hAnsi="宋体" w:cs="宋体"/>
          <w:color w:val="auto"/>
          <w:kern w:val="0"/>
          <w:szCs w:val="21"/>
          <w:highlight w:val="none"/>
          <w:u w:val="single"/>
        </w:rPr>
        <w:t xml:space="preserve">     /    </w:t>
      </w:r>
      <w:r>
        <w:rPr>
          <w:rFonts w:hint="eastAsia" w:ascii="宋体" w:hAnsi="宋体" w:cs="宋体"/>
          <w:color w:val="auto"/>
          <w:kern w:val="0"/>
          <w:szCs w:val="21"/>
          <w:highlight w:val="none"/>
        </w:rPr>
        <w:t>。</w:t>
      </w:r>
    </w:p>
    <w:p w14:paraId="3BC007D8">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16.1.3 因发包人违约解除合同</w:t>
      </w:r>
    </w:p>
    <w:p w14:paraId="0C87E046">
      <w:pPr>
        <w:autoSpaceDE w:val="0"/>
        <w:autoSpaceDN w:val="0"/>
        <w:adjustRightIn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承包人按16.1.1项〔发包人违约的情形〕约定暂停施工满</w:t>
      </w:r>
      <w:r>
        <w:rPr>
          <w:rFonts w:hint="eastAsia" w:ascii="宋体" w:hAnsi="宋体" w:cs="宋体"/>
          <w:color w:val="auto"/>
          <w:kern w:val="0"/>
          <w:szCs w:val="21"/>
          <w:highlight w:val="none"/>
          <w:u w:val="single"/>
        </w:rPr>
        <w:t xml:space="preserve">  60  </w:t>
      </w:r>
      <w:r>
        <w:rPr>
          <w:rFonts w:hint="eastAsia" w:ascii="宋体" w:hAnsi="宋体" w:cs="宋体"/>
          <w:color w:val="auto"/>
          <w:kern w:val="0"/>
          <w:szCs w:val="21"/>
          <w:highlight w:val="none"/>
        </w:rPr>
        <w:t>天后发包人仍不纠正其违约行为并致使合同目的不能实现的，承包人有权解除合同。</w:t>
      </w:r>
    </w:p>
    <w:p w14:paraId="03C7BB62">
      <w:pPr>
        <w:keepNext/>
        <w:keepLines/>
        <w:spacing w:line="360" w:lineRule="auto"/>
        <w:outlineLvl w:val="2"/>
        <w:rPr>
          <w:rFonts w:hint="eastAsia" w:ascii="宋体" w:hAnsi="宋体" w:cs="宋体"/>
          <w:b/>
          <w:bCs/>
          <w:color w:val="auto"/>
          <w:szCs w:val="32"/>
          <w:highlight w:val="none"/>
        </w:rPr>
      </w:pPr>
      <w:bookmarkStart w:id="1379" w:name="_Toc499570740"/>
      <w:bookmarkStart w:id="1380" w:name="_Toc373478415"/>
      <w:bookmarkStart w:id="1381" w:name="_Toc432177030"/>
      <w:bookmarkStart w:id="1382" w:name="_Toc463940168"/>
      <w:bookmarkStart w:id="1383" w:name="_Toc9632"/>
      <w:bookmarkStart w:id="1384" w:name="_Toc389065333"/>
      <w:bookmarkStart w:id="1385" w:name="_Toc373227768"/>
      <w:bookmarkStart w:id="1386" w:name="_Toc480968524"/>
      <w:r>
        <w:rPr>
          <w:rFonts w:hint="eastAsia" w:ascii="宋体" w:hAnsi="宋体" w:cs="宋体"/>
          <w:b/>
          <w:bCs/>
          <w:color w:val="auto"/>
          <w:szCs w:val="32"/>
          <w:highlight w:val="none"/>
        </w:rPr>
        <w:t>16.2 承包人违约</w:t>
      </w:r>
      <w:bookmarkEnd w:id="1379"/>
      <w:bookmarkEnd w:id="1380"/>
      <w:bookmarkEnd w:id="1381"/>
      <w:bookmarkEnd w:id="1382"/>
      <w:bookmarkEnd w:id="1383"/>
      <w:bookmarkEnd w:id="1384"/>
      <w:bookmarkEnd w:id="1385"/>
      <w:bookmarkEnd w:id="1386"/>
    </w:p>
    <w:p w14:paraId="0EC6A470">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16.2.1 承包人违约的情形</w:t>
      </w:r>
    </w:p>
    <w:p w14:paraId="5A120EB8">
      <w:pPr>
        <w:spacing w:line="360" w:lineRule="auto"/>
        <w:ind w:firstLine="420" w:firstLineChars="200"/>
        <w:jc w:val="left"/>
        <w:rPr>
          <w:rFonts w:hint="eastAsia" w:ascii="宋体" w:hAnsi="宋体" w:cs="宋体"/>
          <w:color w:val="auto"/>
          <w:kern w:val="0"/>
          <w:szCs w:val="21"/>
          <w:highlight w:val="none"/>
          <w:u w:val="single"/>
        </w:rPr>
      </w:pPr>
      <w:r>
        <w:rPr>
          <w:rFonts w:hint="eastAsia" w:ascii="宋体" w:hAnsi="宋体" w:cs="宋体"/>
          <w:color w:val="auto"/>
          <w:kern w:val="0"/>
          <w:szCs w:val="21"/>
          <w:highlight w:val="none"/>
        </w:rPr>
        <w:t>承包人违约的其他情形：</w:t>
      </w:r>
      <w:r>
        <w:rPr>
          <w:rFonts w:hint="eastAsia" w:ascii="宋体" w:hAnsi="宋体" w:cs="宋体"/>
          <w:b/>
          <w:color w:val="auto"/>
          <w:kern w:val="0"/>
          <w:highlight w:val="none"/>
          <w:u w:val="single"/>
        </w:rPr>
        <w:t xml:space="preserve">  </w:t>
      </w:r>
      <w:r>
        <w:rPr>
          <w:rStyle w:val="38"/>
          <w:rFonts w:hint="eastAsia" w:ascii="宋体" w:hAnsi="宋体" w:cs="宋体"/>
          <w:b/>
          <w:bCs/>
          <w:color w:val="auto"/>
          <w:kern w:val="0"/>
          <w:highlight w:val="none"/>
          <w:u w:val="single"/>
        </w:rPr>
        <w:t>承包人有违反相关规定的，按规定给予处罚。</w:t>
      </w:r>
      <w:r>
        <w:rPr>
          <w:rFonts w:hint="eastAsia" w:ascii="宋体" w:hAnsi="宋体" w:cs="宋体"/>
          <w:b/>
          <w:color w:val="auto"/>
          <w:kern w:val="0"/>
          <w:highlight w:val="none"/>
          <w:u w:val="single"/>
        </w:rPr>
        <w:t xml:space="preserve">           </w:t>
      </w:r>
      <w:r>
        <w:rPr>
          <w:rFonts w:hint="eastAsia" w:ascii="宋体" w:hAnsi="宋体" w:cs="宋体"/>
          <w:color w:val="auto"/>
          <w:kern w:val="0"/>
          <w:szCs w:val="21"/>
          <w:highlight w:val="none"/>
        </w:rPr>
        <w:t>。</w:t>
      </w:r>
    </w:p>
    <w:p w14:paraId="6694B3A4">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16.2.2承包人违约的责任</w:t>
      </w:r>
    </w:p>
    <w:p w14:paraId="03103317">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承包人违约责任的承担方式和计算方法：</w:t>
      </w:r>
    </w:p>
    <w:p w14:paraId="46EDFDFB">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承包人未按本合同通用条款第16.2.1（2）、（3）条内容完成的，承包人无条件返工处理，修复至工程质量要求并承担相关费用，并在发包人规定的时间内完成返工，否则发包人有权扣罚该分项工程10%的工程款作为处罚。</w:t>
      </w:r>
    </w:p>
    <w:p w14:paraId="37BEF814">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（2）承包人有本合同通用条款第16.2.1（6）条情形的，或经监理人检验认为修复质量不合格而承包人拒绝再进行修补的，发包人将扣除承包人全部质量保修金。</w:t>
      </w:r>
    </w:p>
    <w:p w14:paraId="7B70DE66">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w:t>
      </w:r>
    </w:p>
    <w:p w14:paraId="2A3A65F1">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16.2.3 因承包人违约解除合同</w:t>
      </w:r>
    </w:p>
    <w:p w14:paraId="2B97449E">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关于承包人违约解除合同的特别约定：</w:t>
      </w:r>
      <w:r>
        <w:rPr>
          <w:rFonts w:hint="eastAsia" w:ascii="宋体" w:hAnsi="宋体" w:cs="宋体"/>
          <w:color w:val="auto"/>
          <w:kern w:val="0"/>
          <w:szCs w:val="21"/>
          <w:highlight w:val="none"/>
          <w:u w:val="single"/>
        </w:rPr>
        <w:t>承包人有违反以下情况之一的，发包人有权解除合同，并没收其全部履约保证金，造成发包人损失的，发包人有权要求承包人赔偿全部损失</w:t>
      </w:r>
      <w:r>
        <w:rPr>
          <w:rFonts w:hint="eastAsia" w:ascii="宋体" w:hAnsi="宋体" w:cs="宋体"/>
          <w:color w:val="auto"/>
          <w:kern w:val="0"/>
          <w:szCs w:val="21"/>
          <w:highlight w:val="none"/>
        </w:rPr>
        <w:t>。</w:t>
      </w:r>
    </w:p>
    <w:p w14:paraId="5F9642D3">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(1)承包人无正当理由不按开工通知的要求及时进场组织施工和不按签订协议书时商定的进度计划有效地开展施工准备，造成工期延误的；</w:t>
      </w:r>
    </w:p>
    <w:p w14:paraId="451871B0">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(2)承包人违反本合同通用条款第3.5条规定私自将合同或合同的任何部分或任何权利转让给其他人，或私自将工程或工程的一部分分包出去的；</w:t>
      </w:r>
    </w:p>
    <w:p w14:paraId="7361BAA5">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(3)未经监理人批准，承包人私自将已按响应文件承诺进入工地的工程设备、施工设备、临时工程或材料撤离工地的；</w:t>
      </w:r>
    </w:p>
    <w:p w14:paraId="03B1BB86">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(4)由于承包人原因拒绝按合同进度计划及时完成合同规定的工程，而又未采取有效措施赶上进度，造成工期延误1个月以上的；</w:t>
      </w:r>
    </w:p>
    <w:p w14:paraId="5D56545F">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(5)承包人否认合同有效或拒绝履行合同规定的承包人义务，或由于法律、财务等原因导致承包人无法继续履行或实质上已停止履行合同的义务的；</w:t>
      </w:r>
    </w:p>
    <w:p w14:paraId="706E760A">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(6)合同签订之日起十五日内，承包人无法按合同规定及响应文件的承诺进场经监理工程师认可的全部人员和机械的。</w:t>
      </w:r>
    </w:p>
    <w:p w14:paraId="7243FFB7">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bookmarkStart w:id="1387" w:name="_Toc373478416"/>
      <w:bookmarkStart w:id="1388" w:name="_Toc499570741"/>
      <w:bookmarkStart w:id="1389" w:name="_Toc351203649"/>
      <w:bookmarkStart w:id="1390" w:name="_Toc463940169"/>
      <w:bookmarkStart w:id="1391" w:name="_Toc480968525"/>
      <w:bookmarkStart w:id="1392" w:name="_Toc432177031"/>
      <w:bookmarkStart w:id="1393" w:name="_Toc373227769"/>
      <w:bookmarkStart w:id="1394" w:name="_Toc389065334"/>
      <w:r>
        <w:rPr>
          <w:rFonts w:hint="eastAsia" w:ascii="宋体" w:hAnsi="宋体" w:eastAsia="宋体" w:cs="宋体"/>
          <w:color w:val="auto"/>
          <w:kern w:val="0"/>
          <w:sz w:val="21"/>
          <w:szCs w:val="21"/>
          <w:highlight w:val="none"/>
          <w:lang w:val="en-US" w:eastAsia="zh-CN" w:bidi="ar-SA"/>
        </w:rPr>
        <w:t>(6)</w:t>
      </w:r>
      <w:r>
        <w:rPr>
          <w:rFonts w:hint="eastAsia" w:ascii="宋体" w:hAnsi="宋体" w:eastAsia="宋体" w:cs="宋体"/>
          <w:color w:val="auto"/>
          <w:kern w:val="0"/>
          <w:sz w:val="21"/>
          <w:szCs w:val="22"/>
          <w:highlight w:val="none"/>
          <w:lang w:val="en-US" w:eastAsia="zh-CN" w:bidi="ar-SA"/>
        </w:rPr>
        <w:t xml:space="preserve"> 合同签订</w:t>
      </w:r>
      <w:r>
        <w:rPr>
          <w:rFonts w:hint="eastAsia" w:ascii="宋体" w:hAnsi="宋体" w:eastAsia="宋体" w:cs="宋体"/>
          <w:color w:val="auto"/>
          <w:kern w:val="2"/>
          <w:sz w:val="21"/>
          <w:szCs w:val="22"/>
          <w:highlight w:val="none"/>
          <w:lang w:val="en-US" w:eastAsia="zh-CN" w:bidi="ar-SA"/>
        </w:rPr>
        <w:t>且具备法定开工条件后</w:t>
      </w:r>
      <w:r>
        <w:rPr>
          <w:rFonts w:hint="eastAsia" w:ascii="宋体" w:hAnsi="宋体" w:eastAsia="宋体" w:cs="宋体"/>
          <w:color w:val="auto"/>
          <w:kern w:val="0"/>
          <w:sz w:val="21"/>
          <w:szCs w:val="22"/>
          <w:highlight w:val="none"/>
          <w:lang w:val="en-US" w:eastAsia="zh-CN" w:bidi="ar-SA"/>
        </w:rPr>
        <w:t>之日起十五日内，承包人无法按合同规定及响应文件的承诺进场经监理工程师认可的该施工阶段应有的全部人员和机械的。</w:t>
      </w:r>
    </w:p>
    <w:p w14:paraId="28171964">
      <w:pPr>
        <w:widowControl w:val="0"/>
        <w:spacing w:line="360" w:lineRule="auto"/>
        <w:ind w:firstLine="420" w:firstLineChars="200"/>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发包人继续使用承包人在施工现场的材料、设备、临时工程、承包人文件和由承包人或以其名义编制的其他文件的费用承担方式：</w:t>
      </w:r>
      <w:r>
        <w:rPr>
          <w:rFonts w:hint="eastAsia" w:ascii="宋体" w:hAnsi="宋体" w:eastAsia="宋体" w:cs="宋体"/>
          <w:color w:val="auto"/>
          <w:kern w:val="0"/>
          <w:sz w:val="21"/>
          <w:szCs w:val="21"/>
          <w:highlight w:val="none"/>
          <w:u w:val="single"/>
          <w:lang w:val="en-US" w:eastAsia="zh-CN" w:bidi="ar-SA"/>
        </w:rPr>
        <w:t xml:space="preserve">    费用由发包人承担      </w:t>
      </w:r>
      <w:r>
        <w:rPr>
          <w:rFonts w:hint="eastAsia" w:ascii="宋体" w:hAnsi="宋体" w:eastAsia="宋体" w:cs="宋体"/>
          <w:color w:val="auto"/>
          <w:kern w:val="0"/>
          <w:sz w:val="21"/>
          <w:szCs w:val="21"/>
          <w:highlight w:val="none"/>
          <w:lang w:val="en-US" w:eastAsia="zh-CN" w:bidi="ar-SA"/>
        </w:rPr>
        <w:t>。</w:t>
      </w:r>
    </w:p>
    <w:p w14:paraId="079A00D6">
      <w:pPr>
        <w:keepNext/>
        <w:keepLines/>
        <w:spacing w:before="60" w:after="60" w:line="413" w:lineRule="auto"/>
        <w:outlineLvl w:val="1"/>
        <w:rPr>
          <w:rFonts w:hint="eastAsia" w:ascii="宋体" w:hAnsi="宋体" w:cs="宋体"/>
          <w:b/>
          <w:bCs/>
          <w:color w:val="auto"/>
          <w:szCs w:val="32"/>
          <w:highlight w:val="none"/>
        </w:rPr>
      </w:pPr>
      <w:bookmarkStart w:id="1395" w:name="_Toc2663"/>
      <w:r>
        <w:rPr>
          <w:rFonts w:hint="eastAsia" w:ascii="宋体" w:hAnsi="宋体" w:cs="宋体"/>
          <w:b/>
          <w:bCs/>
          <w:color w:val="auto"/>
          <w:szCs w:val="32"/>
          <w:highlight w:val="none"/>
        </w:rPr>
        <w:t>17. 不可抗力</w:t>
      </w:r>
      <w:bookmarkEnd w:id="1387"/>
      <w:bookmarkEnd w:id="1388"/>
      <w:bookmarkEnd w:id="1389"/>
      <w:bookmarkEnd w:id="1390"/>
      <w:bookmarkEnd w:id="1391"/>
      <w:bookmarkEnd w:id="1392"/>
      <w:bookmarkEnd w:id="1393"/>
      <w:bookmarkEnd w:id="1394"/>
      <w:bookmarkEnd w:id="1395"/>
      <w:r>
        <w:rPr>
          <w:rFonts w:hint="eastAsia" w:ascii="宋体" w:hAnsi="宋体" w:cs="宋体"/>
          <w:b/>
          <w:bCs/>
          <w:color w:val="auto"/>
          <w:szCs w:val="32"/>
          <w:highlight w:val="none"/>
        </w:rPr>
        <w:t xml:space="preserve"> </w:t>
      </w:r>
      <w:bookmarkEnd w:id="1369"/>
    </w:p>
    <w:p w14:paraId="1D57E6D8">
      <w:pPr>
        <w:keepNext/>
        <w:keepLines/>
        <w:spacing w:line="360" w:lineRule="auto"/>
        <w:outlineLvl w:val="2"/>
        <w:rPr>
          <w:rFonts w:hint="eastAsia" w:ascii="宋体" w:hAnsi="宋体" w:cs="宋体"/>
          <w:b/>
          <w:bCs/>
          <w:color w:val="auto"/>
          <w:szCs w:val="32"/>
          <w:highlight w:val="none"/>
        </w:rPr>
      </w:pPr>
      <w:bookmarkStart w:id="1396" w:name="_Toc432177032"/>
      <w:bookmarkStart w:id="1397" w:name="_Toc463940170"/>
      <w:bookmarkStart w:id="1398" w:name="_Toc25049"/>
      <w:bookmarkStart w:id="1399" w:name="_Toc499570742"/>
      <w:bookmarkStart w:id="1400" w:name="_Toc389065335"/>
      <w:bookmarkStart w:id="1401" w:name="_Toc480968526"/>
      <w:bookmarkStart w:id="1402" w:name="_Toc373227770"/>
      <w:bookmarkStart w:id="1403" w:name="_Toc373478417"/>
      <w:r>
        <w:rPr>
          <w:rFonts w:hint="eastAsia" w:ascii="宋体" w:hAnsi="宋体" w:cs="宋体"/>
          <w:b/>
          <w:bCs/>
          <w:color w:val="auto"/>
          <w:szCs w:val="32"/>
          <w:highlight w:val="none"/>
        </w:rPr>
        <w:t>17.1 不可抗力的确认</w:t>
      </w:r>
      <w:bookmarkEnd w:id="1396"/>
      <w:bookmarkEnd w:id="1397"/>
      <w:bookmarkEnd w:id="1398"/>
      <w:bookmarkEnd w:id="1399"/>
      <w:bookmarkEnd w:id="1400"/>
      <w:bookmarkEnd w:id="1401"/>
      <w:bookmarkEnd w:id="1402"/>
      <w:bookmarkEnd w:id="1403"/>
    </w:p>
    <w:p w14:paraId="0F156CFA">
      <w:pPr>
        <w:spacing w:line="360" w:lineRule="auto"/>
        <w:ind w:firstLine="420" w:firstLineChars="200"/>
        <w:rPr>
          <w:rFonts w:hint="eastAsia" w:ascii="宋体" w:hAnsi="宋体" w:cs="宋体"/>
          <w:color w:val="auto"/>
          <w:kern w:val="0"/>
          <w:highlight w:val="none"/>
          <w:u w:val="single"/>
        </w:rPr>
      </w:pPr>
      <w:r>
        <w:rPr>
          <w:rFonts w:hint="eastAsia" w:ascii="宋体" w:hAnsi="宋体" w:cs="宋体"/>
          <w:color w:val="auto"/>
          <w:szCs w:val="21"/>
          <w:highlight w:val="none"/>
        </w:rPr>
        <w:t>除通用合同条款约定的不可抗力事件之外，视为不可抗力的其他情形：</w:t>
      </w:r>
      <w:r>
        <w:rPr>
          <w:rFonts w:hint="eastAsia" w:ascii="宋体" w:hAnsi="宋体" w:cs="宋体"/>
          <w:color w:val="auto"/>
          <w:kern w:val="0"/>
          <w:szCs w:val="21"/>
          <w:highlight w:val="none"/>
          <w:u w:val="single"/>
        </w:rPr>
        <w:t xml:space="preserve">  政府或相关主管部门要求导致项目中断施工</w:t>
      </w:r>
      <w:r>
        <w:rPr>
          <w:rFonts w:hint="eastAsia" w:ascii="宋体" w:hAnsi="宋体" w:cs="宋体"/>
          <w:color w:val="auto"/>
          <w:kern w:val="0"/>
          <w:highlight w:val="none"/>
          <w:u w:val="single"/>
        </w:rPr>
        <w:t>。</w:t>
      </w:r>
    </w:p>
    <w:p w14:paraId="5CF977BD">
      <w:pPr>
        <w:keepNext/>
        <w:keepLines/>
        <w:spacing w:line="360" w:lineRule="auto"/>
        <w:outlineLvl w:val="2"/>
        <w:rPr>
          <w:rFonts w:hint="eastAsia" w:ascii="宋体" w:hAnsi="宋体" w:cs="宋体"/>
          <w:b/>
          <w:bCs/>
          <w:color w:val="auto"/>
          <w:szCs w:val="32"/>
          <w:highlight w:val="none"/>
        </w:rPr>
      </w:pPr>
      <w:bookmarkStart w:id="1404" w:name="_Toc432177033"/>
      <w:bookmarkStart w:id="1405" w:name="_Toc389065336"/>
      <w:bookmarkStart w:id="1406" w:name="_Toc480968527"/>
      <w:bookmarkStart w:id="1407" w:name="_Toc25823"/>
      <w:bookmarkStart w:id="1408" w:name="_Toc463940171"/>
      <w:bookmarkStart w:id="1409" w:name="_Toc373478418"/>
      <w:bookmarkStart w:id="1410" w:name="_Toc373227771"/>
      <w:bookmarkStart w:id="1411" w:name="_Toc499570743"/>
      <w:r>
        <w:rPr>
          <w:rFonts w:hint="eastAsia" w:ascii="宋体" w:hAnsi="宋体" w:cs="宋体"/>
          <w:b/>
          <w:bCs/>
          <w:color w:val="auto"/>
          <w:szCs w:val="32"/>
          <w:highlight w:val="none"/>
        </w:rPr>
        <w:t>17.4 因不可抗力解除合同</w:t>
      </w:r>
      <w:bookmarkEnd w:id="1404"/>
      <w:bookmarkEnd w:id="1405"/>
      <w:bookmarkEnd w:id="1406"/>
      <w:bookmarkEnd w:id="1407"/>
      <w:bookmarkEnd w:id="1408"/>
      <w:bookmarkEnd w:id="1409"/>
      <w:bookmarkEnd w:id="1410"/>
      <w:bookmarkEnd w:id="1411"/>
    </w:p>
    <w:p w14:paraId="14ED9FB9">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合同解除后，发包人应在商定或确定发包人应支付款项后</w:t>
      </w:r>
      <w:r>
        <w:rPr>
          <w:rFonts w:hint="eastAsia" w:ascii="宋体" w:hAnsi="宋体" w:cs="宋体"/>
          <w:color w:val="auto"/>
          <w:szCs w:val="21"/>
          <w:highlight w:val="none"/>
          <w:u w:val="single"/>
        </w:rPr>
        <w:t xml:space="preserve">  30  </w:t>
      </w:r>
      <w:r>
        <w:rPr>
          <w:rFonts w:hint="eastAsia" w:ascii="宋体" w:hAnsi="宋体" w:cs="宋体"/>
          <w:color w:val="auto"/>
          <w:szCs w:val="21"/>
          <w:highlight w:val="none"/>
        </w:rPr>
        <w:t>天内完成款项的支付。</w:t>
      </w:r>
    </w:p>
    <w:p w14:paraId="06324532">
      <w:pPr>
        <w:keepNext/>
        <w:keepLines/>
        <w:spacing w:before="60" w:after="60" w:line="413" w:lineRule="auto"/>
        <w:outlineLvl w:val="1"/>
        <w:rPr>
          <w:rFonts w:hint="eastAsia" w:ascii="宋体" w:hAnsi="宋体" w:cs="宋体"/>
          <w:b/>
          <w:bCs/>
          <w:color w:val="auto"/>
          <w:szCs w:val="32"/>
          <w:highlight w:val="none"/>
        </w:rPr>
      </w:pPr>
      <w:bookmarkStart w:id="1412" w:name="_Toc480968528"/>
      <w:bookmarkStart w:id="1413" w:name="_Toc373227772"/>
      <w:bookmarkStart w:id="1414" w:name="_Toc389065337"/>
      <w:bookmarkStart w:id="1415" w:name="_Toc432177034"/>
      <w:bookmarkStart w:id="1416" w:name="_Toc351203650"/>
      <w:bookmarkStart w:id="1417" w:name="_Toc12204"/>
      <w:bookmarkStart w:id="1418" w:name="_Toc499570744"/>
      <w:bookmarkStart w:id="1419" w:name="_Toc463940172"/>
      <w:bookmarkStart w:id="1420" w:name="_Toc373478419"/>
      <w:r>
        <w:rPr>
          <w:rFonts w:hint="eastAsia" w:ascii="宋体" w:hAnsi="宋体" w:cs="宋体"/>
          <w:b/>
          <w:bCs/>
          <w:color w:val="auto"/>
          <w:szCs w:val="32"/>
          <w:highlight w:val="none"/>
        </w:rPr>
        <w:t>18. 保险</w:t>
      </w:r>
      <w:bookmarkEnd w:id="1412"/>
      <w:bookmarkEnd w:id="1413"/>
      <w:bookmarkEnd w:id="1414"/>
      <w:bookmarkEnd w:id="1415"/>
      <w:bookmarkEnd w:id="1416"/>
      <w:bookmarkEnd w:id="1417"/>
      <w:bookmarkEnd w:id="1418"/>
      <w:bookmarkEnd w:id="1419"/>
      <w:bookmarkEnd w:id="1420"/>
    </w:p>
    <w:bookmarkEnd w:id="1370"/>
    <w:p w14:paraId="590D0F63">
      <w:pPr>
        <w:keepNext/>
        <w:keepLines/>
        <w:spacing w:line="360" w:lineRule="auto"/>
        <w:outlineLvl w:val="2"/>
        <w:rPr>
          <w:rFonts w:hint="eastAsia" w:ascii="宋体" w:hAnsi="宋体" w:cs="宋体"/>
          <w:b/>
          <w:bCs/>
          <w:color w:val="auto"/>
          <w:szCs w:val="32"/>
          <w:highlight w:val="none"/>
        </w:rPr>
      </w:pPr>
      <w:bookmarkStart w:id="1421" w:name="_Toc463940173"/>
      <w:bookmarkStart w:id="1422" w:name="_Toc373478420"/>
      <w:bookmarkStart w:id="1423" w:name="_Toc389065338"/>
      <w:bookmarkStart w:id="1424" w:name="_Toc480968529"/>
      <w:bookmarkStart w:id="1425" w:name="_Toc373227773"/>
      <w:bookmarkStart w:id="1426" w:name="_Toc432177035"/>
      <w:bookmarkStart w:id="1427" w:name="_Toc17371"/>
      <w:bookmarkStart w:id="1428" w:name="_Toc499570745"/>
      <w:r>
        <w:rPr>
          <w:rFonts w:hint="eastAsia" w:ascii="宋体" w:hAnsi="宋体" w:cs="宋体"/>
          <w:b/>
          <w:bCs/>
          <w:color w:val="auto"/>
          <w:szCs w:val="32"/>
          <w:highlight w:val="none"/>
        </w:rPr>
        <w:t>18.1 工程保险</w:t>
      </w:r>
      <w:bookmarkEnd w:id="1421"/>
      <w:bookmarkEnd w:id="1422"/>
      <w:bookmarkEnd w:id="1423"/>
      <w:bookmarkEnd w:id="1424"/>
      <w:bookmarkEnd w:id="1425"/>
      <w:bookmarkEnd w:id="1426"/>
      <w:bookmarkEnd w:id="1427"/>
      <w:bookmarkEnd w:id="1428"/>
    </w:p>
    <w:p w14:paraId="6AB45E7A">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关于工程保险的特别约定：</w:t>
      </w:r>
      <w:r>
        <w:rPr>
          <w:rFonts w:hint="eastAsia" w:ascii="宋体" w:hAnsi="宋体" w:cs="宋体"/>
          <w:color w:val="auto"/>
          <w:kern w:val="0"/>
          <w:szCs w:val="21"/>
          <w:highlight w:val="none"/>
          <w:u w:val="single"/>
        </w:rPr>
        <w:t xml:space="preserve">  </w:t>
      </w:r>
      <w:r>
        <w:rPr>
          <w:rFonts w:hint="eastAsia" w:ascii="宋体" w:hAnsi="宋体" w:cs="宋体"/>
          <w:bCs/>
          <w:color w:val="auto"/>
          <w:szCs w:val="21"/>
          <w:highlight w:val="none"/>
          <w:u w:val="single"/>
        </w:rPr>
        <w:t>发包人可根据需要投保工程质量保险；对已投保的工程项目，承包人应积极配合保险公司开展相关工作</w:t>
      </w:r>
      <w:r>
        <w:rPr>
          <w:rFonts w:hint="eastAsia" w:ascii="宋体" w:hAnsi="宋体" w:cs="宋体"/>
          <w:color w:val="auto"/>
          <w:szCs w:val="21"/>
          <w:highlight w:val="none"/>
          <w:u w:val="single"/>
        </w:rPr>
        <w:t>。</w:t>
      </w:r>
    </w:p>
    <w:p w14:paraId="79CB2D62">
      <w:pPr>
        <w:keepNext/>
        <w:keepLines/>
        <w:spacing w:line="360" w:lineRule="auto"/>
        <w:outlineLvl w:val="2"/>
        <w:rPr>
          <w:rFonts w:hint="eastAsia" w:ascii="宋体" w:hAnsi="宋体" w:cs="宋体"/>
          <w:b/>
          <w:bCs/>
          <w:color w:val="auto"/>
          <w:szCs w:val="32"/>
          <w:highlight w:val="none"/>
        </w:rPr>
      </w:pPr>
      <w:bookmarkStart w:id="1429" w:name="_Toc463940174"/>
      <w:bookmarkStart w:id="1430" w:name="_Toc480968530"/>
      <w:bookmarkStart w:id="1431" w:name="_Toc373227774"/>
      <w:bookmarkStart w:id="1432" w:name="_Toc499570746"/>
      <w:bookmarkStart w:id="1433" w:name="_Toc389065339"/>
      <w:bookmarkStart w:id="1434" w:name="_Toc373478421"/>
      <w:bookmarkStart w:id="1435" w:name="_Toc6397"/>
      <w:bookmarkStart w:id="1436" w:name="_Toc432177036"/>
      <w:r>
        <w:rPr>
          <w:rFonts w:hint="eastAsia" w:ascii="宋体" w:hAnsi="宋体" w:cs="宋体"/>
          <w:b/>
          <w:bCs/>
          <w:color w:val="auto"/>
          <w:szCs w:val="32"/>
          <w:highlight w:val="none"/>
        </w:rPr>
        <w:t>18.3 其他保险</w:t>
      </w:r>
      <w:bookmarkEnd w:id="1429"/>
      <w:bookmarkEnd w:id="1430"/>
      <w:bookmarkEnd w:id="1431"/>
      <w:bookmarkEnd w:id="1432"/>
      <w:bookmarkEnd w:id="1433"/>
      <w:bookmarkEnd w:id="1434"/>
      <w:bookmarkEnd w:id="1435"/>
      <w:bookmarkEnd w:id="1436"/>
    </w:p>
    <w:p w14:paraId="29C68E6E">
      <w:pPr>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szCs w:val="21"/>
          <w:highlight w:val="none"/>
        </w:rPr>
        <w:t>关于其他保险的约定：</w:t>
      </w:r>
      <w:r>
        <w:rPr>
          <w:rFonts w:hint="eastAsia" w:ascii="宋体" w:hAnsi="宋体" w:cs="宋体"/>
          <w:bCs/>
          <w:color w:val="auto"/>
          <w:szCs w:val="21"/>
          <w:highlight w:val="none"/>
          <w:u w:val="single"/>
        </w:rPr>
        <w:t xml:space="preserve">  </w:t>
      </w:r>
      <w:r>
        <w:rPr>
          <w:rFonts w:hint="eastAsia" w:ascii="宋体" w:hAnsi="宋体" w:cs="宋体"/>
          <w:b/>
          <w:color w:val="auto"/>
          <w:szCs w:val="22"/>
          <w:highlight w:val="none"/>
          <w:u w:val="single"/>
        </w:rPr>
        <w:t>承包人必须为施工现场从事施工的所有作业人员和管理人员办理意外伤害保险，并支付保险费。</w:t>
      </w:r>
    </w:p>
    <w:p w14:paraId="7FF50CEA">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承包人是否应为其施工设备等办理财产保险：</w:t>
      </w:r>
      <w:r>
        <w:rPr>
          <w:rFonts w:hint="eastAsia" w:ascii="宋体" w:hAnsi="宋体" w:cs="宋体"/>
          <w:color w:val="auto"/>
          <w:szCs w:val="21"/>
          <w:highlight w:val="none"/>
          <w:u w:val="single"/>
        </w:rPr>
        <w:t xml:space="preserve">         </w:t>
      </w:r>
      <w:r>
        <w:rPr>
          <w:rStyle w:val="38"/>
          <w:rFonts w:hint="eastAsia" w:ascii="宋体" w:hAnsi="宋体" w:cs="宋体"/>
          <w:color w:val="auto"/>
          <w:highlight w:val="none"/>
          <w:u w:val="single"/>
        </w:rPr>
        <w:t>承包人自行考虑</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BB86147">
      <w:pPr>
        <w:keepNext/>
        <w:keepLines/>
        <w:spacing w:line="360" w:lineRule="auto"/>
        <w:outlineLvl w:val="2"/>
        <w:rPr>
          <w:rFonts w:hint="eastAsia" w:ascii="宋体" w:hAnsi="宋体" w:cs="宋体"/>
          <w:b/>
          <w:bCs/>
          <w:color w:val="auto"/>
          <w:szCs w:val="32"/>
          <w:highlight w:val="none"/>
        </w:rPr>
      </w:pPr>
      <w:bookmarkStart w:id="1437" w:name="_Toc22069"/>
      <w:bookmarkStart w:id="1438" w:name="_Toc373227775"/>
      <w:bookmarkStart w:id="1439" w:name="_Toc389065340"/>
      <w:bookmarkStart w:id="1440" w:name="_Toc373478422"/>
      <w:bookmarkStart w:id="1441" w:name="_Toc480968531"/>
      <w:bookmarkStart w:id="1442" w:name="_Toc432177037"/>
      <w:bookmarkStart w:id="1443" w:name="_Toc463940175"/>
      <w:bookmarkStart w:id="1444" w:name="_Toc499570747"/>
      <w:r>
        <w:rPr>
          <w:rFonts w:hint="eastAsia" w:ascii="宋体" w:hAnsi="宋体" w:cs="宋体"/>
          <w:b/>
          <w:bCs/>
          <w:color w:val="auto"/>
          <w:szCs w:val="32"/>
          <w:highlight w:val="none"/>
        </w:rPr>
        <w:t>18.7 通知义务</w:t>
      </w:r>
      <w:bookmarkEnd w:id="1437"/>
      <w:bookmarkEnd w:id="1438"/>
      <w:bookmarkEnd w:id="1439"/>
      <w:bookmarkEnd w:id="1440"/>
      <w:bookmarkEnd w:id="1441"/>
      <w:bookmarkEnd w:id="1442"/>
      <w:bookmarkEnd w:id="1443"/>
      <w:bookmarkEnd w:id="1444"/>
    </w:p>
    <w:p w14:paraId="65AD1EC0">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kern w:val="0"/>
          <w:szCs w:val="21"/>
          <w:highlight w:val="none"/>
        </w:rPr>
        <w:t>关于变更保险合同时的通知义务的约定：</w:t>
      </w:r>
      <w:r>
        <w:rPr>
          <w:rFonts w:hint="eastAsia" w:ascii="宋体" w:hAnsi="宋体" w:cs="宋体"/>
          <w:color w:val="auto"/>
          <w:szCs w:val="21"/>
          <w:highlight w:val="none"/>
          <w:u w:val="single"/>
        </w:rPr>
        <w:t xml:space="preserve"> 按通用条款 18.7 条执行</w:t>
      </w:r>
      <w:r>
        <w:rPr>
          <w:rFonts w:hint="eastAsia" w:ascii="宋体" w:hAnsi="宋体" w:cs="宋体"/>
          <w:color w:val="auto"/>
          <w:szCs w:val="21"/>
          <w:highlight w:val="none"/>
        </w:rPr>
        <w:t>。</w:t>
      </w:r>
    </w:p>
    <w:bookmarkEnd w:id="1314"/>
    <w:bookmarkEnd w:id="1315"/>
    <w:bookmarkEnd w:id="1316"/>
    <w:bookmarkEnd w:id="1317"/>
    <w:bookmarkEnd w:id="1318"/>
    <w:bookmarkEnd w:id="1319"/>
    <w:bookmarkEnd w:id="1320"/>
    <w:bookmarkEnd w:id="1321"/>
    <w:bookmarkEnd w:id="1322"/>
    <w:bookmarkEnd w:id="1323"/>
    <w:bookmarkEnd w:id="1324"/>
    <w:bookmarkEnd w:id="1325"/>
    <w:p w14:paraId="1816065A">
      <w:pPr>
        <w:keepNext/>
        <w:keepLines/>
        <w:spacing w:before="60" w:after="60" w:line="413" w:lineRule="auto"/>
        <w:outlineLvl w:val="1"/>
        <w:rPr>
          <w:rFonts w:hint="eastAsia" w:ascii="宋体" w:hAnsi="宋体" w:cs="宋体"/>
          <w:b/>
          <w:bCs/>
          <w:color w:val="auto"/>
          <w:szCs w:val="32"/>
          <w:highlight w:val="none"/>
        </w:rPr>
      </w:pPr>
      <w:bookmarkStart w:id="1445" w:name="_Toc499570748"/>
      <w:bookmarkStart w:id="1446" w:name="_Toc373227776"/>
      <w:bookmarkStart w:id="1447" w:name="_Toc432177038"/>
      <w:bookmarkStart w:id="1448" w:name="_Toc373478423"/>
      <w:bookmarkStart w:id="1449" w:name="_Toc351203651"/>
      <w:bookmarkStart w:id="1450" w:name="_Toc21413"/>
      <w:bookmarkStart w:id="1451" w:name="_Toc480968532"/>
      <w:bookmarkStart w:id="1452" w:name="_Toc463940176"/>
      <w:bookmarkStart w:id="1453" w:name="_Toc389065341"/>
      <w:r>
        <w:rPr>
          <w:rFonts w:hint="eastAsia" w:ascii="宋体" w:hAnsi="宋体" w:cs="宋体"/>
          <w:b/>
          <w:bCs/>
          <w:color w:val="auto"/>
          <w:szCs w:val="32"/>
          <w:highlight w:val="none"/>
        </w:rPr>
        <w:t>20. 争议解决</w:t>
      </w:r>
      <w:bookmarkEnd w:id="1445"/>
      <w:bookmarkEnd w:id="1446"/>
      <w:bookmarkEnd w:id="1447"/>
      <w:bookmarkEnd w:id="1448"/>
      <w:bookmarkEnd w:id="1449"/>
      <w:bookmarkEnd w:id="1450"/>
      <w:bookmarkEnd w:id="1451"/>
      <w:bookmarkEnd w:id="1452"/>
      <w:bookmarkEnd w:id="1453"/>
    </w:p>
    <w:bookmarkEnd w:id="1326"/>
    <w:bookmarkEnd w:id="1327"/>
    <w:p w14:paraId="06B59B14">
      <w:pPr>
        <w:keepNext/>
        <w:keepLines/>
        <w:spacing w:line="360" w:lineRule="auto"/>
        <w:outlineLvl w:val="2"/>
        <w:rPr>
          <w:rFonts w:hint="eastAsia" w:ascii="宋体" w:hAnsi="宋体" w:cs="宋体"/>
          <w:b/>
          <w:bCs/>
          <w:color w:val="auto"/>
          <w:szCs w:val="32"/>
          <w:highlight w:val="none"/>
        </w:rPr>
      </w:pPr>
      <w:bookmarkStart w:id="1454" w:name="_Toc373478424"/>
      <w:bookmarkStart w:id="1455" w:name="_Toc389065342"/>
      <w:bookmarkStart w:id="1456" w:name="_Toc432177039"/>
      <w:bookmarkStart w:id="1457" w:name="_Toc373227777"/>
      <w:bookmarkStart w:id="1458" w:name="_Toc15170"/>
      <w:bookmarkStart w:id="1459" w:name="_Toc463940177"/>
      <w:bookmarkStart w:id="1460" w:name="_Toc499570749"/>
      <w:bookmarkStart w:id="1461" w:name="_Toc480968533"/>
      <w:r>
        <w:rPr>
          <w:rFonts w:hint="eastAsia" w:ascii="宋体" w:hAnsi="宋体" w:cs="宋体"/>
          <w:b/>
          <w:bCs/>
          <w:color w:val="auto"/>
          <w:szCs w:val="32"/>
          <w:highlight w:val="none"/>
        </w:rPr>
        <w:t>20.3 争</w:t>
      </w:r>
      <w:bookmarkEnd w:id="1328"/>
      <w:r>
        <w:rPr>
          <w:rFonts w:hint="eastAsia" w:ascii="宋体" w:hAnsi="宋体" w:cs="宋体"/>
          <w:b/>
          <w:bCs/>
          <w:color w:val="auto"/>
          <w:szCs w:val="32"/>
          <w:highlight w:val="none"/>
        </w:rPr>
        <w:t>议评审</w:t>
      </w:r>
      <w:bookmarkEnd w:id="1454"/>
      <w:bookmarkEnd w:id="1455"/>
      <w:bookmarkEnd w:id="1456"/>
      <w:bookmarkEnd w:id="1457"/>
      <w:bookmarkEnd w:id="1458"/>
      <w:bookmarkEnd w:id="1459"/>
      <w:bookmarkEnd w:id="1460"/>
      <w:bookmarkEnd w:id="1461"/>
    </w:p>
    <w:p w14:paraId="5A94EECD">
      <w:pPr>
        <w:spacing w:line="360" w:lineRule="auto"/>
        <w:ind w:left="149" w:leftChars="71" w:firstLine="315" w:firstLineChars="150"/>
        <w:jc w:val="left"/>
        <w:rPr>
          <w:rFonts w:hint="eastAsia" w:ascii="宋体" w:hAnsi="宋体" w:cs="宋体"/>
          <w:color w:val="auto"/>
          <w:szCs w:val="21"/>
          <w:highlight w:val="none"/>
          <w:u w:val="single"/>
        </w:rPr>
      </w:pPr>
      <w:r>
        <w:rPr>
          <w:rFonts w:hint="eastAsia" w:ascii="宋体" w:hAnsi="宋体" w:cs="宋体"/>
          <w:color w:val="auto"/>
          <w:szCs w:val="21"/>
          <w:highlight w:val="none"/>
        </w:rPr>
        <w:t>合同当事人是否同意将工程争议提交争议评审小组决定：</w:t>
      </w:r>
      <w:r>
        <w:rPr>
          <w:rFonts w:hint="eastAsia" w:ascii="宋体" w:hAnsi="宋体" w:cs="宋体"/>
          <w:color w:val="auto"/>
          <w:highlight w:val="none"/>
          <w:u w:val="single"/>
        </w:rPr>
        <w:t>依法向发包人所在地人民法院起诉</w:t>
      </w:r>
      <w:r>
        <w:rPr>
          <w:rFonts w:hint="eastAsia" w:ascii="宋体" w:hAnsi="宋体" w:cs="宋体"/>
          <w:color w:val="auto"/>
          <w:szCs w:val="21"/>
          <w:highlight w:val="none"/>
        </w:rPr>
        <w:t>。</w:t>
      </w:r>
    </w:p>
    <w:p w14:paraId="04C6BD35">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20.3.1 争议评审小组的确定</w:t>
      </w:r>
    </w:p>
    <w:p w14:paraId="63D2B5D0">
      <w:pPr>
        <w:spacing w:line="360" w:lineRule="auto"/>
        <w:ind w:firstLine="420" w:firstLineChars="200"/>
        <w:jc w:val="left"/>
        <w:rPr>
          <w:rFonts w:hint="eastAsia" w:ascii="宋体" w:hAnsi="宋体" w:cs="宋体"/>
          <w:color w:val="auto"/>
          <w:szCs w:val="21"/>
          <w:highlight w:val="none"/>
          <w:u w:val="single"/>
        </w:rPr>
      </w:pPr>
      <w:r>
        <w:rPr>
          <w:rFonts w:hint="eastAsia" w:ascii="宋体" w:hAnsi="宋体" w:cs="宋体"/>
          <w:color w:val="auto"/>
          <w:szCs w:val="21"/>
          <w:highlight w:val="none"/>
        </w:rPr>
        <w:t>争议评审小组成员的确定：</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0057587D">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选定争议评审员的期限：</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315CCCA9">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争议评审小组成员的报酬承担方式：</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3EB9579C">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其他事项的约定：</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11467AA9">
      <w:pPr>
        <w:autoSpaceDE w:val="0"/>
        <w:autoSpaceDN w:val="0"/>
        <w:adjustRightInd w:val="0"/>
        <w:spacing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20.3.2 争议评审小组的决定</w:t>
      </w:r>
    </w:p>
    <w:p w14:paraId="567843CF">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合同当事人关于本项的约定：</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126A2336">
      <w:pPr>
        <w:keepNext/>
        <w:keepLines/>
        <w:spacing w:line="360" w:lineRule="auto"/>
        <w:outlineLvl w:val="2"/>
        <w:rPr>
          <w:rFonts w:hint="eastAsia" w:ascii="宋体" w:hAnsi="宋体" w:cs="宋体"/>
          <w:b/>
          <w:bCs/>
          <w:color w:val="auto"/>
          <w:szCs w:val="32"/>
          <w:highlight w:val="none"/>
        </w:rPr>
      </w:pPr>
      <w:bookmarkStart w:id="1462" w:name="_Toc480968534"/>
      <w:bookmarkStart w:id="1463" w:name="_Toc463940178"/>
      <w:bookmarkStart w:id="1464" w:name="_Toc373227778"/>
      <w:bookmarkStart w:id="1465" w:name="_Toc10000"/>
      <w:bookmarkStart w:id="1466" w:name="_Toc373478425"/>
      <w:bookmarkStart w:id="1467" w:name="_Toc389065343"/>
      <w:bookmarkStart w:id="1468" w:name="_Toc432177040"/>
      <w:bookmarkStart w:id="1469" w:name="_Toc499570750"/>
      <w:r>
        <w:rPr>
          <w:rFonts w:hint="eastAsia" w:ascii="宋体" w:hAnsi="宋体" w:cs="宋体"/>
          <w:b/>
          <w:bCs/>
          <w:color w:val="auto"/>
          <w:szCs w:val="32"/>
          <w:highlight w:val="none"/>
        </w:rPr>
        <w:t>20.4 仲裁或诉讼</w:t>
      </w:r>
      <w:bookmarkEnd w:id="1329"/>
      <w:bookmarkEnd w:id="1462"/>
      <w:bookmarkEnd w:id="1463"/>
      <w:bookmarkEnd w:id="1464"/>
      <w:bookmarkEnd w:id="1465"/>
      <w:bookmarkEnd w:id="1466"/>
      <w:bookmarkEnd w:id="1467"/>
      <w:bookmarkEnd w:id="1468"/>
      <w:bookmarkEnd w:id="1469"/>
    </w:p>
    <w:p w14:paraId="562274F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因合同及合同有关事项发生的争议，按下列第</w:t>
      </w:r>
      <w:r>
        <w:rPr>
          <w:rFonts w:hint="eastAsia" w:ascii="宋体" w:hAnsi="宋体" w:cs="宋体"/>
          <w:color w:val="auto"/>
          <w:szCs w:val="21"/>
          <w:highlight w:val="none"/>
          <w:u w:val="single"/>
        </w:rPr>
        <w:t>（2）</w:t>
      </w:r>
      <w:r>
        <w:rPr>
          <w:rFonts w:hint="eastAsia" w:ascii="宋体" w:hAnsi="宋体" w:cs="宋体"/>
          <w:color w:val="auto"/>
          <w:szCs w:val="21"/>
          <w:highlight w:val="none"/>
        </w:rPr>
        <w:t>种方式解决：</w:t>
      </w:r>
    </w:p>
    <w:p w14:paraId="56FED8E7">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（1）提请</w:t>
      </w:r>
      <w:r>
        <w:rPr>
          <w:rFonts w:hint="eastAsia" w:ascii="宋体" w:hAnsi="宋体" w:cs="宋体"/>
          <w:color w:val="auto"/>
          <w:szCs w:val="21"/>
          <w:highlight w:val="none"/>
          <w:u w:val="single"/>
        </w:rPr>
        <w:t xml:space="preserve">   /  </w:t>
      </w:r>
      <w:r>
        <w:rPr>
          <w:rFonts w:hint="eastAsia" w:ascii="宋体" w:hAnsi="宋体" w:cs="宋体"/>
          <w:color w:val="auto"/>
          <w:szCs w:val="21"/>
          <w:highlight w:val="none"/>
        </w:rPr>
        <w:t>仲裁委员会按照该会仲裁规则进行仲裁，仲裁裁决是终局的，对合同双方均有约束力。</w:t>
      </w:r>
    </w:p>
    <w:p w14:paraId="4F9E0BB3">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（2）向</w:t>
      </w:r>
      <w:r>
        <w:rPr>
          <w:rFonts w:hint="eastAsia" w:ascii="宋体" w:hAnsi="宋体" w:cs="宋体"/>
          <w:color w:val="auto"/>
          <w:szCs w:val="21"/>
          <w:highlight w:val="none"/>
          <w:u w:val="single"/>
        </w:rPr>
        <w:t>发包人所在地</w:t>
      </w:r>
      <w:r>
        <w:rPr>
          <w:rFonts w:hint="eastAsia" w:ascii="宋体" w:hAnsi="宋体" w:cs="宋体"/>
          <w:color w:val="auto"/>
          <w:szCs w:val="21"/>
          <w:highlight w:val="none"/>
        </w:rPr>
        <w:t>人民法院起诉。</w:t>
      </w:r>
      <w:bookmarkEnd w:id="1330"/>
      <w:bookmarkEnd w:id="1331"/>
      <w:bookmarkEnd w:id="1332"/>
      <w:bookmarkEnd w:id="1333"/>
      <w:bookmarkEnd w:id="1334"/>
      <w:bookmarkEnd w:id="1335"/>
    </w:p>
    <w:p w14:paraId="2B8354F8">
      <w:pPr>
        <w:jc w:val="center"/>
        <w:outlineLvl w:val="9"/>
        <w:rPr>
          <w:rFonts w:eastAsia="仿宋_GB2312"/>
          <w:sz w:val="30"/>
          <w:szCs w:val="30"/>
        </w:rPr>
      </w:pPr>
    </w:p>
    <w:p w14:paraId="36C4D935">
      <w:pPr>
        <w:jc w:val="center"/>
        <w:outlineLvl w:val="9"/>
        <w:rPr>
          <w:rFonts w:eastAsia="仿宋_GB2312"/>
          <w:sz w:val="30"/>
          <w:szCs w:val="30"/>
        </w:rPr>
      </w:pPr>
    </w:p>
    <w:p w14:paraId="062CA7EC">
      <w:pPr>
        <w:jc w:val="center"/>
        <w:outlineLvl w:val="9"/>
        <w:rPr>
          <w:rFonts w:eastAsia="仿宋_GB2312"/>
          <w:sz w:val="30"/>
          <w:szCs w:val="30"/>
        </w:rPr>
      </w:pPr>
    </w:p>
    <w:p w14:paraId="76E6BD7D">
      <w:pPr>
        <w:jc w:val="center"/>
        <w:outlineLvl w:val="9"/>
        <w:rPr>
          <w:rFonts w:eastAsia="仿宋_GB2312"/>
          <w:sz w:val="30"/>
          <w:szCs w:val="30"/>
        </w:rPr>
      </w:pPr>
    </w:p>
    <w:p w14:paraId="26BEA2D8">
      <w:pPr>
        <w:jc w:val="center"/>
        <w:outlineLvl w:val="9"/>
        <w:rPr>
          <w:rFonts w:eastAsia="仿宋_GB2312"/>
          <w:sz w:val="30"/>
          <w:szCs w:val="30"/>
        </w:rPr>
      </w:pPr>
    </w:p>
    <w:p w14:paraId="5F628D70">
      <w:pPr>
        <w:jc w:val="center"/>
        <w:outlineLvl w:val="9"/>
        <w:rPr>
          <w:rFonts w:eastAsia="仿宋_GB2312"/>
          <w:sz w:val="30"/>
          <w:szCs w:val="30"/>
        </w:rPr>
      </w:pPr>
    </w:p>
    <w:p w14:paraId="5F484C64">
      <w:pPr>
        <w:jc w:val="center"/>
        <w:outlineLvl w:val="9"/>
        <w:rPr>
          <w:rFonts w:eastAsia="仿宋_GB2312"/>
          <w:sz w:val="30"/>
          <w:szCs w:val="30"/>
        </w:rPr>
      </w:pPr>
    </w:p>
    <w:p w14:paraId="2657AD79">
      <w:pPr>
        <w:jc w:val="center"/>
        <w:outlineLvl w:val="9"/>
        <w:rPr>
          <w:rFonts w:eastAsia="仿宋_GB2312"/>
          <w:sz w:val="30"/>
          <w:szCs w:val="30"/>
        </w:rPr>
      </w:pPr>
    </w:p>
    <w:p w14:paraId="7B521E6C">
      <w:pPr>
        <w:jc w:val="center"/>
        <w:outlineLvl w:val="9"/>
        <w:rPr>
          <w:rFonts w:eastAsia="仿宋_GB2312"/>
          <w:sz w:val="30"/>
          <w:szCs w:val="30"/>
        </w:rPr>
      </w:pPr>
    </w:p>
    <w:p w14:paraId="08167A65">
      <w:pPr>
        <w:jc w:val="center"/>
        <w:outlineLvl w:val="9"/>
        <w:rPr>
          <w:rFonts w:eastAsia="仿宋_GB2312"/>
          <w:sz w:val="30"/>
          <w:szCs w:val="30"/>
        </w:rPr>
      </w:pPr>
    </w:p>
    <w:p w14:paraId="2B9BA0A9">
      <w:pPr>
        <w:jc w:val="center"/>
        <w:outlineLvl w:val="9"/>
        <w:rPr>
          <w:rFonts w:eastAsia="仿宋_GB2312"/>
          <w:sz w:val="30"/>
          <w:szCs w:val="30"/>
        </w:rPr>
      </w:pPr>
    </w:p>
    <w:p w14:paraId="21433F37">
      <w:pPr>
        <w:jc w:val="center"/>
        <w:outlineLvl w:val="9"/>
        <w:rPr>
          <w:rFonts w:eastAsia="仿宋_GB2312"/>
          <w:sz w:val="30"/>
          <w:szCs w:val="30"/>
        </w:rPr>
      </w:pPr>
    </w:p>
    <w:p w14:paraId="0EF12C86">
      <w:pPr>
        <w:jc w:val="center"/>
        <w:outlineLvl w:val="9"/>
        <w:rPr>
          <w:rFonts w:eastAsia="仿宋_GB2312"/>
          <w:sz w:val="30"/>
          <w:szCs w:val="30"/>
        </w:rPr>
      </w:pPr>
    </w:p>
    <w:p w14:paraId="45B2A2F9">
      <w:pPr>
        <w:jc w:val="center"/>
        <w:outlineLvl w:val="9"/>
        <w:rPr>
          <w:rFonts w:eastAsia="仿宋_GB2312"/>
          <w:sz w:val="30"/>
          <w:szCs w:val="30"/>
        </w:rPr>
      </w:pPr>
    </w:p>
    <w:p w14:paraId="0491A544">
      <w:pPr>
        <w:jc w:val="center"/>
        <w:outlineLvl w:val="9"/>
        <w:rPr>
          <w:rFonts w:eastAsia="仿宋_GB2312"/>
          <w:sz w:val="30"/>
          <w:szCs w:val="30"/>
        </w:rPr>
      </w:pPr>
    </w:p>
    <w:p w14:paraId="1AAB095A">
      <w:pPr>
        <w:jc w:val="center"/>
        <w:outlineLvl w:val="9"/>
        <w:rPr>
          <w:rFonts w:eastAsia="仿宋_GB2312"/>
          <w:sz w:val="30"/>
          <w:szCs w:val="30"/>
        </w:rPr>
      </w:pPr>
    </w:p>
    <w:p w14:paraId="057F49A1">
      <w:pPr>
        <w:jc w:val="center"/>
        <w:outlineLvl w:val="9"/>
        <w:rPr>
          <w:rFonts w:eastAsia="仿宋_GB2312"/>
          <w:sz w:val="30"/>
          <w:szCs w:val="30"/>
        </w:rPr>
      </w:pPr>
    </w:p>
    <w:p w14:paraId="0308A5B8">
      <w:pPr>
        <w:jc w:val="center"/>
        <w:outlineLvl w:val="9"/>
        <w:rPr>
          <w:rFonts w:eastAsia="仿宋_GB2312"/>
          <w:sz w:val="30"/>
          <w:szCs w:val="30"/>
        </w:rPr>
      </w:pPr>
    </w:p>
    <w:p w14:paraId="2FF95948">
      <w:pPr>
        <w:jc w:val="center"/>
        <w:outlineLvl w:val="9"/>
        <w:rPr>
          <w:rFonts w:eastAsia="仿宋_GB2312"/>
          <w:sz w:val="30"/>
          <w:szCs w:val="30"/>
        </w:rPr>
      </w:pPr>
    </w:p>
    <w:p w14:paraId="4743062A">
      <w:pPr>
        <w:jc w:val="center"/>
        <w:outlineLvl w:val="9"/>
        <w:rPr>
          <w:rFonts w:eastAsia="仿宋_GB2312"/>
          <w:sz w:val="30"/>
          <w:szCs w:val="30"/>
        </w:rPr>
      </w:pPr>
    </w:p>
    <w:p w14:paraId="20EB6179">
      <w:pPr>
        <w:jc w:val="center"/>
        <w:outlineLvl w:val="9"/>
        <w:rPr>
          <w:rFonts w:eastAsia="仿宋_GB2312"/>
          <w:sz w:val="30"/>
          <w:szCs w:val="30"/>
        </w:rPr>
      </w:pPr>
    </w:p>
    <w:p w14:paraId="79BE836B">
      <w:pPr>
        <w:jc w:val="center"/>
        <w:outlineLvl w:val="9"/>
        <w:rPr>
          <w:rFonts w:eastAsia="仿宋_GB2312"/>
          <w:sz w:val="30"/>
          <w:szCs w:val="30"/>
        </w:rPr>
      </w:pPr>
    </w:p>
    <w:p w14:paraId="0BC0BA13">
      <w:pPr>
        <w:jc w:val="center"/>
        <w:outlineLvl w:val="9"/>
        <w:rPr>
          <w:rFonts w:eastAsia="仿宋_GB2312"/>
          <w:sz w:val="30"/>
          <w:szCs w:val="30"/>
        </w:rPr>
      </w:pPr>
    </w:p>
    <w:p w14:paraId="6B03003B">
      <w:pPr>
        <w:widowControl w:val="0"/>
        <w:spacing w:line="360" w:lineRule="auto"/>
        <w:jc w:val="left"/>
        <w:rPr>
          <w:rFonts w:hint="eastAsia" w:ascii="宋体" w:hAnsi="宋体" w:eastAsia="宋体" w:cs="宋体"/>
          <w:b/>
          <w:color w:val="auto"/>
          <w:kern w:val="2"/>
          <w:sz w:val="28"/>
          <w:szCs w:val="28"/>
          <w:highlight w:val="none"/>
          <w:lang w:val="en-US" w:eastAsia="zh-CN" w:bidi="ar-SA"/>
        </w:rPr>
      </w:pPr>
      <w:r>
        <w:rPr>
          <w:rFonts w:hint="eastAsia" w:ascii="宋体" w:hAnsi="宋体" w:eastAsia="宋体" w:cs="宋体"/>
          <w:b/>
          <w:color w:val="auto"/>
          <w:kern w:val="2"/>
          <w:sz w:val="28"/>
          <w:szCs w:val="28"/>
          <w:highlight w:val="none"/>
          <w:lang w:val="en-US" w:eastAsia="zh-CN" w:bidi="ar-SA"/>
        </w:rPr>
        <w:t>附件</w:t>
      </w:r>
    </w:p>
    <w:p w14:paraId="2CD36E8A">
      <w:pPr>
        <w:widowControl w:val="0"/>
        <w:spacing w:line="360" w:lineRule="auto"/>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附件1：承包人承揽工程项目一览表</w:t>
      </w:r>
    </w:p>
    <w:p w14:paraId="6FF22F11">
      <w:pPr>
        <w:widowControl w:val="0"/>
        <w:spacing w:line="360" w:lineRule="auto"/>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附件2：工程质量保修书</w:t>
      </w:r>
    </w:p>
    <w:p w14:paraId="784EABD2">
      <w:pPr>
        <w:widowControl w:val="0"/>
        <w:spacing w:line="360" w:lineRule="auto"/>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附件3：主要建设工程文件目录</w:t>
      </w:r>
    </w:p>
    <w:p w14:paraId="0BF7FB1F">
      <w:pPr>
        <w:widowControl w:val="0"/>
        <w:spacing w:line="360" w:lineRule="auto"/>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附件4：承包人用于本工程施工的机械设备表</w:t>
      </w:r>
    </w:p>
    <w:p w14:paraId="0ED027CD">
      <w:pPr>
        <w:widowControl w:val="0"/>
        <w:spacing w:line="360" w:lineRule="auto"/>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附件5：承包人主要施工管理人员表</w:t>
      </w:r>
    </w:p>
    <w:p w14:paraId="60DFADDA">
      <w:pPr>
        <w:widowControl w:val="0"/>
        <w:spacing w:line="360" w:lineRule="auto"/>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附件6：分包人主要施工管理人员表</w:t>
      </w:r>
    </w:p>
    <w:p w14:paraId="04D1DB66">
      <w:pPr>
        <w:widowControl w:val="0"/>
        <w:spacing w:line="360" w:lineRule="auto"/>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附件7：履约担保格式</w:t>
      </w:r>
    </w:p>
    <w:p w14:paraId="40AB76F3">
      <w:pPr>
        <w:widowControl w:val="0"/>
        <w:spacing w:line="360" w:lineRule="auto"/>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附件8：预付款担保格式</w:t>
      </w:r>
    </w:p>
    <w:p w14:paraId="797FFE97">
      <w:pPr>
        <w:widowControl w:val="0"/>
        <w:spacing w:line="360" w:lineRule="auto"/>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附件9：支付担保格式</w:t>
      </w:r>
    </w:p>
    <w:p w14:paraId="51F12001">
      <w:pPr>
        <w:widowControl w:val="0"/>
        <w:spacing w:line="360" w:lineRule="auto"/>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附件10：预付款支付申请（核准）表</w:t>
      </w:r>
    </w:p>
    <w:p w14:paraId="6C5D1109">
      <w:pPr>
        <w:widowControl w:val="0"/>
        <w:spacing w:line="360" w:lineRule="auto"/>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附件11：进度款支付申请（核准）表</w:t>
      </w:r>
    </w:p>
    <w:p w14:paraId="7C32ADD9">
      <w:pPr>
        <w:widowControl w:val="0"/>
        <w:spacing w:line="360" w:lineRule="auto"/>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附件12：竣工结算款支付申请（核准）表</w:t>
      </w:r>
    </w:p>
    <w:p w14:paraId="4BB0A44E">
      <w:pPr>
        <w:widowControl w:val="0"/>
        <w:spacing w:line="360" w:lineRule="auto"/>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附件13：最终结算款支付申请（核准）表</w:t>
      </w:r>
    </w:p>
    <w:p w14:paraId="0D95CC0F">
      <w:pPr>
        <w:widowControl w:val="0"/>
        <w:spacing w:line="360" w:lineRule="auto"/>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附件14：总价合同进度款支付分解表</w:t>
      </w:r>
    </w:p>
    <w:p w14:paraId="375F03AE">
      <w:pPr>
        <w:jc w:val="center"/>
        <w:outlineLvl w:val="9"/>
        <w:rPr>
          <w:rFonts w:eastAsia="仿宋_GB2312"/>
          <w:sz w:val="30"/>
          <w:szCs w:val="30"/>
        </w:rPr>
      </w:pPr>
    </w:p>
    <w:p w14:paraId="7CAD743F">
      <w:pPr>
        <w:jc w:val="center"/>
        <w:outlineLvl w:val="9"/>
        <w:rPr>
          <w:rFonts w:eastAsia="仿宋_GB2312"/>
          <w:sz w:val="30"/>
          <w:szCs w:val="30"/>
        </w:rPr>
      </w:pPr>
    </w:p>
    <w:p w14:paraId="690E2C0A">
      <w:pPr>
        <w:jc w:val="center"/>
        <w:outlineLvl w:val="9"/>
        <w:rPr>
          <w:rFonts w:eastAsia="仿宋_GB2312"/>
          <w:sz w:val="30"/>
          <w:szCs w:val="30"/>
        </w:rPr>
      </w:pPr>
    </w:p>
    <w:p w14:paraId="48F7D274">
      <w:pPr>
        <w:jc w:val="center"/>
        <w:outlineLvl w:val="9"/>
        <w:rPr>
          <w:rFonts w:eastAsia="仿宋_GB2312"/>
          <w:sz w:val="30"/>
          <w:szCs w:val="30"/>
        </w:rPr>
      </w:pPr>
    </w:p>
    <w:p w14:paraId="3BF829AE">
      <w:pPr>
        <w:jc w:val="center"/>
        <w:outlineLvl w:val="9"/>
        <w:rPr>
          <w:rFonts w:eastAsia="仿宋_GB2312"/>
          <w:sz w:val="30"/>
          <w:szCs w:val="30"/>
        </w:rPr>
      </w:pPr>
    </w:p>
    <w:p w14:paraId="41937C26">
      <w:pPr>
        <w:jc w:val="center"/>
        <w:outlineLvl w:val="9"/>
        <w:rPr>
          <w:rFonts w:eastAsia="仿宋_GB2312"/>
          <w:sz w:val="30"/>
          <w:szCs w:val="30"/>
        </w:rPr>
      </w:pPr>
    </w:p>
    <w:p w14:paraId="1D10605B">
      <w:pPr>
        <w:jc w:val="center"/>
        <w:outlineLvl w:val="9"/>
        <w:rPr>
          <w:rFonts w:eastAsia="仿宋_GB2312"/>
          <w:sz w:val="30"/>
          <w:szCs w:val="30"/>
        </w:rPr>
      </w:pPr>
    </w:p>
    <w:p w14:paraId="56CB137C">
      <w:pPr>
        <w:jc w:val="center"/>
        <w:outlineLvl w:val="9"/>
        <w:rPr>
          <w:rFonts w:eastAsia="仿宋_GB2312"/>
          <w:sz w:val="30"/>
          <w:szCs w:val="30"/>
        </w:rPr>
      </w:pPr>
    </w:p>
    <w:p w14:paraId="597E2E8E">
      <w:pPr>
        <w:jc w:val="center"/>
        <w:outlineLvl w:val="9"/>
        <w:rPr>
          <w:rFonts w:eastAsia="仿宋_GB2312"/>
          <w:sz w:val="30"/>
          <w:szCs w:val="30"/>
        </w:rPr>
      </w:pPr>
    </w:p>
    <w:p w14:paraId="349671BF">
      <w:pPr>
        <w:jc w:val="center"/>
        <w:outlineLvl w:val="9"/>
        <w:rPr>
          <w:rFonts w:eastAsia="仿宋_GB2312"/>
          <w:sz w:val="30"/>
          <w:szCs w:val="30"/>
        </w:rPr>
      </w:pPr>
    </w:p>
    <w:p w14:paraId="25BE97F8">
      <w:pPr>
        <w:jc w:val="center"/>
        <w:outlineLvl w:val="9"/>
        <w:rPr>
          <w:rFonts w:eastAsia="仿宋_GB2312"/>
          <w:sz w:val="30"/>
          <w:szCs w:val="30"/>
        </w:rPr>
      </w:pPr>
    </w:p>
    <w:p w14:paraId="70FBDE7D">
      <w:pPr>
        <w:jc w:val="center"/>
        <w:outlineLvl w:val="9"/>
        <w:rPr>
          <w:rFonts w:eastAsia="仿宋_GB2312"/>
          <w:sz w:val="30"/>
          <w:szCs w:val="30"/>
        </w:rPr>
      </w:pPr>
    </w:p>
    <w:p w14:paraId="33D3F248">
      <w:pPr>
        <w:jc w:val="center"/>
        <w:outlineLvl w:val="9"/>
        <w:rPr>
          <w:rFonts w:eastAsia="仿宋_GB2312"/>
          <w:sz w:val="30"/>
          <w:szCs w:val="30"/>
        </w:rPr>
      </w:pPr>
    </w:p>
    <w:p w14:paraId="3C98A4B8">
      <w:pPr>
        <w:jc w:val="center"/>
        <w:outlineLvl w:val="9"/>
        <w:rPr>
          <w:rFonts w:eastAsia="仿宋_GB2312"/>
          <w:sz w:val="30"/>
          <w:szCs w:val="30"/>
        </w:rPr>
      </w:pPr>
    </w:p>
    <w:p w14:paraId="4CA6FC8C">
      <w:pPr>
        <w:jc w:val="center"/>
        <w:outlineLvl w:val="9"/>
        <w:rPr>
          <w:rFonts w:eastAsia="仿宋_GB2312"/>
          <w:sz w:val="30"/>
          <w:szCs w:val="30"/>
        </w:rPr>
      </w:pPr>
    </w:p>
    <w:p w14:paraId="6F425D22">
      <w:pPr>
        <w:jc w:val="center"/>
        <w:outlineLvl w:val="9"/>
        <w:rPr>
          <w:rFonts w:eastAsia="仿宋_GB2312"/>
          <w:sz w:val="30"/>
          <w:szCs w:val="30"/>
        </w:rPr>
      </w:pPr>
    </w:p>
    <w:p w14:paraId="2EE7696C">
      <w:pPr>
        <w:jc w:val="center"/>
        <w:outlineLvl w:val="9"/>
        <w:rPr>
          <w:rFonts w:eastAsia="仿宋_GB2312"/>
          <w:sz w:val="30"/>
          <w:szCs w:val="30"/>
        </w:rPr>
      </w:pPr>
    </w:p>
    <w:p w14:paraId="2DAFC388">
      <w:pPr>
        <w:jc w:val="center"/>
        <w:outlineLvl w:val="9"/>
        <w:rPr>
          <w:rFonts w:eastAsia="仿宋_GB2312"/>
          <w:sz w:val="30"/>
          <w:szCs w:val="30"/>
        </w:rPr>
      </w:pPr>
    </w:p>
    <w:p w14:paraId="78DDD549">
      <w:pPr>
        <w:jc w:val="center"/>
        <w:outlineLvl w:val="9"/>
        <w:rPr>
          <w:rFonts w:eastAsia="仿宋_GB2312"/>
          <w:sz w:val="30"/>
          <w:szCs w:val="30"/>
        </w:rPr>
      </w:pPr>
    </w:p>
    <w:p w14:paraId="4E28AAD3">
      <w:pPr>
        <w:jc w:val="center"/>
        <w:outlineLvl w:val="9"/>
        <w:rPr>
          <w:rFonts w:eastAsia="仿宋_GB2312"/>
          <w:sz w:val="30"/>
          <w:szCs w:val="30"/>
        </w:rPr>
      </w:pPr>
    </w:p>
    <w:p w14:paraId="1F544940">
      <w:pPr>
        <w:jc w:val="center"/>
        <w:outlineLvl w:val="9"/>
        <w:rPr>
          <w:rFonts w:eastAsia="仿宋_GB2312"/>
          <w:sz w:val="30"/>
          <w:szCs w:val="30"/>
        </w:rPr>
      </w:pPr>
    </w:p>
    <w:p w14:paraId="2A70A182">
      <w:pPr>
        <w:jc w:val="center"/>
        <w:outlineLvl w:val="9"/>
        <w:rPr>
          <w:rFonts w:eastAsia="仿宋_GB2312"/>
          <w:sz w:val="30"/>
          <w:szCs w:val="30"/>
        </w:rPr>
      </w:pPr>
    </w:p>
    <w:p w14:paraId="7A43FF92">
      <w:pPr>
        <w:widowControl w:val="0"/>
        <w:spacing w:line="460" w:lineRule="exact"/>
        <w:jc w:val="both"/>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附件1：</w:t>
      </w:r>
    </w:p>
    <w:p w14:paraId="41ED7AAE">
      <w:pPr>
        <w:widowControl w:val="0"/>
        <w:spacing w:before="165" w:beforeLines="50" w:after="165" w:afterLines="50" w:line="440" w:lineRule="exact"/>
        <w:jc w:val="center"/>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承包人承揽工程项目一览表</w:t>
      </w:r>
    </w:p>
    <w:tbl>
      <w:tblPr>
        <w:tblStyle w:val="25"/>
        <w:tblW w:w="99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696"/>
        <w:gridCol w:w="1092"/>
        <w:gridCol w:w="1022"/>
        <w:gridCol w:w="1053"/>
        <w:gridCol w:w="624"/>
        <w:gridCol w:w="1056"/>
        <w:gridCol w:w="921"/>
        <w:gridCol w:w="1071"/>
        <w:gridCol w:w="724"/>
        <w:gridCol w:w="736"/>
      </w:tblGrid>
      <w:tr w14:paraId="616AB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64" w:hRule="atLeast"/>
          <w:jc w:val="center"/>
        </w:trPr>
        <w:tc>
          <w:tcPr>
            <w:tcW w:w="1696" w:type="dxa"/>
            <w:noWrap w:val="0"/>
            <w:vAlign w:val="center"/>
          </w:tcPr>
          <w:p w14:paraId="16333ED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单位工程名称</w:t>
            </w:r>
          </w:p>
        </w:tc>
        <w:tc>
          <w:tcPr>
            <w:tcW w:w="1092" w:type="dxa"/>
            <w:noWrap w:val="0"/>
            <w:vAlign w:val="center"/>
          </w:tcPr>
          <w:p w14:paraId="5BB0BA74">
            <w:pPr>
              <w:keepNext/>
              <w:widowControl w:val="0"/>
              <w:adjustRightInd w:val="0"/>
              <w:spacing w:line="440" w:lineRule="exact"/>
              <w:ind w:left="-447" w:leftChars="-213" w:right="63" w:rightChars="30" w:firstLine="510" w:firstLineChars="243"/>
              <w:jc w:val="center"/>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建设规模</w:t>
            </w:r>
          </w:p>
        </w:tc>
        <w:tc>
          <w:tcPr>
            <w:tcW w:w="1022" w:type="dxa"/>
            <w:noWrap w:val="0"/>
            <w:vAlign w:val="center"/>
          </w:tcPr>
          <w:p w14:paraId="08DFD97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建筑面积(平方米)</w:t>
            </w:r>
          </w:p>
        </w:tc>
        <w:tc>
          <w:tcPr>
            <w:tcW w:w="1053" w:type="dxa"/>
            <w:noWrap w:val="0"/>
            <w:vAlign w:val="center"/>
          </w:tcPr>
          <w:p w14:paraId="6364042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结构形式</w:t>
            </w:r>
          </w:p>
        </w:tc>
        <w:tc>
          <w:tcPr>
            <w:tcW w:w="624" w:type="dxa"/>
            <w:noWrap w:val="0"/>
            <w:vAlign w:val="center"/>
          </w:tcPr>
          <w:p w14:paraId="7F4CC8F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层数</w:t>
            </w:r>
          </w:p>
        </w:tc>
        <w:tc>
          <w:tcPr>
            <w:tcW w:w="1056" w:type="dxa"/>
            <w:noWrap w:val="0"/>
            <w:vAlign w:val="center"/>
          </w:tcPr>
          <w:p w14:paraId="0C7ACAB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生产能力</w:t>
            </w:r>
          </w:p>
        </w:tc>
        <w:tc>
          <w:tcPr>
            <w:tcW w:w="921" w:type="dxa"/>
            <w:noWrap w:val="0"/>
            <w:vAlign w:val="center"/>
          </w:tcPr>
          <w:p w14:paraId="153C5ECA">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设备安装内容</w:t>
            </w:r>
          </w:p>
        </w:tc>
        <w:tc>
          <w:tcPr>
            <w:tcW w:w="1071" w:type="dxa"/>
            <w:noWrap w:val="0"/>
            <w:vAlign w:val="center"/>
          </w:tcPr>
          <w:p w14:paraId="33780CC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合同价格（元）</w:t>
            </w:r>
          </w:p>
        </w:tc>
        <w:tc>
          <w:tcPr>
            <w:tcW w:w="724" w:type="dxa"/>
            <w:noWrap w:val="0"/>
            <w:vAlign w:val="center"/>
          </w:tcPr>
          <w:p w14:paraId="7954EEC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开工日期</w:t>
            </w:r>
          </w:p>
        </w:tc>
        <w:tc>
          <w:tcPr>
            <w:tcW w:w="736" w:type="dxa"/>
            <w:noWrap w:val="0"/>
            <w:vAlign w:val="center"/>
          </w:tcPr>
          <w:p w14:paraId="3D9A4B4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竣工日期</w:t>
            </w:r>
          </w:p>
        </w:tc>
      </w:tr>
      <w:tr w14:paraId="0061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0" w:hRule="atLeast"/>
          <w:jc w:val="center"/>
        </w:trPr>
        <w:tc>
          <w:tcPr>
            <w:tcW w:w="1696" w:type="dxa"/>
            <w:noWrap w:val="0"/>
            <w:vAlign w:val="center"/>
          </w:tcPr>
          <w:p w14:paraId="4009CED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92" w:type="dxa"/>
            <w:noWrap w:val="0"/>
            <w:vAlign w:val="center"/>
          </w:tcPr>
          <w:p w14:paraId="7785217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22" w:type="dxa"/>
            <w:noWrap w:val="0"/>
            <w:vAlign w:val="center"/>
          </w:tcPr>
          <w:p w14:paraId="78CEA39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53" w:type="dxa"/>
            <w:noWrap w:val="0"/>
            <w:vAlign w:val="center"/>
          </w:tcPr>
          <w:p w14:paraId="50D9AB0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624" w:type="dxa"/>
            <w:noWrap w:val="0"/>
            <w:vAlign w:val="center"/>
          </w:tcPr>
          <w:p w14:paraId="01D5EB3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56" w:type="dxa"/>
            <w:noWrap w:val="0"/>
            <w:vAlign w:val="center"/>
          </w:tcPr>
          <w:p w14:paraId="6BADB2D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921" w:type="dxa"/>
            <w:noWrap w:val="0"/>
            <w:vAlign w:val="center"/>
          </w:tcPr>
          <w:p w14:paraId="2E3DE888">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71" w:type="dxa"/>
            <w:noWrap w:val="0"/>
            <w:vAlign w:val="center"/>
          </w:tcPr>
          <w:p w14:paraId="06BEE54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724" w:type="dxa"/>
            <w:noWrap w:val="0"/>
            <w:vAlign w:val="center"/>
          </w:tcPr>
          <w:p w14:paraId="3AC887A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736" w:type="dxa"/>
            <w:noWrap w:val="0"/>
            <w:vAlign w:val="center"/>
          </w:tcPr>
          <w:p w14:paraId="741D482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r>
      <w:tr w14:paraId="389B3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0" w:hRule="atLeast"/>
          <w:jc w:val="center"/>
        </w:trPr>
        <w:tc>
          <w:tcPr>
            <w:tcW w:w="1696" w:type="dxa"/>
            <w:noWrap w:val="0"/>
            <w:vAlign w:val="center"/>
          </w:tcPr>
          <w:p w14:paraId="7F8D89E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92" w:type="dxa"/>
            <w:noWrap w:val="0"/>
            <w:vAlign w:val="center"/>
          </w:tcPr>
          <w:p w14:paraId="5F07AC6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22" w:type="dxa"/>
            <w:noWrap w:val="0"/>
            <w:vAlign w:val="center"/>
          </w:tcPr>
          <w:p w14:paraId="4F61328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53" w:type="dxa"/>
            <w:noWrap w:val="0"/>
            <w:vAlign w:val="center"/>
          </w:tcPr>
          <w:p w14:paraId="52B3D01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624" w:type="dxa"/>
            <w:noWrap w:val="0"/>
            <w:vAlign w:val="center"/>
          </w:tcPr>
          <w:p w14:paraId="1F44F89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56" w:type="dxa"/>
            <w:noWrap w:val="0"/>
            <w:vAlign w:val="center"/>
          </w:tcPr>
          <w:p w14:paraId="59E7566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921" w:type="dxa"/>
            <w:noWrap w:val="0"/>
            <w:vAlign w:val="center"/>
          </w:tcPr>
          <w:p w14:paraId="0D49E7F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71" w:type="dxa"/>
            <w:noWrap w:val="0"/>
            <w:vAlign w:val="center"/>
          </w:tcPr>
          <w:p w14:paraId="4269020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724" w:type="dxa"/>
            <w:noWrap w:val="0"/>
            <w:vAlign w:val="center"/>
          </w:tcPr>
          <w:p w14:paraId="2200A62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736" w:type="dxa"/>
            <w:noWrap w:val="0"/>
            <w:vAlign w:val="center"/>
          </w:tcPr>
          <w:p w14:paraId="02F78B4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r>
      <w:tr w14:paraId="3D9A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0" w:hRule="atLeast"/>
          <w:jc w:val="center"/>
        </w:trPr>
        <w:tc>
          <w:tcPr>
            <w:tcW w:w="1696" w:type="dxa"/>
            <w:noWrap w:val="0"/>
            <w:vAlign w:val="center"/>
          </w:tcPr>
          <w:p w14:paraId="57DB055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92" w:type="dxa"/>
            <w:noWrap w:val="0"/>
            <w:vAlign w:val="center"/>
          </w:tcPr>
          <w:p w14:paraId="309070E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22" w:type="dxa"/>
            <w:noWrap w:val="0"/>
            <w:vAlign w:val="center"/>
          </w:tcPr>
          <w:p w14:paraId="6905E09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53" w:type="dxa"/>
            <w:noWrap w:val="0"/>
            <w:vAlign w:val="center"/>
          </w:tcPr>
          <w:p w14:paraId="67F75B0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624" w:type="dxa"/>
            <w:noWrap w:val="0"/>
            <w:vAlign w:val="center"/>
          </w:tcPr>
          <w:p w14:paraId="43F07F1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56" w:type="dxa"/>
            <w:noWrap w:val="0"/>
            <w:vAlign w:val="center"/>
          </w:tcPr>
          <w:p w14:paraId="4D9F4C1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921" w:type="dxa"/>
            <w:noWrap w:val="0"/>
            <w:vAlign w:val="center"/>
          </w:tcPr>
          <w:p w14:paraId="21D37E3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71" w:type="dxa"/>
            <w:noWrap w:val="0"/>
            <w:vAlign w:val="center"/>
          </w:tcPr>
          <w:p w14:paraId="17C70E9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724" w:type="dxa"/>
            <w:noWrap w:val="0"/>
            <w:vAlign w:val="center"/>
          </w:tcPr>
          <w:p w14:paraId="160A4CE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736" w:type="dxa"/>
            <w:noWrap w:val="0"/>
            <w:vAlign w:val="center"/>
          </w:tcPr>
          <w:p w14:paraId="748C8B5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r>
      <w:tr w14:paraId="64116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0" w:hRule="atLeast"/>
          <w:jc w:val="center"/>
        </w:trPr>
        <w:tc>
          <w:tcPr>
            <w:tcW w:w="1696" w:type="dxa"/>
            <w:noWrap w:val="0"/>
            <w:vAlign w:val="center"/>
          </w:tcPr>
          <w:p w14:paraId="510748B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92" w:type="dxa"/>
            <w:noWrap w:val="0"/>
            <w:vAlign w:val="center"/>
          </w:tcPr>
          <w:p w14:paraId="55D8126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22" w:type="dxa"/>
            <w:noWrap w:val="0"/>
            <w:vAlign w:val="center"/>
          </w:tcPr>
          <w:p w14:paraId="618CCD2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53" w:type="dxa"/>
            <w:noWrap w:val="0"/>
            <w:vAlign w:val="center"/>
          </w:tcPr>
          <w:p w14:paraId="2089263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624" w:type="dxa"/>
            <w:noWrap w:val="0"/>
            <w:vAlign w:val="center"/>
          </w:tcPr>
          <w:p w14:paraId="3FCB6E2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56" w:type="dxa"/>
            <w:noWrap w:val="0"/>
            <w:vAlign w:val="center"/>
          </w:tcPr>
          <w:p w14:paraId="4855E05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921" w:type="dxa"/>
            <w:noWrap w:val="0"/>
            <w:vAlign w:val="center"/>
          </w:tcPr>
          <w:p w14:paraId="7CFBCED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71" w:type="dxa"/>
            <w:noWrap w:val="0"/>
            <w:vAlign w:val="center"/>
          </w:tcPr>
          <w:p w14:paraId="1FAEC96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724" w:type="dxa"/>
            <w:noWrap w:val="0"/>
            <w:vAlign w:val="center"/>
          </w:tcPr>
          <w:p w14:paraId="456EBD28">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736" w:type="dxa"/>
            <w:noWrap w:val="0"/>
            <w:vAlign w:val="center"/>
          </w:tcPr>
          <w:p w14:paraId="0F27F40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r>
      <w:tr w14:paraId="35522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0" w:hRule="atLeast"/>
          <w:jc w:val="center"/>
        </w:trPr>
        <w:tc>
          <w:tcPr>
            <w:tcW w:w="1696" w:type="dxa"/>
            <w:noWrap w:val="0"/>
            <w:vAlign w:val="center"/>
          </w:tcPr>
          <w:p w14:paraId="0E4A897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92" w:type="dxa"/>
            <w:noWrap w:val="0"/>
            <w:vAlign w:val="center"/>
          </w:tcPr>
          <w:p w14:paraId="21EDD61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22" w:type="dxa"/>
            <w:noWrap w:val="0"/>
            <w:vAlign w:val="center"/>
          </w:tcPr>
          <w:p w14:paraId="1D39782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53" w:type="dxa"/>
            <w:noWrap w:val="0"/>
            <w:vAlign w:val="center"/>
          </w:tcPr>
          <w:p w14:paraId="623D7A9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624" w:type="dxa"/>
            <w:noWrap w:val="0"/>
            <w:vAlign w:val="center"/>
          </w:tcPr>
          <w:p w14:paraId="38968F0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56" w:type="dxa"/>
            <w:noWrap w:val="0"/>
            <w:vAlign w:val="center"/>
          </w:tcPr>
          <w:p w14:paraId="6D88D48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921" w:type="dxa"/>
            <w:noWrap w:val="0"/>
            <w:vAlign w:val="center"/>
          </w:tcPr>
          <w:p w14:paraId="76DA025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71" w:type="dxa"/>
            <w:noWrap w:val="0"/>
            <w:vAlign w:val="center"/>
          </w:tcPr>
          <w:p w14:paraId="4C8916C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724" w:type="dxa"/>
            <w:noWrap w:val="0"/>
            <w:vAlign w:val="center"/>
          </w:tcPr>
          <w:p w14:paraId="6B87367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736" w:type="dxa"/>
            <w:noWrap w:val="0"/>
            <w:vAlign w:val="center"/>
          </w:tcPr>
          <w:p w14:paraId="04D8A23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r>
      <w:tr w14:paraId="3AFAF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0" w:hRule="atLeast"/>
          <w:jc w:val="center"/>
        </w:trPr>
        <w:tc>
          <w:tcPr>
            <w:tcW w:w="1696" w:type="dxa"/>
            <w:noWrap w:val="0"/>
            <w:vAlign w:val="center"/>
          </w:tcPr>
          <w:p w14:paraId="39A7A10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92" w:type="dxa"/>
            <w:noWrap w:val="0"/>
            <w:vAlign w:val="center"/>
          </w:tcPr>
          <w:p w14:paraId="4881B41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22" w:type="dxa"/>
            <w:noWrap w:val="0"/>
            <w:vAlign w:val="center"/>
          </w:tcPr>
          <w:p w14:paraId="7DC392F8">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53" w:type="dxa"/>
            <w:noWrap w:val="0"/>
            <w:vAlign w:val="center"/>
          </w:tcPr>
          <w:p w14:paraId="76D3BBD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624" w:type="dxa"/>
            <w:noWrap w:val="0"/>
            <w:vAlign w:val="center"/>
          </w:tcPr>
          <w:p w14:paraId="3A07B28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56" w:type="dxa"/>
            <w:noWrap w:val="0"/>
            <w:vAlign w:val="center"/>
          </w:tcPr>
          <w:p w14:paraId="51F9243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921" w:type="dxa"/>
            <w:noWrap w:val="0"/>
            <w:vAlign w:val="center"/>
          </w:tcPr>
          <w:p w14:paraId="6E531A5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71" w:type="dxa"/>
            <w:noWrap w:val="0"/>
            <w:vAlign w:val="center"/>
          </w:tcPr>
          <w:p w14:paraId="012BFC2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724" w:type="dxa"/>
            <w:noWrap w:val="0"/>
            <w:vAlign w:val="center"/>
          </w:tcPr>
          <w:p w14:paraId="7EC4422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736" w:type="dxa"/>
            <w:noWrap w:val="0"/>
            <w:vAlign w:val="center"/>
          </w:tcPr>
          <w:p w14:paraId="6FB52F7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r>
      <w:tr w14:paraId="6F976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0" w:hRule="atLeast"/>
          <w:jc w:val="center"/>
        </w:trPr>
        <w:tc>
          <w:tcPr>
            <w:tcW w:w="1696" w:type="dxa"/>
            <w:noWrap w:val="0"/>
            <w:vAlign w:val="center"/>
          </w:tcPr>
          <w:p w14:paraId="5DFEA65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92" w:type="dxa"/>
            <w:noWrap w:val="0"/>
            <w:vAlign w:val="center"/>
          </w:tcPr>
          <w:p w14:paraId="195D673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22" w:type="dxa"/>
            <w:noWrap w:val="0"/>
            <w:vAlign w:val="center"/>
          </w:tcPr>
          <w:p w14:paraId="3D8C5D2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53" w:type="dxa"/>
            <w:noWrap w:val="0"/>
            <w:vAlign w:val="center"/>
          </w:tcPr>
          <w:p w14:paraId="4B62E82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624" w:type="dxa"/>
            <w:noWrap w:val="0"/>
            <w:vAlign w:val="center"/>
          </w:tcPr>
          <w:p w14:paraId="3902EF9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56" w:type="dxa"/>
            <w:noWrap w:val="0"/>
            <w:vAlign w:val="center"/>
          </w:tcPr>
          <w:p w14:paraId="5918561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921" w:type="dxa"/>
            <w:noWrap w:val="0"/>
            <w:vAlign w:val="center"/>
          </w:tcPr>
          <w:p w14:paraId="27617AC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71" w:type="dxa"/>
            <w:noWrap w:val="0"/>
            <w:vAlign w:val="center"/>
          </w:tcPr>
          <w:p w14:paraId="10A2BC3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724" w:type="dxa"/>
            <w:noWrap w:val="0"/>
            <w:vAlign w:val="center"/>
          </w:tcPr>
          <w:p w14:paraId="41A540E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736" w:type="dxa"/>
            <w:noWrap w:val="0"/>
            <w:vAlign w:val="center"/>
          </w:tcPr>
          <w:p w14:paraId="38A7FC2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r>
      <w:tr w14:paraId="53DC6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0" w:hRule="atLeast"/>
          <w:jc w:val="center"/>
        </w:trPr>
        <w:tc>
          <w:tcPr>
            <w:tcW w:w="1696" w:type="dxa"/>
            <w:noWrap w:val="0"/>
            <w:vAlign w:val="center"/>
          </w:tcPr>
          <w:p w14:paraId="5254DAB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92" w:type="dxa"/>
            <w:noWrap w:val="0"/>
            <w:vAlign w:val="center"/>
          </w:tcPr>
          <w:p w14:paraId="0518FD1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22" w:type="dxa"/>
            <w:noWrap w:val="0"/>
            <w:vAlign w:val="center"/>
          </w:tcPr>
          <w:p w14:paraId="7301F9E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53" w:type="dxa"/>
            <w:noWrap w:val="0"/>
            <w:vAlign w:val="center"/>
          </w:tcPr>
          <w:p w14:paraId="199D5B5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624" w:type="dxa"/>
            <w:noWrap w:val="0"/>
            <w:vAlign w:val="center"/>
          </w:tcPr>
          <w:p w14:paraId="360B77C8">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56" w:type="dxa"/>
            <w:noWrap w:val="0"/>
            <w:vAlign w:val="center"/>
          </w:tcPr>
          <w:p w14:paraId="6EE4A97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921" w:type="dxa"/>
            <w:noWrap w:val="0"/>
            <w:vAlign w:val="center"/>
          </w:tcPr>
          <w:p w14:paraId="37FBFD8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71" w:type="dxa"/>
            <w:noWrap w:val="0"/>
            <w:vAlign w:val="center"/>
          </w:tcPr>
          <w:p w14:paraId="77BF923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724" w:type="dxa"/>
            <w:noWrap w:val="0"/>
            <w:vAlign w:val="center"/>
          </w:tcPr>
          <w:p w14:paraId="3D18FC0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736" w:type="dxa"/>
            <w:noWrap w:val="0"/>
            <w:vAlign w:val="center"/>
          </w:tcPr>
          <w:p w14:paraId="18A410D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r>
      <w:tr w14:paraId="4194C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0" w:hRule="atLeast"/>
          <w:jc w:val="center"/>
        </w:trPr>
        <w:tc>
          <w:tcPr>
            <w:tcW w:w="1696" w:type="dxa"/>
            <w:noWrap w:val="0"/>
            <w:vAlign w:val="center"/>
          </w:tcPr>
          <w:p w14:paraId="32F744B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92" w:type="dxa"/>
            <w:noWrap w:val="0"/>
            <w:vAlign w:val="center"/>
          </w:tcPr>
          <w:p w14:paraId="073FC1C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22" w:type="dxa"/>
            <w:noWrap w:val="0"/>
            <w:vAlign w:val="center"/>
          </w:tcPr>
          <w:p w14:paraId="5603A9B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53" w:type="dxa"/>
            <w:noWrap w:val="0"/>
            <w:vAlign w:val="center"/>
          </w:tcPr>
          <w:p w14:paraId="3A89EEA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624" w:type="dxa"/>
            <w:noWrap w:val="0"/>
            <w:vAlign w:val="center"/>
          </w:tcPr>
          <w:p w14:paraId="37EF7AA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56" w:type="dxa"/>
            <w:noWrap w:val="0"/>
            <w:vAlign w:val="center"/>
          </w:tcPr>
          <w:p w14:paraId="0C97256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921" w:type="dxa"/>
            <w:noWrap w:val="0"/>
            <w:vAlign w:val="center"/>
          </w:tcPr>
          <w:p w14:paraId="20CEA63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71" w:type="dxa"/>
            <w:noWrap w:val="0"/>
            <w:vAlign w:val="center"/>
          </w:tcPr>
          <w:p w14:paraId="39009BC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724" w:type="dxa"/>
            <w:noWrap w:val="0"/>
            <w:vAlign w:val="center"/>
          </w:tcPr>
          <w:p w14:paraId="0784ED5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736" w:type="dxa"/>
            <w:noWrap w:val="0"/>
            <w:vAlign w:val="center"/>
          </w:tcPr>
          <w:p w14:paraId="2CE3849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r>
      <w:tr w14:paraId="0E083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0" w:hRule="atLeast"/>
          <w:jc w:val="center"/>
        </w:trPr>
        <w:tc>
          <w:tcPr>
            <w:tcW w:w="1696" w:type="dxa"/>
            <w:noWrap w:val="0"/>
            <w:vAlign w:val="center"/>
          </w:tcPr>
          <w:p w14:paraId="4F8BC78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92" w:type="dxa"/>
            <w:noWrap w:val="0"/>
            <w:vAlign w:val="center"/>
          </w:tcPr>
          <w:p w14:paraId="47022E3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22" w:type="dxa"/>
            <w:noWrap w:val="0"/>
            <w:vAlign w:val="center"/>
          </w:tcPr>
          <w:p w14:paraId="06B1E87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53" w:type="dxa"/>
            <w:noWrap w:val="0"/>
            <w:vAlign w:val="center"/>
          </w:tcPr>
          <w:p w14:paraId="5869A2B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624" w:type="dxa"/>
            <w:noWrap w:val="0"/>
            <w:vAlign w:val="center"/>
          </w:tcPr>
          <w:p w14:paraId="44380D8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56" w:type="dxa"/>
            <w:noWrap w:val="0"/>
            <w:vAlign w:val="center"/>
          </w:tcPr>
          <w:p w14:paraId="2039850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921" w:type="dxa"/>
            <w:noWrap w:val="0"/>
            <w:vAlign w:val="center"/>
          </w:tcPr>
          <w:p w14:paraId="272F606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1071" w:type="dxa"/>
            <w:noWrap w:val="0"/>
            <w:vAlign w:val="center"/>
          </w:tcPr>
          <w:p w14:paraId="45C0E8E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724" w:type="dxa"/>
            <w:noWrap w:val="0"/>
            <w:vAlign w:val="center"/>
          </w:tcPr>
          <w:p w14:paraId="4F7B568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c>
          <w:tcPr>
            <w:tcW w:w="736" w:type="dxa"/>
            <w:noWrap w:val="0"/>
            <w:vAlign w:val="center"/>
          </w:tcPr>
          <w:p w14:paraId="6027672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1"/>
                <w:szCs w:val="21"/>
                <w:highlight w:val="none"/>
                <w:lang w:val="en-US" w:eastAsia="zh-CN" w:bidi="ar-SA"/>
              </w:rPr>
            </w:pPr>
          </w:p>
        </w:tc>
      </w:tr>
    </w:tbl>
    <w:p w14:paraId="3E81DC22">
      <w:pPr>
        <w:widowControl w:val="0"/>
        <w:spacing w:line="460" w:lineRule="exact"/>
        <w:ind w:firstLine="420" w:firstLineChars="200"/>
        <w:jc w:val="both"/>
        <w:rPr>
          <w:rFonts w:hint="eastAsia" w:ascii="宋体" w:hAnsi="宋体" w:eastAsia="宋体" w:cs="宋体"/>
          <w:color w:val="auto"/>
          <w:kern w:val="2"/>
          <w:sz w:val="21"/>
          <w:szCs w:val="21"/>
          <w:highlight w:val="none"/>
          <w:lang w:val="en-US" w:eastAsia="zh-CN" w:bidi="ar-SA"/>
        </w:rPr>
      </w:pPr>
    </w:p>
    <w:p w14:paraId="7F765755">
      <w:pPr>
        <w:widowControl w:val="0"/>
        <w:spacing w:line="460" w:lineRule="exact"/>
        <w:ind w:firstLine="420" w:firstLineChars="200"/>
        <w:jc w:val="both"/>
        <w:rPr>
          <w:rFonts w:hint="eastAsia" w:ascii="宋体" w:hAnsi="宋体" w:eastAsia="宋体" w:cs="宋体"/>
          <w:color w:val="auto"/>
          <w:kern w:val="2"/>
          <w:sz w:val="21"/>
          <w:szCs w:val="21"/>
          <w:highlight w:val="none"/>
          <w:lang w:val="en-US" w:eastAsia="zh-CN" w:bidi="ar-SA"/>
        </w:rPr>
      </w:pPr>
    </w:p>
    <w:p w14:paraId="61A1C965">
      <w:pPr>
        <w:widowControl w:val="0"/>
        <w:spacing w:line="460" w:lineRule="exact"/>
        <w:ind w:firstLine="420" w:firstLineChars="200"/>
        <w:jc w:val="both"/>
        <w:rPr>
          <w:rFonts w:hint="eastAsia" w:ascii="宋体" w:hAnsi="宋体" w:eastAsia="宋体" w:cs="宋体"/>
          <w:color w:val="auto"/>
          <w:kern w:val="2"/>
          <w:sz w:val="21"/>
          <w:szCs w:val="21"/>
          <w:highlight w:val="none"/>
          <w:lang w:val="en-US" w:eastAsia="zh-CN" w:bidi="ar-SA"/>
        </w:rPr>
      </w:pPr>
    </w:p>
    <w:p w14:paraId="3D85788D">
      <w:pPr>
        <w:widowControl w:val="0"/>
        <w:spacing w:line="460" w:lineRule="exact"/>
        <w:ind w:firstLine="420" w:firstLineChars="200"/>
        <w:jc w:val="both"/>
        <w:rPr>
          <w:rFonts w:hint="eastAsia" w:ascii="宋体" w:hAnsi="宋体" w:eastAsia="宋体" w:cs="宋体"/>
          <w:color w:val="auto"/>
          <w:kern w:val="2"/>
          <w:sz w:val="21"/>
          <w:szCs w:val="21"/>
          <w:highlight w:val="none"/>
          <w:lang w:val="en-US" w:eastAsia="zh-CN" w:bidi="ar-SA"/>
        </w:rPr>
      </w:pPr>
    </w:p>
    <w:p w14:paraId="18DE54B1">
      <w:pPr>
        <w:widowControl w:val="0"/>
        <w:spacing w:line="460" w:lineRule="exact"/>
        <w:ind w:firstLine="420" w:firstLineChars="200"/>
        <w:jc w:val="both"/>
        <w:rPr>
          <w:rFonts w:hint="eastAsia" w:ascii="宋体" w:hAnsi="宋体" w:eastAsia="宋体" w:cs="宋体"/>
          <w:color w:val="auto"/>
          <w:kern w:val="2"/>
          <w:sz w:val="21"/>
          <w:szCs w:val="21"/>
          <w:highlight w:val="none"/>
          <w:lang w:val="en-US" w:eastAsia="zh-CN" w:bidi="ar-SA"/>
        </w:rPr>
      </w:pPr>
    </w:p>
    <w:p w14:paraId="34DA8D33">
      <w:pPr>
        <w:widowControl w:val="0"/>
        <w:spacing w:line="460" w:lineRule="exact"/>
        <w:ind w:firstLine="420" w:firstLineChars="200"/>
        <w:jc w:val="both"/>
        <w:rPr>
          <w:rFonts w:hint="eastAsia" w:ascii="宋体" w:hAnsi="宋体" w:eastAsia="宋体" w:cs="宋体"/>
          <w:color w:val="auto"/>
          <w:kern w:val="2"/>
          <w:sz w:val="21"/>
          <w:szCs w:val="21"/>
          <w:highlight w:val="none"/>
          <w:lang w:val="en-US" w:eastAsia="zh-CN" w:bidi="ar-SA"/>
        </w:rPr>
      </w:pPr>
    </w:p>
    <w:p w14:paraId="4EC3C174">
      <w:pPr>
        <w:widowControl w:val="0"/>
        <w:spacing w:line="460" w:lineRule="exact"/>
        <w:ind w:firstLine="420" w:firstLineChars="200"/>
        <w:jc w:val="both"/>
        <w:rPr>
          <w:rFonts w:hint="eastAsia" w:ascii="宋体" w:hAnsi="宋体" w:eastAsia="宋体" w:cs="宋体"/>
          <w:color w:val="auto"/>
          <w:kern w:val="2"/>
          <w:sz w:val="21"/>
          <w:szCs w:val="21"/>
          <w:highlight w:val="none"/>
          <w:lang w:val="en-US" w:eastAsia="zh-CN" w:bidi="ar-SA"/>
        </w:rPr>
      </w:pPr>
    </w:p>
    <w:p w14:paraId="7620F94C">
      <w:pPr>
        <w:widowControl w:val="0"/>
        <w:spacing w:line="460" w:lineRule="exact"/>
        <w:ind w:firstLine="420" w:firstLineChars="200"/>
        <w:jc w:val="both"/>
        <w:rPr>
          <w:rFonts w:hint="eastAsia" w:ascii="宋体" w:hAnsi="宋体" w:eastAsia="宋体" w:cs="宋体"/>
          <w:color w:val="auto"/>
          <w:kern w:val="2"/>
          <w:sz w:val="21"/>
          <w:szCs w:val="21"/>
          <w:highlight w:val="none"/>
          <w:lang w:val="en-US" w:eastAsia="zh-CN" w:bidi="ar-SA"/>
        </w:rPr>
      </w:pPr>
    </w:p>
    <w:p w14:paraId="10CCE81A">
      <w:pPr>
        <w:widowControl w:val="0"/>
        <w:spacing w:line="460" w:lineRule="exact"/>
        <w:ind w:firstLine="420" w:firstLineChars="200"/>
        <w:jc w:val="both"/>
        <w:rPr>
          <w:rFonts w:hint="eastAsia" w:ascii="宋体" w:hAnsi="宋体" w:eastAsia="宋体" w:cs="宋体"/>
          <w:color w:val="auto"/>
          <w:kern w:val="2"/>
          <w:sz w:val="21"/>
          <w:szCs w:val="21"/>
          <w:highlight w:val="none"/>
          <w:lang w:val="en-US" w:eastAsia="zh-CN" w:bidi="ar-SA"/>
        </w:rPr>
      </w:pPr>
    </w:p>
    <w:p w14:paraId="011D6AF2">
      <w:pPr>
        <w:widowControl w:val="0"/>
        <w:spacing w:line="460" w:lineRule="exact"/>
        <w:ind w:firstLine="420" w:firstLineChars="200"/>
        <w:jc w:val="both"/>
        <w:rPr>
          <w:rFonts w:hint="eastAsia" w:ascii="宋体" w:hAnsi="宋体" w:eastAsia="宋体" w:cs="宋体"/>
          <w:color w:val="auto"/>
          <w:kern w:val="2"/>
          <w:sz w:val="21"/>
          <w:szCs w:val="21"/>
          <w:highlight w:val="none"/>
          <w:lang w:val="en-US" w:eastAsia="zh-CN" w:bidi="ar-SA"/>
        </w:rPr>
      </w:pPr>
    </w:p>
    <w:p w14:paraId="0D8AD017">
      <w:pPr>
        <w:widowControl w:val="0"/>
        <w:spacing w:line="460" w:lineRule="exact"/>
        <w:ind w:firstLine="420" w:firstLineChars="200"/>
        <w:jc w:val="both"/>
        <w:rPr>
          <w:rFonts w:hint="eastAsia" w:ascii="宋体" w:hAnsi="宋体" w:eastAsia="宋体" w:cs="宋体"/>
          <w:color w:val="auto"/>
          <w:kern w:val="2"/>
          <w:sz w:val="21"/>
          <w:szCs w:val="21"/>
          <w:highlight w:val="none"/>
          <w:lang w:val="en-US" w:eastAsia="zh-CN" w:bidi="ar-SA"/>
        </w:rPr>
      </w:pPr>
    </w:p>
    <w:p w14:paraId="76448A55">
      <w:pPr>
        <w:widowControl w:val="0"/>
        <w:spacing w:line="460" w:lineRule="exact"/>
        <w:ind w:firstLine="420" w:firstLineChars="200"/>
        <w:jc w:val="both"/>
        <w:rPr>
          <w:rFonts w:hint="eastAsia" w:ascii="宋体" w:hAnsi="宋体" w:eastAsia="宋体" w:cs="宋体"/>
          <w:color w:val="auto"/>
          <w:kern w:val="2"/>
          <w:sz w:val="21"/>
          <w:szCs w:val="21"/>
          <w:highlight w:val="none"/>
          <w:lang w:val="en-US" w:eastAsia="zh-CN" w:bidi="ar-SA"/>
        </w:rPr>
      </w:pPr>
    </w:p>
    <w:p w14:paraId="121EDDE6">
      <w:pPr>
        <w:widowControl w:val="0"/>
        <w:spacing w:line="460" w:lineRule="exact"/>
        <w:ind w:firstLine="420" w:firstLineChars="200"/>
        <w:jc w:val="both"/>
        <w:rPr>
          <w:rFonts w:hint="eastAsia" w:ascii="宋体" w:hAnsi="宋体" w:eastAsia="宋体" w:cs="宋体"/>
          <w:color w:val="auto"/>
          <w:kern w:val="2"/>
          <w:sz w:val="21"/>
          <w:szCs w:val="21"/>
          <w:highlight w:val="none"/>
          <w:lang w:val="en-US" w:eastAsia="zh-CN" w:bidi="ar-SA"/>
        </w:rPr>
      </w:pPr>
    </w:p>
    <w:p w14:paraId="497685EE">
      <w:pPr>
        <w:widowControl w:val="0"/>
        <w:spacing w:line="440" w:lineRule="exact"/>
        <w:jc w:val="both"/>
        <w:rPr>
          <w:rFonts w:hint="eastAsia" w:ascii="宋体" w:hAnsi="宋体" w:eastAsia="宋体" w:cs="宋体"/>
          <w:color w:val="auto"/>
          <w:kern w:val="2"/>
          <w:sz w:val="30"/>
          <w:szCs w:val="30"/>
          <w:highlight w:val="none"/>
          <w:lang w:val="en-US" w:eastAsia="zh-CN" w:bidi="ar-SA"/>
        </w:rPr>
      </w:pPr>
    </w:p>
    <w:p w14:paraId="5D442A2A">
      <w:pPr>
        <w:widowControl w:val="0"/>
        <w:spacing w:line="440" w:lineRule="exact"/>
        <w:jc w:val="both"/>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附</w:t>
      </w:r>
      <w:bookmarkStart w:id="1470" w:name="_Toc296944572"/>
      <w:bookmarkStart w:id="1471" w:name="_Toc296347232"/>
      <w:bookmarkStart w:id="1472" w:name="_Toc296891273"/>
      <w:bookmarkStart w:id="1473" w:name="_Toc296891061"/>
      <w:bookmarkStart w:id="1474" w:name="_Toc296346734"/>
      <w:bookmarkStart w:id="1475" w:name="_Toc296503233"/>
      <w:r>
        <w:rPr>
          <w:rFonts w:hint="eastAsia" w:ascii="宋体" w:hAnsi="宋体" w:eastAsia="宋体" w:cs="宋体"/>
          <w:color w:val="auto"/>
          <w:kern w:val="2"/>
          <w:sz w:val="30"/>
          <w:szCs w:val="30"/>
          <w:highlight w:val="none"/>
          <w:lang w:val="en-US" w:eastAsia="zh-CN" w:bidi="ar-SA"/>
        </w:rPr>
        <w:t>件2：</w:t>
      </w:r>
    </w:p>
    <w:bookmarkEnd w:id="1470"/>
    <w:bookmarkEnd w:id="1471"/>
    <w:bookmarkEnd w:id="1472"/>
    <w:bookmarkEnd w:id="1473"/>
    <w:bookmarkEnd w:id="1474"/>
    <w:bookmarkEnd w:id="1475"/>
    <w:p w14:paraId="5FEB68E2">
      <w:pPr>
        <w:widowControl w:val="0"/>
        <w:spacing w:before="165" w:beforeLines="50" w:after="165" w:afterLines="50" w:line="440" w:lineRule="exact"/>
        <w:jc w:val="center"/>
        <w:rPr>
          <w:rFonts w:hint="eastAsia" w:ascii="宋体" w:hAnsi="宋体" w:eastAsia="宋体" w:cs="宋体"/>
          <w:color w:val="auto"/>
          <w:kern w:val="2"/>
          <w:sz w:val="32"/>
          <w:szCs w:val="32"/>
          <w:highlight w:val="none"/>
          <w:lang w:val="en-US" w:eastAsia="zh-CN" w:bidi="ar-SA"/>
        </w:rPr>
      </w:pPr>
      <w:r>
        <w:rPr>
          <w:rFonts w:hint="eastAsia" w:ascii="宋体" w:hAnsi="宋体" w:eastAsia="宋体" w:cs="宋体"/>
          <w:color w:val="auto"/>
          <w:kern w:val="2"/>
          <w:sz w:val="32"/>
          <w:szCs w:val="32"/>
          <w:highlight w:val="none"/>
          <w:lang w:val="en-US" w:eastAsia="zh-CN" w:bidi="ar-SA"/>
        </w:rPr>
        <w:t>工程质量保修书</w:t>
      </w:r>
    </w:p>
    <w:p w14:paraId="656243D7">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发包人（全称）：</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 xml:space="preserve"> </w:t>
      </w:r>
    </w:p>
    <w:p w14:paraId="72A71BC5">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承包人（全称）：</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 xml:space="preserve"> </w:t>
      </w:r>
    </w:p>
    <w:p w14:paraId="05BF4A20">
      <w:pPr>
        <w:widowControl w:val="0"/>
        <w:spacing w:line="360" w:lineRule="auto"/>
        <w:jc w:val="both"/>
        <w:rPr>
          <w:rFonts w:hint="eastAsia" w:ascii="宋体" w:hAnsi="宋体" w:eastAsia="宋体" w:cs="宋体"/>
          <w:color w:val="auto"/>
          <w:kern w:val="2"/>
          <w:sz w:val="21"/>
          <w:szCs w:val="22"/>
          <w:highlight w:val="none"/>
          <w:lang w:val="en-US" w:eastAsia="zh-CN" w:bidi="ar-SA"/>
        </w:rPr>
      </w:pPr>
    </w:p>
    <w:p w14:paraId="0BEF2443">
      <w:pPr>
        <w:widowControl w:val="0"/>
        <w:spacing w:line="360" w:lineRule="auto"/>
        <w:ind w:firstLine="42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发包人和承包人根据《中华人民共和国建筑法》和《建设工程质量管理条例》，经协商一致就</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（工程全称）签订工程质量保修书。</w:t>
      </w:r>
    </w:p>
    <w:p w14:paraId="688DB0EE">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一、工程质量保修范围和内容</w:t>
      </w:r>
    </w:p>
    <w:p w14:paraId="5D9BF5A5">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承包人在质量保修期内，按照有关法律规定和合同约定，承担工程质量保修责任。</w:t>
      </w:r>
    </w:p>
    <w:p w14:paraId="1A26300B">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质量保修范围包括</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，以及双方约定的其他项目。具体保修的内容，双方约定如下：</w:t>
      </w:r>
    </w:p>
    <w:p w14:paraId="032099B4">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w:t>
      </w:r>
    </w:p>
    <w:p w14:paraId="1F36F9D6">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二、质量保修期</w:t>
      </w:r>
    </w:p>
    <w:p w14:paraId="5599B185">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根据《建设工程质量管理条例》及有关规定，工程的质量保修期如下：</w:t>
      </w:r>
    </w:p>
    <w:p w14:paraId="418A75C6">
      <w:pPr>
        <w:widowControl w:val="0"/>
        <w:spacing w:line="360" w:lineRule="auto"/>
        <w:ind w:firstLine="426"/>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1．地基基础工程和主体结构工程为设计文件规定的工程合理使用年限；</w:t>
      </w:r>
    </w:p>
    <w:p w14:paraId="43DE8AAE">
      <w:pPr>
        <w:widowControl w:val="0"/>
        <w:spacing w:line="360" w:lineRule="auto"/>
        <w:ind w:firstLine="426"/>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2．道路工程为</w:t>
      </w:r>
      <w:r>
        <w:rPr>
          <w:rFonts w:hint="eastAsia" w:ascii="宋体" w:hAnsi="宋体" w:eastAsia="宋体" w:cs="宋体"/>
          <w:color w:val="auto"/>
          <w:kern w:val="2"/>
          <w:sz w:val="21"/>
          <w:szCs w:val="22"/>
          <w:highlight w:val="none"/>
          <w:u w:val="single"/>
          <w:lang w:val="en-US" w:eastAsia="zh-CN" w:bidi="ar-SA"/>
        </w:rPr>
        <w:t xml:space="preserve"> 2 </w:t>
      </w:r>
      <w:r>
        <w:rPr>
          <w:rFonts w:hint="eastAsia" w:ascii="宋体" w:hAnsi="宋体" w:eastAsia="宋体" w:cs="宋体"/>
          <w:color w:val="auto"/>
          <w:kern w:val="2"/>
          <w:sz w:val="21"/>
          <w:szCs w:val="22"/>
          <w:highlight w:val="none"/>
          <w:lang w:val="en-US" w:eastAsia="zh-CN" w:bidi="ar-SA"/>
        </w:rPr>
        <w:t>年（建议路基、路面、桥面为2年）；</w:t>
      </w:r>
    </w:p>
    <w:p w14:paraId="5B4BADA1">
      <w:pPr>
        <w:widowControl w:val="0"/>
        <w:spacing w:line="360" w:lineRule="auto"/>
        <w:ind w:firstLine="426"/>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3．排水（雨水）工程为</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年（建议道路工程中的排水工程为3年）；</w:t>
      </w:r>
    </w:p>
    <w:p w14:paraId="5CEB5B6C">
      <w:pPr>
        <w:widowControl w:val="0"/>
        <w:spacing w:line="360" w:lineRule="auto"/>
        <w:ind w:firstLine="426"/>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 xml:space="preserve">4．绿化工程为 </w:t>
      </w:r>
      <w:r>
        <w:rPr>
          <w:rFonts w:hint="eastAsia" w:ascii="宋体" w:hAnsi="宋体" w:eastAsia="宋体" w:cs="宋体"/>
          <w:color w:val="auto"/>
          <w:kern w:val="2"/>
          <w:sz w:val="21"/>
          <w:szCs w:val="22"/>
          <w:highlight w:val="none"/>
          <w:u w:val="single"/>
          <w:lang w:val="en-US" w:eastAsia="zh-CN" w:bidi="ar-SA"/>
        </w:rPr>
        <w:t>单位工程竣工验收合格后    年</w:t>
      </w:r>
      <w:r>
        <w:rPr>
          <w:rFonts w:hint="eastAsia" w:ascii="宋体" w:hAnsi="宋体" w:eastAsia="宋体" w:cs="宋体"/>
          <w:color w:val="auto"/>
          <w:kern w:val="2"/>
          <w:sz w:val="21"/>
          <w:szCs w:val="22"/>
          <w:highlight w:val="none"/>
          <w:lang w:val="en-US" w:eastAsia="zh-CN" w:bidi="ar-SA"/>
        </w:rPr>
        <w:t>；</w:t>
      </w:r>
    </w:p>
    <w:p w14:paraId="4A33F0B0">
      <w:pPr>
        <w:widowControl w:val="0"/>
        <w:spacing w:line="360" w:lineRule="auto"/>
        <w:ind w:firstLine="426"/>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5. 地下防水工程为</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年（建议为5年）；</w:t>
      </w:r>
    </w:p>
    <w:p w14:paraId="261CBDCB">
      <w:pPr>
        <w:widowControl w:val="0"/>
        <w:spacing w:line="360" w:lineRule="auto"/>
        <w:ind w:firstLine="426"/>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6．其他附属工程为</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年；</w:t>
      </w:r>
    </w:p>
    <w:p w14:paraId="38E4BC60">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7．其他项目保修期限约定如下：</w:t>
      </w:r>
    </w:p>
    <w:p w14:paraId="02B4E92B">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w:t>
      </w:r>
    </w:p>
    <w:p w14:paraId="3F82AEA3">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质量保修期自工程竣工验收合格之日起计算。</w:t>
      </w:r>
    </w:p>
    <w:p w14:paraId="2561EFD3">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三、缺陷责任期</w:t>
      </w:r>
    </w:p>
    <w:p w14:paraId="576FBEB0">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工程缺陷责任期为</w:t>
      </w:r>
      <w:r>
        <w:rPr>
          <w:rFonts w:hint="eastAsia" w:ascii="宋体" w:hAnsi="宋体" w:eastAsia="宋体" w:cs="宋体"/>
          <w:color w:val="auto"/>
          <w:kern w:val="2"/>
          <w:sz w:val="21"/>
          <w:szCs w:val="22"/>
          <w:highlight w:val="none"/>
          <w:u w:val="single"/>
          <w:lang w:val="en-US" w:eastAsia="zh-CN" w:bidi="ar-SA"/>
        </w:rPr>
        <w:t xml:space="preserve">   12   </w:t>
      </w:r>
      <w:r>
        <w:rPr>
          <w:rFonts w:hint="eastAsia" w:ascii="宋体" w:hAnsi="宋体" w:eastAsia="宋体" w:cs="宋体"/>
          <w:color w:val="auto"/>
          <w:kern w:val="2"/>
          <w:sz w:val="21"/>
          <w:szCs w:val="22"/>
          <w:highlight w:val="none"/>
          <w:lang w:val="en-US" w:eastAsia="zh-CN" w:bidi="ar-SA"/>
        </w:rPr>
        <w:t>个月（最长不超过12个月），缺陷责任期自工程竣工验收合格之日起计算。单位工程先于全部工程进行验收，单位工程缺陷责任期自单位工程验收合格之日起算。</w:t>
      </w:r>
    </w:p>
    <w:p w14:paraId="22B04DBB">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缺陷责任期</w:t>
      </w:r>
      <w:r>
        <w:rPr>
          <w:rFonts w:hint="eastAsia" w:ascii="宋体" w:hAnsi="宋体" w:eastAsia="宋体" w:cs="宋体"/>
          <w:color w:val="auto"/>
          <w:kern w:val="2"/>
          <w:sz w:val="21"/>
          <w:szCs w:val="22"/>
          <w:highlight w:val="none"/>
          <w:u w:val="single"/>
          <w:lang w:val="en-US" w:eastAsia="zh-CN" w:bidi="ar-SA"/>
        </w:rPr>
        <w:t>满</w:t>
      </w:r>
      <w:r>
        <w:rPr>
          <w:rFonts w:hint="eastAsia" w:ascii="宋体" w:hAnsi="宋体" w:eastAsia="宋体" w:cs="宋体"/>
          <w:color w:val="auto"/>
          <w:kern w:val="2"/>
          <w:sz w:val="21"/>
          <w:szCs w:val="22"/>
          <w:highlight w:val="none"/>
          <w:lang w:val="en-US" w:eastAsia="zh-CN" w:bidi="ar-SA"/>
        </w:rPr>
        <w:t>之日起</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天</w:t>
      </w:r>
      <w:r>
        <w:rPr>
          <w:rFonts w:hint="eastAsia" w:ascii="宋体" w:hAnsi="宋体" w:eastAsia="宋体" w:cs="宋体"/>
          <w:color w:val="auto"/>
          <w:kern w:val="2"/>
          <w:sz w:val="21"/>
          <w:szCs w:val="22"/>
          <w:highlight w:val="none"/>
          <w:u w:val="single"/>
          <w:lang w:val="en-US" w:eastAsia="zh-CN" w:bidi="ar-SA"/>
        </w:rPr>
        <w:t>（按合同约定期限），</w:t>
      </w:r>
      <w:r>
        <w:rPr>
          <w:rFonts w:hint="eastAsia" w:ascii="宋体" w:hAnsi="宋体" w:eastAsia="宋体" w:cs="宋体"/>
          <w:color w:val="auto"/>
          <w:kern w:val="2"/>
          <w:sz w:val="21"/>
          <w:szCs w:val="22"/>
          <w:highlight w:val="none"/>
          <w:lang w:val="en-US" w:eastAsia="zh-CN" w:bidi="ar-SA"/>
        </w:rPr>
        <w:t>发包人应退还剩余的质量保证金。</w:t>
      </w:r>
    </w:p>
    <w:p w14:paraId="1A52C88B">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四、质量保修责任</w:t>
      </w:r>
    </w:p>
    <w:p w14:paraId="6182C179">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1．属于保修范围、内容的项目，承包人应当在接到保修通知之日起</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天内派人保修。承包人不在约定期限内派人保修的，发包人可以委托他人修理，修理费用从质量保证金内扣除。</w:t>
      </w:r>
    </w:p>
    <w:p w14:paraId="4C3235EE">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2．发生紧急事故需抢修的，承包人在接到事故通知后，应当立即到达事故现场抢修。</w:t>
      </w:r>
    </w:p>
    <w:p w14:paraId="1C346F8F">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7429D679">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4．质量保修完成后，由发包人组织验收。</w:t>
      </w:r>
    </w:p>
    <w:p w14:paraId="0477ADC4">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五、保修费用</w:t>
      </w:r>
    </w:p>
    <w:p w14:paraId="3490B31F">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保修费用由造成质量缺陷的责任方承担。</w:t>
      </w:r>
    </w:p>
    <w:p w14:paraId="5FA7D4B4">
      <w:pPr>
        <w:widowControl w:val="0"/>
        <w:spacing w:line="360" w:lineRule="auto"/>
        <w:ind w:firstLine="420" w:firstLineChars="200"/>
        <w:jc w:val="both"/>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六、双方约定的其他工程质量保修事项：</w:t>
      </w:r>
      <w:r>
        <w:rPr>
          <w:rFonts w:hint="eastAsia" w:ascii="宋体" w:hAnsi="宋体" w:eastAsia="宋体" w:cs="宋体"/>
          <w:color w:val="auto"/>
          <w:kern w:val="2"/>
          <w:sz w:val="21"/>
          <w:szCs w:val="22"/>
          <w:highlight w:val="none"/>
          <w:u w:val="single"/>
          <w:lang w:val="en-US" w:eastAsia="zh-CN" w:bidi="ar-SA"/>
        </w:rPr>
        <w:t xml:space="preserve">                                          </w:t>
      </w:r>
    </w:p>
    <w:p w14:paraId="001B5EBA">
      <w:pPr>
        <w:widowControl w:val="0"/>
        <w:spacing w:line="360" w:lineRule="auto"/>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w:t>
      </w:r>
    </w:p>
    <w:p w14:paraId="0085430E">
      <w:pPr>
        <w:widowControl w:val="0"/>
        <w:spacing w:line="360" w:lineRule="auto"/>
        <w:ind w:firstLine="399" w:firstLineChars="19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工程质量保修书由发包人、承包人在工程竣工验收前共同签署，作为施工合同附件，其有效期限至保修期满。</w:t>
      </w:r>
    </w:p>
    <w:p w14:paraId="4671BA6A">
      <w:pPr>
        <w:widowControl w:val="0"/>
        <w:spacing w:line="360" w:lineRule="auto"/>
        <w:ind w:firstLine="420"/>
        <w:jc w:val="both"/>
        <w:rPr>
          <w:rFonts w:hint="eastAsia" w:ascii="宋体" w:hAnsi="宋体" w:eastAsia="宋体" w:cs="宋体"/>
          <w:color w:val="auto"/>
          <w:kern w:val="2"/>
          <w:sz w:val="21"/>
          <w:szCs w:val="22"/>
          <w:highlight w:val="none"/>
          <w:lang w:val="en-US" w:eastAsia="zh-CN" w:bidi="ar-SA"/>
        </w:rPr>
      </w:pPr>
    </w:p>
    <w:p w14:paraId="10A7C9E6">
      <w:pPr>
        <w:widowControl w:val="0"/>
        <w:spacing w:line="360" w:lineRule="auto"/>
        <w:ind w:firstLine="420"/>
        <w:jc w:val="both"/>
        <w:rPr>
          <w:rFonts w:hint="eastAsia" w:ascii="宋体" w:hAnsi="宋体" w:eastAsia="宋体" w:cs="宋体"/>
          <w:color w:val="auto"/>
          <w:kern w:val="2"/>
          <w:sz w:val="21"/>
          <w:szCs w:val="22"/>
          <w:highlight w:val="none"/>
          <w:lang w:val="en-US" w:eastAsia="zh-CN" w:bidi="ar-SA"/>
        </w:rPr>
      </w:pPr>
    </w:p>
    <w:p w14:paraId="5BC3D705">
      <w:pPr>
        <w:widowControl w:val="0"/>
        <w:spacing w:line="360" w:lineRule="auto"/>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发包人（公章）：</w:t>
      </w:r>
      <w:r>
        <w:rPr>
          <w:rFonts w:hint="eastAsia" w:ascii="宋体" w:hAnsi="宋体" w:eastAsia="宋体" w:cs="宋体"/>
          <w:color w:val="auto"/>
          <w:kern w:val="2"/>
          <w:sz w:val="21"/>
          <w:szCs w:val="22"/>
          <w:highlight w:val="none"/>
          <w:u w:val="single"/>
          <w:lang w:val="en-US" w:eastAsia="zh-CN" w:bidi="ar-SA"/>
        </w:rPr>
        <w:t xml:space="preserve">         </w:t>
      </w:r>
      <w:r>
        <w:rPr>
          <w:rFonts w:hint="eastAsia" w:ascii="宋体" w:hAnsi="宋体" w:eastAsia="宋体" w:cs="宋体"/>
          <w:color w:val="auto"/>
          <w:kern w:val="2"/>
          <w:sz w:val="21"/>
          <w:szCs w:val="22"/>
          <w:highlight w:val="none"/>
          <w:lang w:val="en-US" w:eastAsia="zh-CN" w:bidi="ar-SA"/>
        </w:rPr>
        <w:t xml:space="preserve">             承包人（公章）：</w:t>
      </w:r>
      <w:r>
        <w:rPr>
          <w:rFonts w:hint="eastAsia" w:ascii="宋体" w:hAnsi="宋体" w:eastAsia="宋体" w:cs="宋体"/>
          <w:color w:val="auto"/>
          <w:kern w:val="2"/>
          <w:sz w:val="21"/>
          <w:szCs w:val="22"/>
          <w:highlight w:val="none"/>
          <w:u w:val="single"/>
          <w:lang w:val="en-US" w:eastAsia="zh-CN" w:bidi="ar-SA"/>
        </w:rPr>
        <w:t>          </w:t>
      </w:r>
    </w:p>
    <w:p w14:paraId="6F244DE4">
      <w:pPr>
        <w:widowControl w:val="0"/>
        <w:spacing w:line="360" w:lineRule="auto"/>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地  址：</w:t>
      </w:r>
      <w:r>
        <w:rPr>
          <w:rFonts w:hint="eastAsia" w:ascii="宋体" w:hAnsi="宋体" w:eastAsia="宋体" w:cs="宋体"/>
          <w:color w:val="auto"/>
          <w:kern w:val="2"/>
          <w:sz w:val="21"/>
          <w:szCs w:val="22"/>
          <w:highlight w:val="none"/>
          <w:u w:val="single"/>
          <w:lang w:val="en-US" w:eastAsia="zh-CN" w:bidi="ar-SA"/>
        </w:rPr>
        <w:t xml:space="preserve">       </w:t>
      </w:r>
      <w:r>
        <w:rPr>
          <w:rFonts w:hint="eastAsia" w:ascii="宋体" w:hAnsi="宋体" w:eastAsia="宋体" w:cs="宋体"/>
          <w:color w:val="auto"/>
          <w:kern w:val="2"/>
          <w:sz w:val="21"/>
          <w:szCs w:val="22"/>
          <w:highlight w:val="none"/>
          <w:lang w:val="en-US" w:eastAsia="zh-CN" w:bidi="ar-SA"/>
        </w:rPr>
        <w:t xml:space="preserve">               地  址：</w:t>
      </w:r>
      <w:r>
        <w:rPr>
          <w:rFonts w:hint="eastAsia" w:ascii="宋体" w:hAnsi="宋体" w:eastAsia="宋体" w:cs="宋体"/>
          <w:color w:val="auto"/>
          <w:kern w:val="2"/>
          <w:sz w:val="21"/>
          <w:szCs w:val="22"/>
          <w:highlight w:val="none"/>
          <w:u w:val="single"/>
          <w:lang w:val="en-US" w:eastAsia="zh-CN" w:bidi="ar-SA"/>
        </w:rPr>
        <w:t>      </w:t>
      </w:r>
    </w:p>
    <w:p w14:paraId="77D8755E">
      <w:pPr>
        <w:widowControl w:val="0"/>
        <w:spacing w:line="360" w:lineRule="auto"/>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法定代表人（签字）：</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 xml:space="preserve">              法定代表人（签字）：</w:t>
      </w:r>
      <w:r>
        <w:rPr>
          <w:rFonts w:hint="eastAsia" w:ascii="宋体" w:hAnsi="宋体" w:eastAsia="宋体" w:cs="宋体"/>
          <w:color w:val="auto"/>
          <w:kern w:val="2"/>
          <w:sz w:val="21"/>
          <w:szCs w:val="22"/>
          <w:highlight w:val="none"/>
          <w:u w:val="single"/>
          <w:lang w:val="en-US" w:eastAsia="zh-CN" w:bidi="ar-SA"/>
        </w:rPr>
        <w:t>     </w:t>
      </w:r>
    </w:p>
    <w:p w14:paraId="25B7EB34">
      <w:pPr>
        <w:widowControl w:val="0"/>
        <w:spacing w:line="360" w:lineRule="auto"/>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委托代理人（签字）：</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 xml:space="preserve">              委托代理人（签字）：</w:t>
      </w:r>
      <w:r>
        <w:rPr>
          <w:rFonts w:hint="eastAsia" w:ascii="宋体" w:hAnsi="宋体" w:eastAsia="宋体" w:cs="宋体"/>
          <w:color w:val="auto"/>
          <w:kern w:val="2"/>
          <w:sz w:val="21"/>
          <w:szCs w:val="22"/>
          <w:highlight w:val="none"/>
          <w:u w:val="single"/>
          <w:lang w:val="en-US" w:eastAsia="zh-CN" w:bidi="ar-SA"/>
        </w:rPr>
        <w:t>     </w:t>
      </w:r>
    </w:p>
    <w:p w14:paraId="531F09B5">
      <w:pPr>
        <w:widowControl w:val="0"/>
        <w:spacing w:line="360" w:lineRule="auto"/>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电  话：</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 xml:space="preserve">               电  话：</w:t>
      </w:r>
      <w:r>
        <w:rPr>
          <w:rFonts w:hint="eastAsia" w:ascii="宋体" w:hAnsi="宋体" w:eastAsia="宋体" w:cs="宋体"/>
          <w:color w:val="auto"/>
          <w:kern w:val="2"/>
          <w:sz w:val="21"/>
          <w:szCs w:val="22"/>
          <w:highlight w:val="none"/>
          <w:u w:val="single"/>
          <w:lang w:val="en-US" w:eastAsia="zh-CN" w:bidi="ar-SA"/>
        </w:rPr>
        <w:t>      </w:t>
      </w:r>
    </w:p>
    <w:p w14:paraId="363FAD75">
      <w:pPr>
        <w:widowControl w:val="0"/>
        <w:spacing w:line="360" w:lineRule="auto"/>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传  真：</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 xml:space="preserve">               传  真：</w:t>
      </w:r>
      <w:r>
        <w:rPr>
          <w:rFonts w:hint="eastAsia" w:ascii="宋体" w:hAnsi="宋体" w:eastAsia="宋体" w:cs="宋体"/>
          <w:color w:val="auto"/>
          <w:kern w:val="2"/>
          <w:sz w:val="21"/>
          <w:szCs w:val="22"/>
          <w:highlight w:val="none"/>
          <w:u w:val="single"/>
          <w:lang w:val="en-US" w:eastAsia="zh-CN" w:bidi="ar-SA"/>
        </w:rPr>
        <w:t>    </w:t>
      </w:r>
    </w:p>
    <w:p w14:paraId="4A23FB2A">
      <w:pPr>
        <w:widowControl w:val="0"/>
        <w:spacing w:line="360" w:lineRule="auto"/>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开户银行：</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 xml:space="preserve">               开户银行：</w:t>
      </w:r>
      <w:r>
        <w:rPr>
          <w:rFonts w:hint="eastAsia" w:ascii="宋体" w:hAnsi="宋体" w:eastAsia="宋体" w:cs="宋体"/>
          <w:color w:val="auto"/>
          <w:kern w:val="2"/>
          <w:sz w:val="21"/>
          <w:szCs w:val="22"/>
          <w:highlight w:val="none"/>
          <w:u w:val="single"/>
          <w:lang w:val="en-US" w:eastAsia="zh-CN" w:bidi="ar-SA"/>
        </w:rPr>
        <w:t>  </w:t>
      </w:r>
    </w:p>
    <w:p w14:paraId="0634372A">
      <w:pPr>
        <w:widowControl w:val="0"/>
        <w:tabs>
          <w:tab w:val="left" w:pos="2880"/>
          <w:tab w:val="left" w:pos="3060"/>
          <w:tab w:val="left" w:pos="4500"/>
        </w:tabs>
        <w:spacing w:line="360" w:lineRule="auto"/>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账  号：</w:t>
      </w:r>
      <w:r>
        <w:rPr>
          <w:rFonts w:hint="eastAsia" w:ascii="宋体" w:hAnsi="宋体" w:eastAsia="宋体" w:cs="宋体"/>
          <w:color w:val="auto"/>
          <w:kern w:val="2"/>
          <w:sz w:val="21"/>
          <w:szCs w:val="22"/>
          <w:highlight w:val="none"/>
          <w:u w:val="single"/>
          <w:lang w:val="en-US" w:eastAsia="zh-CN" w:bidi="ar-SA"/>
        </w:rPr>
        <w:t xml:space="preserve">          </w:t>
      </w:r>
      <w:r>
        <w:rPr>
          <w:rFonts w:hint="eastAsia" w:ascii="宋体" w:hAnsi="宋体" w:eastAsia="宋体" w:cs="宋体"/>
          <w:color w:val="auto"/>
          <w:kern w:val="2"/>
          <w:sz w:val="21"/>
          <w:szCs w:val="22"/>
          <w:highlight w:val="none"/>
          <w:lang w:val="en-US" w:eastAsia="zh-CN" w:bidi="ar-SA"/>
        </w:rPr>
        <w:t xml:space="preserve">              账  号：</w:t>
      </w:r>
      <w:r>
        <w:rPr>
          <w:rFonts w:hint="eastAsia" w:ascii="宋体" w:hAnsi="宋体" w:eastAsia="宋体" w:cs="宋体"/>
          <w:color w:val="auto"/>
          <w:kern w:val="2"/>
          <w:sz w:val="21"/>
          <w:szCs w:val="22"/>
          <w:highlight w:val="none"/>
          <w:u w:val="single"/>
          <w:lang w:val="en-US" w:eastAsia="zh-CN" w:bidi="ar-SA"/>
        </w:rPr>
        <w:t>    </w:t>
      </w:r>
    </w:p>
    <w:p w14:paraId="4DEEBCC4">
      <w:pPr>
        <w:widowControl w:val="0"/>
        <w:spacing w:line="360" w:lineRule="auto"/>
        <w:jc w:val="both"/>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邮政编码：</w:t>
      </w:r>
      <w:r>
        <w:rPr>
          <w:rFonts w:hint="eastAsia" w:ascii="宋体" w:hAnsi="宋体" w:eastAsia="宋体" w:cs="宋体"/>
          <w:color w:val="auto"/>
          <w:kern w:val="2"/>
          <w:sz w:val="21"/>
          <w:szCs w:val="22"/>
          <w:highlight w:val="none"/>
          <w:u w:val="single"/>
          <w:lang w:val="en-US" w:eastAsia="zh-CN" w:bidi="ar-SA"/>
        </w:rPr>
        <w:t xml:space="preserve">       </w:t>
      </w:r>
      <w:r>
        <w:rPr>
          <w:rFonts w:hint="eastAsia" w:ascii="宋体" w:hAnsi="宋体" w:eastAsia="宋体" w:cs="宋体"/>
          <w:color w:val="auto"/>
          <w:kern w:val="2"/>
          <w:sz w:val="21"/>
          <w:szCs w:val="22"/>
          <w:highlight w:val="none"/>
          <w:lang w:val="en-US" w:eastAsia="zh-CN" w:bidi="ar-SA"/>
        </w:rPr>
        <w:t xml:space="preserve">               邮政编码：</w:t>
      </w:r>
      <w:r>
        <w:rPr>
          <w:rFonts w:hint="eastAsia" w:ascii="宋体" w:hAnsi="宋体" w:eastAsia="宋体" w:cs="宋体"/>
          <w:color w:val="auto"/>
          <w:kern w:val="2"/>
          <w:sz w:val="21"/>
          <w:szCs w:val="22"/>
          <w:highlight w:val="none"/>
          <w:u w:val="single"/>
          <w:lang w:val="en-US" w:eastAsia="zh-CN" w:bidi="ar-SA"/>
        </w:rPr>
        <w:t xml:space="preserve">    </w:t>
      </w:r>
    </w:p>
    <w:p w14:paraId="48AC6481">
      <w:pPr>
        <w:widowControl w:val="0"/>
        <w:spacing w:line="360" w:lineRule="auto"/>
        <w:jc w:val="both"/>
        <w:rPr>
          <w:rFonts w:hint="eastAsia" w:ascii="宋体" w:hAnsi="宋体" w:eastAsia="宋体" w:cs="宋体"/>
          <w:color w:val="auto"/>
          <w:kern w:val="2"/>
          <w:sz w:val="21"/>
          <w:szCs w:val="22"/>
          <w:highlight w:val="none"/>
          <w:lang w:val="en-US" w:eastAsia="zh-CN" w:bidi="ar-SA"/>
        </w:rPr>
      </w:pPr>
    </w:p>
    <w:p w14:paraId="43AC4EC1">
      <w:pPr>
        <w:widowControl w:val="0"/>
        <w:spacing w:line="360" w:lineRule="auto"/>
        <w:jc w:val="both"/>
        <w:rPr>
          <w:rFonts w:hint="eastAsia" w:ascii="宋体" w:hAnsi="宋体" w:eastAsia="宋体" w:cs="宋体"/>
          <w:color w:val="auto"/>
          <w:kern w:val="2"/>
          <w:sz w:val="21"/>
          <w:szCs w:val="22"/>
          <w:highlight w:val="none"/>
          <w:lang w:val="en-US" w:eastAsia="zh-CN" w:bidi="ar-SA"/>
        </w:rPr>
      </w:pPr>
    </w:p>
    <w:p w14:paraId="67E3912F">
      <w:pPr>
        <w:widowControl w:val="0"/>
        <w:spacing w:line="360" w:lineRule="auto"/>
        <w:jc w:val="both"/>
        <w:rPr>
          <w:rFonts w:hint="eastAsia" w:ascii="宋体" w:hAnsi="宋体" w:eastAsia="宋体" w:cs="宋体"/>
          <w:color w:val="auto"/>
          <w:kern w:val="2"/>
          <w:sz w:val="21"/>
          <w:szCs w:val="22"/>
          <w:highlight w:val="none"/>
          <w:lang w:val="en-US" w:eastAsia="zh-CN" w:bidi="ar-SA"/>
        </w:rPr>
      </w:pPr>
    </w:p>
    <w:p w14:paraId="3A39F521">
      <w:pPr>
        <w:widowControl w:val="0"/>
        <w:spacing w:line="360" w:lineRule="auto"/>
        <w:jc w:val="both"/>
        <w:rPr>
          <w:rFonts w:hint="eastAsia" w:ascii="宋体" w:hAnsi="宋体" w:eastAsia="宋体" w:cs="宋体"/>
          <w:color w:val="auto"/>
          <w:kern w:val="2"/>
          <w:sz w:val="21"/>
          <w:szCs w:val="22"/>
          <w:highlight w:val="none"/>
          <w:lang w:val="en-US" w:eastAsia="zh-CN" w:bidi="ar-SA"/>
        </w:rPr>
      </w:pPr>
    </w:p>
    <w:p w14:paraId="356FAA51">
      <w:pPr>
        <w:widowControl w:val="0"/>
        <w:spacing w:line="440" w:lineRule="exact"/>
        <w:jc w:val="both"/>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br w:type="page"/>
      </w:r>
      <w:r>
        <w:rPr>
          <w:rFonts w:hint="eastAsia" w:ascii="宋体" w:hAnsi="宋体" w:eastAsia="宋体" w:cs="宋体"/>
          <w:color w:val="auto"/>
          <w:kern w:val="2"/>
          <w:sz w:val="30"/>
          <w:szCs w:val="30"/>
          <w:highlight w:val="none"/>
          <w:lang w:val="en-US" w:eastAsia="zh-CN" w:bidi="ar-SA"/>
        </w:rPr>
        <w:t>附件3：</w:t>
      </w:r>
    </w:p>
    <w:p w14:paraId="45EA1678">
      <w:pPr>
        <w:widowControl w:val="0"/>
        <w:spacing w:before="165" w:beforeLines="50" w:after="165" w:afterLines="50" w:line="440" w:lineRule="exact"/>
        <w:jc w:val="center"/>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主要建设工程文件目录</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14:paraId="5AC05F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noWrap w:val="0"/>
            <w:vAlign w:val="center"/>
          </w:tcPr>
          <w:p w14:paraId="6E10FE4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30"/>
                <w:highlight w:val="none"/>
                <w:lang w:val="en-US" w:eastAsia="zh-CN" w:bidi="ar-SA"/>
              </w:rPr>
            </w:pPr>
            <w:r>
              <w:rPr>
                <w:rFonts w:hint="eastAsia" w:ascii="宋体" w:hAnsi="宋体" w:eastAsia="宋体" w:cs="宋体"/>
                <w:color w:val="auto"/>
                <w:kern w:val="2"/>
                <w:sz w:val="28"/>
                <w:szCs w:val="30"/>
                <w:highlight w:val="none"/>
                <w:lang w:val="en-US" w:eastAsia="zh-CN" w:bidi="ar-SA"/>
              </w:rPr>
              <w:t>文件名称</w:t>
            </w:r>
          </w:p>
        </w:tc>
        <w:tc>
          <w:tcPr>
            <w:tcW w:w="1276" w:type="dxa"/>
            <w:tcBorders>
              <w:top w:val="single" w:color="auto" w:sz="12" w:space="0"/>
              <w:bottom w:val="double" w:color="auto" w:sz="6" w:space="0"/>
            </w:tcBorders>
            <w:noWrap w:val="0"/>
            <w:vAlign w:val="center"/>
          </w:tcPr>
          <w:p w14:paraId="687E055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30"/>
                <w:highlight w:val="none"/>
                <w:lang w:val="en-US" w:eastAsia="zh-CN" w:bidi="ar-SA"/>
              </w:rPr>
            </w:pPr>
            <w:r>
              <w:rPr>
                <w:rFonts w:hint="eastAsia" w:ascii="宋体" w:hAnsi="宋体" w:eastAsia="宋体" w:cs="宋体"/>
                <w:color w:val="auto"/>
                <w:kern w:val="2"/>
                <w:sz w:val="28"/>
                <w:szCs w:val="30"/>
                <w:highlight w:val="none"/>
                <w:lang w:val="en-US" w:eastAsia="zh-CN" w:bidi="ar-SA"/>
              </w:rPr>
              <w:t>套数</w:t>
            </w:r>
          </w:p>
        </w:tc>
        <w:tc>
          <w:tcPr>
            <w:tcW w:w="1450" w:type="dxa"/>
            <w:tcBorders>
              <w:top w:val="single" w:color="auto" w:sz="12" w:space="0"/>
              <w:bottom w:val="double" w:color="auto" w:sz="6" w:space="0"/>
            </w:tcBorders>
            <w:noWrap w:val="0"/>
            <w:vAlign w:val="center"/>
          </w:tcPr>
          <w:p w14:paraId="599DF00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30"/>
                <w:highlight w:val="none"/>
                <w:lang w:val="en-US" w:eastAsia="zh-CN" w:bidi="ar-SA"/>
              </w:rPr>
            </w:pPr>
            <w:r>
              <w:rPr>
                <w:rFonts w:hint="eastAsia" w:ascii="宋体" w:hAnsi="宋体" w:eastAsia="宋体" w:cs="宋体"/>
                <w:color w:val="auto"/>
                <w:kern w:val="2"/>
                <w:sz w:val="28"/>
                <w:szCs w:val="30"/>
                <w:highlight w:val="none"/>
                <w:lang w:val="en-US" w:eastAsia="zh-CN" w:bidi="ar-SA"/>
              </w:rPr>
              <w:t>费用（元）</w:t>
            </w:r>
          </w:p>
        </w:tc>
        <w:tc>
          <w:tcPr>
            <w:tcW w:w="1243" w:type="dxa"/>
            <w:tcBorders>
              <w:top w:val="single" w:color="auto" w:sz="12" w:space="0"/>
              <w:bottom w:val="double" w:color="auto" w:sz="6" w:space="0"/>
            </w:tcBorders>
            <w:noWrap w:val="0"/>
            <w:vAlign w:val="center"/>
          </w:tcPr>
          <w:p w14:paraId="19CAAAC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30"/>
                <w:highlight w:val="none"/>
                <w:lang w:val="en-US" w:eastAsia="zh-CN" w:bidi="ar-SA"/>
              </w:rPr>
            </w:pPr>
            <w:r>
              <w:rPr>
                <w:rFonts w:hint="eastAsia" w:ascii="宋体" w:hAnsi="宋体" w:eastAsia="宋体" w:cs="宋体"/>
                <w:color w:val="auto"/>
                <w:kern w:val="2"/>
                <w:sz w:val="28"/>
                <w:szCs w:val="30"/>
                <w:highlight w:val="none"/>
                <w:lang w:val="en-US" w:eastAsia="zh-CN" w:bidi="ar-SA"/>
              </w:rPr>
              <w:t>质量</w:t>
            </w:r>
          </w:p>
        </w:tc>
        <w:tc>
          <w:tcPr>
            <w:tcW w:w="1450" w:type="dxa"/>
            <w:tcBorders>
              <w:top w:val="single" w:color="auto" w:sz="12" w:space="0"/>
              <w:bottom w:val="double" w:color="auto" w:sz="6" w:space="0"/>
            </w:tcBorders>
            <w:noWrap w:val="0"/>
            <w:vAlign w:val="top"/>
          </w:tcPr>
          <w:p w14:paraId="2671282A">
            <w:pPr>
              <w:widowControl w:val="0"/>
              <w:spacing w:line="440" w:lineRule="exact"/>
              <w:jc w:val="center"/>
              <w:rPr>
                <w:rFonts w:hint="eastAsia" w:ascii="宋体" w:hAnsi="宋体" w:eastAsia="宋体" w:cs="宋体"/>
                <w:color w:val="auto"/>
                <w:kern w:val="2"/>
                <w:sz w:val="28"/>
                <w:szCs w:val="30"/>
                <w:highlight w:val="none"/>
                <w:lang w:val="en-US" w:eastAsia="zh-CN" w:bidi="ar-SA"/>
              </w:rPr>
            </w:pPr>
            <w:r>
              <w:rPr>
                <w:rFonts w:hint="eastAsia" w:ascii="宋体" w:hAnsi="宋体" w:eastAsia="宋体" w:cs="宋体"/>
                <w:color w:val="auto"/>
                <w:kern w:val="2"/>
                <w:sz w:val="28"/>
                <w:szCs w:val="30"/>
                <w:highlight w:val="none"/>
                <w:lang w:val="en-US" w:eastAsia="zh-CN" w:bidi="ar-SA"/>
              </w:rPr>
              <w:t>移交时间</w:t>
            </w:r>
          </w:p>
        </w:tc>
        <w:tc>
          <w:tcPr>
            <w:tcW w:w="1667" w:type="dxa"/>
            <w:tcBorders>
              <w:top w:val="single" w:color="auto" w:sz="12" w:space="0"/>
              <w:bottom w:val="double" w:color="auto" w:sz="6" w:space="0"/>
            </w:tcBorders>
            <w:noWrap w:val="0"/>
            <w:vAlign w:val="top"/>
          </w:tcPr>
          <w:p w14:paraId="53692AE8">
            <w:pPr>
              <w:widowControl w:val="0"/>
              <w:spacing w:line="440" w:lineRule="exact"/>
              <w:jc w:val="center"/>
              <w:rPr>
                <w:rFonts w:hint="eastAsia" w:ascii="宋体" w:hAnsi="宋体" w:eastAsia="宋体" w:cs="宋体"/>
                <w:color w:val="auto"/>
                <w:kern w:val="2"/>
                <w:sz w:val="28"/>
                <w:szCs w:val="30"/>
                <w:highlight w:val="none"/>
                <w:lang w:val="en-US" w:eastAsia="zh-CN" w:bidi="ar-SA"/>
              </w:rPr>
            </w:pPr>
            <w:r>
              <w:rPr>
                <w:rFonts w:hint="eastAsia" w:ascii="宋体" w:hAnsi="宋体" w:eastAsia="宋体" w:cs="宋体"/>
                <w:color w:val="auto"/>
                <w:kern w:val="2"/>
                <w:sz w:val="28"/>
                <w:szCs w:val="30"/>
                <w:highlight w:val="none"/>
                <w:lang w:val="en-US" w:eastAsia="zh-CN" w:bidi="ar-SA"/>
              </w:rPr>
              <w:t>责任人</w:t>
            </w:r>
          </w:p>
        </w:tc>
      </w:tr>
      <w:tr w14:paraId="6095B2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tcBorders>
            <w:noWrap w:val="0"/>
            <w:vAlign w:val="center"/>
          </w:tcPr>
          <w:p w14:paraId="09F5A00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276" w:type="dxa"/>
            <w:tcBorders>
              <w:top w:val="double" w:color="auto" w:sz="6" w:space="0"/>
            </w:tcBorders>
            <w:noWrap w:val="0"/>
            <w:vAlign w:val="center"/>
          </w:tcPr>
          <w:p w14:paraId="232D28DA">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50" w:type="dxa"/>
            <w:tcBorders>
              <w:top w:val="double" w:color="auto" w:sz="6" w:space="0"/>
            </w:tcBorders>
            <w:noWrap w:val="0"/>
            <w:vAlign w:val="center"/>
          </w:tcPr>
          <w:p w14:paraId="4EA23F0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243" w:type="dxa"/>
            <w:tcBorders>
              <w:top w:val="double" w:color="auto" w:sz="6" w:space="0"/>
            </w:tcBorders>
            <w:noWrap w:val="0"/>
            <w:vAlign w:val="center"/>
          </w:tcPr>
          <w:p w14:paraId="3EE9C58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50" w:type="dxa"/>
            <w:tcBorders>
              <w:top w:val="double" w:color="auto" w:sz="6" w:space="0"/>
            </w:tcBorders>
            <w:noWrap w:val="0"/>
            <w:vAlign w:val="center"/>
          </w:tcPr>
          <w:p w14:paraId="66F1D86A">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667" w:type="dxa"/>
            <w:tcBorders>
              <w:top w:val="double" w:color="auto" w:sz="6" w:space="0"/>
            </w:tcBorders>
            <w:noWrap w:val="0"/>
            <w:vAlign w:val="center"/>
          </w:tcPr>
          <w:p w14:paraId="07CDB32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6E5A53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noWrap w:val="0"/>
            <w:vAlign w:val="center"/>
          </w:tcPr>
          <w:p w14:paraId="3E5DF45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276" w:type="dxa"/>
            <w:tcBorders>
              <w:top w:val="nil"/>
            </w:tcBorders>
            <w:noWrap w:val="0"/>
            <w:vAlign w:val="center"/>
          </w:tcPr>
          <w:p w14:paraId="5C92D0E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50" w:type="dxa"/>
            <w:tcBorders>
              <w:top w:val="nil"/>
            </w:tcBorders>
            <w:noWrap w:val="0"/>
            <w:vAlign w:val="center"/>
          </w:tcPr>
          <w:p w14:paraId="740DE9E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243" w:type="dxa"/>
            <w:tcBorders>
              <w:top w:val="nil"/>
            </w:tcBorders>
            <w:noWrap w:val="0"/>
            <w:vAlign w:val="center"/>
          </w:tcPr>
          <w:p w14:paraId="1F77E97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50" w:type="dxa"/>
            <w:tcBorders>
              <w:top w:val="nil"/>
            </w:tcBorders>
            <w:noWrap w:val="0"/>
            <w:vAlign w:val="center"/>
          </w:tcPr>
          <w:p w14:paraId="0A7F79F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667" w:type="dxa"/>
            <w:tcBorders>
              <w:top w:val="nil"/>
            </w:tcBorders>
            <w:noWrap w:val="0"/>
            <w:vAlign w:val="center"/>
          </w:tcPr>
          <w:p w14:paraId="7B174BF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3D8CFF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74AA1D4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276" w:type="dxa"/>
            <w:noWrap w:val="0"/>
            <w:vAlign w:val="center"/>
          </w:tcPr>
          <w:p w14:paraId="5C6DA06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50" w:type="dxa"/>
            <w:noWrap w:val="0"/>
            <w:vAlign w:val="center"/>
          </w:tcPr>
          <w:p w14:paraId="5E8CA3A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243" w:type="dxa"/>
            <w:noWrap w:val="0"/>
            <w:vAlign w:val="center"/>
          </w:tcPr>
          <w:p w14:paraId="1120A97A">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50" w:type="dxa"/>
            <w:noWrap w:val="0"/>
            <w:vAlign w:val="center"/>
          </w:tcPr>
          <w:p w14:paraId="676D805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667" w:type="dxa"/>
            <w:noWrap w:val="0"/>
            <w:vAlign w:val="center"/>
          </w:tcPr>
          <w:p w14:paraId="5668D50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22EECD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636D4DD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276" w:type="dxa"/>
            <w:noWrap w:val="0"/>
            <w:vAlign w:val="center"/>
          </w:tcPr>
          <w:p w14:paraId="7DEBDFF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50" w:type="dxa"/>
            <w:noWrap w:val="0"/>
            <w:vAlign w:val="center"/>
          </w:tcPr>
          <w:p w14:paraId="1102103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243" w:type="dxa"/>
            <w:noWrap w:val="0"/>
            <w:vAlign w:val="center"/>
          </w:tcPr>
          <w:p w14:paraId="774CC8C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50" w:type="dxa"/>
            <w:noWrap w:val="0"/>
            <w:vAlign w:val="center"/>
          </w:tcPr>
          <w:p w14:paraId="0A56D26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667" w:type="dxa"/>
            <w:noWrap w:val="0"/>
            <w:vAlign w:val="center"/>
          </w:tcPr>
          <w:p w14:paraId="4403A89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351254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5903895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276" w:type="dxa"/>
            <w:noWrap w:val="0"/>
            <w:vAlign w:val="center"/>
          </w:tcPr>
          <w:p w14:paraId="3579D32A">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50" w:type="dxa"/>
            <w:noWrap w:val="0"/>
            <w:vAlign w:val="center"/>
          </w:tcPr>
          <w:p w14:paraId="38E6421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243" w:type="dxa"/>
            <w:noWrap w:val="0"/>
            <w:vAlign w:val="center"/>
          </w:tcPr>
          <w:p w14:paraId="57F3210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50" w:type="dxa"/>
            <w:noWrap w:val="0"/>
            <w:vAlign w:val="center"/>
          </w:tcPr>
          <w:p w14:paraId="5D64DAEA">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667" w:type="dxa"/>
            <w:noWrap w:val="0"/>
            <w:vAlign w:val="center"/>
          </w:tcPr>
          <w:p w14:paraId="50E5EB5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4161D2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41FC83B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276" w:type="dxa"/>
            <w:noWrap w:val="0"/>
            <w:vAlign w:val="center"/>
          </w:tcPr>
          <w:p w14:paraId="393EF4A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50" w:type="dxa"/>
            <w:noWrap w:val="0"/>
            <w:vAlign w:val="center"/>
          </w:tcPr>
          <w:p w14:paraId="525C40E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243" w:type="dxa"/>
            <w:noWrap w:val="0"/>
            <w:vAlign w:val="center"/>
          </w:tcPr>
          <w:p w14:paraId="7566B03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50" w:type="dxa"/>
            <w:noWrap w:val="0"/>
            <w:vAlign w:val="center"/>
          </w:tcPr>
          <w:p w14:paraId="58A0798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667" w:type="dxa"/>
            <w:noWrap w:val="0"/>
            <w:vAlign w:val="center"/>
          </w:tcPr>
          <w:p w14:paraId="066701B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080AD7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4D8067C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276" w:type="dxa"/>
            <w:noWrap w:val="0"/>
            <w:vAlign w:val="center"/>
          </w:tcPr>
          <w:p w14:paraId="687E171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50" w:type="dxa"/>
            <w:noWrap w:val="0"/>
            <w:vAlign w:val="center"/>
          </w:tcPr>
          <w:p w14:paraId="506ED2F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243" w:type="dxa"/>
            <w:noWrap w:val="0"/>
            <w:vAlign w:val="center"/>
          </w:tcPr>
          <w:p w14:paraId="30BC857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50" w:type="dxa"/>
            <w:noWrap w:val="0"/>
            <w:vAlign w:val="center"/>
          </w:tcPr>
          <w:p w14:paraId="2439D7A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667" w:type="dxa"/>
            <w:noWrap w:val="0"/>
            <w:vAlign w:val="center"/>
          </w:tcPr>
          <w:p w14:paraId="5B7719F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77C91C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262C6D1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276" w:type="dxa"/>
            <w:noWrap w:val="0"/>
            <w:vAlign w:val="center"/>
          </w:tcPr>
          <w:p w14:paraId="5270111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50" w:type="dxa"/>
            <w:noWrap w:val="0"/>
            <w:vAlign w:val="center"/>
          </w:tcPr>
          <w:p w14:paraId="35E478C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243" w:type="dxa"/>
            <w:noWrap w:val="0"/>
            <w:vAlign w:val="center"/>
          </w:tcPr>
          <w:p w14:paraId="4F5800D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50" w:type="dxa"/>
            <w:noWrap w:val="0"/>
            <w:vAlign w:val="center"/>
          </w:tcPr>
          <w:p w14:paraId="4127A29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667" w:type="dxa"/>
            <w:noWrap w:val="0"/>
            <w:vAlign w:val="center"/>
          </w:tcPr>
          <w:p w14:paraId="335D33A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6B1F21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0080DE4D">
            <w:pPr>
              <w:widowControl w:val="0"/>
              <w:jc w:val="both"/>
              <w:rPr>
                <w:rFonts w:hint="eastAsia" w:ascii="宋体" w:hAnsi="宋体" w:eastAsia="宋体" w:cs="宋体"/>
                <w:color w:val="auto"/>
                <w:kern w:val="2"/>
                <w:sz w:val="30"/>
                <w:szCs w:val="30"/>
                <w:highlight w:val="none"/>
                <w:lang w:val="en-US" w:eastAsia="zh-CN" w:bidi="ar-SA"/>
              </w:rPr>
            </w:pPr>
          </w:p>
        </w:tc>
        <w:tc>
          <w:tcPr>
            <w:tcW w:w="1276" w:type="dxa"/>
            <w:noWrap w:val="0"/>
            <w:vAlign w:val="top"/>
          </w:tcPr>
          <w:p w14:paraId="00622250">
            <w:pPr>
              <w:widowControl w:val="0"/>
              <w:jc w:val="both"/>
              <w:rPr>
                <w:rFonts w:hint="eastAsia" w:ascii="宋体" w:hAnsi="宋体" w:eastAsia="宋体" w:cs="宋体"/>
                <w:color w:val="auto"/>
                <w:kern w:val="2"/>
                <w:sz w:val="30"/>
                <w:szCs w:val="30"/>
                <w:highlight w:val="none"/>
                <w:lang w:val="en-US" w:eastAsia="zh-CN" w:bidi="ar-SA"/>
              </w:rPr>
            </w:pPr>
          </w:p>
        </w:tc>
        <w:tc>
          <w:tcPr>
            <w:tcW w:w="1450" w:type="dxa"/>
            <w:noWrap w:val="0"/>
            <w:vAlign w:val="top"/>
          </w:tcPr>
          <w:p w14:paraId="4F8ECA99">
            <w:pPr>
              <w:widowControl w:val="0"/>
              <w:jc w:val="both"/>
              <w:rPr>
                <w:rFonts w:hint="eastAsia" w:ascii="宋体" w:hAnsi="宋体" w:eastAsia="宋体" w:cs="宋体"/>
                <w:color w:val="auto"/>
                <w:kern w:val="2"/>
                <w:sz w:val="30"/>
                <w:szCs w:val="30"/>
                <w:highlight w:val="none"/>
                <w:lang w:val="en-US" w:eastAsia="zh-CN" w:bidi="ar-SA"/>
              </w:rPr>
            </w:pPr>
          </w:p>
        </w:tc>
        <w:tc>
          <w:tcPr>
            <w:tcW w:w="1243" w:type="dxa"/>
            <w:noWrap w:val="0"/>
            <w:vAlign w:val="top"/>
          </w:tcPr>
          <w:p w14:paraId="7C3E4EFB">
            <w:pPr>
              <w:widowControl w:val="0"/>
              <w:jc w:val="both"/>
              <w:rPr>
                <w:rFonts w:hint="eastAsia" w:ascii="宋体" w:hAnsi="宋体" w:eastAsia="宋体" w:cs="宋体"/>
                <w:color w:val="auto"/>
                <w:kern w:val="2"/>
                <w:sz w:val="30"/>
                <w:szCs w:val="30"/>
                <w:highlight w:val="none"/>
                <w:lang w:val="en-US" w:eastAsia="zh-CN" w:bidi="ar-SA"/>
              </w:rPr>
            </w:pPr>
          </w:p>
        </w:tc>
        <w:tc>
          <w:tcPr>
            <w:tcW w:w="1450" w:type="dxa"/>
            <w:noWrap w:val="0"/>
            <w:vAlign w:val="top"/>
          </w:tcPr>
          <w:p w14:paraId="58D2BA73">
            <w:pPr>
              <w:widowControl w:val="0"/>
              <w:jc w:val="both"/>
              <w:rPr>
                <w:rFonts w:hint="eastAsia" w:ascii="宋体" w:hAnsi="宋体" w:eastAsia="宋体" w:cs="宋体"/>
                <w:color w:val="auto"/>
                <w:kern w:val="2"/>
                <w:sz w:val="30"/>
                <w:szCs w:val="30"/>
                <w:highlight w:val="none"/>
                <w:lang w:val="en-US" w:eastAsia="zh-CN" w:bidi="ar-SA"/>
              </w:rPr>
            </w:pPr>
          </w:p>
        </w:tc>
        <w:tc>
          <w:tcPr>
            <w:tcW w:w="1667" w:type="dxa"/>
            <w:noWrap w:val="0"/>
            <w:vAlign w:val="top"/>
          </w:tcPr>
          <w:p w14:paraId="630B1470">
            <w:pPr>
              <w:widowControl w:val="0"/>
              <w:jc w:val="both"/>
              <w:rPr>
                <w:rFonts w:hint="eastAsia" w:ascii="宋体" w:hAnsi="宋体" w:eastAsia="宋体" w:cs="宋体"/>
                <w:color w:val="auto"/>
                <w:kern w:val="2"/>
                <w:sz w:val="30"/>
                <w:szCs w:val="30"/>
                <w:highlight w:val="none"/>
                <w:lang w:val="en-US" w:eastAsia="zh-CN" w:bidi="ar-SA"/>
              </w:rPr>
            </w:pPr>
          </w:p>
        </w:tc>
      </w:tr>
      <w:tr w14:paraId="392AFE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center"/>
          </w:tcPr>
          <w:p w14:paraId="19A5E17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276" w:type="dxa"/>
            <w:noWrap w:val="0"/>
            <w:vAlign w:val="center"/>
          </w:tcPr>
          <w:p w14:paraId="49A2114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50" w:type="dxa"/>
            <w:noWrap w:val="0"/>
            <w:vAlign w:val="center"/>
          </w:tcPr>
          <w:p w14:paraId="681D7BE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243" w:type="dxa"/>
            <w:noWrap w:val="0"/>
            <w:vAlign w:val="center"/>
          </w:tcPr>
          <w:p w14:paraId="528E996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50" w:type="dxa"/>
            <w:noWrap w:val="0"/>
            <w:vAlign w:val="center"/>
          </w:tcPr>
          <w:p w14:paraId="0437C5D8">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667" w:type="dxa"/>
            <w:noWrap w:val="0"/>
            <w:vAlign w:val="center"/>
          </w:tcPr>
          <w:p w14:paraId="2734F5C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2B568C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6B9674DD">
            <w:pPr>
              <w:widowControl w:val="0"/>
              <w:jc w:val="both"/>
              <w:rPr>
                <w:rFonts w:hint="eastAsia" w:ascii="宋体" w:hAnsi="宋体" w:eastAsia="宋体" w:cs="宋体"/>
                <w:color w:val="auto"/>
                <w:kern w:val="2"/>
                <w:sz w:val="30"/>
                <w:szCs w:val="30"/>
                <w:highlight w:val="none"/>
                <w:lang w:val="en-US" w:eastAsia="zh-CN" w:bidi="ar-SA"/>
              </w:rPr>
            </w:pPr>
          </w:p>
        </w:tc>
        <w:tc>
          <w:tcPr>
            <w:tcW w:w="1276" w:type="dxa"/>
            <w:noWrap w:val="0"/>
            <w:vAlign w:val="top"/>
          </w:tcPr>
          <w:p w14:paraId="7BA00417">
            <w:pPr>
              <w:widowControl w:val="0"/>
              <w:jc w:val="both"/>
              <w:rPr>
                <w:rFonts w:hint="eastAsia" w:ascii="宋体" w:hAnsi="宋体" w:eastAsia="宋体" w:cs="宋体"/>
                <w:color w:val="auto"/>
                <w:kern w:val="2"/>
                <w:sz w:val="30"/>
                <w:szCs w:val="30"/>
                <w:highlight w:val="none"/>
                <w:lang w:val="en-US" w:eastAsia="zh-CN" w:bidi="ar-SA"/>
              </w:rPr>
            </w:pPr>
          </w:p>
        </w:tc>
        <w:tc>
          <w:tcPr>
            <w:tcW w:w="1450" w:type="dxa"/>
            <w:noWrap w:val="0"/>
            <w:vAlign w:val="top"/>
          </w:tcPr>
          <w:p w14:paraId="54E405D3">
            <w:pPr>
              <w:widowControl w:val="0"/>
              <w:jc w:val="both"/>
              <w:rPr>
                <w:rFonts w:hint="eastAsia" w:ascii="宋体" w:hAnsi="宋体" w:eastAsia="宋体" w:cs="宋体"/>
                <w:color w:val="auto"/>
                <w:kern w:val="2"/>
                <w:sz w:val="30"/>
                <w:szCs w:val="30"/>
                <w:highlight w:val="none"/>
                <w:lang w:val="en-US" w:eastAsia="zh-CN" w:bidi="ar-SA"/>
              </w:rPr>
            </w:pPr>
          </w:p>
        </w:tc>
        <w:tc>
          <w:tcPr>
            <w:tcW w:w="1243" w:type="dxa"/>
            <w:noWrap w:val="0"/>
            <w:vAlign w:val="top"/>
          </w:tcPr>
          <w:p w14:paraId="3B4589CF">
            <w:pPr>
              <w:widowControl w:val="0"/>
              <w:jc w:val="both"/>
              <w:rPr>
                <w:rFonts w:hint="eastAsia" w:ascii="宋体" w:hAnsi="宋体" w:eastAsia="宋体" w:cs="宋体"/>
                <w:color w:val="auto"/>
                <w:kern w:val="2"/>
                <w:sz w:val="30"/>
                <w:szCs w:val="30"/>
                <w:highlight w:val="none"/>
                <w:lang w:val="en-US" w:eastAsia="zh-CN" w:bidi="ar-SA"/>
              </w:rPr>
            </w:pPr>
          </w:p>
        </w:tc>
        <w:tc>
          <w:tcPr>
            <w:tcW w:w="1450" w:type="dxa"/>
            <w:noWrap w:val="0"/>
            <w:vAlign w:val="top"/>
          </w:tcPr>
          <w:p w14:paraId="5E8193FB">
            <w:pPr>
              <w:widowControl w:val="0"/>
              <w:jc w:val="both"/>
              <w:rPr>
                <w:rFonts w:hint="eastAsia" w:ascii="宋体" w:hAnsi="宋体" w:eastAsia="宋体" w:cs="宋体"/>
                <w:color w:val="auto"/>
                <w:kern w:val="2"/>
                <w:sz w:val="30"/>
                <w:szCs w:val="30"/>
                <w:highlight w:val="none"/>
                <w:lang w:val="en-US" w:eastAsia="zh-CN" w:bidi="ar-SA"/>
              </w:rPr>
            </w:pPr>
          </w:p>
        </w:tc>
        <w:tc>
          <w:tcPr>
            <w:tcW w:w="1667" w:type="dxa"/>
            <w:noWrap w:val="0"/>
            <w:vAlign w:val="top"/>
          </w:tcPr>
          <w:p w14:paraId="26A70EDF">
            <w:pPr>
              <w:widowControl w:val="0"/>
              <w:jc w:val="both"/>
              <w:rPr>
                <w:rFonts w:hint="eastAsia" w:ascii="宋体" w:hAnsi="宋体" w:eastAsia="宋体" w:cs="宋体"/>
                <w:color w:val="auto"/>
                <w:kern w:val="2"/>
                <w:sz w:val="30"/>
                <w:szCs w:val="30"/>
                <w:highlight w:val="none"/>
                <w:lang w:val="en-US" w:eastAsia="zh-CN" w:bidi="ar-SA"/>
              </w:rPr>
            </w:pPr>
          </w:p>
        </w:tc>
      </w:tr>
      <w:tr w14:paraId="0954AC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4C82556">
            <w:pPr>
              <w:widowControl w:val="0"/>
              <w:jc w:val="both"/>
              <w:rPr>
                <w:rFonts w:hint="eastAsia" w:ascii="宋体" w:hAnsi="宋体" w:eastAsia="宋体" w:cs="宋体"/>
                <w:color w:val="auto"/>
                <w:kern w:val="2"/>
                <w:sz w:val="30"/>
                <w:szCs w:val="30"/>
                <w:highlight w:val="none"/>
                <w:lang w:val="en-US" w:eastAsia="zh-CN" w:bidi="ar-SA"/>
              </w:rPr>
            </w:pPr>
          </w:p>
        </w:tc>
        <w:tc>
          <w:tcPr>
            <w:tcW w:w="1276" w:type="dxa"/>
            <w:noWrap w:val="0"/>
            <w:vAlign w:val="top"/>
          </w:tcPr>
          <w:p w14:paraId="726D95D6">
            <w:pPr>
              <w:widowControl w:val="0"/>
              <w:jc w:val="both"/>
              <w:rPr>
                <w:rFonts w:hint="eastAsia" w:ascii="宋体" w:hAnsi="宋体" w:eastAsia="宋体" w:cs="宋体"/>
                <w:color w:val="auto"/>
                <w:kern w:val="2"/>
                <w:sz w:val="30"/>
                <w:szCs w:val="30"/>
                <w:highlight w:val="none"/>
                <w:lang w:val="en-US" w:eastAsia="zh-CN" w:bidi="ar-SA"/>
              </w:rPr>
            </w:pPr>
          </w:p>
        </w:tc>
        <w:tc>
          <w:tcPr>
            <w:tcW w:w="1450" w:type="dxa"/>
            <w:noWrap w:val="0"/>
            <w:vAlign w:val="top"/>
          </w:tcPr>
          <w:p w14:paraId="31A94DA2">
            <w:pPr>
              <w:widowControl w:val="0"/>
              <w:jc w:val="both"/>
              <w:rPr>
                <w:rFonts w:hint="eastAsia" w:ascii="宋体" w:hAnsi="宋体" w:eastAsia="宋体" w:cs="宋体"/>
                <w:color w:val="auto"/>
                <w:kern w:val="2"/>
                <w:sz w:val="30"/>
                <w:szCs w:val="30"/>
                <w:highlight w:val="none"/>
                <w:lang w:val="en-US" w:eastAsia="zh-CN" w:bidi="ar-SA"/>
              </w:rPr>
            </w:pPr>
          </w:p>
        </w:tc>
        <w:tc>
          <w:tcPr>
            <w:tcW w:w="1243" w:type="dxa"/>
            <w:noWrap w:val="0"/>
            <w:vAlign w:val="top"/>
          </w:tcPr>
          <w:p w14:paraId="3FACF6A4">
            <w:pPr>
              <w:widowControl w:val="0"/>
              <w:jc w:val="both"/>
              <w:rPr>
                <w:rFonts w:hint="eastAsia" w:ascii="宋体" w:hAnsi="宋体" w:eastAsia="宋体" w:cs="宋体"/>
                <w:color w:val="auto"/>
                <w:kern w:val="2"/>
                <w:sz w:val="30"/>
                <w:szCs w:val="30"/>
                <w:highlight w:val="none"/>
                <w:lang w:val="en-US" w:eastAsia="zh-CN" w:bidi="ar-SA"/>
              </w:rPr>
            </w:pPr>
          </w:p>
        </w:tc>
        <w:tc>
          <w:tcPr>
            <w:tcW w:w="1450" w:type="dxa"/>
            <w:noWrap w:val="0"/>
            <w:vAlign w:val="top"/>
          </w:tcPr>
          <w:p w14:paraId="6B19ACAF">
            <w:pPr>
              <w:widowControl w:val="0"/>
              <w:jc w:val="both"/>
              <w:rPr>
                <w:rFonts w:hint="eastAsia" w:ascii="宋体" w:hAnsi="宋体" w:eastAsia="宋体" w:cs="宋体"/>
                <w:color w:val="auto"/>
                <w:kern w:val="2"/>
                <w:sz w:val="30"/>
                <w:szCs w:val="30"/>
                <w:highlight w:val="none"/>
                <w:lang w:val="en-US" w:eastAsia="zh-CN" w:bidi="ar-SA"/>
              </w:rPr>
            </w:pPr>
          </w:p>
        </w:tc>
        <w:tc>
          <w:tcPr>
            <w:tcW w:w="1667" w:type="dxa"/>
            <w:noWrap w:val="0"/>
            <w:vAlign w:val="top"/>
          </w:tcPr>
          <w:p w14:paraId="2AC5A738">
            <w:pPr>
              <w:widowControl w:val="0"/>
              <w:jc w:val="both"/>
              <w:rPr>
                <w:rFonts w:hint="eastAsia" w:ascii="宋体" w:hAnsi="宋体" w:eastAsia="宋体" w:cs="宋体"/>
                <w:color w:val="auto"/>
                <w:kern w:val="2"/>
                <w:sz w:val="30"/>
                <w:szCs w:val="30"/>
                <w:highlight w:val="none"/>
                <w:lang w:val="en-US" w:eastAsia="zh-CN" w:bidi="ar-SA"/>
              </w:rPr>
            </w:pPr>
          </w:p>
        </w:tc>
      </w:tr>
      <w:tr w14:paraId="5AC0E9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39AD4422">
            <w:pPr>
              <w:widowControl w:val="0"/>
              <w:jc w:val="both"/>
              <w:rPr>
                <w:rFonts w:hint="eastAsia" w:ascii="宋体" w:hAnsi="宋体" w:eastAsia="宋体" w:cs="宋体"/>
                <w:color w:val="auto"/>
                <w:kern w:val="2"/>
                <w:sz w:val="30"/>
                <w:szCs w:val="30"/>
                <w:highlight w:val="none"/>
                <w:lang w:val="en-US" w:eastAsia="zh-CN" w:bidi="ar-SA"/>
              </w:rPr>
            </w:pPr>
          </w:p>
        </w:tc>
        <w:tc>
          <w:tcPr>
            <w:tcW w:w="1276" w:type="dxa"/>
            <w:noWrap w:val="0"/>
            <w:vAlign w:val="top"/>
          </w:tcPr>
          <w:p w14:paraId="36979F21">
            <w:pPr>
              <w:widowControl w:val="0"/>
              <w:jc w:val="both"/>
              <w:rPr>
                <w:rFonts w:hint="eastAsia" w:ascii="宋体" w:hAnsi="宋体" w:eastAsia="宋体" w:cs="宋体"/>
                <w:color w:val="auto"/>
                <w:kern w:val="2"/>
                <w:sz w:val="30"/>
                <w:szCs w:val="30"/>
                <w:highlight w:val="none"/>
                <w:lang w:val="en-US" w:eastAsia="zh-CN" w:bidi="ar-SA"/>
              </w:rPr>
            </w:pPr>
          </w:p>
        </w:tc>
        <w:tc>
          <w:tcPr>
            <w:tcW w:w="1450" w:type="dxa"/>
            <w:noWrap w:val="0"/>
            <w:vAlign w:val="top"/>
          </w:tcPr>
          <w:p w14:paraId="3BE6D0A6">
            <w:pPr>
              <w:widowControl w:val="0"/>
              <w:jc w:val="both"/>
              <w:rPr>
                <w:rFonts w:hint="eastAsia" w:ascii="宋体" w:hAnsi="宋体" w:eastAsia="宋体" w:cs="宋体"/>
                <w:color w:val="auto"/>
                <w:kern w:val="2"/>
                <w:sz w:val="30"/>
                <w:szCs w:val="30"/>
                <w:highlight w:val="none"/>
                <w:lang w:val="en-US" w:eastAsia="zh-CN" w:bidi="ar-SA"/>
              </w:rPr>
            </w:pPr>
          </w:p>
        </w:tc>
        <w:tc>
          <w:tcPr>
            <w:tcW w:w="1243" w:type="dxa"/>
            <w:noWrap w:val="0"/>
            <w:vAlign w:val="top"/>
          </w:tcPr>
          <w:p w14:paraId="7D267417">
            <w:pPr>
              <w:widowControl w:val="0"/>
              <w:jc w:val="both"/>
              <w:rPr>
                <w:rFonts w:hint="eastAsia" w:ascii="宋体" w:hAnsi="宋体" w:eastAsia="宋体" w:cs="宋体"/>
                <w:color w:val="auto"/>
                <w:kern w:val="2"/>
                <w:sz w:val="30"/>
                <w:szCs w:val="30"/>
                <w:highlight w:val="none"/>
                <w:lang w:val="en-US" w:eastAsia="zh-CN" w:bidi="ar-SA"/>
              </w:rPr>
            </w:pPr>
          </w:p>
        </w:tc>
        <w:tc>
          <w:tcPr>
            <w:tcW w:w="1450" w:type="dxa"/>
            <w:noWrap w:val="0"/>
            <w:vAlign w:val="top"/>
          </w:tcPr>
          <w:p w14:paraId="59D603C2">
            <w:pPr>
              <w:widowControl w:val="0"/>
              <w:jc w:val="both"/>
              <w:rPr>
                <w:rFonts w:hint="eastAsia" w:ascii="宋体" w:hAnsi="宋体" w:eastAsia="宋体" w:cs="宋体"/>
                <w:color w:val="auto"/>
                <w:kern w:val="2"/>
                <w:sz w:val="30"/>
                <w:szCs w:val="30"/>
                <w:highlight w:val="none"/>
                <w:lang w:val="en-US" w:eastAsia="zh-CN" w:bidi="ar-SA"/>
              </w:rPr>
            </w:pPr>
          </w:p>
        </w:tc>
        <w:tc>
          <w:tcPr>
            <w:tcW w:w="1667" w:type="dxa"/>
            <w:noWrap w:val="0"/>
            <w:vAlign w:val="top"/>
          </w:tcPr>
          <w:p w14:paraId="18B6290D">
            <w:pPr>
              <w:widowControl w:val="0"/>
              <w:jc w:val="both"/>
              <w:rPr>
                <w:rFonts w:hint="eastAsia" w:ascii="宋体" w:hAnsi="宋体" w:eastAsia="宋体" w:cs="宋体"/>
                <w:color w:val="auto"/>
                <w:kern w:val="2"/>
                <w:sz w:val="30"/>
                <w:szCs w:val="30"/>
                <w:highlight w:val="none"/>
                <w:lang w:val="en-US" w:eastAsia="zh-CN" w:bidi="ar-SA"/>
              </w:rPr>
            </w:pPr>
          </w:p>
        </w:tc>
      </w:tr>
      <w:tr w14:paraId="3DD85C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88824F3">
            <w:pPr>
              <w:widowControl w:val="0"/>
              <w:jc w:val="both"/>
              <w:rPr>
                <w:rFonts w:hint="eastAsia" w:ascii="宋体" w:hAnsi="宋体" w:eastAsia="宋体" w:cs="宋体"/>
                <w:color w:val="auto"/>
                <w:kern w:val="2"/>
                <w:sz w:val="30"/>
                <w:szCs w:val="30"/>
                <w:highlight w:val="none"/>
                <w:lang w:val="en-US" w:eastAsia="zh-CN" w:bidi="ar-SA"/>
              </w:rPr>
            </w:pPr>
          </w:p>
        </w:tc>
        <w:tc>
          <w:tcPr>
            <w:tcW w:w="1276" w:type="dxa"/>
            <w:noWrap w:val="0"/>
            <w:vAlign w:val="top"/>
          </w:tcPr>
          <w:p w14:paraId="610D95C9">
            <w:pPr>
              <w:widowControl w:val="0"/>
              <w:jc w:val="both"/>
              <w:rPr>
                <w:rFonts w:hint="eastAsia" w:ascii="宋体" w:hAnsi="宋体" w:eastAsia="宋体" w:cs="宋体"/>
                <w:color w:val="auto"/>
                <w:kern w:val="2"/>
                <w:sz w:val="30"/>
                <w:szCs w:val="30"/>
                <w:highlight w:val="none"/>
                <w:lang w:val="en-US" w:eastAsia="zh-CN" w:bidi="ar-SA"/>
              </w:rPr>
            </w:pPr>
          </w:p>
        </w:tc>
        <w:tc>
          <w:tcPr>
            <w:tcW w:w="1450" w:type="dxa"/>
            <w:noWrap w:val="0"/>
            <w:vAlign w:val="top"/>
          </w:tcPr>
          <w:p w14:paraId="4F1DDA73">
            <w:pPr>
              <w:widowControl w:val="0"/>
              <w:jc w:val="both"/>
              <w:rPr>
                <w:rFonts w:hint="eastAsia" w:ascii="宋体" w:hAnsi="宋体" w:eastAsia="宋体" w:cs="宋体"/>
                <w:color w:val="auto"/>
                <w:kern w:val="2"/>
                <w:sz w:val="30"/>
                <w:szCs w:val="30"/>
                <w:highlight w:val="none"/>
                <w:lang w:val="en-US" w:eastAsia="zh-CN" w:bidi="ar-SA"/>
              </w:rPr>
            </w:pPr>
          </w:p>
        </w:tc>
        <w:tc>
          <w:tcPr>
            <w:tcW w:w="1243" w:type="dxa"/>
            <w:noWrap w:val="0"/>
            <w:vAlign w:val="top"/>
          </w:tcPr>
          <w:p w14:paraId="63AFB0FD">
            <w:pPr>
              <w:widowControl w:val="0"/>
              <w:jc w:val="both"/>
              <w:rPr>
                <w:rFonts w:hint="eastAsia" w:ascii="宋体" w:hAnsi="宋体" w:eastAsia="宋体" w:cs="宋体"/>
                <w:color w:val="auto"/>
                <w:kern w:val="2"/>
                <w:sz w:val="30"/>
                <w:szCs w:val="30"/>
                <w:highlight w:val="none"/>
                <w:lang w:val="en-US" w:eastAsia="zh-CN" w:bidi="ar-SA"/>
              </w:rPr>
            </w:pPr>
          </w:p>
        </w:tc>
        <w:tc>
          <w:tcPr>
            <w:tcW w:w="1450" w:type="dxa"/>
            <w:noWrap w:val="0"/>
            <w:vAlign w:val="top"/>
          </w:tcPr>
          <w:p w14:paraId="2B790F95">
            <w:pPr>
              <w:widowControl w:val="0"/>
              <w:jc w:val="both"/>
              <w:rPr>
                <w:rFonts w:hint="eastAsia" w:ascii="宋体" w:hAnsi="宋体" w:eastAsia="宋体" w:cs="宋体"/>
                <w:color w:val="auto"/>
                <w:kern w:val="2"/>
                <w:sz w:val="30"/>
                <w:szCs w:val="30"/>
                <w:highlight w:val="none"/>
                <w:lang w:val="en-US" w:eastAsia="zh-CN" w:bidi="ar-SA"/>
              </w:rPr>
            </w:pPr>
          </w:p>
        </w:tc>
        <w:tc>
          <w:tcPr>
            <w:tcW w:w="1667" w:type="dxa"/>
            <w:noWrap w:val="0"/>
            <w:vAlign w:val="top"/>
          </w:tcPr>
          <w:p w14:paraId="48DE880A">
            <w:pPr>
              <w:widowControl w:val="0"/>
              <w:jc w:val="both"/>
              <w:rPr>
                <w:rFonts w:hint="eastAsia" w:ascii="宋体" w:hAnsi="宋体" w:eastAsia="宋体" w:cs="宋体"/>
                <w:color w:val="auto"/>
                <w:kern w:val="2"/>
                <w:sz w:val="30"/>
                <w:szCs w:val="30"/>
                <w:highlight w:val="none"/>
                <w:lang w:val="en-US" w:eastAsia="zh-CN" w:bidi="ar-SA"/>
              </w:rPr>
            </w:pPr>
          </w:p>
        </w:tc>
      </w:tr>
      <w:tr w14:paraId="58D5A4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189DE6C8">
            <w:pPr>
              <w:widowControl w:val="0"/>
              <w:jc w:val="both"/>
              <w:rPr>
                <w:rFonts w:hint="eastAsia" w:ascii="宋体" w:hAnsi="宋体" w:eastAsia="宋体" w:cs="宋体"/>
                <w:color w:val="auto"/>
                <w:kern w:val="2"/>
                <w:sz w:val="30"/>
                <w:szCs w:val="30"/>
                <w:highlight w:val="none"/>
                <w:lang w:val="en-US" w:eastAsia="zh-CN" w:bidi="ar-SA"/>
              </w:rPr>
            </w:pPr>
          </w:p>
        </w:tc>
        <w:tc>
          <w:tcPr>
            <w:tcW w:w="1276" w:type="dxa"/>
            <w:noWrap w:val="0"/>
            <w:vAlign w:val="top"/>
          </w:tcPr>
          <w:p w14:paraId="0935EEA7">
            <w:pPr>
              <w:widowControl w:val="0"/>
              <w:jc w:val="both"/>
              <w:rPr>
                <w:rFonts w:hint="eastAsia" w:ascii="宋体" w:hAnsi="宋体" w:eastAsia="宋体" w:cs="宋体"/>
                <w:color w:val="auto"/>
                <w:kern w:val="2"/>
                <w:sz w:val="30"/>
                <w:szCs w:val="30"/>
                <w:highlight w:val="none"/>
                <w:lang w:val="en-US" w:eastAsia="zh-CN" w:bidi="ar-SA"/>
              </w:rPr>
            </w:pPr>
          </w:p>
        </w:tc>
        <w:tc>
          <w:tcPr>
            <w:tcW w:w="1450" w:type="dxa"/>
            <w:noWrap w:val="0"/>
            <w:vAlign w:val="top"/>
          </w:tcPr>
          <w:p w14:paraId="505E0220">
            <w:pPr>
              <w:widowControl w:val="0"/>
              <w:jc w:val="both"/>
              <w:rPr>
                <w:rFonts w:hint="eastAsia" w:ascii="宋体" w:hAnsi="宋体" w:eastAsia="宋体" w:cs="宋体"/>
                <w:color w:val="auto"/>
                <w:kern w:val="2"/>
                <w:sz w:val="30"/>
                <w:szCs w:val="30"/>
                <w:highlight w:val="none"/>
                <w:lang w:val="en-US" w:eastAsia="zh-CN" w:bidi="ar-SA"/>
              </w:rPr>
            </w:pPr>
          </w:p>
        </w:tc>
        <w:tc>
          <w:tcPr>
            <w:tcW w:w="1243" w:type="dxa"/>
            <w:noWrap w:val="0"/>
            <w:vAlign w:val="top"/>
          </w:tcPr>
          <w:p w14:paraId="4CEF49D7">
            <w:pPr>
              <w:widowControl w:val="0"/>
              <w:jc w:val="both"/>
              <w:rPr>
                <w:rFonts w:hint="eastAsia" w:ascii="宋体" w:hAnsi="宋体" w:eastAsia="宋体" w:cs="宋体"/>
                <w:color w:val="auto"/>
                <w:kern w:val="2"/>
                <w:sz w:val="30"/>
                <w:szCs w:val="30"/>
                <w:highlight w:val="none"/>
                <w:lang w:val="en-US" w:eastAsia="zh-CN" w:bidi="ar-SA"/>
              </w:rPr>
            </w:pPr>
          </w:p>
        </w:tc>
        <w:tc>
          <w:tcPr>
            <w:tcW w:w="1450" w:type="dxa"/>
            <w:noWrap w:val="0"/>
            <w:vAlign w:val="top"/>
          </w:tcPr>
          <w:p w14:paraId="3903A39C">
            <w:pPr>
              <w:widowControl w:val="0"/>
              <w:jc w:val="both"/>
              <w:rPr>
                <w:rFonts w:hint="eastAsia" w:ascii="宋体" w:hAnsi="宋体" w:eastAsia="宋体" w:cs="宋体"/>
                <w:color w:val="auto"/>
                <w:kern w:val="2"/>
                <w:sz w:val="30"/>
                <w:szCs w:val="30"/>
                <w:highlight w:val="none"/>
                <w:lang w:val="en-US" w:eastAsia="zh-CN" w:bidi="ar-SA"/>
              </w:rPr>
            </w:pPr>
          </w:p>
        </w:tc>
        <w:tc>
          <w:tcPr>
            <w:tcW w:w="1667" w:type="dxa"/>
            <w:noWrap w:val="0"/>
            <w:vAlign w:val="top"/>
          </w:tcPr>
          <w:p w14:paraId="1BE0E219">
            <w:pPr>
              <w:widowControl w:val="0"/>
              <w:jc w:val="both"/>
              <w:rPr>
                <w:rFonts w:hint="eastAsia" w:ascii="宋体" w:hAnsi="宋体" w:eastAsia="宋体" w:cs="宋体"/>
                <w:color w:val="auto"/>
                <w:kern w:val="2"/>
                <w:sz w:val="30"/>
                <w:szCs w:val="30"/>
                <w:highlight w:val="none"/>
                <w:lang w:val="en-US" w:eastAsia="zh-CN" w:bidi="ar-SA"/>
              </w:rPr>
            </w:pPr>
          </w:p>
        </w:tc>
      </w:tr>
      <w:tr w14:paraId="708C3A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4CAC460B">
            <w:pPr>
              <w:widowControl w:val="0"/>
              <w:jc w:val="both"/>
              <w:rPr>
                <w:rFonts w:hint="eastAsia" w:ascii="宋体" w:hAnsi="宋体" w:eastAsia="宋体" w:cs="宋体"/>
                <w:color w:val="auto"/>
                <w:kern w:val="2"/>
                <w:sz w:val="30"/>
                <w:szCs w:val="30"/>
                <w:highlight w:val="none"/>
                <w:lang w:val="en-US" w:eastAsia="zh-CN" w:bidi="ar-SA"/>
              </w:rPr>
            </w:pPr>
          </w:p>
        </w:tc>
        <w:tc>
          <w:tcPr>
            <w:tcW w:w="1276" w:type="dxa"/>
            <w:noWrap w:val="0"/>
            <w:vAlign w:val="top"/>
          </w:tcPr>
          <w:p w14:paraId="13D04651">
            <w:pPr>
              <w:widowControl w:val="0"/>
              <w:jc w:val="both"/>
              <w:rPr>
                <w:rFonts w:hint="eastAsia" w:ascii="宋体" w:hAnsi="宋体" w:eastAsia="宋体" w:cs="宋体"/>
                <w:color w:val="auto"/>
                <w:kern w:val="2"/>
                <w:sz w:val="30"/>
                <w:szCs w:val="30"/>
                <w:highlight w:val="none"/>
                <w:lang w:val="en-US" w:eastAsia="zh-CN" w:bidi="ar-SA"/>
              </w:rPr>
            </w:pPr>
          </w:p>
        </w:tc>
        <w:tc>
          <w:tcPr>
            <w:tcW w:w="1450" w:type="dxa"/>
            <w:noWrap w:val="0"/>
            <w:vAlign w:val="top"/>
          </w:tcPr>
          <w:p w14:paraId="40BC75DC">
            <w:pPr>
              <w:widowControl w:val="0"/>
              <w:jc w:val="both"/>
              <w:rPr>
                <w:rFonts w:hint="eastAsia" w:ascii="宋体" w:hAnsi="宋体" w:eastAsia="宋体" w:cs="宋体"/>
                <w:color w:val="auto"/>
                <w:kern w:val="2"/>
                <w:sz w:val="30"/>
                <w:szCs w:val="30"/>
                <w:highlight w:val="none"/>
                <w:lang w:val="en-US" w:eastAsia="zh-CN" w:bidi="ar-SA"/>
              </w:rPr>
            </w:pPr>
          </w:p>
        </w:tc>
        <w:tc>
          <w:tcPr>
            <w:tcW w:w="1243" w:type="dxa"/>
            <w:noWrap w:val="0"/>
            <w:vAlign w:val="top"/>
          </w:tcPr>
          <w:p w14:paraId="30CBEAE3">
            <w:pPr>
              <w:widowControl w:val="0"/>
              <w:jc w:val="both"/>
              <w:rPr>
                <w:rFonts w:hint="eastAsia" w:ascii="宋体" w:hAnsi="宋体" w:eastAsia="宋体" w:cs="宋体"/>
                <w:color w:val="auto"/>
                <w:kern w:val="2"/>
                <w:sz w:val="30"/>
                <w:szCs w:val="30"/>
                <w:highlight w:val="none"/>
                <w:lang w:val="en-US" w:eastAsia="zh-CN" w:bidi="ar-SA"/>
              </w:rPr>
            </w:pPr>
          </w:p>
        </w:tc>
        <w:tc>
          <w:tcPr>
            <w:tcW w:w="1450" w:type="dxa"/>
            <w:noWrap w:val="0"/>
            <w:vAlign w:val="top"/>
          </w:tcPr>
          <w:p w14:paraId="04A52197">
            <w:pPr>
              <w:widowControl w:val="0"/>
              <w:jc w:val="both"/>
              <w:rPr>
                <w:rFonts w:hint="eastAsia" w:ascii="宋体" w:hAnsi="宋体" w:eastAsia="宋体" w:cs="宋体"/>
                <w:color w:val="auto"/>
                <w:kern w:val="2"/>
                <w:sz w:val="30"/>
                <w:szCs w:val="30"/>
                <w:highlight w:val="none"/>
                <w:lang w:val="en-US" w:eastAsia="zh-CN" w:bidi="ar-SA"/>
              </w:rPr>
            </w:pPr>
          </w:p>
        </w:tc>
        <w:tc>
          <w:tcPr>
            <w:tcW w:w="1667" w:type="dxa"/>
            <w:noWrap w:val="0"/>
            <w:vAlign w:val="top"/>
          </w:tcPr>
          <w:p w14:paraId="52A61E07">
            <w:pPr>
              <w:widowControl w:val="0"/>
              <w:jc w:val="both"/>
              <w:rPr>
                <w:rFonts w:hint="eastAsia" w:ascii="宋体" w:hAnsi="宋体" w:eastAsia="宋体" w:cs="宋体"/>
                <w:color w:val="auto"/>
                <w:kern w:val="2"/>
                <w:sz w:val="30"/>
                <w:szCs w:val="30"/>
                <w:highlight w:val="none"/>
                <w:lang w:val="en-US" w:eastAsia="zh-CN" w:bidi="ar-SA"/>
              </w:rPr>
            </w:pPr>
          </w:p>
        </w:tc>
      </w:tr>
      <w:tr w14:paraId="788633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5E2D6BC8">
            <w:pPr>
              <w:widowControl w:val="0"/>
              <w:jc w:val="both"/>
              <w:rPr>
                <w:rFonts w:hint="eastAsia" w:ascii="宋体" w:hAnsi="宋体" w:eastAsia="宋体" w:cs="宋体"/>
                <w:color w:val="auto"/>
                <w:kern w:val="2"/>
                <w:sz w:val="30"/>
                <w:szCs w:val="30"/>
                <w:highlight w:val="none"/>
                <w:lang w:val="en-US" w:eastAsia="zh-CN" w:bidi="ar-SA"/>
              </w:rPr>
            </w:pPr>
          </w:p>
        </w:tc>
        <w:tc>
          <w:tcPr>
            <w:tcW w:w="1276" w:type="dxa"/>
            <w:noWrap w:val="0"/>
            <w:vAlign w:val="top"/>
          </w:tcPr>
          <w:p w14:paraId="0C641BDD">
            <w:pPr>
              <w:widowControl w:val="0"/>
              <w:jc w:val="both"/>
              <w:rPr>
                <w:rFonts w:hint="eastAsia" w:ascii="宋体" w:hAnsi="宋体" w:eastAsia="宋体" w:cs="宋体"/>
                <w:color w:val="auto"/>
                <w:kern w:val="2"/>
                <w:sz w:val="30"/>
                <w:szCs w:val="30"/>
                <w:highlight w:val="none"/>
                <w:lang w:val="en-US" w:eastAsia="zh-CN" w:bidi="ar-SA"/>
              </w:rPr>
            </w:pPr>
          </w:p>
        </w:tc>
        <w:tc>
          <w:tcPr>
            <w:tcW w:w="1450" w:type="dxa"/>
            <w:noWrap w:val="0"/>
            <w:vAlign w:val="top"/>
          </w:tcPr>
          <w:p w14:paraId="016437CF">
            <w:pPr>
              <w:widowControl w:val="0"/>
              <w:jc w:val="both"/>
              <w:rPr>
                <w:rFonts w:hint="eastAsia" w:ascii="宋体" w:hAnsi="宋体" w:eastAsia="宋体" w:cs="宋体"/>
                <w:color w:val="auto"/>
                <w:kern w:val="2"/>
                <w:sz w:val="30"/>
                <w:szCs w:val="30"/>
                <w:highlight w:val="none"/>
                <w:lang w:val="en-US" w:eastAsia="zh-CN" w:bidi="ar-SA"/>
              </w:rPr>
            </w:pPr>
          </w:p>
        </w:tc>
        <w:tc>
          <w:tcPr>
            <w:tcW w:w="1243" w:type="dxa"/>
            <w:noWrap w:val="0"/>
            <w:vAlign w:val="top"/>
          </w:tcPr>
          <w:p w14:paraId="1244C5C1">
            <w:pPr>
              <w:widowControl w:val="0"/>
              <w:jc w:val="both"/>
              <w:rPr>
                <w:rFonts w:hint="eastAsia" w:ascii="宋体" w:hAnsi="宋体" w:eastAsia="宋体" w:cs="宋体"/>
                <w:color w:val="auto"/>
                <w:kern w:val="2"/>
                <w:sz w:val="30"/>
                <w:szCs w:val="30"/>
                <w:highlight w:val="none"/>
                <w:lang w:val="en-US" w:eastAsia="zh-CN" w:bidi="ar-SA"/>
              </w:rPr>
            </w:pPr>
          </w:p>
        </w:tc>
        <w:tc>
          <w:tcPr>
            <w:tcW w:w="1450" w:type="dxa"/>
            <w:noWrap w:val="0"/>
            <w:vAlign w:val="top"/>
          </w:tcPr>
          <w:p w14:paraId="44A50B4B">
            <w:pPr>
              <w:widowControl w:val="0"/>
              <w:jc w:val="both"/>
              <w:rPr>
                <w:rFonts w:hint="eastAsia" w:ascii="宋体" w:hAnsi="宋体" w:eastAsia="宋体" w:cs="宋体"/>
                <w:color w:val="auto"/>
                <w:kern w:val="2"/>
                <w:sz w:val="30"/>
                <w:szCs w:val="30"/>
                <w:highlight w:val="none"/>
                <w:lang w:val="en-US" w:eastAsia="zh-CN" w:bidi="ar-SA"/>
              </w:rPr>
            </w:pPr>
          </w:p>
        </w:tc>
        <w:tc>
          <w:tcPr>
            <w:tcW w:w="1667" w:type="dxa"/>
            <w:noWrap w:val="0"/>
            <w:vAlign w:val="top"/>
          </w:tcPr>
          <w:p w14:paraId="4074AAA1">
            <w:pPr>
              <w:widowControl w:val="0"/>
              <w:jc w:val="both"/>
              <w:rPr>
                <w:rFonts w:hint="eastAsia" w:ascii="宋体" w:hAnsi="宋体" w:eastAsia="宋体" w:cs="宋体"/>
                <w:color w:val="auto"/>
                <w:kern w:val="2"/>
                <w:sz w:val="30"/>
                <w:szCs w:val="30"/>
                <w:highlight w:val="none"/>
                <w:lang w:val="en-US" w:eastAsia="zh-CN" w:bidi="ar-SA"/>
              </w:rPr>
            </w:pPr>
          </w:p>
        </w:tc>
      </w:tr>
      <w:tr w14:paraId="7BF18D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noWrap w:val="0"/>
            <w:vAlign w:val="top"/>
          </w:tcPr>
          <w:p w14:paraId="7A6563E3">
            <w:pPr>
              <w:widowControl w:val="0"/>
              <w:jc w:val="both"/>
              <w:rPr>
                <w:rFonts w:hint="eastAsia" w:ascii="宋体" w:hAnsi="宋体" w:eastAsia="宋体" w:cs="宋体"/>
                <w:color w:val="auto"/>
                <w:kern w:val="2"/>
                <w:sz w:val="30"/>
                <w:szCs w:val="30"/>
                <w:highlight w:val="none"/>
                <w:lang w:val="en-US" w:eastAsia="zh-CN" w:bidi="ar-SA"/>
              </w:rPr>
            </w:pPr>
          </w:p>
        </w:tc>
        <w:tc>
          <w:tcPr>
            <w:tcW w:w="1276" w:type="dxa"/>
            <w:noWrap w:val="0"/>
            <w:vAlign w:val="top"/>
          </w:tcPr>
          <w:p w14:paraId="1DE39524">
            <w:pPr>
              <w:widowControl w:val="0"/>
              <w:jc w:val="both"/>
              <w:rPr>
                <w:rFonts w:hint="eastAsia" w:ascii="宋体" w:hAnsi="宋体" w:eastAsia="宋体" w:cs="宋体"/>
                <w:color w:val="auto"/>
                <w:kern w:val="2"/>
                <w:sz w:val="30"/>
                <w:szCs w:val="30"/>
                <w:highlight w:val="none"/>
                <w:lang w:val="en-US" w:eastAsia="zh-CN" w:bidi="ar-SA"/>
              </w:rPr>
            </w:pPr>
          </w:p>
        </w:tc>
        <w:tc>
          <w:tcPr>
            <w:tcW w:w="1450" w:type="dxa"/>
            <w:noWrap w:val="0"/>
            <w:vAlign w:val="top"/>
          </w:tcPr>
          <w:p w14:paraId="014F18E6">
            <w:pPr>
              <w:widowControl w:val="0"/>
              <w:jc w:val="both"/>
              <w:rPr>
                <w:rFonts w:hint="eastAsia" w:ascii="宋体" w:hAnsi="宋体" w:eastAsia="宋体" w:cs="宋体"/>
                <w:color w:val="auto"/>
                <w:kern w:val="2"/>
                <w:sz w:val="30"/>
                <w:szCs w:val="30"/>
                <w:highlight w:val="none"/>
                <w:lang w:val="en-US" w:eastAsia="zh-CN" w:bidi="ar-SA"/>
              </w:rPr>
            </w:pPr>
          </w:p>
        </w:tc>
        <w:tc>
          <w:tcPr>
            <w:tcW w:w="1243" w:type="dxa"/>
            <w:noWrap w:val="0"/>
            <w:vAlign w:val="top"/>
          </w:tcPr>
          <w:p w14:paraId="10FC51BF">
            <w:pPr>
              <w:widowControl w:val="0"/>
              <w:jc w:val="both"/>
              <w:rPr>
                <w:rFonts w:hint="eastAsia" w:ascii="宋体" w:hAnsi="宋体" w:eastAsia="宋体" w:cs="宋体"/>
                <w:color w:val="auto"/>
                <w:kern w:val="2"/>
                <w:sz w:val="30"/>
                <w:szCs w:val="30"/>
                <w:highlight w:val="none"/>
                <w:lang w:val="en-US" w:eastAsia="zh-CN" w:bidi="ar-SA"/>
              </w:rPr>
            </w:pPr>
          </w:p>
        </w:tc>
        <w:tc>
          <w:tcPr>
            <w:tcW w:w="1450" w:type="dxa"/>
            <w:noWrap w:val="0"/>
            <w:vAlign w:val="top"/>
          </w:tcPr>
          <w:p w14:paraId="71A530A0">
            <w:pPr>
              <w:widowControl w:val="0"/>
              <w:jc w:val="both"/>
              <w:rPr>
                <w:rFonts w:hint="eastAsia" w:ascii="宋体" w:hAnsi="宋体" w:eastAsia="宋体" w:cs="宋体"/>
                <w:color w:val="auto"/>
                <w:kern w:val="2"/>
                <w:sz w:val="30"/>
                <w:szCs w:val="30"/>
                <w:highlight w:val="none"/>
                <w:lang w:val="en-US" w:eastAsia="zh-CN" w:bidi="ar-SA"/>
              </w:rPr>
            </w:pPr>
          </w:p>
        </w:tc>
        <w:tc>
          <w:tcPr>
            <w:tcW w:w="1667" w:type="dxa"/>
            <w:noWrap w:val="0"/>
            <w:vAlign w:val="top"/>
          </w:tcPr>
          <w:p w14:paraId="502EB4D8">
            <w:pPr>
              <w:widowControl w:val="0"/>
              <w:jc w:val="both"/>
              <w:rPr>
                <w:rFonts w:hint="eastAsia" w:ascii="宋体" w:hAnsi="宋体" w:eastAsia="宋体" w:cs="宋体"/>
                <w:color w:val="auto"/>
                <w:kern w:val="2"/>
                <w:sz w:val="30"/>
                <w:szCs w:val="30"/>
                <w:highlight w:val="none"/>
                <w:lang w:val="en-US" w:eastAsia="zh-CN" w:bidi="ar-SA"/>
              </w:rPr>
            </w:pPr>
          </w:p>
        </w:tc>
      </w:tr>
      <w:tr w14:paraId="3B353B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bottom w:val="single" w:color="auto" w:sz="12" w:space="0"/>
            </w:tcBorders>
            <w:noWrap w:val="0"/>
            <w:vAlign w:val="top"/>
          </w:tcPr>
          <w:p w14:paraId="74AA7A09">
            <w:pPr>
              <w:widowControl w:val="0"/>
              <w:jc w:val="both"/>
              <w:rPr>
                <w:rFonts w:hint="eastAsia" w:ascii="宋体" w:hAnsi="宋体" w:eastAsia="宋体" w:cs="宋体"/>
                <w:color w:val="auto"/>
                <w:kern w:val="2"/>
                <w:sz w:val="30"/>
                <w:szCs w:val="30"/>
                <w:highlight w:val="none"/>
                <w:lang w:val="en-US" w:eastAsia="zh-CN" w:bidi="ar-SA"/>
              </w:rPr>
            </w:pPr>
          </w:p>
        </w:tc>
        <w:tc>
          <w:tcPr>
            <w:tcW w:w="1276" w:type="dxa"/>
            <w:tcBorders>
              <w:bottom w:val="single" w:color="auto" w:sz="12" w:space="0"/>
            </w:tcBorders>
            <w:noWrap w:val="0"/>
            <w:vAlign w:val="top"/>
          </w:tcPr>
          <w:p w14:paraId="350992D0">
            <w:pPr>
              <w:widowControl w:val="0"/>
              <w:jc w:val="both"/>
              <w:rPr>
                <w:rFonts w:hint="eastAsia" w:ascii="宋体" w:hAnsi="宋体" w:eastAsia="宋体" w:cs="宋体"/>
                <w:color w:val="auto"/>
                <w:kern w:val="2"/>
                <w:sz w:val="30"/>
                <w:szCs w:val="30"/>
                <w:highlight w:val="none"/>
                <w:lang w:val="en-US" w:eastAsia="zh-CN" w:bidi="ar-SA"/>
              </w:rPr>
            </w:pPr>
          </w:p>
        </w:tc>
        <w:tc>
          <w:tcPr>
            <w:tcW w:w="1450" w:type="dxa"/>
            <w:tcBorders>
              <w:bottom w:val="single" w:color="auto" w:sz="12" w:space="0"/>
            </w:tcBorders>
            <w:noWrap w:val="0"/>
            <w:vAlign w:val="top"/>
          </w:tcPr>
          <w:p w14:paraId="39BD694E">
            <w:pPr>
              <w:widowControl w:val="0"/>
              <w:jc w:val="both"/>
              <w:rPr>
                <w:rFonts w:hint="eastAsia" w:ascii="宋体" w:hAnsi="宋体" w:eastAsia="宋体" w:cs="宋体"/>
                <w:color w:val="auto"/>
                <w:kern w:val="2"/>
                <w:sz w:val="30"/>
                <w:szCs w:val="30"/>
                <w:highlight w:val="none"/>
                <w:lang w:val="en-US" w:eastAsia="zh-CN" w:bidi="ar-SA"/>
              </w:rPr>
            </w:pPr>
          </w:p>
        </w:tc>
        <w:tc>
          <w:tcPr>
            <w:tcW w:w="1243" w:type="dxa"/>
            <w:tcBorders>
              <w:bottom w:val="single" w:color="auto" w:sz="12" w:space="0"/>
            </w:tcBorders>
            <w:noWrap w:val="0"/>
            <w:vAlign w:val="top"/>
          </w:tcPr>
          <w:p w14:paraId="7B3B32FC">
            <w:pPr>
              <w:widowControl w:val="0"/>
              <w:jc w:val="both"/>
              <w:rPr>
                <w:rFonts w:hint="eastAsia" w:ascii="宋体" w:hAnsi="宋体" w:eastAsia="宋体" w:cs="宋体"/>
                <w:color w:val="auto"/>
                <w:kern w:val="2"/>
                <w:sz w:val="30"/>
                <w:szCs w:val="30"/>
                <w:highlight w:val="none"/>
                <w:lang w:val="en-US" w:eastAsia="zh-CN" w:bidi="ar-SA"/>
              </w:rPr>
            </w:pPr>
          </w:p>
        </w:tc>
        <w:tc>
          <w:tcPr>
            <w:tcW w:w="1450" w:type="dxa"/>
            <w:tcBorders>
              <w:bottom w:val="single" w:color="auto" w:sz="12" w:space="0"/>
            </w:tcBorders>
            <w:noWrap w:val="0"/>
            <w:vAlign w:val="top"/>
          </w:tcPr>
          <w:p w14:paraId="25D8AA06">
            <w:pPr>
              <w:widowControl w:val="0"/>
              <w:jc w:val="both"/>
              <w:rPr>
                <w:rFonts w:hint="eastAsia" w:ascii="宋体" w:hAnsi="宋体" w:eastAsia="宋体" w:cs="宋体"/>
                <w:color w:val="auto"/>
                <w:kern w:val="2"/>
                <w:sz w:val="30"/>
                <w:szCs w:val="30"/>
                <w:highlight w:val="none"/>
                <w:lang w:val="en-US" w:eastAsia="zh-CN" w:bidi="ar-SA"/>
              </w:rPr>
            </w:pPr>
          </w:p>
        </w:tc>
        <w:tc>
          <w:tcPr>
            <w:tcW w:w="1667" w:type="dxa"/>
            <w:tcBorders>
              <w:bottom w:val="single" w:color="auto" w:sz="12" w:space="0"/>
            </w:tcBorders>
            <w:noWrap w:val="0"/>
            <w:vAlign w:val="top"/>
          </w:tcPr>
          <w:p w14:paraId="3DF62836">
            <w:pPr>
              <w:widowControl w:val="0"/>
              <w:jc w:val="both"/>
              <w:rPr>
                <w:rFonts w:hint="eastAsia" w:ascii="宋体" w:hAnsi="宋体" w:eastAsia="宋体" w:cs="宋体"/>
                <w:color w:val="auto"/>
                <w:kern w:val="2"/>
                <w:sz w:val="30"/>
                <w:szCs w:val="30"/>
                <w:highlight w:val="none"/>
                <w:lang w:val="en-US" w:eastAsia="zh-CN" w:bidi="ar-SA"/>
              </w:rPr>
            </w:pPr>
          </w:p>
        </w:tc>
      </w:tr>
    </w:tbl>
    <w:p w14:paraId="24D04042">
      <w:pPr>
        <w:widowControl w:val="0"/>
        <w:spacing w:line="440" w:lineRule="exact"/>
        <w:jc w:val="both"/>
        <w:rPr>
          <w:rFonts w:hint="eastAsia" w:ascii="宋体" w:hAnsi="宋体" w:eastAsia="宋体" w:cs="宋体"/>
          <w:color w:val="auto"/>
          <w:kern w:val="2"/>
          <w:sz w:val="30"/>
          <w:szCs w:val="30"/>
          <w:highlight w:val="none"/>
          <w:lang w:val="en-US" w:eastAsia="zh-CN" w:bidi="ar-SA"/>
        </w:rPr>
      </w:pPr>
    </w:p>
    <w:p w14:paraId="45DD8BCF">
      <w:pPr>
        <w:widowControl w:val="0"/>
        <w:spacing w:line="440" w:lineRule="exact"/>
        <w:jc w:val="both"/>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br w:type="page"/>
      </w:r>
      <w:r>
        <w:rPr>
          <w:rFonts w:hint="eastAsia" w:ascii="宋体" w:hAnsi="宋体" w:eastAsia="宋体" w:cs="宋体"/>
          <w:color w:val="auto"/>
          <w:kern w:val="2"/>
          <w:sz w:val="30"/>
          <w:szCs w:val="30"/>
          <w:highlight w:val="none"/>
          <w:lang w:val="en-US" w:eastAsia="zh-CN" w:bidi="ar-SA"/>
        </w:rPr>
        <w:t>附件4：</w:t>
      </w:r>
    </w:p>
    <w:p w14:paraId="2FE8E50B">
      <w:pPr>
        <w:widowControl w:val="0"/>
        <w:spacing w:before="165" w:beforeLines="50" w:after="165" w:afterLines="50" w:line="440" w:lineRule="exact"/>
        <w:jc w:val="center"/>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承包人用于本工程施工的机械设备表</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21CC6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2" w:type="dxa"/>
            <w:noWrap w:val="0"/>
            <w:vAlign w:val="center"/>
          </w:tcPr>
          <w:p w14:paraId="5ED4964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序号</w:t>
            </w:r>
          </w:p>
        </w:tc>
        <w:tc>
          <w:tcPr>
            <w:tcW w:w="1418" w:type="dxa"/>
            <w:noWrap w:val="0"/>
            <w:vAlign w:val="center"/>
          </w:tcPr>
          <w:p w14:paraId="60BD7AB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机械或设备名称</w:t>
            </w:r>
          </w:p>
        </w:tc>
        <w:tc>
          <w:tcPr>
            <w:tcW w:w="850" w:type="dxa"/>
            <w:noWrap w:val="0"/>
            <w:vAlign w:val="center"/>
          </w:tcPr>
          <w:p w14:paraId="5F23919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规格型号</w:t>
            </w:r>
          </w:p>
        </w:tc>
        <w:tc>
          <w:tcPr>
            <w:tcW w:w="1058" w:type="dxa"/>
            <w:noWrap w:val="0"/>
            <w:vAlign w:val="center"/>
          </w:tcPr>
          <w:p w14:paraId="2CBD774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数量</w:t>
            </w:r>
          </w:p>
        </w:tc>
        <w:tc>
          <w:tcPr>
            <w:tcW w:w="880" w:type="dxa"/>
            <w:noWrap w:val="0"/>
            <w:vAlign w:val="center"/>
          </w:tcPr>
          <w:p w14:paraId="68217D4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产地</w:t>
            </w:r>
          </w:p>
        </w:tc>
        <w:tc>
          <w:tcPr>
            <w:tcW w:w="1020" w:type="dxa"/>
            <w:noWrap w:val="0"/>
            <w:vAlign w:val="center"/>
          </w:tcPr>
          <w:p w14:paraId="35A0BEC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制造年份</w:t>
            </w:r>
          </w:p>
        </w:tc>
        <w:tc>
          <w:tcPr>
            <w:tcW w:w="1480" w:type="dxa"/>
            <w:noWrap w:val="0"/>
            <w:vAlign w:val="center"/>
          </w:tcPr>
          <w:p w14:paraId="322A399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额定功率（kW）</w:t>
            </w:r>
          </w:p>
        </w:tc>
        <w:tc>
          <w:tcPr>
            <w:tcW w:w="1020" w:type="dxa"/>
            <w:noWrap w:val="0"/>
            <w:vAlign w:val="center"/>
          </w:tcPr>
          <w:p w14:paraId="246D03F8">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生产能力</w:t>
            </w:r>
          </w:p>
        </w:tc>
        <w:tc>
          <w:tcPr>
            <w:tcW w:w="921" w:type="dxa"/>
            <w:noWrap w:val="0"/>
            <w:vAlign w:val="center"/>
          </w:tcPr>
          <w:p w14:paraId="1896506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备注</w:t>
            </w:r>
          </w:p>
        </w:tc>
      </w:tr>
      <w:tr w14:paraId="2647F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0348598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18" w:type="dxa"/>
            <w:noWrap w:val="0"/>
            <w:vAlign w:val="center"/>
          </w:tcPr>
          <w:p w14:paraId="4672447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850" w:type="dxa"/>
            <w:noWrap w:val="0"/>
            <w:vAlign w:val="center"/>
          </w:tcPr>
          <w:p w14:paraId="7423919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58" w:type="dxa"/>
            <w:noWrap w:val="0"/>
            <w:vAlign w:val="center"/>
          </w:tcPr>
          <w:p w14:paraId="6C2CA9F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880" w:type="dxa"/>
            <w:noWrap w:val="0"/>
            <w:vAlign w:val="center"/>
          </w:tcPr>
          <w:p w14:paraId="2616B79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20" w:type="dxa"/>
            <w:noWrap w:val="0"/>
            <w:vAlign w:val="center"/>
          </w:tcPr>
          <w:p w14:paraId="6D37D92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80" w:type="dxa"/>
            <w:noWrap w:val="0"/>
            <w:vAlign w:val="center"/>
          </w:tcPr>
          <w:p w14:paraId="489AC068">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20" w:type="dxa"/>
            <w:noWrap w:val="0"/>
            <w:vAlign w:val="center"/>
          </w:tcPr>
          <w:p w14:paraId="21700C6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921" w:type="dxa"/>
            <w:noWrap w:val="0"/>
            <w:vAlign w:val="center"/>
          </w:tcPr>
          <w:p w14:paraId="0F3A408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6BE3B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43F7075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18" w:type="dxa"/>
            <w:noWrap w:val="0"/>
            <w:vAlign w:val="center"/>
          </w:tcPr>
          <w:p w14:paraId="1AF8793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850" w:type="dxa"/>
            <w:noWrap w:val="0"/>
            <w:vAlign w:val="center"/>
          </w:tcPr>
          <w:p w14:paraId="3671FDA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58" w:type="dxa"/>
            <w:noWrap w:val="0"/>
            <w:vAlign w:val="center"/>
          </w:tcPr>
          <w:p w14:paraId="1FBC181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880" w:type="dxa"/>
            <w:noWrap w:val="0"/>
            <w:vAlign w:val="center"/>
          </w:tcPr>
          <w:p w14:paraId="52F537B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20" w:type="dxa"/>
            <w:noWrap w:val="0"/>
            <w:vAlign w:val="center"/>
          </w:tcPr>
          <w:p w14:paraId="5B78BCA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80" w:type="dxa"/>
            <w:noWrap w:val="0"/>
            <w:vAlign w:val="center"/>
          </w:tcPr>
          <w:p w14:paraId="067B13C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20" w:type="dxa"/>
            <w:noWrap w:val="0"/>
            <w:vAlign w:val="center"/>
          </w:tcPr>
          <w:p w14:paraId="3DD1736A">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921" w:type="dxa"/>
            <w:noWrap w:val="0"/>
            <w:vAlign w:val="center"/>
          </w:tcPr>
          <w:p w14:paraId="761723F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559B7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0BE1383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18" w:type="dxa"/>
            <w:noWrap w:val="0"/>
            <w:vAlign w:val="center"/>
          </w:tcPr>
          <w:p w14:paraId="3FFE304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850" w:type="dxa"/>
            <w:noWrap w:val="0"/>
            <w:vAlign w:val="center"/>
          </w:tcPr>
          <w:p w14:paraId="3385D62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58" w:type="dxa"/>
            <w:noWrap w:val="0"/>
            <w:vAlign w:val="center"/>
          </w:tcPr>
          <w:p w14:paraId="198AA2F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880" w:type="dxa"/>
            <w:noWrap w:val="0"/>
            <w:vAlign w:val="center"/>
          </w:tcPr>
          <w:p w14:paraId="4B65584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20" w:type="dxa"/>
            <w:noWrap w:val="0"/>
            <w:vAlign w:val="center"/>
          </w:tcPr>
          <w:p w14:paraId="57DFDB5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80" w:type="dxa"/>
            <w:noWrap w:val="0"/>
            <w:vAlign w:val="center"/>
          </w:tcPr>
          <w:p w14:paraId="7697445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20" w:type="dxa"/>
            <w:noWrap w:val="0"/>
            <w:vAlign w:val="center"/>
          </w:tcPr>
          <w:p w14:paraId="66C831A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921" w:type="dxa"/>
            <w:noWrap w:val="0"/>
            <w:vAlign w:val="center"/>
          </w:tcPr>
          <w:p w14:paraId="58A9898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2B6C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5ACCD4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18" w:type="dxa"/>
            <w:noWrap w:val="0"/>
            <w:vAlign w:val="center"/>
          </w:tcPr>
          <w:p w14:paraId="199A629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850" w:type="dxa"/>
            <w:noWrap w:val="0"/>
            <w:vAlign w:val="center"/>
          </w:tcPr>
          <w:p w14:paraId="5321E65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58" w:type="dxa"/>
            <w:noWrap w:val="0"/>
            <w:vAlign w:val="center"/>
          </w:tcPr>
          <w:p w14:paraId="250B07E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880" w:type="dxa"/>
            <w:noWrap w:val="0"/>
            <w:vAlign w:val="center"/>
          </w:tcPr>
          <w:p w14:paraId="3B57836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20" w:type="dxa"/>
            <w:noWrap w:val="0"/>
            <w:vAlign w:val="center"/>
          </w:tcPr>
          <w:p w14:paraId="60EC946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80" w:type="dxa"/>
            <w:noWrap w:val="0"/>
            <w:vAlign w:val="center"/>
          </w:tcPr>
          <w:p w14:paraId="57CB100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20" w:type="dxa"/>
            <w:noWrap w:val="0"/>
            <w:vAlign w:val="center"/>
          </w:tcPr>
          <w:p w14:paraId="122636D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921" w:type="dxa"/>
            <w:noWrap w:val="0"/>
            <w:vAlign w:val="center"/>
          </w:tcPr>
          <w:p w14:paraId="723D279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28D8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6A4E93E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18" w:type="dxa"/>
            <w:noWrap w:val="0"/>
            <w:vAlign w:val="center"/>
          </w:tcPr>
          <w:p w14:paraId="1253C57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850" w:type="dxa"/>
            <w:noWrap w:val="0"/>
            <w:vAlign w:val="center"/>
          </w:tcPr>
          <w:p w14:paraId="27455C6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58" w:type="dxa"/>
            <w:noWrap w:val="0"/>
            <w:vAlign w:val="center"/>
          </w:tcPr>
          <w:p w14:paraId="695B332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880" w:type="dxa"/>
            <w:noWrap w:val="0"/>
            <w:vAlign w:val="center"/>
          </w:tcPr>
          <w:p w14:paraId="503658C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20" w:type="dxa"/>
            <w:noWrap w:val="0"/>
            <w:vAlign w:val="center"/>
          </w:tcPr>
          <w:p w14:paraId="3862685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80" w:type="dxa"/>
            <w:noWrap w:val="0"/>
            <w:vAlign w:val="center"/>
          </w:tcPr>
          <w:p w14:paraId="69198BE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20" w:type="dxa"/>
            <w:noWrap w:val="0"/>
            <w:vAlign w:val="center"/>
          </w:tcPr>
          <w:p w14:paraId="76E5D97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921" w:type="dxa"/>
            <w:noWrap w:val="0"/>
            <w:vAlign w:val="center"/>
          </w:tcPr>
          <w:p w14:paraId="2F03E17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5964D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4292810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18" w:type="dxa"/>
            <w:noWrap w:val="0"/>
            <w:vAlign w:val="center"/>
          </w:tcPr>
          <w:p w14:paraId="53428A78">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850" w:type="dxa"/>
            <w:noWrap w:val="0"/>
            <w:vAlign w:val="center"/>
          </w:tcPr>
          <w:p w14:paraId="73A318E8">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58" w:type="dxa"/>
            <w:noWrap w:val="0"/>
            <w:vAlign w:val="center"/>
          </w:tcPr>
          <w:p w14:paraId="4E2EB28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880" w:type="dxa"/>
            <w:noWrap w:val="0"/>
            <w:vAlign w:val="center"/>
          </w:tcPr>
          <w:p w14:paraId="3FD19A8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20" w:type="dxa"/>
            <w:noWrap w:val="0"/>
            <w:vAlign w:val="center"/>
          </w:tcPr>
          <w:p w14:paraId="6794ABE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80" w:type="dxa"/>
            <w:noWrap w:val="0"/>
            <w:vAlign w:val="center"/>
          </w:tcPr>
          <w:p w14:paraId="12A87498">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20" w:type="dxa"/>
            <w:noWrap w:val="0"/>
            <w:vAlign w:val="center"/>
          </w:tcPr>
          <w:p w14:paraId="4E58D31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921" w:type="dxa"/>
            <w:noWrap w:val="0"/>
            <w:vAlign w:val="center"/>
          </w:tcPr>
          <w:p w14:paraId="4BF30FC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01651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7363130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18" w:type="dxa"/>
            <w:noWrap w:val="0"/>
            <w:vAlign w:val="center"/>
          </w:tcPr>
          <w:p w14:paraId="769D8E9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850" w:type="dxa"/>
            <w:noWrap w:val="0"/>
            <w:vAlign w:val="center"/>
          </w:tcPr>
          <w:p w14:paraId="7F283A1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58" w:type="dxa"/>
            <w:noWrap w:val="0"/>
            <w:vAlign w:val="center"/>
          </w:tcPr>
          <w:p w14:paraId="31D91D9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880" w:type="dxa"/>
            <w:noWrap w:val="0"/>
            <w:vAlign w:val="center"/>
          </w:tcPr>
          <w:p w14:paraId="5D7C466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20" w:type="dxa"/>
            <w:noWrap w:val="0"/>
            <w:vAlign w:val="center"/>
          </w:tcPr>
          <w:p w14:paraId="69E100CA">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80" w:type="dxa"/>
            <w:noWrap w:val="0"/>
            <w:vAlign w:val="center"/>
          </w:tcPr>
          <w:p w14:paraId="4FD9C27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20" w:type="dxa"/>
            <w:noWrap w:val="0"/>
            <w:vAlign w:val="center"/>
          </w:tcPr>
          <w:p w14:paraId="0727533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921" w:type="dxa"/>
            <w:noWrap w:val="0"/>
            <w:vAlign w:val="center"/>
          </w:tcPr>
          <w:p w14:paraId="3DAB305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4963F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16700E9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18" w:type="dxa"/>
            <w:noWrap w:val="0"/>
            <w:vAlign w:val="center"/>
          </w:tcPr>
          <w:p w14:paraId="790B03A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850" w:type="dxa"/>
            <w:noWrap w:val="0"/>
            <w:vAlign w:val="center"/>
          </w:tcPr>
          <w:p w14:paraId="3184764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58" w:type="dxa"/>
            <w:noWrap w:val="0"/>
            <w:vAlign w:val="center"/>
          </w:tcPr>
          <w:p w14:paraId="16E9423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880" w:type="dxa"/>
            <w:noWrap w:val="0"/>
            <w:vAlign w:val="center"/>
          </w:tcPr>
          <w:p w14:paraId="4C6883D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20" w:type="dxa"/>
            <w:noWrap w:val="0"/>
            <w:vAlign w:val="center"/>
          </w:tcPr>
          <w:p w14:paraId="2A240A0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80" w:type="dxa"/>
            <w:noWrap w:val="0"/>
            <w:vAlign w:val="center"/>
          </w:tcPr>
          <w:p w14:paraId="1374BFC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20" w:type="dxa"/>
            <w:noWrap w:val="0"/>
            <w:vAlign w:val="center"/>
          </w:tcPr>
          <w:p w14:paraId="77CAB9F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921" w:type="dxa"/>
            <w:noWrap w:val="0"/>
            <w:vAlign w:val="center"/>
          </w:tcPr>
          <w:p w14:paraId="0C142FE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71C25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025A477">
            <w:pPr>
              <w:widowControl w:val="0"/>
              <w:jc w:val="both"/>
              <w:rPr>
                <w:rFonts w:hint="eastAsia" w:ascii="宋体" w:hAnsi="宋体" w:eastAsia="宋体" w:cs="宋体"/>
                <w:color w:val="auto"/>
                <w:kern w:val="2"/>
                <w:sz w:val="30"/>
                <w:szCs w:val="30"/>
                <w:highlight w:val="none"/>
                <w:lang w:val="en-US" w:eastAsia="zh-CN" w:bidi="ar-SA"/>
              </w:rPr>
            </w:pPr>
          </w:p>
        </w:tc>
        <w:tc>
          <w:tcPr>
            <w:tcW w:w="1418" w:type="dxa"/>
            <w:noWrap w:val="0"/>
            <w:vAlign w:val="top"/>
          </w:tcPr>
          <w:p w14:paraId="3C869034">
            <w:pPr>
              <w:widowControl w:val="0"/>
              <w:jc w:val="both"/>
              <w:rPr>
                <w:rFonts w:hint="eastAsia" w:ascii="宋体" w:hAnsi="宋体" w:eastAsia="宋体" w:cs="宋体"/>
                <w:color w:val="auto"/>
                <w:kern w:val="2"/>
                <w:sz w:val="30"/>
                <w:szCs w:val="30"/>
                <w:highlight w:val="none"/>
                <w:lang w:val="en-US" w:eastAsia="zh-CN" w:bidi="ar-SA"/>
              </w:rPr>
            </w:pPr>
          </w:p>
        </w:tc>
        <w:tc>
          <w:tcPr>
            <w:tcW w:w="850" w:type="dxa"/>
            <w:noWrap w:val="0"/>
            <w:vAlign w:val="top"/>
          </w:tcPr>
          <w:p w14:paraId="05CBFDFF">
            <w:pPr>
              <w:widowControl w:val="0"/>
              <w:jc w:val="both"/>
              <w:rPr>
                <w:rFonts w:hint="eastAsia" w:ascii="宋体" w:hAnsi="宋体" w:eastAsia="宋体" w:cs="宋体"/>
                <w:color w:val="auto"/>
                <w:kern w:val="2"/>
                <w:sz w:val="30"/>
                <w:szCs w:val="30"/>
                <w:highlight w:val="none"/>
                <w:lang w:val="en-US" w:eastAsia="zh-CN" w:bidi="ar-SA"/>
              </w:rPr>
            </w:pPr>
          </w:p>
        </w:tc>
        <w:tc>
          <w:tcPr>
            <w:tcW w:w="1058" w:type="dxa"/>
            <w:noWrap w:val="0"/>
            <w:vAlign w:val="top"/>
          </w:tcPr>
          <w:p w14:paraId="7303D96B">
            <w:pPr>
              <w:widowControl w:val="0"/>
              <w:jc w:val="both"/>
              <w:rPr>
                <w:rFonts w:hint="eastAsia" w:ascii="宋体" w:hAnsi="宋体" w:eastAsia="宋体" w:cs="宋体"/>
                <w:color w:val="auto"/>
                <w:kern w:val="2"/>
                <w:sz w:val="30"/>
                <w:szCs w:val="30"/>
                <w:highlight w:val="none"/>
                <w:lang w:val="en-US" w:eastAsia="zh-CN" w:bidi="ar-SA"/>
              </w:rPr>
            </w:pPr>
          </w:p>
        </w:tc>
        <w:tc>
          <w:tcPr>
            <w:tcW w:w="880" w:type="dxa"/>
            <w:noWrap w:val="0"/>
            <w:vAlign w:val="top"/>
          </w:tcPr>
          <w:p w14:paraId="0B1C2F8E">
            <w:pPr>
              <w:widowControl w:val="0"/>
              <w:jc w:val="both"/>
              <w:rPr>
                <w:rFonts w:hint="eastAsia" w:ascii="宋体" w:hAnsi="宋体" w:eastAsia="宋体" w:cs="宋体"/>
                <w:color w:val="auto"/>
                <w:kern w:val="2"/>
                <w:sz w:val="30"/>
                <w:szCs w:val="30"/>
                <w:highlight w:val="none"/>
                <w:lang w:val="en-US" w:eastAsia="zh-CN" w:bidi="ar-SA"/>
              </w:rPr>
            </w:pPr>
          </w:p>
        </w:tc>
        <w:tc>
          <w:tcPr>
            <w:tcW w:w="1020" w:type="dxa"/>
            <w:noWrap w:val="0"/>
            <w:vAlign w:val="top"/>
          </w:tcPr>
          <w:p w14:paraId="2890AA2F">
            <w:pPr>
              <w:widowControl w:val="0"/>
              <w:jc w:val="both"/>
              <w:rPr>
                <w:rFonts w:hint="eastAsia" w:ascii="宋体" w:hAnsi="宋体" w:eastAsia="宋体" w:cs="宋体"/>
                <w:color w:val="auto"/>
                <w:kern w:val="2"/>
                <w:sz w:val="30"/>
                <w:szCs w:val="30"/>
                <w:highlight w:val="none"/>
                <w:lang w:val="en-US" w:eastAsia="zh-CN" w:bidi="ar-SA"/>
              </w:rPr>
            </w:pPr>
          </w:p>
        </w:tc>
        <w:tc>
          <w:tcPr>
            <w:tcW w:w="1480" w:type="dxa"/>
            <w:noWrap w:val="0"/>
            <w:vAlign w:val="top"/>
          </w:tcPr>
          <w:p w14:paraId="0366DD2D">
            <w:pPr>
              <w:widowControl w:val="0"/>
              <w:jc w:val="both"/>
              <w:rPr>
                <w:rFonts w:hint="eastAsia" w:ascii="宋体" w:hAnsi="宋体" w:eastAsia="宋体" w:cs="宋体"/>
                <w:color w:val="auto"/>
                <w:kern w:val="2"/>
                <w:sz w:val="30"/>
                <w:szCs w:val="30"/>
                <w:highlight w:val="none"/>
                <w:lang w:val="en-US" w:eastAsia="zh-CN" w:bidi="ar-SA"/>
              </w:rPr>
            </w:pPr>
          </w:p>
        </w:tc>
        <w:tc>
          <w:tcPr>
            <w:tcW w:w="1020" w:type="dxa"/>
            <w:noWrap w:val="0"/>
            <w:vAlign w:val="top"/>
          </w:tcPr>
          <w:p w14:paraId="23B2DADE">
            <w:pPr>
              <w:widowControl w:val="0"/>
              <w:jc w:val="both"/>
              <w:rPr>
                <w:rFonts w:hint="eastAsia" w:ascii="宋体" w:hAnsi="宋体" w:eastAsia="宋体" w:cs="宋体"/>
                <w:color w:val="auto"/>
                <w:kern w:val="2"/>
                <w:sz w:val="30"/>
                <w:szCs w:val="30"/>
                <w:highlight w:val="none"/>
                <w:lang w:val="en-US" w:eastAsia="zh-CN" w:bidi="ar-SA"/>
              </w:rPr>
            </w:pPr>
          </w:p>
        </w:tc>
        <w:tc>
          <w:tcPr>
            <w:tcW w:w="921" w:type="dxa"/>
            <w:noWrap w:val="0"/>
            <w:vAlign w:val="top"/>
          </w:tcPr>
          <w:p w14:paraId="6503EFDC">
            <w:pPr>
              <w:widowControl w:val="0"/>
              <w:jc w:val="both"/>
              <w:rPr>
                <w:rFonts w:hint="eastAsia" w:ascii="宋体" w:hAnsi="宋体" w:eastAsia="宋体" w:cs="宋体"/>
                <w:color w:val="auto"/>
                <w:kern w:val="2"/>
                <w:sz w:val="30"/>
                <w:szCs w:val="30"/>
                <w:highlight w:val="none"/>
                <w:lang w:val="en-US" w:eastAsia="zh-CN" w:bidi="ar-SA"/>
              </w:rPr>
            </w:pPr>
          </w:p>
        </w:tc>
      </w:tr>
      <w:tr w14:paraId="56B20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center"/>
          </w:tcPr>
          <w:p w14:paraId="15ECEFB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18" w:type="dxa"/>
            <w:noWrap w:val="0"/>
            <w:vAlign w:val="center"/>
          </w:tcPr>
          <w:p w14:paraId="736233C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850" w:type="dxa"/>
            <w:noWrap w:val="0"/>
            <w:vAlign w:val="center"/>
          </w:tcPr>
          <w:p w14:paraId="4D71BE1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58" w:type="dxa"/>
            <w:noWrap w:val="0"/>
            <w:vAlign w:val="center"/>
          </w:tcPr>
          <w:p w14:paraId="2E77869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880" w:type="dxa"/>
            <w:noWrap w:val="0"/>
            <w:vAlign w:val="center"/>
          </w:tcPr>
          <w:p w14:paraId="744368D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20" w:type="dxa"/>
            <w:noWrap w:val="0"/>
            <w:vAlign w:val="center"/>
          </w:tcPr>
          <w:p w14:paraId="746D841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480" w:type="dxa"/>
            <w:noWrap w:val="0"/>
            <w:vAlign w:val="center"/>
          </w:tcPr>
          <w:p w14:paraId="79D79AB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020" w:type="dxa"/>
            <w:noWrap w:val="0"/>
            <w:vAlign w:val="center"/>
          </w:tcPr>
          <w:p w14:paraId="264669AA">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921" w:type="dxa"/>
            <w:noWrap w:val="0"/>
            <w:vAlign w:val="center"/>
          </w:tcPr>
          <w:p w14:paraId="56C496F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4FE44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787EEEFB">
            <w:pPr>
              <w:widowControl w:val="0"/>
              <w:jc w:val="both"/>
              <w:rPr>
                <w:rFonts w:hint="eastAsia" w:ascii="宋体" w:hAnsi="宋体" w:eastAsia="宋体" w:cs="宋体"/>
                <w:color w:val="auto"/>
                <w:kern w:val="2"/>
                <w:sz w:val="30"/>
                <w:szCs w:val="30"/>
                <w:highlight w:val="none"/>
                <w:lang w:val="en-US" w:eastAsia="zh-CN" w:bidi="ar-SA"/>
              </w:rPr>
            </w:pPr>
          </w:p>
        </w:tc>
        <w:tc>
          <w:tcPr>
            <w:tcW w:w="1418" w:type="dxa"/>
            <w:noWrap w:val="0"/>
            <w:vAlign w:val="top"/>
          </w:tcPr>
          <w:p w14:paraId="616750BF">
            <w:pPr>
              <w:widowControl w:val="0"/>
              <w:jc w:val="both"/>
              <w:rPr>
                <w:rFonts w:hint="eastAsia" w:ascii="宋体" w:hAnsi="宋体" w:eastAsia="宋体" w:cs="宋体"/>
                <w:color w:val="auto"/>
                <w:kern w:val="2"/>
                <w:sz w:val="30"/>
                <w:szCs w:val="30"/>
                <w:highlight w:val="none"/>
                <w:lang w:val="en-US" w:eastAsia="zh-CN" w:bidi="ar-SA"/>
              </w:rPr>
            </w:pPr>
          </w:p>
        </w:tc>
        <w:tc>
          <w:tcPr>
            <w:tcW w:w="850" w:type="dxa"/>
            <w:noWrap w:val="0"/>
            <w:vAlign w:val="top"/>
          </w:tcPr>
          <w:p w14:paraId="700760D3">
            <w:pPr>
              <w:widowControl w:val="0"/>
              <w:jc w:val="both"/>
              <w:rPr>
                <w:rFonts w:hint="eastAsia" w:ascii="宋体" w:hAnsi="宋体" w:eastAsia="宋体" w:cs="宋体"/>
                <w:color w:val="auto"/>
                <w:kern w:val="2"/>
                <w:sz w:val="30"/>
                <w:szCs w:val="30"/>
                <w:highlight w:val="none"/>
                <w:lang w:val="en-US" w:eastAsia="zh-CN" w:bidi="ar-SA"/>
              </w:rPr>
            </w:pPr>
          </w:p>
        </w:tc>
        <w:tc>
          <w:tcPr>
            <w:tcW w:w="1058" w:type="dxa"/>
            <w:noWrap w:val="0"/>
            <w:vAlign w:val="top"/>
          </w:tcPr>
          <w:p w14:paraId="08FAF04B">
            <w:pPr>
              <w:widowControl w:val="0"/>
              <w:jc w:val="both"/>
              <w:rPr>
                <w:rFonts w:hint="eastAsia" w:ascii="宋体" w:hAnsi="宋体" w:eastAsia="宋体" w:cs="宋体"/>
                <w:color w:val="auto"/>
                <w:kern w:val="2"/>
                <w:sz w:val="30"/>
                <w:szCs w:val="30"/>
                <w:highlight w:val="none"/>
                <w:lang w:val="en-US" w:eastAsia="zh-CN" w:bidi="ar-SA"/>
              </w:rPr>
            </w:pPr>
          </w:p>
        </w:tc>
        <w:tc>
          <w:tcPr>
            <w:tcW w:w="880" w:type="dxa"/>
            <w:noWrap w:val="0"/>
            <w:vAlign w:val="top"/>
          </w:tcPr>
          <w:p w14:paraId="5C3FB141">
            <w:pPr>
              <w:widowControl w:val="0"/>
              <w:jc w:val="both"/>
              <w:rPr>
                <w:rFonts w:hint="eastAsia" w:ascii="宋体" w:hAnsi="宋体" w:eastAsia="宋体" w:cs="宋体"/>
                <w:color w:val="auto"/>
                <w:kern w:val="2"/>
                <w:sz w:val="30"/>
                <w:szCs w:val="30"/>
                <w:highlight w:val="none"/>
                <w:lang w:val="en-US" w:eastAsia="zh-CN" w:bidi="ar-SA"/>
              </w:rPr>
            </w:pPr>
          </w:p>
        </w:tc>
        <w:tc>
          <w:tcPr>
            <w:tcW w:w="1020" w:type="dxa"/>
            <w:noWrap w:val="0"/>
            <w:vAlign w:val="top"/>
          </w:tcPr>
          <w:p w14:paraId="657EF983">
            <w:pPr>
              <w:widowControl w:val="0"/>
              <w:jc w:val="both"/>
              <w:rPr>
                <w:rFonts w:hint="eastAsia" w:ascii="宋体" w:hAnsi="宋体" w:eastAsia="宋体" w:cs="宋体"/>
                <w:color w:val="auto"/>
                <w:kern w:val="2"/>
                <w:sz w:val="30"/>
                <w:szCs w:val="30"/>
                <w:highlight w:val="none"/>
                <w:lang w:val="en-US" w:eastAsia="zh-CN" w:bidi="ar-SA"/>
              </w:rPr>
            </w:pPr>
          </w:p>
        </w:tc>
        <w:tc>
          <w:tcPr>
            <w:tcW w:w="1480" w:type="dxa"/>
            <w:noWrap w:val="0"/>
            <w:vAlign w:val="top"/>
          </w:tcPr>
          <w:p w14:paraId="15BA2E2E">
            <w:pPr>
              <w:widowControl w:val="0"/>
              <w:jc w:val="both"/>
              <w:rPr>
                <w:rFonts w:hint="eastAsia" w:ascii="宋体" w:hAnsi="宋体" w:eastAsia="宋体" w:cs="宋体"/>
                <w:color w:val="auto"/>
                <w:kern w:val="2"/>
                <w:sz w:val="30"/>
                <w:szCs w:val="30"/>
                <w:highlight w:val="none"/>
                <w:lang w:val="en-US" w:eastAsia="zh-CN" w:bidi="ar-SA"/>
              </w:rPr>
            </w:pPr>
          </w:p>
        </w:tc>
        <w:tc>
          <w:tcPr>
            <w:tcW w:w="1020" w:type="dxa"/>
            <w:noWrap w:val="0"/>
            <w:vAlign w:val="top"/>
          </w:tcPr>
          <w:p w14:paraId="56F8F95F">
            <w:pPr>
              <w:widowControl w:val="0"/>
              <w:jc w:val="both"/>
              <w:rPr>
                <w:rFonts w:hint="eastAsia" w:ascii="宋体" w:hAnsi="宋体" w:eastAsia="宋体" w:cs="宋体"/>
                <w:color w:val="auto"/>
                <w:kern w:val="2"/>
                <w:sz w:val="30"/>
                <w:szCs w:val="30"/>
                <w:highlight w:val="none"/>
                <w:lang w:val="en-US" w:eastAsia="zh-CN" w:bidi="ar-SA"/>
              </w:rPr>
            </w:pPr>
          </w:p>
        </w:tc>
        <w:tc>
          <w:tcPr>
            <w:tcW w:w="921" w:type="dxa"/>
            <w:noWrap w:val="0"/>
            <w:vAlign w:val="top"/>
          </w:tcPr>
          <w:p w14:paraId="5F2E502C">
            <w:pPr>
              <w:widowControl w:val="0"/>
              <w:jc w:val="both"/>
              <w:rPr>
                <w:rFonts w:hint="eastAsia" w:ascii="宋体" w:hAnsi="宋体" w:eastAsia="宋体" w:cs="宋体"/>
                <w:color w:val="auto"/>
                <w:kern w:val="2"/>
                <w:sz w:val="30"/>
                <w:szCs w:val="30"/>
                <w:highlight w:val="none"/>
                <w:lang w:val="en-US" w:eastAsia="zh-CN" w:bidi="ar-SA"/>
              </w:rPr>
            </w:pPr>
          </w:p>
        </w:tc>
      </w:tr>
      <w:tr w14:paraId="031EA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91B9C4E">
            <w:pPr>
              <w:widowControl w:val="0"/>
              <w:jc w:val="both"/>
              <w:rPr>
                <w:rFonts w:hint="eastAsia" w:ascii="宋体" w:hAnsi="宋体" w:eastAsia="宋体" w:cs="宋体"/>
                <w:color w:val="auto"/>
                <w:kern w:val="2"/>
                <w:sz w:val="30"/>
                <w:szCs w:val="30"/>
                <w:highlight w:val="none"/>
                <w:lang w:val="en-US" w:eastAsia="zh-CN" w:bidi="ar-SA"/>
              </w:rPr>
            </w:pPr>
          </w:p>
        </w:tc>
        <w:tc>
          <w:tcPr>
            <w:tcW w:w="1418" w:type="dxa"/>
            <w:noWrap w:val="0"/>
            <w:vAlign w:val="top"/>
          </w:tcPr>
          <w:p w14:paraId="08C3A42D">
            <w:pPr>
              <w:widowControl w:val="0"/>
              <w:jc w:val="both"/>
              <w:rPr>
                <w:rFonts w:hint="eastAsia" w:ascii="宋体" w:hAnsi="宋体" w:eastAsia="宋体" w:cs="宋体"/>
                <w:color w:val="auto"/>
                <w:kern w:val="2"/>
                <w:sz w:val="30"/>
                <w:szCs w:val="30"/>
                <w:highlight w:val="none"/>
                <w:lang w:val="en-US" w:eastAsia="zh-CN" w:bidi="ar-SA"/>
              </w:rPr>
            </w:pPr>
          </w:p>
        </w:tc>
        <w:tc>
          <w:tcPr>
            <w:tcW w:w="850" w:type="dxa"/>
            <w:noWrap w:val="0"/>
            <w:vAlign w:val="top"/>
          </w:tcPr>
          <w:p w14:paraId="281C4131">
            <w:pPr>
              <w:widowControl w:val="0"/>
              <w:jc w:val="both"/>
              <w:rPr>
                <w:rFonts w:hint="eastAsia" w:ascii="宋体" w:hAnsi="宋体" w:eastAsia="宋体" w:cs="宋体"/>
                <w:color w:val="auto"/>
                <w:kern w:val="2"/>
                <w:sz w:val="30"/>
                <w:szCs w:val="30"/>
                <w:highlight w:val="none"/>
                <w:lang w:val="en-US" w:eastAsia="zh-CN" w:bidi="ar-SA"/>
              </w:rPr>
            </w:pPr>
          </w:p>
        </w:tc>
        <w:tc>
          <w:tcPr>
            <w:tcW w:w="1058" w:type="dxa"/>
            <w:noWrap w:val="0"/>
            <w:vAlign w:val="top"/>
          </w:tcPr>
          <w:p w14:paraId="68831564">
            <w:pPr>
              <w:widowControl w:val="0"/>
              <w:jc w:val="both"/>
              <w:rPr>
                <w:rFonts w:hint="eastAsia" w:ascii="宋体" w:hAnsi="宋体" w:eastAsia="宋体" w:cs="宋体"/>
                <w:color w:val="auto"/>
                <w:kern w:val="2"/>
                <w:sz w:val="30"/>
                <w:szCs w:val="30"/>
                <w:highlight w:val="none"/>
                <w:lang w:val="en-US" w:eastAsia="zh-CN" w:bidi="ar-SA"/>
              </w:rPr>
            </w:pPr>
          </w:p>
        </w:tc>
        <w:tc>
          <w:tcPr>
            <w:tcW w:w="880" w:type="dxa"/>
            <w:noWrap w:val="0"/>
            <w:vAlign w:val="top"/>
          </w:tcPr>
          <w:p w14:paraId="1B2FD963">
            <w:pPr>
              <w:widowControl w:val="0"/>
              <w:jc w:val="both"/>
              <w:rPr>
                <w:rFonts w:hint="eastAsia" w:ascii="宋体" w:hAnsi="宋体" w:eastAsia="宋体" w:cs="宋体"/>
                <w:color w:val="auto"/>
                <w:kern w:val="2"/>
                <w:sz w:val="30"/>
                <w:szCs w:val="30"/>
                <w:highlight w:val="none"/>
                <w:lang w:val="en-US" w:eastAsia="zh-CN" w:bidi="ar-SA"/>
              </w:rPr>
            </w:pPr>
          </w:p>
        </w:tc>
        <w:tc>
          <w:tcPr>
            <w:tcW w:w="1020" w:type="dxa"/>
            <w:noWrap w:val="0"/>
            <w:vAlign w:val="top"/>
          </w:tcPr>
          <w:p w14:paraId="63828720">
            <w:pPr>
              <w:widowControl w:val="0"/>
              <w:jc w:val="both"/>
              <w:rPr>
                <w:rFonts w:hint="eastAsia" w:ascii="宋体" w:hAnsi="宋体" w:eastAsia="宋体" w:cs="宋体"/>
                <w:color w:val="auto"/>
                <w:kern w:val="2"/>
                <w:sz w:val="30"/>
                <w:szCs w:val="30"/>
                <w:highlight w:val="none"/>
                <w:lang w:val="en-US" w:eastAsia="zh-CN" w:bidi="ar-SA"/>
              </w:rPr>
            </w:pPr>
          </w:p>
        </w:tc>
        <w:tc>
          <w:tcPr>
            <w:tcW w:w="1480" w:type="dxa"/>
            <w:noWrap w:val="0"/>
            <w:vAlign w:val="top"/>
          </w:tcPr>
          <w:p w14:paraId="5EF7E211">
            <w:pPr>
              <w:widowControl w:val="0"/>
              <w:jc w:val="both"/>
              <w:rPr>
                <w:rFonts w:hint="eastAsia" w:ascii="宋体" w:hAnsi="宋体" w:eastAsia="宋体" w:cs="宋体"/>
                <w:color w:val="auto"/>
                <w:kern w:val="2"/>
                <w:sz w:val="30"/>
                <w:szCs w:val="30"/>
                <w:highlight w:val="none"/>
                <w:lang w:val="en-US" w:eastAsia="zh-CN" w:bidi="ar-SA"/>
              </w:rPr>
            </w:pPr>
          </w:p>
        </w:tc>
        <w:tc>
          <w:tcPr>
            <w:tcW w:w="1020" w:type="dxa"/>
            <w:noWrap w:val="0"/>
            <w:vAlign w:val="top"/>
          </w:tcPr>
          <w:p w14:paraId="257FF4BC">
            <w:pPr>
              <w:widowControl w:val="0"/>
              <w:jc w:val="both"/>
              <w:rPr>
                <w:rFonts w:hint="eastAsia" w:ascii="宋体" w:hAnsi="宋体" w:eastAsia="宋体" w:cs="宋体"/>
                <w:color w:val="auto"/>
                <w:kern w:val="2"/>
                <w:sz w:val="30"/>
                <w:szCs w:val="30"/>
                <w:highlight w:val="none"/>
                <w:lang w:val="en-US" w:eastAsia="zh-CN" w:bidi="ar-SA"/>
              </w:rPr>
            </w:pPr>
          </w:p>
        </w:tc>
        <w:tc>
          <w:tcPr>
            <w:tcW w:w="921" w:type="dxa"/>
            <w:noWrap w:val="0"/>
            <w:vAlign w:val="top"/>
          </w:tcPr>
          <w:p w14:paraId="6703DA04">
            <w:pPr>
              <w:widowControl w:val="0"/>
              <w:jc w:val="both"/>
              <w:rPr>
                <w:rFonts w:hint="eastAsia" w:ascii="宋体" w:hAnsi="宋体" w:eastAsia="宋体" w:cs="宋体"/>
                <w:color w:val="auto"/>
                <w:kern w:val="2"/>
                <w:sz w:val="30"/>
                <w:szCs w:val="30"/>
                <w:highlight w:val="none"/>
                <w:lang w:val="en-US" w:eastAsia="zh-CN" w:bidi="ar-SA"/>
              </w:rPr>
            </w:pPr>
          </w:p>
        </w:tc>
      </w:tr>
      <w:tr w14:paraId="2FBC3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7372FB6">
            <w:pPr>
              <w:widowControl w:val="0"/>
              <w:jc w:val="both"/>
              <w:rPr>
                <w:rFonts w:hint="eastAsia" w:ascii="宋体" w:hAnsi="宋体" w:eastAsia="宋体" w:cs="宋体"/>
                <w:color w:val="auto"/>
                <w:kern w:val="2"/>
                <w:sz w:val="30"/>
                <w:szCs w:val="30"/>
                <w:highlight w:val="none"/>
                <w:lang w:val="en-US" w:eastAsia="zh-CN" w:bidi="ar-SA"/>
              </w:rPr>
            </w:pPr>
          </w:p>
        </w:tc>
        <w:tc>
          <w:tcPr>
            <w:tcW w:w="1418" w:type="dxa"/>
            <w:noWrap w:val="0"/>
            <w:vAlign w:val="top"/>
          </w:tcPr>
          <w:p w14:paraId="77339635">
            <w:pPr>
              <w:widowControl w:val="0"/>
              <w:jc w:val="both"/>
              <w:rPr>
                <w:rFonts w:hint="eastAsia" w:ascii="宋体" w:hAnsi="宋体" w:eastAsia="宋体" w:cs="宋体"/>
                <w:color w:val="auto"/>
                <w:kern w:val="2"/>
                <w:sz w:val="30"/>
                <w:szCs w:val="30"/>
                <w:highlight w:val="none"/>
                <w:lang w:val="en-US" w:eastAsia="zh-CN" w:bidi="ar-SA"/>
              </w:rPr>
            </w:pPr>
          </w:p>
        </w:tc>
        <w:tc>
          <w:tcPr>
            <w:tcW w:w="850" w:type="dxa"/>
            <w:noWrap w:val="0"/>
            <w:vAlign w:val="top"/>
          </w:tcPr>
          <w:p w14:paraId="4E69BB63">
            <w:pPr>
              <w:widowControl w:val="0"/>
              <w:jc w:val="both"/>
              <w:rPr>
                <w:rFonts w:hint="eastAsia" w:ascii="宋体" w:hAnsi="宋体" w:eastAsia="宋体" w:cs="宋体"/>
                <w:color w:val="auto"/>
                <w:kern w:val="2"/>
                <w:sz w:val="30"/>
                <w:szCs w:val="30"/>
                <w:highlight w:val="none"/>
                <w:lang w:val="en-US" w:eastAsia="zh-CN" w:bidi="ar-SA"/>
              </w:rPr>
            </w:pPr>
          </w:p>
        </w:tc>
        <w:tc>
          <w:tcPr>
            <w:tcW w:w="1058" w:type="dxa"/>
            <w:noWrap w:val="0"/>
            <w:vAlign w:val="top"/>
          </w:tcPr>
          <w:p w14:paraId="1557820D">
            <w:pPr>
              <w:widowControl w:val="0"/>
              <w:jc w:val="both"/>
              <w:rPr>
                <w:rFonts w:hint="eastAsia" w:ascii="宋体" w:hAnsi="宋体" w:eastAsia="宋体" w:cs="宋体"/>
                <w:color w:val="auto"/>
                <w:kern w:val="2"/>
                <w:sz w:val="30"/>
                <w:szCs w:val="30"/>
                <w:highlight w:val="none"/>
                <w:lang w:val="en-US" w:eastAsia="zh-CN" w:bidi="ar-SA"/>
              </w:rPr>
            </w:pPr>
          </w:p>
        </w:tc>
        <w:tc>
          <w:tcPr>
            <w:tcW w:w="880" w:type="dxa"/>
            <w:noWrap w:val="0"/>
            <w:vAlign w:val="top"/>
          </w:tcPr>
          <w:p w14:paraId="71A9F3E7">
            <w:pPr>
              <w:widowControl w:val="0"/>
              <w:jc w:val="both"/>
              <w:rPr>
                <w:rFonts w:hint="eastAsia" w:ascii="宋体" w:hAnsi="宋体" w:eastAsia="宋体" w:cs="宋体"/>
                <w:color w:val="auto"/>
                <w:kern w:val="2"/>
                <w:sz w:val="30"/>
                <w:szCs w:val="30"/>
                <w:highlight w:val="none"/>
                <w:lang w:val="en-US" w:eastAsia="zh-CN" w:bidi="ar-SA"/>
              </w:rPr>
            </w:pPr>
          </w:p>
        </w:tc>
        <w:tc>
          <w:tcPr>
            <w:tcW w:w="1020" w:type="dxa"/>
            <w:noWrap w:val="0"/>
            <w:vAlign w:val="top"/>
          </w:tcPr>
          <w:p w14:paraId="7FFBEF7D">
            <w:pPr>
              <w:widowControl w:val="0"/>
              <w:jc w:val="both"/>
              <w:rPr>
                <w:rFonts w:hint="eastAsia" w:ascii="宋体" w:hAnsi="宋体" w:eastAsia="宋体" w:cs="宋体"/>
                <w:color w:val="auto"/>
                <w:kern w:val="2"/>
                <w:sz w:val="30"/>
                <w:szCs w:val="30"/>
                <w:highlight w:val="none"/>
                <w:lang w:val="en-US" w:eastAsia="zh-CN" w:bidi="ar-SA"/>
              </w:rPr>
            </w:pPr>
          </w:p>
        </w:tc>
        <w:tc>
          <w:tcPr>
            <w:tcW w:w="1480" w:type="dxa"/>
            <w:noWrap w:val="0"/>
            <w:vAlign w:val="top"/>
          </w:tcPr>
          <w:p w14:paraId="1A41B84A">
            <w:pPr>
              <w:widowControl w:val="0"/>
              <w:jc w:val="both"/>
              <w:rPr>
                <w:rFonts w:hint="eastAsia" w:ascii="宋体" w:hAnsi="宋体" w:eastAsia="宋体" w:cs="宋体"/>
                <w:color w:val="auto"/>
                <w:kern w:val="2"/>
                <w:sz w:val="30"/>
                <w:szCs w:val="30"/>
                <w:highlight w:val="none"/>
                <w:lang w:val="en-US" w:eastAsia="zh-CN" w:bidi="ar-SA"/>
              </w:rPr>
            </w:pPr>
          </w:p>
        </w:tc>
        <w:tc>
          <w:tcPr>
            <w:tcW w:w="1020" w:type="dxa"/>
            <w:noWrap w:val="0"/>
            <w:vAlign w:val="top"/>
          </w:tcPr>
          <w:p w14:paraId="79BBBEC1">
            <w:pPr>
              <w:widowControl w:val="0"/>
              <w:jc w:val="both"/>
              <w:rPr>
                <w:rFonts w:hint="eastAsia" w:ascii="宋体" w:hAnsi="宋体" w:eastAsia="宋体" w:cs="宋体"/>
                <w:color w:val="auto"/>
                <w:kern w:val="2"/>
                <w:sz w:val="30"/>
                <w:szCs w:val="30"/>
                <w:highlight w:val="none"/>
                <w:lang w:val="en-US" w:eastAsia="zh-CN" w:bidi="ar-SA"/>
              </w:rPr>
            </w:pPr>
          </w:p>
        </w:tc>
        <w:tc>
          <w:tcPr>
            <w:tcW w:w="921" w:type="dxa"/>
            <w:noWrap w:val="0"/>
            <w:vAlign w:val="top"/>
          </w:tcPr>
          <w:p w14:paraId="6824CB31">
            <w:pPr>
              <w:widowControl w:val="0"/>
              <w:jc w:val="both"/>
              <w:rPr>
                <w:rFonts w:hint="eastAsia" w:ascii="宋体" w:hAnsi="宋体" w:eastAsia="宋体" w:cs="宋体"/>
                <w:color w:val="auto"/>
                <w:kern w:val="2"/>
                <w:sz w:val="30"/>
                <w:szCs w:val="30"/>
                <w:highlight w:val="none"/>
                <w:lang w:val="en-US" w:eastAsia="zh-CN" w:bidi="ar-SA"/>
              </w:rPr>
            </w:pPr>
          </w:p>
        </w:tc>
      </w:tr>
      <w:tr w14:paraId="07224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3AFAC853">
            <w:pPr>
              <w:widowControl w:val="0"/>
              <w:jc w:val="both"/>
              <w:rPr>
                <w:rFonts w:hint="eastAsia" w:ascii="宋体" w:hAnsi="宋体" w:eastAsia="宋体" w:cs="宋体"/>
                <w:color w:val="auto"/>
                <w:kern w:val="2"/>
                <w:sz w:val="30"/>
                <w:szCs w:val="30"/>
                <w:highlight w:val="none"/>
                <w:lang w:val="en-US" w:eastAsia="zh-CN" w:bidi="ar-SA"/>
              </w:rPr>
            </w:pPr>
          </w:p>
        </w:tc>
        <w:tc>
          <w:tcPr>
            <w:tcW w:w="1418" w:type="dxa"/>
            <w:noWrap w:val="0"/>
            <w:vAlign w:val="top"/>
          </w:tcPr>
          <w:p w14:paraId="6C23324D">
            <w:pPr>
              <w:widowControl w:val="0"/>
              <w:jc w:val="both"/>
              <w:rPr>
                <w:rFonts w:hint="eastAsia" w:ascii="宋体" w:hAnsi="宋体" w:eastAsia="宋体" w:cs="宋体"/>
                <w:color w:val="auto"/>
                <w:kern w:val="2"/>
                <w:sz w:val="30"/>
                <w:szCs w:val="30"/>
                <w:highlight w:val="none"/>
                <w:lang w:val="en-US" w:eastAsia="zh-CN" w:bidi="ar-SA"/>
              </w:rPr>
            </w:pPr>
          </w:p>
        </w:tc>
        <w:tc>
          <w:tcPr>
            <w:tcW w:w="850" w:type="dxa"/>
            <w:noWrap w:val="0"/>
            <w:vAlign w:val="top"/>
          </w:tcPr>
          <w:p w14:paraId="1AEDB988">
            <w:pPr>
              <w:widowControl w:val="0"/>
              <w:jc w:val="both"/>
              <w:rPr>
                <w:rFonts w:hint="eastAsia" w:ascii="宋体" w:hAnsi="宋体" w:eastAsia="宋体" w:cs="宋体"/>
                <w:color w:val="auto"/>
                <w:kern w:val="2"/>
                <w:sz w:val="30"/>
                <w:szCs w:val="30"/>
                <w:highlight w:val="none"/>
                <w:lang w:val="en-US" w:eastAsia="zh-CN" w:bidi="ar-SA"/>
              </w:rPr>
            </w:pPr>
          </w:p>
        </w:tc>
        <w:tc>
          <w:tcPr>
            <w:tcW w:w="1058" w:type="dxa"/>
            <w:noWrap w:val="0"/>
            <w:vAlign w:val="top"/>
          </w:tcPr>
          <w:p w14:paraId="125A420C">
            <w:pPr>
              <w:widowControl w:val="0"/>
              <w:jc w:val="both"/>
              <w:rPr>
                <w:rFonts w:hint="eastAsia" w:ascii="宋体" w:hAnsi="宋体" w:eastAsia="宋体" w:cs="宋体"/>
                <w:color w:val="auto"/>
                <w:kern w:val="2"/>
                <w:sz w:val="30"/>
                <w:szCs w:val="30"/>
                <w:highlight w:val="none"/>
                <w:lang w:val="en-US" w:eastAsia="zh-CN" w:bidi="ar-SA"/>
              </w:rPr>
            </w:pPr>
          </w:p>
        </w:tc>
        <w:tc>
          <w:tcPr>
            <w:tcW w:w="880" w:type="dxa"/>
            <w:noWrap w:val="0"/>
            <w:vAlign w:val="top"/>
          </w:tcPr>
          <w:p w14:paraId="617381EF">
            <w:pPr>
              <w:widowControl w:val="0"/>
              <w:jc w:val="both"/>
              <w:rPr>
                <w:rFonts w:hint="eastAsia" w:ascii="宋体" w:hAnsi="宋体" w:eastAsia="宋体" w:cs="宋体"/>
                <w:color w:val="auto"/>
                <w:kern w:val="2"/>
                <w:sz w:val="30"/>
                <w:szCs w:val="30"/>
                <w:highlight w:val="none"/>
                <w:lang w:val="en-US" w:eastAsia="zh-CN" w:bidi="ar-SA"/>
              </w:rPr>
            </w:pPr>
          </w:p>
        </w:tc>
        <w:tc>
          <w:tcPr>
            <w:tcW w:w="1020" w:type="dxa"/>
            <w:noWrap w:val="0"/>
            <w:vAlign w:val="top"/>
          </w:tcPr>
          <w:p w14:paraId="53C8F291">
            <w:pPr>
              <w:widowControl w:val="0"/>
              <w:jc w:val="both"/>
              <w:rPr>
                <w:rFonts w:hint="eastAsia" w:ascii="宋体" w:hAnsi="宋体" w:eastAsia="宋体" w:cs="宋体"/>
                <w:color w:val="auto"/>
                <w:kern w:val="2"/>
                <w:sz w:val="30"/>
                <w:szCs w:val="30"/>
                <w:highlight w:val="none"/>
                <w:lang w:val="en-US" w:eastAsia="zh-CN" w:bidi="ar-SA"/>
              </w:rPr>
            </w:pPr>
          </w:p>
        </w:tc>
        <w:tc>
          <w:tcPr>
            <w:tcW w:w="1480" w:type="dxa"/>
            <w:noWrap w:val="0"/>
            <w:vAlign w:val="top"/>
          </w:tcPr>
          <w:p w14:paraId="14A1B2E6">
            <w:pPr>
              <w:widowControl w:val="0"/>
              <w:jc w:val="both"/>
              <w:rPr>
                <w:rFonts w:hint="eastAsia" w:ascii="宋体" w:hAnsi="宋体" w:eastAsia="宋体" w:cs="宋体"/>
                <w:color w:val="auto"/>
                <w:kern w:val="2"/>
                <w:sz w:val="30"/>
                <w:szCs w:val="30"/>
                <w:highlight w:val="none"/>
                <w:lang w:val="en-US" w:eastAsia="zh-CN" w:bidi="ar-SA"/>
              </w:rPr>
            </w:pPr>
          </w:p>
        </w:tc>
        <w:tc>
          <w:tcPr>
            <w:tcW w:w="1020" w:type="dxa"/>
            <w:noWrap w:val="0"/>
            <w:vAlign w:val="top"/>
          </w:tcPr>
          <w:p w14:paraId="3815EEF1">
            <w:pPr>
              <w:widowControl w:val="0"/>
              <w:jc w:val="both"/>
              <w:rPr>
                <w:rFonts w:hint="eastAsia" w:ascii="宋体" w:hAnsi="宋体" w:eastAsia="宋体" w:cs="宋体"/>
                <w:color w:val="auto"/>
                <w:kern w:val="2"/>
                <w:sz w:val="30"/>
                <w:szCs w:val="30"/>
                <w:highlight w:val="none"/>
                <w:lang w:val="en-US" w:eastAsia="zh-CN" w:bidi="ar-SA"/>
              </w:rPr>
            </w:pPr>
          </w:p>
        </w:tc>
        <w:tc>
          <w:tcPr>
            <w:tcW w:w="921" w:type="dxa"/>
            <w:noWrap w:val="0"/>
            <w:vAlign w:val="top"/>
          </w:tcPr>
          <w:p w14:paraId="3B83935D">
            <w:pPr>
              <w:widowControl w:val="0"/>
              <w:jc w:val="both"/>
              <w:rPr>
                <w:rFonts w:hint="eastAsia" w:ascii="宋体" w:hAnsi="宋体" w:eastAsia="宋体" w:cs="宋体"/>
                <w:color w:val="auto"/>
                <w:kern w:val="2"/>
                <w:sz w:val="30"/>
                <w:szCs w:val="30"/>
                <w:highlight w:val="none"/>
                <w:lang w:val="en-US" w:eastAsia="zh-CN" w:bidi="ar-SA"/>
              </w:rPr>
            </w:pPr>
          </w:p>
        </w:tc>
      </w:tr>
      <w:tr w14:paraId="5389B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6D0946C0">
            <w:pPr>
              <w:widowControl w:val="0"/>
              <w:jc w:val="both"/>
              <w:rPr>
                <w:rFonts w:hint="eastAsia" w:ascii="宋体" w:hAnsi="宋体" w:eastAsia="宋体" w:cs="宋体"/>
                <w:color w:val="auto"/>
                <w:kern w:val="2"/>
                <w:sz w:val="30"/>
                <w:szCs w:val="30"/>
                <w:highlight w:val="none"/>
                <w:lang w:val="en-US" w:eastAsia="zh-CN" w:bidi="ar-SA"/>
              </w:rPr>
            </w:pPr>
          </w:p>
        </w:tc>
        <w:tc>
          <w:tcPr>
            <w:tcW w:w="1418" w:type="dxa"/>
            <w:noWrap w:val="0"/>
            <w:vAlign w:val="top"/>
          </w:tcPr>
          <w:p w14:paraId="3748D12F">
            <w:pPr>
              <w:widowControl w:val="0"/>
              <w:jc w:val="both"/>
              <w:rPr>
                <w:rFonts w:hint="eastAsia" w:ascii="宋体" w:hAnsi="宋体" w:eastAsia="宋体" w:cs="宋体"/>
                <w:color w:val="auto"/>
                <w:kern w:val="2"/>
                <w:sz w:val="30"/>
                <w:szCs w:val="30"/>
                <w:highlight w:val="none"/>
                <w:lang w:val="en-US" w:eastAsia="zh-CN" w:bidi="ar-SA"/>
              </w:rPr>
            </w:pPr>
          </w:p>
        </w:tc>
        <w:tc>
          <w:tcPr>
            <w:tcW w:w="850" w:type="dxa"/>
            <w:noWrap w:val="0"/>
            <w:vAlign w:val="top"/>
          </w:tcPr>
          <w:p w14:paraId="7A65E2F0">
            <w:pPr>
              <w:widowControl w:val="0"/>
              <w:jc w:val="both"/>
              <w:rPr>
                <w:rFonts w:hint="eastAsia" w:ascii="宋体" w:hAnsi="宋体" w:eastAsia="宋体" w:cs="宋体"/>
                <w:color w:val="auto"/>
                <w:kern w:val="2"/>
                <w:sz w:val="30"/>
                <w:szCs w:val="30"/>
                <w:highlight w:val="none"/>
                <w:lang w:val="en-US" w:eastAsia="zh-CN" w:bidi="ar-SA"/>
              </w:rPr>
            </w:pPr>
          </w:p>
        </w:tc>
        <w:tc>
          <w:tcPr>
            <w:tcW w:w="1058" w:type="dxa"/>
            <w:noWrap w:val="0"/>
            <w:vAlign w:val="top"/>
          </w:tcPr>
          <w:p w14:paraId="3CA74821">
            <w:pPr>
              <w:widowControl w:val="0"/>
              <w:jc w:val="both"/>
              <w:rPr>
                <w:rFonts w:hint="eastAsia" w:ascii="宋体" w:hAnsi="宋体" w:eastAsia="宋体" w:cs="宋体"/>
                <w:color w:val="auto"/>
                <w:kern w:val="2"/>
                <w:sz w:val="30"/>
                <w:szCs w:val="30"/>
                <w:highlight w:val="none"/>
                <w:lang w:val="en-US" w:eastAsia="zh-CN" w:bidi="ar-SA"/>
              </w:rPr>
            </w:pPr>
          </w:p>
        </w:tc>
        <w:tc>
          <w:tcPr>
            <w:tcW w:w="880" w:type="dxa"/>
            <w:noWrap w:val="0"/>
            <w:vAlign w:val="top"/>
          </w:tcPr>
          <w:p w14:paraId="680A1027">
            <w:pPr>
              <w:widowControl w:val="0"/>
              <w:jc w:val="both"/>
              <w:rPr>
                <w:rFonts w:hint="eastAsia" w:ascii="宋体" w:hAnsi="宋体" w:eastAsia="宋体" w:cs="宋体"/>
                <w:color w:val="auto"/>
                <w:kern w:val="2"/>
                <w:sz w:val="30"/>
                <w:szCs w:val="30"/>
                <w:highlight w:val="none"/>
                <w:lang w:val="en-US" w:eastAsia="zh-CN" w:bidi="ar-SA"/>
              </w:rPr>
            </w:pPr>
          </w:p>
        </w:tc>
        <w:tc>
          <w:tcPr>
            <w:tcW w:w="1020" w:type="dxa"/>
            <w:noWrap w:val="0"/>
            <w:vAlign w:val="top"/>
          </w:tcPr>
          <w:p w14:paraId="4A58D9A7">
            <w:pPr>
              <w:widowControl w:val="0"/>
              <w:jc w:val="both"/>
              <w:rPr>
                <w:rFonts w:hint="eastAsia" w:ascii="宋体" w:hAnsi="宋体" w:eastAsia="宋体" w:cs="宋体"/>
                <w:color w:val="auto"/>
                <w:kern w:val="2"/>
                <w:sz w:val="30"/>
                <w:szCs w:val="30"/>
                <w:highlight w:val="none"/>
                <w:lang w:val="en-US" w:eastAsia="zh-CN" w:bidi="ar-SA"/>
              </w:rPr>
            </w:pPr>
          </w:p>
        </w:tc>
        <w:tc>
          <w:tcPr>
            <w:tcW w:w="1480" w:type="dxa"/>
            <w:noWrap w:val="0"/>
            <w:vAlign w:val="top"/>
          </w:tcPr>
          <w:p w14:paraId="5CC62958">
            <w:pPr>
              <w:widowControl w:val="0"/>
              <w:jc w:val="both"/>
              <w:rPr>
                <w:rFonts w:hint="eastAsia" w:ascii="宋体" w:hAnsi="宋体" w:eastAsia="宋体" w:cs="宋体"/>
                <w:color w:val="auto"/>
                <w:kern w:val="2"/>
                <w:sz w:val="30"/>
                <w:szCs w:val="30"/>
                <w:highlight w:val="none"/>
                <w:lang w:val="en-US" w:eastAsia="zh-CN" w:bidi="ar-SA"/>
              </w:rPr>
            </w:pPr>
          </w:p>
        </w:tc>
        <w:tc>
          <w:tcPr>
            <w:tcW w:w="1020" w:type="dxa"/>
            <w:noWrap w:val="0"/>
            <w:vAlign w:val="top"/>
          </w:tcPr>
          <w:p w14:paraId="5120481E">
            <w:pPr>
              <w:widowControl w:val="0"/>
              <w:jc w:val="both"/>
              <w:rPr>
                <w:rFonts w:hint="eastAsia" w:ascii="宋体" w:hAnsi="宋体" w:eastAsia="宋体" w:cs="宋体"/>
                <w:color w:val="auto"/>
                <w:kern w:val="2"/>
                <w:sz w:val="30"/>
                <w:szCs w:val="30"/>
                <w:highlight w:val="none"/>
                <w:lang w:val="en-US" w:eastAsia="zh-CN" w:bidi="ar-SA"/>
              </w:rPr>
            </w:pPr>
          </w:p>
        </w:tc>
        <w:tc>
          <w:tcPr>
            <w:tcW w:w="921" w:type="dxa"/>
            <w:noWrap w:val="0"/>
            <w:vAlign w:val="top"/>
          </w:tcPr>
          <w:p w14:paraId="28A5F781">
            <w:pPr>
              <w:widowControl w:val="0"/>
              <w:jc w:val="both"/>
              <w:rPr>
                <w:rFonts w:hint="eastAsia" w:ascii="宋体" w:hAnsi="宋体" w:eastAsia="宋体" w:cs="宋体"/>
                <w:color w:val="auto"/>
                <w:kern w:val="2"/>
                <w:sz w:val="30"/>
                <w:szCs w:val="30"/>
                <w:highlight w:val="none"/>
                <w:lang w:val="en-US" w:eastAsia="zh-CN" w:bidi="ar-SA"/>
              </w:rPr>
            </w:pPr>
          </w:p>
        </w:tc>
      </w:tr>
      <w:tr w14:paraId="2FF1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1878C3A5">
            <w:pPr>
              <w:widowControl w:val="0"/>
              <w:jc w:val="both"/>
              <w:rPr>
                <w:rFonts w:hint="eastAsia" w:ascii="宋体" w:hAnsi="宋体" w:eastAsia="宋体" w:cs="宋体"/>
                <w:color w:val="auto"/>
                <w:kern w:val="2"/>
                <w:sz w:val="30"/>
                <w:szCs w:val="30"/>
                <w:highlight w:val="none"/>
                <w:lang w:val="en-US" w:eastAsia="zh-CN" w:bidi="ar-SA"/>
              </w:rPr>
            </w:pPr>
          </w:p>
        </w:tc>
        <w:tc>
          <w:tcPr>
            <w:tcW w:w="1418" w:type="dxa"/>
            <w:noWrap w:val="0"/>
            <w:vAlign w:val="top"/>
          </w:tcPr>
          <w:p w14:paraId="5C10B17A">
            <w:pPr>
              <w:widowControl w:val="0"/>
              <w:jc w:val="both"/>
              <w:rPr>
                <w:rFonts w:hint="eastAsia" w:ascii="宋体" w:hAnsi="宋体" w:eastAsia="宋体" w:cs="宋体"/>
                <w:color w:val="auto"/>
                <w:kern w:val="2"/>
                <w:sz w:val="30"/>
                <w:szCs w:val="30"/>
                <w:highlight w:val="none"/>
                <w:lang w:val="en-US" w:eastAsia="zh-CN" w:bidi="ar-SA"/>
              </w:rPr>
            </w:pPr>
          </w:p>
        </w:tc>
        <w:tc>
          <w:tcPr>
            <w:tcW w:w="850" w:type="dxa"/>
            <w:noWrap w:val="0"/>
            <w:vAlign w:val="top"/>
          </w:tcPr>
          <w:p w14:paraId="5A3E1A91">
            <w:pPr>
              <w:widowControl w:val="0"/>
              <w:jc w:val="both"/>
              <w:rPr>
                <w:rFonts w:hint="eastAsia" w:ascii="宋体" w:hAnsi="宋体" w:eastAsia="宋体" w:cs="宋体"/>
                <w:color w:val="auto"/>
                <w:kern w:val="2"/>
                <w:sz w:val="30"/>
                <w:szCs w:val="30"/>
                <w:highlight w:val="none"/>
                <w:lang w:val="en-US" w:eastAsia="zh-CN" w:bidi="ar-SA"/>
              </w:rPr>
            </w:pPr>
          </w:p>
        </w:tc>
        <w:tc>
          <w:tcPr>
            <w:tcW w:w="1058" w:type="dxa"/>
            <w:noWrap w:val="0"/>
            <w:vAlign w:val="top"/>
          </w:tcPr>
          <w:p w14:paraId="7581CBDA">
            <w:pPr>
              <w:widowControl w:val="0"/>
              <w:jc w:val="both"/>
              <w:rPr>
                <w:rFonts w:hint="eastAsia" w:ascii="宋体" w:hAnsi="宋体" w:eastAsia="宋体" w:cs="宋体"/>
                <w:color w:val="auto"/>
                <w:kern w:val="2"/>
                <w:sz w:val="30"/>
                <w:szCs w:val="30"/>
                <w:highlight w:val="none"/>
                <w:lang w:val="en-US" w:eastAsia="zh-CN" w:bidi="ar-SA"/>
              </w:rPr>
            </w:pPr>
          </w:p>
        </w:tc>
        <w:tc>
          <w:tcPr>
            <w:tcW w:w="880" w:type="dxa"/>
            <w:noWrap w:val="0"/>
            <w:vAlign w:val="top"/>
          </w:tcPr>
          <w:p w14:paraId="27D024ED">
            <w:pPr>
              <w:widowControl w:val="0"/>
              <w:jc w:val="both"/>
              <w:rPr>
                <w:rFonts w:hint="eastAsia" w:ascii="宋体" w:hAnsi="宋体" w:eastAsia="宋体" w:cs="宋体"/>
                <w:color w:val="auto"/>
                <w:kern w:val="2"/>
                <w:sz w:val="30"/>
                <w:szCs w:val="30"/>
                <w:highlight w:val="none"/>
                <w:lang w:val="en-US" w:eastAsia="zh-CN" w:bidi="ar-SA"/>
              </w:rPr>
            </w:pPr>
          </w:p>
        </w:tc>
        <w:tc>
          <w:tcPr>
            <w:tcW w:w="1020" w:type="dxa"/>
            <w:noWrap w:val="0"/>
            <w:vAlign w:val="top"/>
          </w:tcPr>
          <w:p w14:paraId="65502180">
            <w:pPr>
              <w:widowControl w:val="0"/>
              <w:jc w:val="both"/>
              <w:rPr>
                <w:rFonts w:hint="eastAsia" w:ascii="宋体" w:hAnsi="宋体" w:eastAsia="宋体" w:cs="宋体"/>
                <w:color w:val="auto"/>
                <w:kern w:val="2"/>
                <w:sz w:val="30"/>
                <w:szCs w:val="30"/>
                <w:highlight w:val="none"/>
                <w:lang w:val="en-US" w:eastAsia="zh-CN" w:bidi="ar-SA"/>
              </w:rPr>
            </w:pPr>
          </w:p>
        </w:tc>
        <w:tc>
          <w:tcPr>
            <w:tcW w:w="1480" w:type="dxa"/>
            <w:noWrap w:val="0"/>
            <w:vAlign w:val="top"/>
          </w:tcPr>
          <w:p w14:paraId="709D7986">
            <w:pPr>
              <w:widowControl w:val="0"/>
              <w:jc w:val="both"/>
              <w:rPr>
                <w:rFonts w:hint="eastAsia" w:ascii="宋体" w:hAnsi="宋体" w:eastAsia="宋体" w:cs="宋体"/>
                <w:color w:val="auto"/>
                <w:kern w:val="2"/>
                <w:sz w:val="30"/>
                <w:szCs w:val="30"/>
                <w:highlight w:val="none"/>
                <w:lang w:val="en-US" w:eastAsia="zh-CN" w:bidi="ar-SA"/>
              </w:rPr>
            </w:pPr>
          </w:p>
        </w:tc>
        <w:tc>
          <w:tcPr>
            <w:tcW w:w="1020" w:type="dxa"/>
            <w:noWrap w:val="0"/>
            <w:vAlign w:val="top"/>
          </w:tcPr>
          <w:p w14:paraId="1340A9AD">
            <w:pPr>
              <w:widowControl w:val="0"/>
              <w:jc w:val="both"/>
              <w:rPr>
                <w:rFonts w:hint="eastAsia" w:ascii="宋体" w:hAnsi="宋体" w:eastAsia="宋体" w:cs="宋体"/>
                <w:color w:val="auto"/>
                <w:kern w:val="2"/>
                <w:sz w:val="30"/>
                <w:szCs w:val="30"/>
                <w:highlight w:val="none"/>
                <w:lang w:val="en-US" w:eastAsia="zh-CN" w:bidi="ar-SA"/>
              </w:rPr>
            </w:pPr>
          </w:p>
        </w:tc>
        <w:tc>
          <w:tcPr>
            <w:tcW w:w="921" w:type="dxa"/>
            <w:noWrap w:val="0"/>
            <w:vAlign w:val="top"/>
          </w:tcPr>
          <w:p w14:paraId="141CC93F">
            <w:pPr>
              <w:widowControl w:val="0"/>
              <w:jc w:val="both"/>
              <w:rPr>
                <w:rFonts w:hint="eastAsia" w:ascii="宋体" w:hAnsi="宋体" w:eastAsia="宋体" w:cs="宋体"/>
                <w:color w:val="auto"/>
                <w:kern w:val="2"/>
                <w:sz w:val="30"/>
                <w:szCs w:val="30"/>
                <w:highlight w:val="none"/>
                <w:lang w:val="en-US" w:eastAsia="zh-CN" w:bidi="ar-SA"/>
              </w:rPr>
            </w:pPr>
          </w:p>
        </w:tc>
      </w:tr>
      <w:tr w14:paraId="10B1E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22920660">
            <w:pPr>
              <w:widowControl w:val="0"/>
              <w:jc w:val="both"/>
              <w:rPr>
                <w:rFonts w:hint="eastAsia" w:ascii="宋体" w:hAnsi="宋体" w:eastAsia="宋体" w:cs="宋体"/>
                <w:color w:val="auto"/>
                <w:kern w:val="2"/>
                <w:sz w:val="30"/>
                <w:szCs w:val="30"/>
                <w:highlight w:val="none"/>
                <w:lang w:val="en-US" w:eastAsia="zh-CN" w:bidi="ar-SA"/>
              </w:rPr>
            </w:pPr>
          </w:p>
        </w:tc>
        <w:tc>
          <w:tcPr>
            <w:tcW w:w="1418" w:type="dxa"/>
            <w:noWrap w:val="0"/>
            <w:vAlign w:val="top"/>
          </w:tcPr>
          <w:p w14:paraId="38E099B8">
            <w:pPr>
              <w:widowControl w:val="0"/>
              <w:jc w:val="both"/>
              <w:rPr>
                <w:rFonts w:hint="eastAsia" w:ascii="宋体" w:hAnsi="宋体" w:eastAsia="宋体" w:cs="宋体"/>
                <w:color w:val="auto"/>
                <w:kern w:val="2"/>
                <w:sz w:val="30"/>
                <w:szCs w:val="30"/>
                <w:highlight w:val="none"/>
                <w:lang w:val="en-US" w:eastAsia="zh-CN" w:bidi="ar-SA"/>
              </w:rPr>
            </w:pPr>
          </w:p>
        </w:tc>
        <w:tc>
          <w:tcPr>
            <w:tcW w:w="850" w:type="dxa"/>
            <w:noWrap w:val="0"/>
            <w:vAlign w:val="top"/>
          </w:tcPr>
          <w:p w14:paraId="710100BB">
            <w:pPr>
              <w:widowControl w:val="0"/>
              <w:jc w:val="both"/>
              <w:rPr>
                <w:rFonts w:hint="eastAsia" w:ascii="宋体" w:hAnsi="宋体" w:eastAsia="宋体" w:cs="宋体"/>
                <w:color w:val="auto"/>
                <w:kern w:val="2"/>
                <w:sz w:val="30"/>
                <w:szCs w:val="30"/>
                <w:highlight w:val="none"/>
                <w:lang w:val="en-US" w:eastAsia="zh-CN" w:bidi="ar-SA"/>
              </w:rPr>
            </w:pPr>
          </w:p>
        </w:tc>
        <w:tc>
          <w:tcPr>
            <w:tcW w:w="1058" w:type="dxa"/>
            <w:noWrap w:val="0"/>
            <w:vAlign w:val="top"/>
          </w:tcPr>
          <w:p w14:paraId="1B6361F5">
            <w:pPr>
              <w:widowControl w:val="0"/>
              <w:jc w:val="both"/>
              <w:rPr>
                <w:rFonts w:hint="eastAsia" w:ascii="宋体" w:hAnsi="宋体" w:eastAsia="宋体" w:cs="宋体"/>
                <w:color w:val="auto"/>
                <w:kern w:val="2"/>
                <w:sz w:val="30"/>
                <w:szCs w:val="30"/>
                <w:highlight w:val="none"/>
                <w:lang w:val="en-US" w:eastAsia="zh-CN" w:bidi="ar-SA"/>
              </w:rPr>
            </w:pPr>
          </w:p>
        </w:tc>
        <w:tc>
          <w:tcPr>
            <w:tcW w:w="880" w:type="dxa"/>
            <w:noWrap w:val="0"/>
            <w:vAlign w:val="top"/>
          </w:tcPr>
          <w:p w14:paraId="2EB418E0">
            <w:pPr>
              <w:widowControl w:val="0"/>
              <w:jc w:val="both"/>
              <w:rPr>
                <w:rFonts w:hint="eastAsia" w:ascii="宋体" w:hAnsi="宋体" w:eastAsia="宋体" w:cs="宋体"/>
                <w:color w:val="auto"/>
                <w:kern w:val="2"/>
                <w:sz w:val="30"/>
                <w:szCs w:val="30"/>
                <w:highlight w:val="none"/>
                <w:lang w:val="en-US" w:eastAsia="zh-CN" w:bidi="ar-SA"/>
              </w:rPr>
            </w:pPr>
          </w:p>
        </w:tc>
        <w:tc>
          <w:tcPr>
            <w:tcW w:w="1020" w:type="dxa"/>
            <w:noWrap w:val="0"/>
            <w:vAlign w:val="top"/>
          </w:tcPr>
          <w:p w14:paraId="00147886">
            <w:pPr>
              <w:widowControl w:val="0"/>
              <w:jc w:val="both"/>
              <w:rPr>
                <w:rFonts w:hint="eastAsia" w:ascii="宋体" w:hAnsi="宋体" w:eastAsia="宋体" w:cs="宋体"/>
                <w:color w:val="auto"/>
                <w:kern w:val="2"/>
                <w:sz w:val="30"/>
                <w:szCs w:val="30"/>
                <w:highlight w:val="none"/>
                <w:lang w:val="en-US" w:eastAsia="zh-CN" w:bidi="ar-SA"/>
              </w:rPr>
            </w:pPr>
          </w:p>
        </w:tc>
        <w:tc>
          <w:tcPr>
            <w:tcW w:w="1480" w:type="dxa"/>
            <w:noWrap w:val="0"/>
            <w:vAlign w:val="top"/>
          </w:tcPr>
          <w:p w14:paraId="5E131DCD">
            <w:pPr>
              <w:widowControl w:val="0"/>
              <w:jc w:val="both"/>
              <w:rPr>
                <w:rFonts w:hint="eastAsia" w:ascii="宋体" w:hAnsi="宋体" w:eastAsia="宋体" w:cs="宋体"/>
                <w:color w:val="auto"/>
                <w:kern w:val="2"/>
                <w:sz w:val="30"/>
                <w:szCs w:val="30"/>
                <w:highlight w:val="none"/>
                <w:lang w:val="en-US" w:eastAsia="zh-CN" w:bidi="ar-SA"/>
              </w:rPr>
            </w:pPr>
          </w:p>
        </w:tc>
        <w:tc>
          <w:tcPr>
            <w:tcW w:w="1020" w:type="dxa"/>
            <w:noWrap w:val="0"/>
            <w:vAlign w:val="top"/>
          </w:tcPr>
          <w:p w14:paraId="2FD9F152">
            <w:pPr>
              <w:widowControl w:val="0"/>
              <w:jc w:val="both"/>
              <w:rPr>
                <w:rFonts w:hint="eastAsia" w:ascii="宋体" w:hAnsi="宋体" w:eastAsia="宋体" w:cs="宋体"/>
                <w:color w:val="auto"/>
                <w:kern w:val="2"/>
                <w:sz w:val="30"/>
                <w:szCs w:val="30"/>
                <w:highlight w:val="none"/>
                <w:lang w:val="en-US" w:eastAsia="zh-CN" w:bidi="ar-SA"/>
              </w:rPr>
            </w:pPr>
          </w:p>
        </w:tc>
        <w:tc>
          <w:tcPr>
            <w:tcW w:w="921" w:type="dxa"/>
            <w:noWrap w:val="0"/>
            <w:vAlign w:val="top"/>
          </w:tcPr>
          <w:p w14:paraId="3AF8A141">
            <w:pPr>
              <w:widowControl w:val="0"/>
              <w:jc w:val="both"/>
              <w:rPr>
                <w:rFonts w:hint="eastAsia" w:ascii="宋体" w:hAnsi="宋体" w:eastAsia="宋体" w:cs="宋体"/>
                <w:color w:val="auto"/>
                <w:kern w:val="2"/>
                <w:sz w:val="30"/>
                <w:szCs w:val="30"/>
                <w:highlight w:val="none"/>
                <w:lang w:val="en-US" w:eastAsia="zh-CN" w:bidi="ar-SA"/>
              </w:rPr>
            </w:pPr>
          </w:p>
        </w:tc>
      </w:tr>
      <w:tr w14:paraId="7ED41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2E560650">
            <w:pPr>
              <w:widowControl w:val="0"/>
              <w:jc w:val="both"/>
              <w:rPr>
                <w:rFonts w:hint="eastAsia" w:ascii="宋体" w:hAnsi="宋体" w:eastAsia="宋体" w:cs="宋体"/>
                <w:color w:val="auto"/>
                <w:kern w:val="2"/>
                <w:sz w:val="30"/>
                <w:szCs w:val="30"/>
                <w:highlight w:val="none"/>
                <w:lang w:val="en-US" w:eastAsia="zh-CN" w:bidi="ar-SA"/>
              </w:rPr>
            </w:pPr>
          </w:p>
        </w:tc>
        <w:tc>
          <w:tcPr>
            <w:tcW w:w="1418" w:type="dxa"/>
            <w:noWrap w:val="0"/>
            <w:vAlign w:val="top"/>
          </w:tcPr>
          <w:p w14:paraId="754DE863">
            <w:pPr>
              <w:widowControl w:val="0"/>
              <w:jc w:val="both"/>
              <w:rPr>
                <w:rFonts w:hint="eastAsia" w:ascii="宋体" w:hAnsi="宋体" w:eastAsia="宋体" w:cs="宋体"/>
                <w:color w:val="auto"/>
                <w:kern w:val="2"/>
                <w:sz w:val="30"/>
                <w:szCs w:val="30"/>
                <w:highlight w:val="none"/>
                <w:lang w:val="en-US" w:eastAsia="zh-CN" w:bidi="ar-SA"/>
              </w:rPr>
            </w:pPr>
          </w:p>
        </w:tc>
        <w:tc>
          <w:tcPr>
            <w:tcW w:w="850" w:type="dxa"/>
            <w:noWrap w:val="0"/>
            <w:vAlign w:val="top"/>
          </w:tcPr>
          <w:p w14:paraId="3627534A">
            <w:pPr>
              <w:widowControl w:val="0"/>
              <w:jc w:val="both"/>
              <w:rPr>
                <w:rFonts w:hint="eastAsia" w:ascii="宋体" w:hAnsi="宋体" w:eastAsia="宋体" w:cs="宋体"/>
                <w:color w:val="auto"/>
                <w:kern w:val="2"/>
                <w:sz w:val="30"/>
                <w:szCs w:val="30"/>
                <w:highlight w:val="none"/>
                <w:lang w:val="en-US" w:eastAsia="zh-CN" w:bidi="ar-SA"/>
              </w:rPr>
            </w:pPr>
          </w:p>
        </w:tc>
        <w:tc>
          <w:tcPr>
            <w:tcW w:w="1058" w:type="dxa"/>
            <w:noWrap w:val="0"/>
            <w:vAlign w:val="top"/>
          </w:tcPr>
          <w:p w14:paraId="20F6E843">
            <w:pPr>
              <w:widowControl w:val="0"/>
              <w:jc w:val="both"/>
              <w:rPr>
                <w:rFonts w:hint="eastAsia" w:ascii="宋体" w:hAnsi="宋体" w:eastAsia="宋体" w:cs="宋体"/>
                <w:color w:val="auto"/>
                <w:kern w:val="2"/>
                <w:sz w:val="30"/>
                <w:szCs w:val="30"/>
                <w:highlight w:val="none"/>
                <w:lang w:val="en-US" w:eastAsia="zh-CN" w:bidi="ar-SA"/>
              </w:rPr>
            </w:pPr>
          </w:p>
        </w:tc>
        <w:tc>
          <w:tcPr>
            <w:tcW w:w="880" w:type="dxa"/>
            <w:noWrap w:val="0"/>
            <w:vAlign w:val="top"/>
          </w:tcPr>
          <w:p w14:paraId="04055E4F">
            <w:pPr>
              <w:widowControl w:val="0"/>
              <w:jc w:val="both"/>
              <w:rPr>
                <w:rFonts w:hint="eastAsia" w:ascii="宋体" w:hAnsi="宋体" w:eastAsia="宋体" w:cs="宋体"/>
                <w:color w:val="auto"/>
                <w:kern w:val="2"/>
                <w:sz w:val="30"/>
                <w:szCs w:val="30"/>
                <w:highlight w:val="none"/>
                <w:lang w:val="en-US" w:eastAsia="zh-CN" w:bidi="ar-SA"/>
              </w:rPr>
            </w:pPr>
          </w:p>
        </w:tc>
        <w:tc>
          <w:tcPr>
            <w:tcW w:w="1020" w:type="dxa"/>
            <w:noWrap w:val="0"/>
            <w:vAlign w:val="top"/>
          </w:tcPr>
          <w:p w14:paraId="32CB85FB">
            <w:pPr>
              <w:widowControl w:val="0"/>
              <w:jc w:val="both"/>
              <w:rPr>
                <w:rFonts w:hint="eastAsia" w:ascii="宋体" w:hAnsi="宋体" w:eastAsia="宋体" w:cs="宋体"/>
                <w:color w:val="auto"/>
                <w:kern w:val="2"/>
                <w:sz w:val="30"/>
                <w:szCs w:val="30"/>
                <w:highlight w:val="none"/>
                <w:lang w:val="en-US" w:eastAsia="zh-CN" w:bidi="ar-SA"/>
              </w:rPr>
            </w:pPr>
          </w:p>
        </w:tc>
        <w:tc>
          <w:tcPr>
            <w:tcW w:w="1480" w:type="dxa"/>
            <w:noWrap w:val="0"/>
            <w:vAlign w:val="top"/>
          </w:tcPr>
          <w:p w14:paraId="43CD6DD7">
            <w:pPr>
              <w:widowControl w:val="0"/>
              <w:jc w:val="both"/>
              <w:rPr>
                <w:rFonts w:hint="eastAsia" w:ascii="宋体" w:hAnsi="宋体" w:eastAsia="宋体" w:cs="宋体"/>
                <w:color w:val="auto"/>
                <w:kern w:val="2"/>
                <w:sz w:val="30"/>
                <w:szCs w:val="30"/>
                <w:highlight w:val="none"/>
                <w:lang w:val="en-US" w:eastAsia="zh-CN" w:bidi="ar-SA"/>
              </w:rPr>
            </w:pPr>
          </w:p>
        </w:tc>
        <w:tc>
          <w:tcPr>
            <w:tcW w:w="1020" w:type="dxa"/>
            <w:noWrap w:val="0"/>
            <w:vAlign w:val="top"/>
          </w:tcPr>
          <w:p w14:paraId="621A8D5E">
            <w:pPr>
              <w:widowControl w:val="0"/>
              <w:jc w:val="both"/>
              <w:rPr>
                <w:rFonts w:hint="eastAsia" w:ascii="宋体" w:hAnsi="宋体" w:eastAsia="宋体" w:cs="宋体"/>
                <w:color w:val="auto"/>
                <w:kern w:val="2"/>
                <w:sz w:val="30"/>
                <w:szCs w:val="30"/>
                <w:highlight w:val="none"/>
                <w:lang w:val="en-US" w:eastAsia="zh-CN" w:bidi="ar-SA"/>
              </w:rPr>
            </w:pPr>
          </w:p>
        </w:tc>
        <w:tc>
          <w:tcPr>
            <w:tcW w:w="921" w:type="dxa"/>
            <w:noWrap w:val="0"/>
            <w:vAlign w:val="top"/>
          </w:tcPr>
          <w:p w14:paraId="73DA0728">
            <w:pPr>
              <w:widowControl w:val="0"/>
              <w:jc w:val="both"/>
              <w:rPr>
                <w:rFonts w:hint="eastAsia" w:ascii="宋体" w:hAnsi="宋体" w:eastAsia="宋体" w:cs="宋体"/>
                <w:color w:val="auto"/>
                <w:kern w:val="2"/>
                <w:sz w:val="30"/>
                <w:szCs w:val="30"/>
                <w:highlight w:val="none"/>
                <w:lang w:val="en-US" w:eastAsia="zh-CN" w:bidi="ar-SA"/>
              </w:rPr>
            </w:pPr>
          </w:p>
        </w:tc>
      </w:tr>
      <w:tr w14:paraId="071B4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noWrap w:val="0"/>
            <w:vAlign w:val="top"/>
          </w:tcPr>
          <w:p w14:paraId="0510A397">
            <w:pPr>
              <w:widowControl w:val="0"/>
              <w:jc w:val="both"/>
              <w:rPr>
                <w:rFonts w:hint="eastAsia" w:ascii="宋体" w:hAnsi="宋体" w:eastAsia="宋体" w:cs="宋体"/>
                <w:color w:val="auto"/>
                <w:kern w:val="2"/>
                <w:sz w:val="30"/>
                <w:szCs w:val="30"/>
                <w:highlight w:val="none"/>
                <w:lang w:val="en-US" w:eastAsia="zh-CN" w:bidi="ar-SA"/>
              </w:rPr>
            </w:pPr>
          </w:p>
        </w:tc>
        <w:tc>
          <w:tcPr>
            <w:tcW w:w="1418" w:type="dxa"/>
            <w:noWrap w:val="0"/>
            <w:vAlign w:val="top"/>
          </w:tcPr>
          <w:p w14:paraId="6C2A690D">
            <w:pPr>
              <w:widowControl w:val="0"/>
              <w:jc w:val="both"/>
              <w:rPr>
                <w:rFonts w:hint="eastAsia" w:ascii="宋体" w:hAnsi="宋体" w:eastAsia="宋体" w:cs="宋体"/>
                <w:color w:val="auto"/>
                <w:kern w:val="2"/>
                <w:sz w:val="30"/>
                <w:szCs w:val="30"/>
                <w:highlight w:val="none"/>
                <w:lang w:val="en-US" w:eastAsia="zh-CN" w:bidi="ar-SA"/>
              </w:rPr>
            </w:pPr>
          </w:p>
        </w:tc>
        <w:tc>
          <w:tcPr>
            <w:tcW w:w="850" w:type="dxa"/>
            <w:noWrap w:val="0"/>
            <w:vAlign w:val="top"/>
          </w:tcPr>
          <w:p w14:paraId="335F3647">
            <w:pPr>
              <w:widowControl w:val="0"/>
              <w:jc w:val="both"/>
              <w:rPr>
                <w:rFonts w:hint="eastAsia" w:ascii="宋体" w:hAnsi="宋体" w:eastAsia="宋体" w:cs="宋体"/>
                <w:color w:val="auto"/>
                <w:kern w:val="2"/>
                <w:sz w:val="30"/>
                <w:szCs w:val="30"/>
                <w:highlight w:val="none"/>
                <w:lang w:val="en-US" w:eastAsia="zh-CN" w:bidi="ar-SA"/>
              </w:rPr>
            </w:pPr>
          </w:p>
        </w:tc>
        <w:tc>
          <w:tcPr>
            <w:tcW w:w="1058" w:type="dxa"/>
            <w:noWrap w:val="0"/>
            <w:vAlign w:val="top"/>
          </w:tcPr>
          <w:p w14:paraId="6CEA50DD">
            <w:pPr>
              <w:widowControl w:val="0"/>
              <w:jc w:val="both"/>
              <w:rPr>
                <w:rFonts w:hint="eastAsia" w:ascii="宋体" w:hAnsi="宋体" w:eastAsia="宋体" w:cs="宋体"/>
                <w:color w:val="auto"/>
                <w:kern w:val="2"/>
                <w:sz w:val="30"/>
                <w:szCs w:val="30"/>
                <w:highlight w:val="none"/>
                <w:lang w:val="en-US" w:eastAsia="zh-CN" w:bidi="ar-SA"/>
              </w:rPr>
            </w:pPr>
          </w:p>
        </w:tc>
        <w:tc>
          <w:tcPr>
            <w:tcW w:w="880" w:type="dxa"/>
            <w:noWrap w:val="0"/>
            <w:vAlign w:val="top"/>
          </w:tcPr>
          <w:p w14:paraId="530782BA">
            <w:pPr>
              <w:widowControl w:val="0"/>
              <w:jc w:val="both"/>
              <w:rPr>
                <w:rFonts w:hint="eastAsia" w:ascii="宋体" w:hAnsi="宋体" w:eastAsia="宋体" w:cs="宋体"/>
                <w:color w:val="auto"/>
                <w:kern w:val="2"/>
                <w:sz w:val="30"/>
                <w:szCs w:val="30"/>
                <w:highlight w:val="none"/>
                <w:lang w:val="en-US" w:eastAsia="zh-CN" w:bidi="ar-SA"/>
              </w:rPr>
            </w:pPr>
          </w:p>
        </w:tc>
        <w:tc>
          <w:tcPr>
            <w:tcW w:w="1020" w:type="dxa"/>
            <w:noWrap w:val="0"/>
            <w:vAlign w:val="top"/>
          </w:tcPr>
          <w:p w14:paraId="1183A92B">
            <w:pPr>
              <w:widowControl w:val="0"/>
              <w:jc w:val="both"/>
              <w:rPr>
                <w:rFonts w:hint="eastAsia" w:ascii="宋体" w:hAnsi="宋体" w:eastAsia="宋体" w:cs="宋体"/>
                <w:color w:val="auto"/>
                <w:kern w:val="2"/>
                <w:sz w:val="30"/>
                <w:szCs w:val="30"/>
                <w:highlight w:val="none"/>
                <w:lang w:val="en-US" w:eastAsia="zh-CN" w:bidi="ar-SA"/>
              </w:rPr>
            </w:pPr>
          </w:p>
        </w:tc>
        <w:tc>
          <w:tcPr>
            <w:tcW w:w="1480" w:type="dxa"/>
            <w:noWrap w:val="0"/>
            <w:vAlign w:val="top"/>
          </w:tcPr>
          <w:p w14:paraId="563EE5A7">
            <w:pPr>
              <w:widowControl w:val="0"/>
              <w:jc w:val="both"/>
              <w:rPr>
                <w:rFonts w:hint="eastAsia" w:ascii="宋体" w:hAnsi="宋体" w:eastAsia="宋体" w:cs="宋体"/>
                <w:color w:val="auto"/>
                <w:kern w:val="2"/>
                <w:sz w:val="30"/>
                <w:szCs w:val="30"/>
                <w:highlight w:val="none"/>
                <w:lang w:val="en-US" w:eastAsia="zh-CN" w:bidi="ar-SA"/>
              </w:rPr>
            </w:pPr>
          </w:p>
        </w:tc>
        <w:tc>
          <w:tcPr>
            <w:tcW w:w="1020" w:type="dxa"/>
            <w:noWrap w:val="0"/>
            <w:vAlign w:val="top"/>
          </w:tcPr>
          <w:p w14:paraId="59DCBBD4">
            <w:pPr>
              <w:widowControl w:val="0"/>
              <w:jc w:val="both"/>
              <w:rPr>
                <w:rFonts w:hint="eastAsia" w:ascii="宋体" w:hAnsi="宋体" w:eastAsia="宋体" w:cs="宋体"/>
                <w:color w:val="auto"/>
                <w:kern w:val="2"/>
                <w:sz w:val="30"/>
                <w:szCs w:val="30"/>
                <w:highlight w:val="none"/>
                <w:lang w:val="en-US" w:eastAsia="zh-CN" w:bidi="ar-SA"/>
              </w:rPr>
            </w:pPr>
          </w:p>
        </w:tc>
        <w:tc>
          <w:tcPr>
            <w:tcW w:w="921" w:type="dxa"/>
            <w:noWrap w:val="0"/>
            <w:vAlign w:val="top"/>
          </w:tcPr>
          <w:p w14:paraId="66F224C0">
            <w:pPr>
              <w:widowControl w:val="0"/>
              <w:jc w:val="both"/>
              <w:rPr>
                <w:rFonts w:hint="eastAsia" w:ascii="宋体" w:hAnsi="宋体" w:eastAsia="宋体" w:cs="宋体"/>
                <w:color w:val="auto"/>
                <w:kern w:val="2"/>
                <w:sz w:val="30"/>
                <w:szCs w:val="30"/>
                <w:highlight w:val="none"/>
                <w:lang w:val="en-US" w:eastAsia="zh-CN" w:bidi="ar-SA"/>
              </w:rPr>
            </w:pPr>
          </w:p>
        </w:tc>
      </w:tr>
    </w:tbl>
    <w:p w14:paraId="7F613DC7">
      <w:pPr>
        <w:widowControl w:val="0"/>
        <w:spacing w:line="440" w:lineRule="exact"/>
        <w:jc w:val="left"/>
        <w:rPr>
          <w:rFonts w:hint="eastAsia" w:ascii="宋体" w:hAnsi="宋体" w:eastAsia="宋体" w:cs="宋体"/>
          <w:color w:val="auto"/>
          <w:kern w:val="2"/>
          <w:sz w:val="30"/>
          <w:szCs w:val="30"/>
          <w:highlight w:val="none"/>
          <w:lang w:val="en-US" w:eastAsia="zh-CN" w:bidi="ar-SA"/>
        </w:rPr>
      </w:pPr>
    </w:p>
    <w:p w14:paraId="1F57E211">
      <w:pPr>
        <w:widowControl w:val="0"/>
        <w:spacing w:line="440" w:lineRule="exact"/>
        <w:jc w:val="left"/>
        <w:rPr>
          <w:rFonts w:hint="eastAsia" w:ascii="宋体" w:hAnsi="宋体" w:eastAsia="宋体" w:cs="宋体"/>
          <w:color w:val="auto"/>
          <w:kern w:val="2"/>
          <w:sz w:val="30"/>
          <w:szCs w:val="30"/>
          <w:highlight w:val="none"/>
          <w:lang w:val="en-US" w:eastAsia="zh-CN" w:bidi="ar-SA"/>
        </w:rPr>
      </w:pPr>
    </w:p>
    <w:p w14:paraId="2B62147C">
      <w:pPr>
        <w:widowControl w:val="0"/>
        <w:spacing w:line="440" w:lineRule="exact"/>
        <w:jc w:val="left"/>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附</w:t>
      </w:r>
      <w:bookmarkStart w:id="1476" w:name="_Toc296891056"/>
      <w:bookmarkStart w:id="1477" w:name="_Toc296891268"/>
      <w:bookmarkStart w:id="1478" w:name="_Toc296346729"/>
      <w:bookmarkStart w:id="1479" w:name="_Toc267261699"/>
      <w:bookmarkStart w:id="1480" w:name="_Toc296503228"/>
      <w:bookmarkStart w:id="1481" w:name="_Toc296347227"/>
      <w:bookmarkStart w:id="1482" w:name="_Toc296944567"/>
      <w:r>
        <w:rPr>
          <w:rFonts w:hint="eastAsia" w:ascii="宋体" w:hAnsi="宋体" w:eastAsia="宋体" w:cs="宋体"/>
          <w:color w:val="auto"/>
          <w:kern w:val="2"/>
          <w:sz w:val="30"/>
          <w:szCs w:val="30"/>
          <w:highlight w:val="none"/>
          <w:lang w:val="en-US" w:eastAsia="zh-CN" w:bidi="ar-SA"/>
        </w:rPr>
        <w:t>件5：</w:t>
      </w:r>
    </w:p>
    <w:bookmarkEnd w:id="1476"/>
    <w:bookmarkEnd w:id="1477"/>
    <w:bookmarkEnd w:id="1478"/>
    <w:bookmarkEnd w:id="1479"/>
    <w:bookmarkEnd w:id="1480"/>
    <w:bookmarkEnd w:id="1481"/>
    <w:bookmarkEnd w:id="1482"/>
    <w:p w14:paraId="06AF35C5">
      <w:pPr>
        <w:widowControl w:val="0"/>
        <w:spacing w:before="165" w:beforeLines="50" w:after="165" w:afterLines="50" w:line="440" w:lineRule="exact"/>
        <w:jc w:val="center"/>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承包人主要施工管理人员表</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4F97A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07074E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名    称</w:t>
            </w:r>
          </w:p>
        </w:tc>
        <w:tc>
          <w:tcPr>
            <w:tcW w:w="1418" w:type="dxa"/>
            <w:noWrap w:val="0"/>
            <w:vAlign w:val="center"/>
          </w:tcPr>
          <w:p w14:paraId="6CEDBBD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姓名</w:t>
            </w:r>
          </w:p>
        </w:tc>
        <w:tc>
          <w:tcPr>
            <w:tcW w:w="1134" w:type="dxa"/>
            <w:noWrap w:val="0"/>
            <w:vAlign w:val="center"/>
          </w:tcPr>
          <w:p w14:paraId="325D050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职务</w:t>
            </w:r>
          </w:p>
        </w:tc>
        <w:tc>
          <w:tcPr>
            <w:tcW w:w="1134" w:type="dxa"/>
            <w:noWrap w:val="0"/>
            <w:vAlign w:val="center"/>
          </w:tcPr>
          <w:p w14:paraId="2444EC6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职称</w:t>
            </w:r>
          </w:p>
        </w:tc>
        <w:tc>
          <w:tcPr>
            <w:tcW w:w="4252" w:type="dxa"/>
            <w:noWrap w:val="0"/>
            <w:vAlign w:val="center"/>
          </w:tcPr>
          <w:p w14:paraId="0D195955">
            <w:pPr>
              <w:keepNext/>
              <w:widowControl w:val="0"/>
              <w:adjustRightInd w:val="0"/>
              <w:spacing w:line="440" w:lineRule="exact"/>
              <w:ind w:right="63" w:rightChars="30"/>
              <w:jc w:val="center"/>
              <w:textAlignment w:val="baseline"/>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计划进场时间</w:t>
            </w:r>
          </w:p>
        </w:tc>
      </w:tr>
      <w:tr w14:paraId="4D163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7439C36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一、总部人员</w:t>
            </w:r>
          </w:p>
        </w:tc>
      </w:tr>
      <w:tr w14:paraId="763B0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09ADCC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项目主管</w:t>
            </w:r>
          </w:p>
        </w:tc>
        <w:tc>
          <w:tcPr>
            <w:tcW w:w="1418" w:type="dxa"/>
            <w:noWrap w:val="0"/>
            <w:vAlign w:val="center"/>
          </w:tcPr>
          <w:p w14:paraId="3A6191E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18B53B2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1011BC1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7CB11B8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509C9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278A3B08">
            <w:pPr>
              <w:keepNext/>
              <w:widowControl w:val="0"/>
              <w:adjustRightInd w:val="0"/>
              <w:spacing w:after="60"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其他人员</w:t>
            </w:r>
          </w:p>
        </w:tc>
        <w:tc>
          <w:tcPr>
            <w:tcW w:w="1418" w:type="dxa"/>
            <w:noWrap w:val="0"/>
            <w:vAlign w:val="center"/>
          </w:tcPr>
          <w:p w14:paraId="48AAC15A">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2752721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43F656D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74A98D7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0D098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A5C9DE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418" w:type="dxa"/>
            <w:noWrap w:val="0"/>
            <w:vAlign w:val="center"/>
          </w:tcPr>
          <w:p w14:paraId="58F8384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512E3AB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4E8F9E0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7D05008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47CEE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52DF568">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418" w:type="dxa"/>
            <w:noWrap w:val="0"/>
            <w:vAlign w:val="center"/>
          </w:tcPr>
          <w:p w14:paraId="5E2C770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06DCBA5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4C64E76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66CA87F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185CA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5C4AD0E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二、现场人员</w:t>
            </w:r>
          </w:p>
        </w:tc>
      </w:tr>
      <w:tr w14:paraId="7152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60E6FF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项目经理</w:t>
            </w:r>
          </w:p>
        </w:tc>
        <w:tc>
          <w:tcPr>
            <w:tcW w:w="1418" w:type="dxa"/>
            <w:noWrap w:val="0"/>
            <w:vAlign w:val="center"/>
          </w:tcPr>
          <w:p w14:paraId="53127ED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63D0306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48C12F7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3839B96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361E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1CA4F3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项目副经理</w:t>
            </w:r>
          </w:p>
        </w:tc>
        <w:tc>
          <w:tcPr>
            <w:tcW w:w="1418" w:type="dxa"/>
            <w:noWrap w:val="0"/>
            <w:vAlign w:val="center"/>
          </w:tcPr>
          <w:p w14:paraId="6EFD2E6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721D872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31DD9A3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696B032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3723C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B88FD3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技术负责人</w:t>
            </w:r>
          </w:p>
        </w:tc>
        <w:tc>
          <w:tcPr>
            <w:tcW w:w="1418" w:type="dxa"/>
            <w:noWrap w:val="0"/>
            <w:vAlign w:val="center"/>
          </w:tcPr>
          <w:p w14:paraId="04C1BD6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1DE846D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2658131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775DB69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6E7A7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4389A7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造价管理</w:t>
            </w:r>
          </w:p>
        </w:tc>
        <w:tc>
          <w:tcPr>
            <w:tcW w:w="1418" w:type="dxa"/>
            <w:noWrap w:val="0"/>
            <w:vAlign w:val="center"/>
          </w:tcPr>
          <w:p w14:paraId="7F3019B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5F0295F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4B85172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381902C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798D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6D03B3DE">
            <w:pPr>
              <w:keepNext/>
              <w:widowControl w:val="0"/>
              <w:adjustRightInd w:val="0"/>
              <w:spacing w:after="60"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质量管理</w:t>
            </w:r>
          </w:p>
        </w:tc>
        <w:tc>
          <w:tcPr>
            <w:tcW w:w="1418" w:type="dxa"/>
            <w:noWrap w:val="0"/>
            <w:vAlign w:val="center"/>
          </w:tcPr>
          <w:p w14:paraId="4B0AE88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4D4B15B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61523FD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73C273F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1246C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C49437E">
            <w:pPr>
              <w:keepNext/>
              <w:widowControl w:val="0"/>
              <w:adjustRightInd w:val="0"/>
              <w:spacing w:after="60"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418" w:type="dxa"/>
            <w:noWrap w:val="0"/>
            <w:vAlign w:val="center"/>
          </w:tcPr>
          <w:p w14:paraId="1F71D28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1A83540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4B97B9B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31AF655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4F2C3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160088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418" w:type="dxa"/>
            <w:noWrap w:val="0"/>
            <w:vAlign w:val="center"/>
          </w:tcPr>
          <w:p w14:paraId="45E7BA9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5873E2D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53BD183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43F21DC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0EFCB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4BDC86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材料管理</w:t>
            </w:r>
          </w:p>
        </w:tc>
        <w:tc>
          <w:tcPr>
            <w:tcW w:w="1418" w:type="dxa"/>
            <w:noWrap w:val="0"/>
            <w:vAlign w:val="center"/>
          </w:tcPr>
          <w:p w14:paraId="267D15B8">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5A9BC36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607A09A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40A0948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409A4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5E6668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计划管理</w:t>
            </w:r>
          </w:p>
        </w:tc>
        <w:tc>
          <w:tcPr>
            <w:tcW w:w="1418" w:type="dxa"/>
            <w:noWrap w:val="0"/>
            <w:vAlign w:val="center"/>
          </w:tcPr>
          <w:p w14:paraId="547FB1A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5A0EA59A">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68E83668">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075E50F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07594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6E68055B">
            <w:pPr>
              <w:keepNext/>
              <w:widowControl w:val="0"/>
              <w:adjustRightInd w:val="0"/>
              <w:spacing w:after="60"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安全管理</w:t>
            </w:r>
          </w:p>
        </w:tc>
        <w:tc>
          <w:tcPr>
            <w:tcW w:w="1418" w:type="dxa"/>
            <w:noWrap w:val="0"/>
            <w:vAlign w:val="center"/>
          </w:tcPr>
          <w:p w14:paraId="0A5285B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5611576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6D6C529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4D15E40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770A5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957B691">
            <w:pPr>
              <w:keepNext/>
              <w:widowControl w:val="0"/>
              <w:adjustRightInd w:val="0"/>
              <w:spacing w:after="60"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418" w:type="dxa"/>
            <w:noWrap w:val="0"/>
            <w:vAlign w:val="center"/>
          </w:tcPr>
          <w:p w14:paraId="7F081E3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1AF7B578">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2A104A5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12C53C8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5468D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0B1CF03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418" w:type="dxa"/>
            <w:noWrap w:val="0"/>
            <w:vAlign w:val="center"/>
          </w:tcPr>
          <w:p w14:paraId="718471F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5BDC12D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1F1DCBBA">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7E9210C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0D84D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2439E01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其他人员</w:t>
            </w:r>
          </w:p>
        </w:tc>
        <w:tc>
          <w:tcPr>
            <w:tcW w:w="1418" w:type="dxa"/>
            <w:noWrap w:val="0"/>
            <w:vAlign w:val="center"/>
          </w:tcPr>
          <w:p w14:paraId="32789D1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1434231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62C1851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69D9D43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026E9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1BDE2C3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418" w:type="dxa"/>
            <w:noWrap w:val="0"/>
            <w:vAlign w:val="center"/>
          </w:tcPr>
          <w:p w14:paraId="7F3FCA18">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70ED9C2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6958734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43939C5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6F97F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37E3846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418" w:type="dxa"/>
            <w:noWrap w:val="0"/>
            <w:vAlign w:val="center"/>
          </w:tcPr>
          <w:p w14:paraId="3B9D633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7345F5B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069BE47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5D13F00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1A381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9632DB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418" w:type="dxa"/>
            <w:noWrap w:val="0"/>
            <w:vAlign w:val="center"/>
          </w:tcPr>
          <w:p w14:paraId="3D3C6EC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246D185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7F8A183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760CE7D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165E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697393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418" w:type="dxa"/>
            <w:noWrap w:val="0"/>
            <w:vAlign w:val="center"/>
          </w:tcPr>
          <w:p w14:paraId="433FB75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226357C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58DFB45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250F369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04075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209CF44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418" w:type="dxa"/>
            <w:noWrap w:val="0"/>
            <w:vAlign w:val="center"/>
          </w:tcPr>
          <w:p w14:paraId="4D895AD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71C7533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336FCB8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1106125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bl>
    <w:p w14:paraId="39BF920D">
      <w:pPr>
        <w:widowControl w:val="0"/>
        <w:spacing w:line="440" w:lineRule="exact"/>
        <w:jc w:val="both"/>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br w:type="page"/>
      </w:r>
      <w:r>
        <w:rPr>
          <w:rFonts w:hint="eastAsia" w:ascii="宋体" w:hAnsi="宋体" w:eastAsia="宋体" w:cs="宋体"/>
          <w:color w:val="auto"/>
          <w:kern w:val="2"/>
          <w:sz w:val="30"/>
          <w:szCs w:val="30"/>
          <w:highlight w:val="none"/>
          <w:lang w:val="en-US" w:eastAsia="zh-CN" w:bidi="ar-SA"/>
        </w:rPr>
        <w:t>附</w:t>
      </w:r>
      <w:bookmarkStart w:id="1483" w:name="_Toc296503229"/>
      <w:bookmarkStart w:id="1484" w:name="_Toc296346730"/>
      <w:bookmarkStart w:id="1485" w:name="_Toc296891057"/>
      <w:bookmarkStart w:id="1486" w:name="_Toc296944568"/>
      <w:bookmarkStart w:id="1487" w:name="_Toc296891269"/>
      <w:bookmarkStart w:id="1488" w:name="_Toc296347228"/>
      <w:r>
        <w:rPr>
          <w:rFonts w:hint="eastAsia" w:ascii="宋体" w:hAnsi="宋体" w:eastAsia="宋体" w:cs="宋体"/>
          <w:color w:val="auto"/>
          <w:kern w:val="2"/>
          <w:sz w:val="30"/>
          <w:szCs w:val="30"/>
          <w:highlight w:val="none"/>
          <w:lang w:val="en-US" w:eastAsia="zh-CN" w:bidi="ar-SA"/>
        </w:rPr>
        <w:t>件6：</w:t>
      </w:r>
    </w:p>
    <w:bookmarkEnd w:id="1483"/>
    <w:bookmarkEnd w:id="1484"/>
    <w:bookmarkEnd w:id="1485"/>
    <w:bookmarkEnd w:id="1486"/>
    <w:bookmarkEnd w:id="1487"/>
    <w:bookmarkEnd w:id="1488"/>
    <w:p w14:paraId="0F5BEDA1">
      <w:pPr>
        <w:widowControl w:val="0"/>
        <w:spacing w:before="165" w:beforeLines="50" w:after="165" w:afterLines="50" w:line="440" w:lineRule="exact"/>
        <w:jc w:val="center"/>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分包人主要施工管理人员表</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7E96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74A1027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名    称</w:t>
            </w:r>
          </w:p>
        </w:tc>
        <w:tc>
          <w:tcPr>
            <w:tcW w:w="1418" w:type="dxa"/>
            <w:noWrap w:val="0"/>
            <w:vAlign w:val="center"/>
          </w:tcPr>
          <w:p w14:paraId="7B2B194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姓名</w:t>
            </w:r>
          </w:p>
        </w:tc>
        <w:tc>
          <w:tcPr>
            <w:tcW w:w="1134" w:type="dxa"/>
            <w:noWrap w:val="0"/>
            <w:vAlign w:val="center"/>
          </w:tcPr>
          <w:p w14:paraId="489F328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职务</w:t>
            </w:r>
          </w:p>
        </w:tc>
        <w:tc>
          <w:tcPr>
            <w:tcW w:w="1134" w:type="dxa"/>
            <w:noWrap w:val="0"/>
            <w:vAlign w:val="center"/>
          </w:tcPr>
          <w:p w14:paraId="61D6744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职称</w:t>
            </w:r>
          </w:p>
        </w:tc>
        <w:tc>
          <w:tcPr>
            <w:tcW w:w="4252" w:type="dxa"/>
            <w:noWrap w:val="0"/>
            <w:vAlign w:val="center"/>
          </w:tcPr>
          <w:p w14:paraId="63CFD96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主要资历、经验及承担过的项目</w:t>
            </w:r>
          </w:p>
        </w:tc>
      </w:tr>
      <w:tr w14:paraId="520D7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495BA97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一、总部人员</w:t>
            </w:r>
          </w:p>
        </w:tc>
      </w:tr>
      <w:tr w14:paraId="76F7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88BB9B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项目主管</w:t>
            </w:r>
          </w:p>
        </w:tc>
        <w:tc>
          <w:tcPr>
            <w:tcW w:w="1418" w:type="dxa"/>
            <w:noWrap w:val="0"/>
            <w:vAlign w:val="center"/>
          </w:tcPr>
          <w:p w14:paraId="57AF0CF8">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12FBD72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427A132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69137B1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0C220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24910749">
            <w:pPr>
              <w:keepNext/>
              <w:widowControl w:val="0"/>
              <w:adjustRightInd w:val="0"/>
              <w:spacing w:after="60"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其他人员</w:t>
            </w:r>
          </w:p>
        </w:tc>
        <w:tc>
          <w:tcPr>
            <w:tcW w:w="1418" w:type="dxa"/>
            <w:noWrap w:val="0"/>
            <w:vAlign w:val="center"/>
          </w:tcPr>
          <w:p w14:paraId="1C69E1C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386E69B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3A452DE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59F77DC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4F11F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48D2368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418" w:type="dxa"/>
            <w:noWrap w:val="0"/>
            <w:vAlign w:val="center"/>
          </w:tcPr>
          <w:p w14:paraId="0C78F0B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6B52DA7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7CB160E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3A0622C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585F3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0FBF958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418" w:type="dxa"/>
            <w:noWrap w:val="0"/>
            <w:vAlign w:val="center"/>
          </w:tcPr>
          <w:p w14:paraId="09ECE80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1FE11A7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6991F99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21C44BC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5398A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noWrap w:val="0"/>
            <w:vAlign w:val="center"/>
          </w:tcPr>
          <w:p w14:paraId="5019D5D3">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二、现场人员</w:t>
            </w:r>
          </w:p>
        </w:tc>
      </w:tr>
      <w:tr w14:paraId="1BD34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341C0B57">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项目经理</w:t>
            </w:r>
          </w:p>
        </w:tc>
        <w:tc>
          <w:tcPr>
            <w:tcW w:w="1418" w:type="dxa"/>
            <w:noWrap w:val="0"/>
            <w:vAlign w:val="center"/>
          </w:tcPr>
          <w:p w14:paraId="2A8DDF1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6D1D08D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5699BFF8">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5688B89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2C762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8E8568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项目副经理</w:t>
            </w:r>
          </w:p>
        </w:tc>
        <w:tc>
          <w:tcPr>
            <w:tcW w:w="1418" w:type="dxa"/>
            <w:noWrap w:val="0"/>
            <w:vAlign w:val="center"/>
          </w:tcPr>
          <w:p w14:paraId="2524CF5A">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5B35E97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4D0C9AA8">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0D36113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4AFA1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6BAA43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技术负责人</w:t>
            </w:r>
          </w:p>
        </w:tc>
        <w:tc>
          <w:tcPr>
            <w:tcW w:w="1418" w:type="dxa"/>
            <w:noWrap w:val="0"/>
            <w:vAlign w:val="center"/>
          </w:tcPr>
          <w:p w14:paraId="76C3795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1936F62A">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13D09E9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521656B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260FE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435344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造价管理</w:t>
            </w:r>
          </w:p>
        </w:tc>
        <w:tc>
          <w:tcPr>
            <w:tcW w:w="1418" w:type="dxa"/>
            <w:noWrap w:val="0"/>
            <w:vAlign w:val="center"/>
          </w:tcPr>
          <w:p w14:paraId="4967E6B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7E1508CA">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7CA79D3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5130252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34472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681EB808">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质量管理</w:t>
            </w:r>
          </w:p>
        </w:tc>
        <w:tc>
          <w:tcPr>
            <w:tcW w:w="1418" w:type="dxa"/>
            <w:noWrap w:val="0"/>
            <w:vAlign w:val="center"/>
          </w:tcPr>
          <w:p w14:paraId="6530995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366F374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6055F1A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2824258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67AD2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4EDD845A">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材料管理</w:t>
            </w:r>
          </w:p>
        </w:tc>
        <w:tc>
          <w:tcPr>
            <w:tcW w:w="1418" w:type="dxa"/>
            <w:noWrap w:val="0"/>
            <w:vAlign w:val="center"/>
          </w:tcPr>
          <w:p w14:paraId="58910F4A">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6E4737D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0CAA8AB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0FEDFD3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6B8E1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12F67298">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计划管理</w:t>
            </w:r>
          </w:p>
        </w:tc>
        <w:tc>
          <w:tcPr>
            <w:tcW w:w="1418" w:type="dxa"/>
            <w:noWrap w:val="0"/>
            <w:vAlign w:val="center"/>
          </w:tcPr>
          <w:p w14:paraId="3558050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53EC174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6D55DD2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7F531B4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5A35C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noWrap w:val="0"/>
            <w:vAlign w:val="center"/>
          </w:tcPr>
          <w:p w14:paraId="51057FC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安全管理</w:t>
            </w:r>
          </w:p>
        </w:tc>
        <w:tc>
          <w:tcPr>
            <w:tcW w:w="1418" w:type="dxa"/>
            <w:noWrap w:val="0"/>
            <w:vAlign w:val="center"/>
          </w:tcPr>
          <w:p w14:paraId="7FF0CCC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68BF093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3EA29C11">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1E28034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7EF36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noWrap w:val="0"/>
            <w:vAlign w:val="center"/>
          </w:tcPr>
          <w:p w14:paraId="6CD8A53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color w:val="auto"/>
                <w:kern w:val="2"/>
                <w:sz w:val="28"/>
                <w:szCs w:val="28"/>
                <w:highlight w:val="none"/>
                <w:lang w:val="en-US" w:eastAsia="zh-CN" w:bidi="ar-SA"/>
              </w:rPr>
              <w:t>其他人员</w:t>
            </w:r>
          </w:p>
        </w:tc>
        <w:tc>
          <w:tcPr>
            <w:tcW w:w="1418" w:type="dxa"/>
            <w:noWrap w:val="0"/>
            <w:vAlign w:val="center"/>
          </w:tcPr>
          <w:p w14:paraId="384DE048">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7B74F93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1FA36CCD">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0E84A69C">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757C8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B241F3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418" w:type="dxa"/>
            <w:noWrap w:val="0"/>
            <w:vAlign w:val="center"/>
          </w:tcPr>
          <w:p w14:paraId="2A277EE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6C64998F">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492A080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55F92CF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3D827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72B64E6">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418" w:type="dxa"/>
            <w:noWrap w:val="0"/>
            <w:vAlign w:val="center"/>
          </w:tcPr>
          <w:p w14:paraId="2071E65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2EBF455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57A572C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2FFCBBC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413F1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7656F12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418" w:type="dxa"/>
            <w:noWrap w:val="0"/>
            <w:vAlign w:val="center"/>
          </w:tcPr>
          <w:p w14:paraId="238F250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475886B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1005BE2A">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7961FC0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3A155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6C2E1D1E">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418" w:type="dxa"/>
            <w:noWrap w:val="0"/>
            <w:vAlign w:val="center"/>
          </w:tcPr>
          <w:p w14:paraId="21AD41A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17627F9A">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3FAF2AA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7AD1C042">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r w14:paraId="0DF8D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continue"/>
            <w:noWrap w:val="0"/>
            <w:vAlign w:val="center"/>
          </w:tcPr>
          <w:p w14:paraId="5B31865B">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418" w:type="dxa"/>
            <w:noWrap w:val="0"/>
            <w:vAlign w:val="center"/>
          </w:tcPr>
          <w:p w14:paraId="56811645">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28"/>
                <w:szCs w:val="28"/>
                <w:highlight w:val="none"/>
                <w:lang w:val="en-US" w:eastAsia="zh-CN" w:bidi="ar-SA"/>
              </w:rPr>
            </w:pPr>
          </w:p>
        </w:tc>
        <w:tc>
          <w:tcPr>
            <w:tcW w:w="1134" w:type="dxa"/>
            <w:noWrap w:val="0"/>
            <w:vAlign w:val="center"/>
          </w:tcPr>
          <w:p w14:paraId="1EB973A4">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1134" w:type="dxa"/>
            <w:noWrap w:val="0"/>
            <w:vAlign w:val="center"/>
          </w:tcPr>
          <w:p w14:paraId="0AB62869">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c>
          <w:tcPr>
            <w:tcW w:w="4252" w:type="dxa"/>
            <w:noWrap w:val="0"/>
            <w:vAlign w:val="center"/>
          </w:tcPr>
          <w:p w14:paraId="1052E360">
            <w:pPr>
              <w:keepNext/>
              <w:widowControl w:val="0"/>
              <w:adjustRightInd w:val="0"/>
              <w:spacing w:line="440" w:lineRule="exact"/>
              <w:ind w:left="63" w:leftChars="30" w:right="63" w:rightChars="30"/>
              <w:jc w:val="center"/>
              <w:textAlignment w:val="baseline"/>
              <w:rPr>
                <w:rFonts w:hint="eastAsia" w:ascii="宋体" w:hAnsi="宋体" w:eastAsia="宋体" w:cs="宋体"/>
                <w:color w:val="auto"/>
                <w:kern w:val="2"/>
                <w:sz w:val="30"/>
                <w:szCs w:val="30"/>
                <w:highlight w:val="none"/>
                <w:lang w:val="en-US" w:eastAsia="zh-CN" w:bidi="ar-SA"/>
              </w:rPr>
            </w:pPr>
          </w:p>
        </w:tc>
      </w:tr>
    </w:tbl>
    <w:p w14:paraId="02029D33">
      <w:pPr>
        <w:widowControl w:val="0"/>
        <w:spacing w:line="440" w:lineRule="exact"/>
        <w:jc w:val="both"/>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br w:type="page"/>
      </w:r>
      <w:bookmarkStart w:id="1489" w:name="_Toc267261701"/>
      <w:r>
        <w:rPr>
          <w:rFonts w:hint="eastAsia" w:ascii="宋体" w:hAnsi="宋体" w:eastAsia="宋体" w:cs="宋体"/>
          <w:color w:val="auto"/>
          <w:kern w:val="2"/>
          <w:sz w:val="30"/>
          <w:szCs w:val="30"/>
          <w:highlight w:val="none"/>
          <w:lang w:val="en-US" w:eastAsia="zh-CN" w:bidi="ar-SA"/>
        </w:rPr>
        <w:t>附</w:t>
      </w:r>
      <w:bookmarkStart w:id="1490" w:name="_Toc296944570"/>
      <w:bookmarkStart w:id="1491" w:name="_Toc296891059"/>
      <w:bookmarkStart w:id="1492" w:name="_Toc296347230"/>
      <w:bookmarkStart w:id="1493" w:name="_Toc296346732"/>
      <w:bookmarkStart w:id="1494" w:name="_Toc296891271"/>
      <w:bookmarkStart w:id="1495" w:name="_Toc296503231"/>
      <w:r>
        <w:rPr>
          <w:rFonts w:hint="eastAsia" w:ascii="宋体" w:hAnsi="宋体" w:eastAsia="宋体" w:cs="宋体"/>
          <w:color w:val="auto"/>
          <w:kern w:val="2"/>
          <w:sz w:val="30"/>
          <w:szCs w:val="30"/>
          <w:highlight w:val="none"/>
          <w:lang w:val="en-US" w:eastAsia="zh-CN" w:bidi="ar-SA"/>
        </w:rPr>
        <w:t>件7：</w:t>
      </w:r>
    </w:p>
    <w:bookmarkEnd w:id="1489"/>
    <w:bookmarkEnd w:id="1490"/>
    <w:bookmarkEnd w:id="1491"/>
    <w:bookmarkEnd w:id="1492"/>
    <w:bookmarkEnd w:id="1493"/>
    <w:bookmarkEnd w:id="1494"/>
    <w:bookmarkEnd w:id="1495"/>
    <w:p w14:paraId="60658EEF">
      <w:pPr>
        <w:widowControl w:val="0"/>
        <w:spacing w:before="165" w:beforeLines="50" w:after="165" w:afterLines="50" w:line="440" w:lineRule="exact"/>
        <w:jc w:val="center"/>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履约担保</w:t>
      </w:r>
    </w:p>
    <w:p w14:paraId="6E3620B4">
      <w:pPr>
        <w:widowControl w:val="0"/>
        <w:spacing w:line="360" w:lineRule="auto"/>
        <w:jc w:val="both"/>
        <w:rPr>
          <w:rFonts w:hint="eastAsia" w:ascii="宋体" w:hAnsi="宋体" w:eastAsia="宋体" w:cs="宋体"/>
          <w:color w:val="auto"/>
          <w:kern w:val="2"/>
          <w:sz w:val="21"/>
          <w:szCs w:val="22"/>
          <w:highlight w:val="none"/>
          <w:u w:val="single"/>
          <w:lang w:val="en-US" w:eastAsia="zh-CN" w:bidi="ar-SA"/>
        </w:rPr>
      </w:pPr>
    </w:p>
    <w:p w14:paraId="187ACBF8">
      <w:pPr>
        <w:widowControl w:val="0"/>
        <w:spacing w:line="360" w:lineRule="auto"/>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（发包人名称）：</w:t>
      </w:r>
    </w:p>
    <w:p w14:paraId="201FA610">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鉴于</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（发包人名称，以下简称“发包人”） 已于</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年</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月</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日发放中标通知书，明确</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（承包人名称）（以下称“承包人”）于</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年</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月</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日为</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 xml:space="preserve">（工程名称）的中标人。我方愿意无条件地、不可撤销地就承包人履行与你方签订的合同，向你方提供连带责任担保。 </w:t>
      </w:r>
    </w:p>
    <w:p w14:paraId="6786ECFE">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1. 担保金额人民币（大写）</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元（¥</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w:t>
      </w:r>
    </w:p>
    <w:p w14:paraId="720F59A5">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2. 担保有效期自你方与承包人签订的合同生效之日起至你方签发或应签发工程接收证书之日止。</w:t>
      </w:r>
    </w:p>
    <w:p w14:paraId="2758ED4C">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3. 在本担保有效期内，因承包人违反合同约定的义务给你方造成经济损失时，我方在收到你方以书面形式提出的在担保金额内的赔偿要求后，在7天内无条件支付。</w:t>
      </w:r>
    </w:p>
    <w:p w14:paraId="03BD439A">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4. 你方和承包人按合同约定变更合同时，我方承担本担保规定的义务不变。</w:t>
      </w:r>
    </w:p>
    <w:p w14:paraId="7C880A44">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5. 因本保函发生的纠纷，可由双方协商解决，协商不成的，任何一方均可提请</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仲裁委员会仲裁。</w:t>
      </w:r>
    </w:p>
    <w:p w14:paraId="01EA0338">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6. 本保函自我方法定代表人（或其授权代理人）签字并加盖公章之日起生效。</w:t>
      </w:r>
    </w:p>
    <w:p w14:paraId="6C411D61">
      <w:pPr>
        <w:widowControl w:val="0"/>
        <w:spacing w:line="360" w:lineRule="auto"/>
        <w:jc w:val="both"/>
        <w:rPr>
          <w:rFonts w:hint="eastAsia" w:ascii="宋体" w:hAnsi="宋体" w:eastAsia="宋体" w:cs="宋体"/>
          <w:color w:val="auto"/>
          <w:kern w:val="2"/>
          <w:sz w:val="21"/>
          <w:szCs w:val="22"/>
          <w:highlight w:val="none"/>
          <w:lang w:val="en-US" w:eastAsia="zh-CN" w:bidi="ar-SA"/>
        </w:rPr>
      </w:pPr>
    </w:p>
    <w:p w14:paraId="301ADE9F">
      <w:pPr>
        <w:widowControl w:val="0"/>
        <w:spacing w:line="360" w:lineRule="auto"/>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担 保 人：</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（公章）</w:t>
      </w:r>
    </w:p>
    <w:p w14:paraId="53C4BA7F">
      <w:pPr>
        <w:widowControl w:val="0"/>
        <w:spacing w:line="360" w:lineRule="auto"/>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法定代表人或其委托代理人：</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（签字）</w:t>
      </w:r>
    </w:p>
    <w:p w14:paraId="11307526">
      <w:pPr>
        <w:widowControl w:val="0"/>
        <w:spacing w:line="360" w:lineRule="auto"/>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地    址：</w:t>
      </w:r>
      <w:r>
        <w:rPr>
          <w:rFonts w:hint="eastAsia" w:ascii="宋体" w:hAnsi="宋体" w:eastAsia="宋体" w:cs="宋体"/>
          <w:color w:val="auto"/>
          <w:kern w:val="2"/>
          <w:sz w:val="21"/>
          <w:szCs w:val="22"/>
          <w:highlight w:val="none"/>
          <w:u w:val="single"/>
          <w:lang w:val="en-US" w:eastAsia="zh-CN" w:bidi="ar-SA"/>
        </w:rPr>
        <w:t xml:space="preserve">                                      </w:t>
      </w:r>
    </w:p>
    <w:p w14:paraId="271E13CE">
      <w:pPr>
        <w:widowControl w:val="0"/>
        <w:spacing w:line="360" w:lineRule="auto"/>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邮政编码：</w:t>
      </w:r>
      <w:r>
        <w:rPr>
          <w:rFonts w:hint="eastAsia" w:ascii="宋体" w:hAnsi="宋体" w:eastAsia="宋体" w:cs="宋体"/>
          <w:color w:val="auto"/>
          <w:kern w:val="2"/>
          <w:sz w:val="21"/>
          <w:szCs w:val="22"/>
          <w:highlight w:val="none"/>
          <w:u w:val="single"/>
          <w:lang w:val="en-US" w:eastAsia="zh-CN" w:bidi="ar-SA"/>
        </w:rPr>
        <w:t xml:space="preserve">                                      </w:t>
      </w:r>
    </w:p>
    <w:p w14:paraId="44D8BEA3">
      <w:pPr>
        <w:widowControl w:val="0"/>
        <w:spacing w:line="360" w:lineRule="auto"/>
        <w:jc w:val="both"/>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电    话：</w:t>
      </w:r>
      <w:r>
        <w:rPr>
          <w:rFonts w:hint="eastAsia" w:ascii="宋体" w:hAnsi="宋体" w:eastAsia="宋体" w:cs="宋体"/>
          <w:color w:val="auto"/>
          <w:kern w:val="2"/>
          <w:sz w:val="21"/>
          <w:szCs w:val="22"/>
          <w:highlight w:val="none"/>
          <w:u w:val="single"/>
          <w:lang w:val="en-US" w:eastAsia="zh-CN" w:bidi="ar-SA"/>
        </w:rPr>
        <w:t xml:space="preserve">                                      </w:t>
      </w:r>
    </w:p>
    <w:p w14:paraId="7173EA54">
      <w:pPr>
        <w:widowControl w:val="0"/>
        <w:spacing w:line="360" w:lineRule="auto"/>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传    真：</w:t>
      </w:r>
      <w:r>
        <w:rPr>
          <w:rFonts w:hint="eastAsia" w:ascii="宋体" w:hAnsi="宋体" w:eastAsia="宋体" w:cs="宋体"/>
          <w:color w:val="auto"/>
          <w:kern w:val="2"/>
          <w:sz w:val="21"/>
          <w:szCs w:val="22"/>
          <w:highlight w:val="none"/>
          <w:u w:val="single"/>
          <w:lang w:val="en-US" w:eastAsia="zh-CN" w:bidi="ar-SA"/>
        </w:rPr>
        <w:t xml:space="preserve">                                      </w:t>
      </w:r>
    </w:p>
    <w:p w14:paraId="7F3566AF">
      <w:pPr>
        <w:widowControl w:val="0"/>
        <w:spacing w:line="360" w:lineRule="auto"/>
        <w:jc w:val="left"/>
        <w:rPr>
          <w:rFonts w:hint="eastAsia" w:ascii="宋体" w:hAnsi="宋体" w:eastAsia="宋体" w:cs="宋体"/>
          <w:color w:val="auto"/>
          <w:kern w:val="2"/>
          <w:sz w:val="21"/>
          <w:szCs w:val="22"/>
          <w:highlight w:val="none"/>
          <w:u w:val="single"/>
          <w:lang w:val="en-US" w:eastAsia="zh-CN" w:bidi="ar-SA"/>
        </w:rPr>
      </w:pPr>
    </w:p>
    <w:p w14:paraId="7803AB25">
      <w:pPr>
        <w:widowControl w:val="0"/>
        <w:spacing w:line="360" w:lineRule="auto"/>
        <w:ind w:left="1329" w:hanging="1329" w:hangingChars="633"/>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 xml:space="preserve">               </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年</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月</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日</w:t>
      </w:r>
    </w:p>
    <w:p w14:paraId="2800CCCE">
      <w:pPr>
        <w:widowControl w:val="0"/>
        <w:spacing w:line="360" w:lineRule="auto"/>
        <w:ind w:left="1329" w:hanging="1329" w:hangingChars="633"/>
        <w:jc w:val="both"/>
        <w:rPr>
          <w:rFonts w:hint="eastAsia" w:ascii="宋体" w:hAnsi="宋体" w:eastAsia="宋体" w:cs="宋体"/>
          <w:color w:val="auto"/>
          <w:kern w:val="2"/>
          <w:sz w:val="21"/>
          <w:szCs w:val="22"/>
          <w:highlight w:val="none"/>
          <w:lang w:val="en-US" w:eastAsia="zh-CN" w:bidi="ar-SA"/>
        </w:rPr>
      </w:pPr>
    </w:p>
    <w:p w14:paraId="4DA3DEAB">
      <w:pPr>
        <w:widowControl w:val="0"/>
        <w:spacing w:line="360" w:lineRule="auto"/>
        <w:ind w:right="150"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（备注：银行、保险公司和担保公司出具的保函格式和文本可以自拟，但是必须包含以上条款所列全部内容）</w:t>
      </w:r>
    </w:p>
    <w:p w14:paraId="1C01FA78">
      <w:pPr>
        <w:widowControl w:val="0"/>
        <w:spacing w:line="360" w:lineRule="auto"/>
        <w:ind w:right="150" w:firstLine="420" w:firstLineChars="200"/>
        <w:jc w:val="left"/>
        <w:rPr>
          <w:rFonts w:hint="eastAsia" w:ascii="宋体" w:hAnsi="宋体" w:eastAsia="宋体" w:cs="宋体"/>
          <w:color w:val="auto"/>
          <w:kern w:val="2"/>
          <w:sz w:val="21"/>
          <w:szCs w:val="22"/>
          <w:highlight w:val="none"/>
          <w:lang w:val="en-US" w:eastAsia="zh-CN" w:bidi="ar-SA"/>
        </w:rPr>
      </w:pPr>
    </w:p>
    <w:p w14:paraId="653019FF">
      <w:pPr>
        <w:widowControl w:val="0"/>
        <w:spacing w:line="360" w:lineRule="auto"/>
        <w:ind w:right="150" w:firstLine="420" w:firstLineChars="200"/>
        <w:jc w:val="left"/>
        <w:rPr>
          <w:rFonts w:hint="eastAsia" w:ascii="宋体" w:hAnsi="宋体" w:eastAsia="宋体" w:cs="宋体"/>
          <w:color w:val="auto"/>
          <w:kern w:val="2"/>
          <w:sz w:val="21"/>
          <w:szCs w:val="22"/>
          <w:highlight w:val="none"/>
          <w:lang w:val="en-US" w:eastAsia="zh-CN" w:bidi="ar-SA"/>
        </w:rPr>
      </w:pPr>
    </w:p>
    <w:p w14:paraId="4A6D64A2">
      <w:pPr>
        <w:widowControl w:val="0"/>
        <w:spacing w:line="360" w:lineRule="auto"/>
        <w:ind w:right="150" w:firstLine="420" w:firstLineChars="200"/>
        <w:jc w:val="left"/>
        <w:rPr>
          <w:rFonts w:hint="eastAsia" w:ascii="宋体" w:hAnsi="宋体" w:eastAsia="宋体" w:cs="宋体"/>
          <w:color w:val="auto"/>
          <w:kern w:val="2"/>
          <w:sz w:val="21"/>
          <w:szCs w:val="22"/>
          <w:highlight w:val="none"/>
          <w:lang w:val="en-US" w:eastAsia="zh-CN" w:bidi="ar-SA"/>
        </w:rPr>
      </w:pPr>
    </w:p>
    <w:p w14:paraId="6F7A8733">
      <w:pPr>
        <w:widowControl w:val="0"/>
        <w:spacing w:line="360" w:lineRule="auto"/>
        <w:ind w:right="150" w:firstLine="420" w:firstLineChars="200"/>
        <w:jc w:val="left"/>
        <w:rPr>
          <w:rFonts w:hint="eastAsia" w:ascii="宋体" w:hAnsi="宋体" w:eastAsia="宋体" w:cs="宋体"/>
          <w:color w:val="auto"/>
          <w:kern w:val="2"/>
          <w:sz w:val="21"/>
          <w:szCs w:val="22"/>
          <w:highlight w:val="none"/>
          <w:lang w:val="en-US" w:eastAsia="zh-CN" w:bidi="ar-SA"/>
        </w:rPr>
      </w:pPr>
    </w:p>
    <w:p w14:paraId="44E6BA7C">
      <w:pPr>
        <w:widowControl w:val="0"/>
        <w:spacing w:line="360" w:lineRule="auto"/>
        <w:ind w:right="150" w:firstLine="420" w:firstLineChars="200"/>
        <w:jc w:val="left"/>
        <w:rPr>
          <w:rFonts w:hint="eastAsia" w:ascii="宋体" w:hAnsi="宋体" w:eastAsia="宋体" w:cs="宋体"/>
          <w:color w:val="auto"/>
          <w:kern w:val="2"/>
          <w:sz w:val="21"/>
          <w:szCs w:val="22"/>
          <w:highlight w:val="none"/>
          <w:lang w:val="en-US" w:eastAsia="zh-CN" w:bidi="ar-SA"/>
        </w:rPr>
      </w:pPr>
    </w:p>
    <w:p w14:paraId="4FA23B50">
      <w:pPr>
        <w:widowControl w:val="0"/>
        <w:spacing w:line="360" w:lineRule="auto"/>
        <w:ind w:right="150" w:firstLine="420" w:firstLineChars="200"/>
        <w:jc w:val="left"/>
        <w:rPr>
          <w:rFonts w:hint="eastAsia" w:ascii="宋体" w:hAnsi="宋体" w:eastAsia="宋体" w:cs="宋体"/>
          <w:color w:val="auto"/>
          <w:kern w:val="2"/>
          <w:sz w:val="21"/>
          <w:szCs w:val="22"/>
          <w:highlight w:val="none"/>
          <w:lang w:val="en-US" w:eastAsia="zh-CN" w:bidi="ar-SA"/>
        </w:rPr>
      </w:pPr>
    </w:p>
    <w:p w14:paraId="16A8FB4B">
      <w:pPr>
        <w:widowControl w:val="0"/>
        <w:spacing w:line="360" w:lineRule="auto"/>
        <w:jc w:val="both"/>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附件8：</w:t>
      </w:r>
    </w:p>
    <w:p w14:paraId="48B412E0">
      <w:pPr>
        <w:widowControl w:val="0"/>
        <w:spacing w:before="165" w:beforeLines="50" w:after="165" w:afterLines="50" w:line="440" w:lineRule="exact"/>
        <w:jc w:val="center"/>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预付款担保</w:t>
      </w:r>
    </w:p>
    <w:p w14:paraId="2DB16A4A">
      <w:pPr>
        <w:widowControl w:val="0"/>
        <w:spacing w:line="360" w:lineRule="auto"/>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 xml:space="preserve"> （发包人名称）：</w:t>
      </w:r>
    </w:p>
    <w:p w14:paraId="193B0EBD">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根据</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（承包人名称）（以下称“承包人”）与</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（发包人名称）（以下简称“发包人”）于</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年</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月</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日签订的</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（工程名称）《建设工程施工合同》，承包人按约定的金额向你方提交一份预付款担保，即有权得到你方支付相等金额的预付款。我方愿意就你方提供给承包人的预付款为承包人提供连带责任担保。</w:t>
      </w:r>
    </w:p>
    <w:p w14:paraId="341BF74C">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1. 担保金额人民币（大写）</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元（¥</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w:t>
      </w:r>
    </w:p>
    <w:p w14:paraId="5CBE7EE9">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2. 担保有效期自预付款支付给承包人起生效，至你方签发的进度款支付证书说明已完全扣清止。</w:t>
      </w:r>
    </w:p>
    <w:p w14:paraId="1BCBD7B1">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3. 在本保函有效期内，因承包人违反合同约定的义务而要求收回预付款时，我方在收到你方的书面通知后，在７天内无条件支付。但本保函的担保金额，在任何时候不应超过预付款金额减去你方按合同约定在向承包人签发的进度款支付证书中扣除的金额。</w:t>
      </w:r>
    </w:p>
    <w:p w14:paraId="3F305EB2">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4. 你方和承包人按合同约定变更合同时，我方承担本保函规定的义务不变。</w:t>
      </w:r>
    </w:p>
    <w:p w14:paraId="4516036A">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5. 因本保函发生的纠纷，可由双方协商解决，协商不成的，任何一方均可提请</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仲裁委员会仲裁。</w:t>
      </w:r>
    </w:p>
    <w:p w14:paraId="267CC70C">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6. 本保函自我方法定代表人（或其授权代理人）签字并加盖公章之日起生效。</w:t>
      </w:r>
    </w:p>
    <w:p w14:paraId="13480FA8">
      <w:pPr>
        <w:widowControl w:val="0"/>
        <w:spacing w:line="360" w:lineRule="auto"/>
        <w:jc w:val="both"/>
        <w:rPr>
          <w:rFonts w:hint="eastAsia" w:ascii="宋体" w:hAnsi="宋体" w:eastAsia="宋体" w:cs="宋体"/>
          <w:color w:val="auto"/>
          <w:kern w:val="2"/>
          <w:sz w:val="21"/>
          <w:szCs w:val="22"/>
          <w:highlight w:val="none"/>
          <w:lang w:val="en-US" w:eastAsia="zh-CN" w:bidi="ar-SA"/>
        </w:rPr>
      </w:pPr>
    </w:p>
    <w:p w14:paraId="51E81DF9">
      <w:pPr>
        <w:widowControl w:val="0"/>
        <w:spacing w:line="360" w:lineRule="auto"/>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担保人：</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（公章）</w:t>
      </w:r>
    </w:p>
    <w:p w14:paraId="1C87E726">
      <w:pPr>
        <w:widowControl w:val="0"/>
        <w:spacing w:line="360" w:lineRule="auto"/>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法定代表人或其委托代理人：</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（签字）</w:t>
      </w:r>
    </w:p>
    <w:p w14:paraId="7523BFAC">
      <w:pPr>
        <w:widowControl w:val="0"/>
        <w:spacing w:line="360" w:lineRule="auto"/>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地    址：</w:t>
      </w:r>
      <w:r>
        <w:rPr>
          <w:rFonts w:hint="eastAsia" w:ascii="宋体" w:hAnsi="宋体" w:eastAsia="宋体" w:cs="宋体"/>
          <w:color w:val="auto"/>
          <w:kern w:val="2"/>
          <w:sz w:val="21"/>
          <w:szCs w:val="22"/>
          <w:highlight w:val="none"/>
          <w:u w:val="single"/>
          <w:lang w:val="en-US" w:eastAsia="zh-CN" w:bidi="ar-SA"/>
        </w:rPr>
        <w:t xml:space="preserve">                            </w:t>
      </w:r>
    </w:p>
    <w:p w14:paraId="7B1DD2D5">
      <w:pPr>
        <w:widowControl w:val="0"/>
        <w:spacing w:line="360" w:lineRule="auto"/>
        <w:jc w:val="both"/>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邮政编码：</w:t>
      </w:r>
      <w:r>
        <w:rPr>
          <w:rFonts w:hint="eastAsia" w:ascii="宋体" w:hAnsi="宋体" w:eastAsia="宋体" w:cs="宋体"/>
          <w:color w:val="auto"/>
          <w:kern w:val="2"/>
          <w:sz w:val="21"/>
          <w:szCs w:val="22"/>
          <w:highlight w:val="none"/>
          <w:u w:val="single"/>
          <w:lang w:val="en-US" w:eastAsia="zh-CN" w:bidi="ar-SA"/>
        </w:rPr>
        <w:t xml:space="preserve">                            </w:t>
      </w:r>
    </w:p>
    <w:p w14:paraId="67CA7E04">
      <w:pPr>
        <w:widowControl w:val="0"/>
        <w:spacing w:line="360" w:lineRule="auto"/>
        <w:jc w:val="both"/>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电    话：</w:t>
      </w:r>
      <w:r>
        <w:rPr>
          <w:rFonts w:hint="eastAsia" w:ascii="宋体" w:hAnsi="宋体" w:eastAsia="宋体" w:cs="宋体"/>
          <w:color w:val="auto"/>
          <w:kern w:val="2"/>
          <w:sz w:val="21"/>
          <w:szCs w:val="22"/>
          <w:highlight w:val="none"/>
          <w:u w:val="single"/>
          <w:lang w:val="en-US" w:eastAsia="zh-CN" w:bidi="ar-SA"/>
        </w:rPr>
        <w:t xml:space="preserve">                            </w:t>
      </w:r>
    </w:p>
    <w:p w14:paraId="5DFE9C08">
      <w:pPr>
        <w:widowControl w:val="0"/>
        <w:spacing w:line="360" w:lineRule="auto"/>
        <w:jc w:val="both"/>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传    真：</w:t>
      </w:r>
      <w:r>
        <w:rPr>
          <w:rFonts w:hint="eastAsia" w:ascii="宋体" w:hAnsi="宋体" w:eastAsia="宋体" w:cs="宋体"/>
          <w:color w:val="auto"/>
          <w:kern w:val="2"/>
          <w:sz w:val="21"/>
          <w:szCs w:val="22"/>
          <w:highlight w:val="none"/>
          <w:u w:val="single"/>
          <w:lang w:val="en-US" w:eastAsia="zh-CN" w:bidi="ar-SA"/>
        </w:rPr>
        <w:t xml:space="preserve">                            </w:t>
      </w:r>
    </w:p>
    <w:p w14:paraId="31C3F24D">
      <w:pPr>
        <w:widowControl w:val="0"/>
        <w:spacing w:line="360" w:lineRule="auto"/>
        <w:jc w:val="both"/>
        <w:rPr>
          <w:rFonts w:hint="eastAsia" w:ascii="宋体" w:hAnsi="宋体" w:eastAsia="宋体" w:cs="宋体"/>
          <w:color w:val="auto"/>
          <w:kern w:val="2"/>
          <w:sz w:val="21"/>
          <w:szCs w:val="22"/>
          <w:highlight w:val="none"/>
          <w:u w:val="single"/>
          <w:lang w:val="en-US" w:eastAsia="zh-CN" w:bidi="ar-SA"/>
        </w:rPr>
      </w:pPr>
    </w:p>
    <w:p w14:paraId="1E586DBB">
      <w:pPr>
        <w:widowControl w:val="0"/>
        <w:spacing w:line="360" w:lineRule="auto"/>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 xml:space="preserve">            </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年</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月</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日</w:t>
      </w:r>
    </w:p>
    <w:p w14:paraId="761B5FAB">
      <w:pPr>
        <w:widowControl w:val="0"/>
        <w:spacing w:line="480" w:lineRule="auto"/>
        <w:jc w:val="both"/>
        <w:rPr>
          <w:rFonts w:hint="eastAsia" w:ascii="宋体" w:hAnsi="宋体" w:eastAsia="宋体" w:cs="宋体"/>
          <w:color w:val="auto"/>
          <w:kern w:val="2"/>
          <w:sz w:val="21"/>
          <w:szCs w:val="22"/>
          <w:highlight w:val="none"/>
          <w:lang w:val="en-US" w:eastAsia="zh-CN" w:bidi="ar-SA"/>
        </w:rPr>
      </w:pPr>
    </w:p>
    <w:p w14:paraId="06018B0D">
      <w:pPr>
        <w:widowControl w:val="0"/>
        <w:spacing w:line="360" w:lineRule="auto"/>
        <w:ind w:right="150"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（备注：银行、保险公司和担保公司出具的保函格式和文本可以自拟，但是必须包含以上条款所列全部内容）</w:t>
      </w:r>
    </w:p>
    <w:p w14:paraId="6D81B6A2">
      <w:pPr>
        <w:widowControl w:val="0"/>
        <w:spacing w:line="360" w:lineRule="auto"/>
        <w:ind w:right="150" w:firstLine="420" w:firstLineChars="200"/>
        <w:jc w:val="left"/>
        <w:rPr>
          <w:rFonts w:hint="eastAsia" w:ascii="宋体" w:hAnsi="宋体" w:eastAsia="宋体" w:cs="宋体"/>
          <w:color w:val="auto"/>
          <w:kern w:val="2"/>
          <w:sz w:val="21"/>
          <w:szCs w:val="22"/>
          <w:highlight w:val="none"/>
          <w:lang w:val="en-US" w:eastAsia="zh-CN" w:bidi="ar-SA"/>
        </w:rPr>
      </w:pPr>
    </w:p>
    <w:p w14:paraId="63F44C9D">
      <w:pPr>
        <w:widowControl w:val="0"/>
        <w:spacing w:line="360" w:lineRule="auto"/>
        <w:ind w:right="150" w:firstLine="420" w:firstLineChars="200"/>
        <w:jc w:val="left"/>
        <w:rPr>
          <w:rFonts w:hint="eastAsia" w:ascii="宋体" w:hAnsi="宋体" w:eastAsia="宋体" w:cs="宋体"/>
          <w:color w:val="auto"/>
          <w:kern w:val="2"/>
          <w:sz w:val="21"/>
          <w:szCs w:val="22"/>
          <w:highlight w:val="none"/>
          <w:lang w:val="en-US" w:eastAsia="zh-CN" w:bidi="ar-SA"/>
        </w:rPr>
      </w:pPr>
    </w:p>
    <w:p w14:paraId="5685CC97">
      <w:pPr>
        <w:widowControl w:val="0"/>
        <w:spacing w:line="360" w:lineRule="auto"/>
        <w:ind w:right="150" w:firstLine="420" w:firstLineChars="200"/>
        <w:jc w:val="left"/>
        <w:rPr>
          <w:rFonts w:hint="eastAsia" w:ascii="宋体" w:hAnsi="宋体" w:eastAsia="宋体" w:cs="宋体"/>
          <w:color w:val="auto"/>
          <w:kern w:val="2"/>
          <w:sz w:val="21"/>
          <w:szCs w:val="22"/>
          <w:highlight w:val="none"/>
          <w:lang w:val="en-US" w:eastAsia="zh-CN" w:bidi="ar-SA"/>
        </w:rPr>
      </w:pPr>
    </w:p>
    <w:p w14:paraId="50298C3E">
      <w:pPr>
        <w:widowControl w:val="0"/>
        <w:spacing w:line="360" w:lineRule="auto"/>
        <w:ind w:right="150" w:firstLine="420" w:firstLineChars="200"/>
        <w:jc w:val="left"/>
        <w:rPr>
          <w:rFonts w:hint="eastAsia" w:ascii="宋体" w:hAnsi="宋体" w:eastAsia="宋体" w:cs="宋体"/>
          <w:color w:val="auto"/>
          <w:kern w:val="2"/>
          <w:sz w:val="21"/>
          <w:szCs w:val="22"/>
          <w:highlight w:val="none"/>
          <w:lang w:val="en-US" w:eastAsia="zh-CN" w:bidi="ar-SA"/>
        </w:rPr>
      </w:pPr>
    </w:p>
    <w:p w14:paraId="7AB8A8E9">
      <w:pPr>
        <w:widowControl w:val="0"/>
        <w:spacing w:line="360" w:lineRule="auto"/>
        <w:ind w:right="150" w:firstLine="420" w:firstLineChars="200"/>
        <w:jc w:val="left"/>
        <w:rPr>
          <w:rFonts w:hint="eastAsia" w:ascii="宋体" w:hAnsi="宋体" w:eastAsia="宋体" w:cs="宋体"/>
          <w:color w:val="auto"/>
          <w:kern w:val="2"/>
          <w:sz w:val="21"/>
          <w:szCs w:val="22"/>
          <w:highlight w:val="none"/>
          <w:lang w:val="en-US" w:eastAsia="zh-CN" w:bidi="ar-SA"/>
        </w:rPr>
      </w:pPr>
    </w:p>
    <w:p w14:paraId="3341FF4A">
      <w:pPr>
        <w:widowControl w:val="0"/>
        <w:spacing w:line="440" w:lineRule="exact"/>
        <w:jc w:val="left"/>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附件9：</w:t>
      </w:r>
    </w:p>
    <w:p w14:paraId="3EFCA800">
      <w:pPr>
        <w:widowControl w:val="0"/>
        <w:spacing w:before="165" w:beforeLines="50" w:after="165" w:afterLines="50" w:line="440" w:lineRule="exact"/>
        <w:jc w:val="center"/>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支付担保</w:t>
      </w:r>
    </w:p>
    <w:p w14:paraId="3070F6E3">
      <w:pPr>
        <w:widowControl w:val="0"/>
        <w:spacing w:line="360" w:lineRule="auto"/>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（承包人）：</w:t>
      </w:r>
    </w:p>
    <w:p w14:paraId="0CA483E8">
      <w:pPr>
        <w:widowControl w:val="0"/>
        <w:spacing w:line="360" w:lineRule="auto"/>
        <w:jc w:val="left"/>
        <w:rPr>
          <w:rFonts w:hint="eastAsia" w:ascii="宋体" w:hAnsi="宋体" w:eastAsia="宋体" w:cs="宋体"/>
          <w:color w:val="auto"/>
          <w:kern w:val="2"/>
          <w:sz w:val="21"/>
          <w:szCs w:val="22"/>
          <w:highlight w:val="none"/>
          <w:lang w:val="en-US" w:eastAsia="zh-CN" w:bidi="ar-SA"/>
        </w:rPr>
      </w:pPr>
    </w:p>
    <w:p w14:paraId="0AF6B74F">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鉴于你方作为承包人已经与</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（发包人名称）（以下称“发包人”）于</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年</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月</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日签订了</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（工程名称）《建设工程施工合同》（以下称“主合同”），应发包人的申请，我方愿就发包人履行主合同约定的工程款支付义务以保证的方式向你方提供如下担保：</w:t>
      </w:r>
    </w:p>
    <w:p w14:paraId="3BB77A3E">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一、保证的范围及保证金额</w:t>
      </w:r>
    </w:p>
    <w:p w14:paraId="55717949">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1. 我方的保证范围是主合同约定的工程款。</w:t>
      </w:r>
    </w:p>
    <w:p w14:paraId="5119CECD">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2. 本保函所称主合同约定的工程款是指主合同约定的除工程质量保证金以外的合同价款。</w:t>
      </w:r>
    </w:p>
    <w:p w14:paraId="44B11DA2">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3. 我方保证的金额是主合同约定的工程款的</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%，数额最高不超过人民币元（大写：</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w:t>
      </w:r>
    </w:p>
    <w:p w14:paraId="54600607">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二、保证的方式及保证期间</w:t>
      </w:r>
    </w:p>
    <w:p w14:paraId="057A8718">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1. 我方保证的方式为：连带责任保证。</w:t>
      </w:r>
    </w:p>
    <w:p w14:paraId="6605AF1A">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2. 我方保证的期间为：自本合同生效之日起至主合同约定的工程款支付完毕之日后</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日内。</w:t>
      </w:r>
    </w:p>
    <w:p w14:paraId="22732D90">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3. 你方与发包人协议变更工程款支付日期的，经我方书面同意后，保证期间按照变更后的支付日期做相应调整。</w:t>
      </w:r>
    </w:p>
    <w:p w14:paraId="7491B31A">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三、承担保证责任的形式</w:t>
      </w:r>
    </w:p>
    <w:p w14:paraId="272638BD">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我方承担保证责任的形式是代为支付。发包人未按主合同约定向你方支付工程款的，由我方在保证金额内代为支付。</w:t>
      </w:r>
    </w:p>
    <w:p w14:paraId="220AE6FF">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四、代偿的安排</w:t>
      </w:r>
    </w:p>
    <w:p w14:paraId="5EA3C7A5">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1. 你方要求我方承担保证责任的，应向我方发出书面索赔通知及发包人未支付主合同约定工程款的证明材料。索赔通知应写明要求索赔的金额，支付款项应到达的账号。</w:t>
      </w:r>
    </w:p>
    <w:p w14:paraId="47C70407">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2. 在出现你方与发包人因工程质量发生争议，发包人拒绝向你方支付工程款的情形时，你方要求我方履行保证责任代为支付的，需提供符合相应条件要求的工程质量检测机构出具的质量说明材料。</w:t>
      </w:r>
    </w:p>
    <w:p w14:paraId="4F5B3DCB">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3. 我方收到你方的书面索赔通知及相应的证明材料后７天内无条件支付。</w:t>
      </w:r>
    </w:p>
    <w:p w14:paraId="7B501FA5">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五、保证责任的解除</w:t>
      </w:r>
    </w:p>
    <w:p w14:paraId="29CA9FC6">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1. 在本保函承诺的保证期间内，你方未书面向我方主张保证责任的，自保证期间届满次日起，我方保证责任解除。</w:t>
      </w:r>
    </w:p>
    <w:p w14:paraId="71D66427">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2. 发包人按主合同约定履行了工程款的全部支付义务的，自本保函承诺的保证期间届满次日起，我方保证责任解除。</w:t>
      </w:r>
    </w:p>
    <w:p w14:paraId="504370AB">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3. 我方按照本保函向你方履行保证责任所支付金额达到本保函保证金额时，自我方向你方支付（支付款项从我方账户划出）之日起，保证责任即解除。</w:t>
      </w:r>
    </w:p>
    <w:p w14:paraId="6657BF88">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4. 按照法律法规的规定或出现应解除我方保证责任的其他情形的，我方在本保函项下的保证责任亦解除。</w:t>
      </w:r>
    </w:p>
    <w:p w14:paraId="065BD64F">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5. 我方解除保证责任后，你方应自我方保证责任解除之日起</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个工作日内，将本保函原件返还我方。</w:t>
      </w:r>
    </w:p>
    <w:p w14:paraId="734080F8">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六、免责条款</w:t>
      </w:r>
    </w:p>
    <w:p w14:paraId="718D6D33">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1. 因你方违约致使发包人不能履行义务的，我方不承担保证责任。</w:t>
      </w:r>
    </w:p>
    <w:p w14:paraId="47832357">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2. 依照法律法规的规定或你方与发包人的另行约定，免除发包人部分或全部义务的，我方亦免除其相应的保证责任。</w:t>
      </w:r>
    </w:p>
    <w:p w14:paraId="508FC325">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3. 你方与发包人协议变更主合同的，如加重发包人责任致使我方保证责任加重的，需征得我方书面同意，否则我方不再承担因此而加重部分的保证责任，但主合同第10条〔变更〕约定的变更不受本款限制。</w:t>
      </w:r>
    </w:p>
    <w:p w14:paraId="0CE37857">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4. 因不可抗力造成发包人不能履行义务的，我方不承担保证责任。</w:t>
      </w:r>
    </w:p>
    <w:p w14:paraId="3920F5BB">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七、争议解决</w:t>
      </w:r>
    </w:p>
    <w:p w14:paraId="7B511E5E">
      <w:pPr>
        <w:widowControl w:val="0"/>
        <w:spacing w:line="360" w:lineRule="auto"/>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因本保函或本保函相关事项发生的纠纷，可由双方协商解决，协商不成的，按下列第</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种方式解决：</w:t>
      </w:r>
    </w:p>
    <w:p w14:paraId="02D38C4F">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（1）向</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仲裁委员会申请仲裁；</w:t>
      </w:r>
    </w:p>
    <w:p w14:paraId="19DE3C94">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（2）向</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人民法院起诉。</w:t>
      </w:r>
    </w:p>
    <w:p w14:paraId="0A546F73">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八、保函的生效</w:t>
      </w:r>
    </w:p>
    <w:p w14:paraId="23DCA93B">
      <w:pPr>
        <w:widowControl w:val="0"/>
        <w:spacing w:line="360" w:lineRule="auto"/>
        <w:ind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本保函自我方法定代表人（或其授权代理人）签字并加盖公章之日起生效。</w:t>
      </w:r>
    </w:p>
    <w:p w14:paraId="483D3012">
      <w:pPr>
        <w:widowControl w:val="0"/>
        <w:spacing w:line="360" w:lineRule="auto"/>
        <w:ind w:right="6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担保人：</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（公章）</w:t>
      </w:r>
    </w:p>
    <w:p w14:paraId="16FB77F5">
      <w:pPr>
        <w:widowControl w:val="0"/>
        <w:spacing w:line="360" w:lineRule="auto"/>
        <w:ind w:right="1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法定代表人或委托代理人：</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（签字）</w:t>
      </w:r>
    </w:p>
    <w:p w14:paraId="4EAD0FA9">
      <w:pPr>
        <w:widowControl w:val="0"/>
        <w:spacing w:line="360" w:lineRule="auto"/>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地    址：</w:t>
      </w:r>
      <w:r>
        <w:rPr>
          <w:rFonts w:hint="eastAsia" w:ascii="宋体" w:hAnsi="宋体" w:eastAsia="宋体" w:cs="宋体"/>
          <w:color w:val="auto"/>
          <w:kern w:val="2"/>
          <w:sz w:val="21"/>
          <w:szCs w:val="22"/>
          <w:highlight w:val="none"/>
          <w:u w:val="single"/>
          <w:lang w:val="en-US" w:eastAsia="zh-CN" w:bidi="ar-SA"/>
        </w:rPr>
        <w:t xml:space="preserve">                                        </w:t>
      </w:r>
    </w:p>
    <w:p w14:paraId="3F93285C">
      <w:pPr>
        <w:widowControl w:val="0"/>
        <w:spacing w:line="360" w:lineRule="auto"/>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邮政编码：</w:t>
      </w:r>
      <w:r>
        <w:rPr>
          <w:rFonts w:hint="eastAsia" w:ascii="宋体" w:hAnsi="宋体" w:eastAsia="宋体" w:cs="宋体"/>
          <w:color w:val="auto"/>
          <w:kern w:val="2"/>
          <w:sz w:val="21"/>
          <w:szCs w:val="22"/>
          <w:highlight w:val="none"/>
          <w:u w:val="single"/>
          <w:lang w:val="en-US" w:eastAsia="zh-CN" w:bidi="ar-SA"/>
        </w:rPr>
        <w:t xml:space="preserve">                                        </w:t>
      </w:r>
    </w:p>
    <w:p w14:paraId="536FE5ED">
      <w:pPr>
        <w:widowControl w:val="0"/>
        <w:spacing w:line="360" w:lineRule="auto"/>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传    真：</w:t>
      </w:r>
      <w:r>
        <w:rPr>
          <w:rFonts w:hint="eastAsia" w:ascii="宋体" w:hAnsi="宋体" w:eastAsia="宋体" w:cs="宋体"/>
          <w:color w:val="auto"/>
          <w:kern w:val="2"/>
          <w:sz w:val="21"/>
          <w:szCs w:val="22"/>
          <w:highlight w:val="none"/>
          <w:u w:val="single"/>
          <w:lang w:val="en-US" w:eastAsia="zh-CN" w:bidi="ar-SA"/>
        </w:rPr>
        <w:t xml:space="preserve">                                        </w:t>
      </w:r>
    </w:p>
    <w:p w14:paraId="19F9D6FC">
      <w:pPr>
        <w:widowControl w:val="0"/>
        <w:spacing w:line="360" w:lineRule="auto"/>
        <w:ind w:right="150" w:firstLine="420" w:firstLineChars="200"/>
        <w:jc w:val="left"/>
        <w:rPr>
          <w:rFonts w:hint="eastAsia" w:ascii="宋体" w:hAnsi="宋体" w:eastAsia="宋体" w:cs="宋体"/>
          <w:color w:val="auto"/>
          <w:kern w:val="2"/>
          <w:sz w:val="21"/>
          <w:szCs w:val="22"/>
          <w:highlight w:val="none"/>
          <w:u w:val="single"/>
          <w:lang w:val="en-US" w:eastAsia="zh-CN" w:bidi="ar-SA"/>
        </w:rPr>
      </w:pPr>
    </w:p>
    <w:p w14:paraId="614DAAE7">
      <w:pPr>
        <w:widowControl w:val="0"/>
        <w:spacing w:line="360" w:lineRule="auto"/>
        <w:ind w:right="150"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 xml:space="preserve">             </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年</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月</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日</w:t>
      </w:r>
    </w:p>
    <w:p w14:paraId="158D236B">
      <w:pPr>
        <w:widowControl w:val="0"/>
        <w:spacing w:line="360" w:lineRule="auto"/>
        <w:ind w:right="150" w:firstLine="420" w:firstLineChars="200"/>
        <w:jc w:val="lef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（备注：银行、保险公司和担保公司出具的保函格式和文本可以自拟，但是必须包含以上条款所列全部内容）</w:t>
      </w:r>
    </w:p>
    <w:p w14:paraId="716069EA">
      <w:pPr>
        <w:widowControl w:val="0"/>
        <w:jc w:val="left"/>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br w:type="page"/>
      </w:r>
      <w:r>
        <w:rPr>
          <w:rFonts w:hint="eastAsia" w:ascii="宋体" w:hAnsi="宋体" w:eastAsia="宋体" w:cs="宋体"/>
          <w:color w:val="auto"/>
          <w:kern w:val="2"/>
          <w:sz w:val="30"/>
          <w:szCs w:val="30"/>
          <w:highlight w:val="none"/>
          <w:lang w:val="en-US" w:eastAsia="zh-CN" w:bidi="ar-SA"/>
        </w:rPr>
        <w:t xml:space="preserve"> 附件10：</w:t>
      </w:r>
    </w:p>
    <w:p w14:paraId="58DB7B99">
      <w:pPr>
        <w:widowControl w:val="0"/>
        <w:jc w:val="center"/>
        <w:rPr>
          <w:rFonts w:hint="eastAsia" w:ascii="宋体" w:hAnsi="宋体" w:eastAsia="宋体" w:cs="宋体"/>
          <w:b/>
          <w:color w:val="auto"/>
          <w:kern w:val="2"/>
          <w:sz w:val="36"/>
          <w:szCs w:val="36"/>
          <w:highlight w:val="none"/>
          <w:lang w:val="en-US" w:eastAsia="zh-CN" w:bidi="ar-SA"/>
        </w:rPr>
      </w:pPr>
      <w:r>
        <w:rPr>
          <w:rFonts w:hint="eastAsia" w:ascii="宋体" w:hAnsi="宋体" w:eastAsia="宋体" w:cs="宋体"/>
          <w:b/>
          <w:color w:val="auto"/>
          <w:kern w:val="2"/>
          <w:sz w:val="36"/>
          <w:szCs w:val="36"/>
          <w:highlight w:val="none"/>
          <w:lang w:val="en-US" w:eastAsia="zh-CN" w:bidi="ar-SA"/>
        </w:rPr>
        <w:t>预付款支付申请（核准）表</w:t>
      </w:r>
    </w:p>
    <w:p w14:paraId="1A49E47E">
      <w:pPr>
        <w:widowControl w:val="0"/>
        <w:jc w:val="both"/>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2"/>
          <w:sz w:val="24"/>
          <w:szCs w:val="22"/>
          <w:highlight w:val="none"/>
          <w:lang w:val="en-US" w:eastAsia="zh-CN" w:bidi="ar-SA"/>
        </w:rPr>
        <w:t>工程名称：                                             编号：</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9"/>
        <w:gridCol w:w="4606"/>
      </w:tblGrid>
      <w:tr w14:paraId="4BCF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76" w:hRule="atLeast"/>
          <w:jc w:val="center"/>
        </w:trPr>
        <w:tc>
          <w:tcPr>
            <w:tcW w:w="9185" w:type="dxa"/>
            <w:gridSpan w:val="2"/>
            <w:noWrap w:val="0"/>
            <w:vAlign w:val="top"/>
          </w:tcPr>
          <w:p w14:paraId="44CC7BB0">
            <w:pPr>
              <w:widowControl w:val="0"/>
              <w:spacing w:line="480" w:lineRule="exact"/>
              <w:ind w:left="525" w:leftChars="149" w:hanging="212" w:hangingChars="101"/>
              <w:jc w:val="both"/>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致：</w:t>
            </w:r>
            <w:r>
              <w:rPr>
                <w:rFonts w:hint="eastAsia" w:ascii="宋体" w:hAnsi="宋体" w:eastAsia="宋体" w:cs="宋体"/>
                <w:color w:val="auto"/>
                <w:kern w:val="2"/>
                <w:sz w:val="21"/>
                <w:szCs w:val="22"/>
                <w:highlight w:val="none"/>
                <w:u w:val="single"/>
                <w:lang w:val="en-US" w:eastAsia="zh-CN" w:bidi="ar-SA"/>
              </w:rPr>
              <w:t xml:space="preserve">                                   （发包人全称）</w:t>
            </w:r>
          </w:p>
          <w:p w14:paraId="66C9A0CD">
            <w:pPr>
              <w:widowControl w:val="0"/>
              <w:spacing w:line="400" w:lineRule="exact"/>
              <w:ind w:left="-4" w:leftChars="-2" w:firstLine="315" w:firstLineChars="15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我方根据施工合同的约定，现申请支付工程预付款额为(大写)</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元，(小写)</w:t>
            </w:r>
          </w:p>
          <w:p w14:paraId="4FBA5468">
            <w:pPr>
              <w:widowControl w:val="0"/>
              <w:spacing w:line="40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元，请予核准。</w:t>
            </w:r>
          </w:p>
          <w:tbl>
            <w:tblPr>
              <w:tblStyle w:val="25"/>
              <w:tblpPr w:leftFromText="180" w:rightFromText="180" w:vertAnchor="page" w:horzAnchor="margin" w:tblpY="1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3340"/>
              <w:gridCol w:w="1764"/>
              <w:gridCol w:w="2240"/>
              <w:gridCol w:w="1080"/>
            </w:tblGrid>
            <w:tr w14:paraId="724ED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tcBorders>
                    <w:top w:val="single" w:color="auto" w:sz="4" w:space="0"/>
                    <w:left w:val="single" w:color="auto" w:sz="4" w:space="0"/>
                    <w:bottom w:val="single" w:color="auto" w:sz="4" w:space="0"/>
                    <w:right w:val="single" w:color="auto" w:sz="4" w:space="0"/>
                  </w:tcBorders>
                  <w:noWrap w:val="0"/>
                  <w:vAlign w:val="center"/>
                </w:tcPr>
                <w:p w14:paraId="0E482B44">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序号</w:t>
                  </w:r>
                </w:p>
              </w:tc>
              <w:tc>
                <w:tcPr>
                  <w:tcW w:w="3340" w:type="dxa"/>
                  <w:tcBorders>
                    <w:top w:val="single" w:color="auto" w:sz="4" w:space="0"/>
                    <w:left w:val="single" w:color="auto" w:sz="4" w:space="0"/>
                    <w:bottom w:val="single" w:color="auto" w:sz="4" w:space="0"/>
                    <w:right w:val="single" w:color="auto" w:sz="4" w:space="0"/>
                  </w:tcBorders>
                  <w:noWrap w:val="0"/>
                  <w:vAlign w:val="center"/>
                </w:tcPr>
                <w:p w14:paraId="1E07CF84">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名      称</w:t>
                  </w:r>
                </w:p>
              </w:tc>
              <w:tc>
                <w:tcPr>
                  <w:tcW w:w="1764" w:type="dxa"/>
                  <w:tcBorders>
                    <w:top w:val="single" w:color="auto" w:sz="4" w:space="0"/>
                    <w:left w:val="single" w:color="auto" w:sz="4" w:space="0"/>
                    <w:bottom w:val="single" w:color="auto" w:sz="4" w:space="0"/>
                    <w:right w:val="single" w:color="auto" w:sz="4" w:space="0"/>
                  </w:tcBorders>
                  <w:noWrap w:val="0"/>
                  <w:vAlign w:val="center"/>
                </w:tcPr>
                <w:p w14:paraId="4F7FDDC9">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申请金额（元）</w:t>
                  </w:r>
                </w:p>
              </w:tc>
              <w:tc>
                <w:tcPr>
                  <w:tcW w:w="2240" w:type="dxa"/>
                  <w:tcBorders>
                    <w:top w:val="single" w:color="auto" w:sz="4" w:space="0"/>
                    <w:left w:val="single" w:color="auto" w:sz="4" w:space="0"/>
                    <w:bottom w:val="single" w:color="auto" w:sz="4" w:space="0"/>
                    <w:right w:val="single" w:color="auto" w:sz="4" w:space="0"/>
                  </w:tcBorders>
                  <w:noWrap w:val="0"/>
                  <w:vAlign w:val="center"/>
                </w:tcPr>
                <w:p w14:paraId="458D692C">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复核金额（元）</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AE12D8D">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备注</w:t>
                  </w:r>
                </w:p>
              </w:tc>
            </w:tr>
            <w:tr w14:paraId="0A39B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446644F7">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1</w:t>
                  </w:r>
                </w:p>
              </w:tc>
              <w:tc>
                <w:tcPr>
                  <w:tcW w:w="3340" w:type="dxa"/>
                  <w:tcBorders>
                    <w:top w:val="single" w:color="auto" w:sz="4" w:space="0"/>
                    <w:left w:val="single" w:color="auto" w:sz="4" w:space="0"/>
                    <w:bottom w:val="single" w:color="auto" w:sz="4" w:space="0"/>
                    <w:right w:val="single" w:color="auto" w:sz="4" w:space="0"/>
                  </w:tcBorders>
                  <w:noWrap w:val="0"/>
                  <w:vAlign w:val="top"/>
                </w:tcPr>
                <w:p w14:paraId="306DB3E8">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已签约合同价款金额</w:t>
                  </w:r>
                </w:p>
              </w:tc>
              <w:tc>
                <w:tcPr>
                  <w:tcW w:w="1764" w:type="dxa"/>
                  <w:tcBorders>
                    <w:top w:val="single" w:color="auto" w:sz="4" w:space="0"/>
                    <w:left w:val="single" w:color="auto" w:sz="4" w:space="0"/>
                    <w:bottom w:val="single" w:color="auto" w:sz="4" w:space="0"/>
                    <w:right w:val="single" w:color="auto" w:sz="4" w:space="0"/>
                  </w:tcBorders>
                  <w:noWrap w:val="0"/>
                  <w:vAlign w:val="top"/>
                </w:tcPr>
                <w:p w14:paraId="3C897F11">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2240" w:type="dxa"/>
                  <w:tcBorders>
                    <w:top w:val="single" w:color="auto" w:sz="4" w:space="0"/>
                    <w:left w:val="single" w:color="auto" w:sz="4" w:space="0"/>
                    <w:bottom w:val="single" w:color="auto" w:sz="4" w:space="0"/>
                    <w:right w:val="single" w:color="auto" w:sz="4" w:space="0"/>
                  </w:tcBorders>
                  <w:noWrap w:val="0"/>
                  <w:vAlign w:val="top"/>
                </w:tcPr>
                <w:p w14:paraId="4A98476F">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080" w:type="dxa"/>
                  <w:tcBorders>
                    <w:top w:val="single" w:color="auto" w:sz="4" w:space="0"/>
                    <w:left w:val="single" w:color="auto" w:sz="4" w:space="0"/>
                    <w:bottom w:val="single" w:color="auto" w:sz="4" w:space="0"/>
                    <w:right w:val="single" w:color="auto" w:sz="4" w:space="0"/>
                  </w:tcBorders>
                  <w:noWrap w:val="0"/>
                  <w:vAlign w:val="top"/>
                </w:tcPr>
                <w:p w14:paraId="47A5030F">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3AE9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709DDFE7">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2</w:t>
                  </w:r>
                </w:p>
              </w:tc>
              <w:tc>
                <w:tcPr>
                  <w:tcW w:w="3340" w:type="dxa"/>
                  <w:tcBorders>
                    <w:top w:val="single" w:color="auto" w:sz="4" w:space="0"/>
                    <w:left w:val="single" w:color="auto" w:sz="4" w:space="0"/>
                    <w:bottom w:val="single" w:color="auto" w:sz="4" w:space="0"/>
                    <w:right w:val="single" w:color="auto" w:sz="4" w:space="0"/>
                  </w:tcBorders>
                  <w:noWrap w:val="0"/>
                  <w:vAlign w:val="top"/>
                </w:tcPr>
                <w:p w14:paraId="1EBCFDD6">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其中：安全文明施工费</w:t>
                  </w:r>
                </w:p>
              </w:tc>
              <w:tc>
                <w:tcPr>
                  <w:tcW w:w="1764" w:type="dxa"/>
                  <w:tcBorders>
                    <w:top w:val="single" w:color="auto" w:sz="4" w:space="0"/>
                    <w:left w:val="single" w:color="auto" w:sz="4" w:space="0"/>
                    <w:bottom w:val="single" w:color="auto" w:sz="4" w:space="0"/>
                    <w:right w:val="single" w:color="auto" w:sz="4" w:space="0"/>
                  </w:tcBorders>
                  <w:noWrap w:val="0"/>
                  <w:vAlign w:val="top"/>
                </w:tcPr>
                <w:p w14:paraId="361E6BAF">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2240" w:type="dxa"/>
                  <w:tcBorders>
                    <w:top w:val="single" w:color="auto" w:sz="4" w:space="0"/>
                    <w:left w:val="single" w:color="auto" w:sz="4" w:space="0"/>
                    <w:bottom w:val="single" w:color="auto" w:sz="4" w:space="0"/>
                    <w:right w:val="single" w:color="auto" w:sz="4" w:space="0"/>
                  </w:tcBorders>
                  <w:noWrap w:val="0"/>
                  <w:vAlign w:val="top"/>
                </w:tcPr>
                <w:p w14:paraId="47E25EE7">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080" w:type="dxa"/>
                  <w:tcBorders>
                    <w:top w:val="single" w:color="auto" w:sz="4" w:space="0"/>
                    <w:left w:val="single" w:color="auto" w:sz="4" w:space="0"/>
                    <w:bottom w:val="single" w:color="auto" w:sz="4" w:space="0"/>
                    <w:right w:val="single" w:color="auto" w:sz="4" w:space="0"/>
                  </w:tcBorders>
                  <w:noWrap w:val="0"/>
                  <w:vAlign w:val="top"/>
                </w:tcPr>
                <w:p w14:paraId="214FD0FC">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3B99E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2C45B8D7">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3</w:t>
                  </w:r>
                </w:p>
              </w:tc>
              <w:tc>
                <w:tcPr>
                  <w:tcW w:w="3340" w:type="dxa"/>
                  <w:tcBorders>
                    <w:top w:val="single" w:color="auto" w:sz="4" w:space="0"/>
                    <w:left w:val="single" w:color="auto" w:sz="4" w:space="0"/>
                    <w:bottom w:val="single" w:color="auto" w:sz="4" w:space="0"/>
                    <w:right w:val="single" w:color="auto" w:sz="4" w:space="0"/>
                  </w:tcBorders>
                  <w:noWrap w:val="0"/>
                  <w:vAlign w:val="top"/>
                </w:tcPr>
                <w:p w14:paraId="06AC585B">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应支付的预付款</w:t>
                  </w:r>
                </w:p>
              </w:tc>
              <w:tc>
                <w:tcPr>
                  <w:tcW w:w="1764" w:type="dxa"/>
                  <w:tcBorders>
                    <w:top w:val="single" w:color="auto" w:sz="4" w:space="0"/>
                    <w:left w:val="single" w:color="auto" w:sz="4" w:space="0"/>
                    <w:bottom w:val="single" w:color="auto" w:sz="4" w:space="0"/>
                    <w:right w:val="single" w:color="auto" w:sz="4" w:space="0"/>
                  </w:tcBorders>
                  <w:noWrap w:val="0"/>
                  <w:vAlign w:val="top"/>
                </w:tcPr>
                <w:p w14:paraId="56CAB1FF">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2240" w:type="dxa"/>
                  <w:tcBorders>
                    <w:top w:val="single" w:color="auto" w:sz="4" w:space="0"/>
                    <w:left w:val="single" w:color="auto" w:sz="4" w:space="0"/>
                    <w:bottom w:val="single" w:color="auto" w:sz="4" w:space="0"/>
                    <w:right w:val="single" w:color="auto" w:sz="4" w:space="0"/>
                  </w:tcBorders>
                  <w:noWrap w:val="0"/>
                  <w:vAlign w:val="top"/>
                </w:tcPr>
                <w:p w14:paraId="257CE039">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080" w:type="dxa"/>
                  <w:tcBorders>
                    <w:top w:val="single" w:color="auto" w:sz="4" w:space="0"/>
                    <w:left w:val="single" w:color="auto" w:sz="4" w:space="0"/>
                    <w:bottom w:val="single" w:color="auto" w:sz="4" w:space="0"/>
                    <w:right w:val="single" w:color="auto" w:sz="4" w:space="0"/>
                  </w:tcBorders>
                  <w:noWrap w:val="0"/>
                  <w:vAlign w:val="top"/>
                </w:tcPr>
                <w:p w14:paraId="01238758">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7B9C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61C355CF">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4</w:t>
                  </w:r>
                </w:p>
              </w:tc>
              <w:tc>
                <w:tcPr>
                  <w:tcW w:w="3340" w:type="dxa"/>
                  <w:tcBorders>
                    <w:top w:val="single" w:color="auto" w:sz="4" w:space="0"/>
                    <w:left w:val="single" w:color="auto" w:sz="4" w:space="0"/>
                    <w:bottom w:val="single" w:color="auto" w:sz="4" w:space="0"/>
                    <w:right w:val="single" w:color="auto" w:sz="4" w:space="0"/>
                  </w:tcBorders>
                  <w:noWrap w:val="0"/>
                  <w:vAlign w:val="top"/>
                </w:tcPr>
                <w:p w14:paraId="60AA03AA">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应支付的安全文明施工费预付款</w:t>
                  </w:r>
                </w:p>
              </w:tc>
              <w:tc>
                <w:tcPr>
                  <w:tcW w:w="1764" w:type="dxa"/>
                  <w:tcBorders>
                    <w:top w:val="single" w:color="auto" w:sz="4" w:space="0"/>
                    <w:left w:val="single" w:color="auto" w:sz="4" w:space="0"/>
                    <w:bottom w:val="single" w:color="auto" w:sz="4" w:space="0"/>
                    <w:right w:val="single" w:color="auto" w:sz="4" w:space="0"/>
                  </w:tcBorders>
                  <w:noWrap w:val="0"/>
                  <w:vAlign w:val="top"/>
                </w:tcPr>
                <w:p w14:paraId="06121963">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2240" w:type="dxa"/>
                  <w:tcBorders>
                    <w:top w:val="single" w:color="auto" w:sz="4" w:space="0"/>
                    <w:left w:val="single" w:color="auto" w:sz="4" w:space="0"/>
                    <w:bottom w:val="single" w:color="auto" w:sz="4" w:space="0"/>
                    <w:right w:val="single" w:color="auto" w:sz="4" w:space="0"/>
                  </w:tcBorders>
                  <w:noWrap w:val="0"/>
                  <w:vAlign w:val="top"/>
                </w:tcPr>
                <w:p w14:paraId="06880DDA">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080" w:type="dxa"/>
                  <w:tcBorders>
                    <w:top w:val="single" w:color="auto" w:sz="4" w:space="0"/>
                    <w:left w:val="single" w:color="auto" w:sz="4" w:space="0"/>
                    <w:bottom w:val="single" w:color="auto" w:sz="4" w:space="0"/>
                    <w:right w:val="single" w:color="auto" w:sz="4" w:space="0"/>
                  </w:tcBorders>
                  <w:noWrap w:val="0"/>
                  <w:vAlign w:val="top"/>
                </w:tcPr>
                <w:p w14:paraId="5FC33E76">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371C0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0036BCAE">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5</w:t>
                  </w:r>
                </w:p>
              </w:tc>
              <w:tc>
                <w:tcPr>
                  <w:tcW w:w="3340" w:type="dxa"/>
                  <w:tcBorders>
                    <w:top w:val="single" w:color="auto" w:sz="4" w:space="0"/>
                    <w:left w:val="single" w:color="auto" w:sz="4" w:space="0"/>
                    <w:bottom w:val="single" w:color="auto" w:sz="4" w:space="0"/>
                    <w:right w:val="single" w:color="auto" w:sz="4" w:space="0"/>
                  </w:tcBorders>
                  <w:noWrap w:val="0"/>
                  <w:vAlign w:val="top"/>
                </w:tcPr>
                <w:p w14:paraId="08AA58ED">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合计应支付的预付款</w:t>
                  </w:r>
                </w:p>
              </w:tc>
              <w:tc>
                <w:tcPr>
                  <w:tcW w:w="1764" w:type="dxa"/>
                  <w:tcBorders>
                    <w:top w:val="single" w:color="auto" w:sz="4" w:space="0"/>
                    <w:left w:val="single" w:color="auto" w:sz="4" w:space="0"/>
                    <w:bottom w:val="single" w:color="auto" w:sz="4" w:space="0"/>
                    <w:right w:val="single" w:color="auto" w:sz="4" w:space="0"/>
                  </w:tcBorders>
                  <w:noWrap w:val="0"/>
                  <w:vAlign w:val="top"/>
                </w:tcPr>
                <w:p w14:paraId="083515CA">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2240" w:type="dxa"/>
                  <w:tcBorders>
                    <w:top w:val="single" w:color="auto" w:sz="4" w:space="0"/>
                    <w:left w:val="single" w:color="auto" w:sz="4" w:space="0"/>
                    <w:bottom w:val="single" w:color="auto" w:sz="4" w:space="0"/>
                    <w:right w:val="single" w:color="auto" w:sz="4" w:space="0"/>
                  </w:tcBorders>
                  <w:noWrap w:val="0"/>
                  <w:vAlign w:val="top"/>
                </w:tcPr>
                <w:p w14:paraId="3ED2FC18">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080" w:type="dxa"/>
                  <w:tcBorders>
                    <w:top w:val="single" w:color="auto" w:sz="4" w:space="0"/>
                    <w:left w:val="single" w:color="auto" w:sz="4" w:space="0"/>
                    <w:bottom w:val="single" w:color="auto" w:sz="4" w:space="0"/>
                    <w:right w:val="single" w:color="auto" w:sz="4" w:space="0"/>
                  </w:tcBorders>
                  <w:noWrap w:val="0"/>
                  <w:vAlign w:val="top"/>
                </w:tcPr>
                <w:p w14:paraId="4C575DAE">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05020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31779269">
                  <w:pPr>
                    <w:widowControl w:val="0"/>
                    <w:spacing w:line="280" w:lineRule="exact"/>
                    <w:jc w:val="center"/>
                    <w:rPr>
                      <w:rFonts w:hint="eastAsia" w:ascii="宋体" w:hAnsi="宋体" w:eastAsia="宋体" w:cs="宋体"/>
                      <w:color w:val="auto"/>
                      <w:kern w:val="2"/>
                      <w:sz w:val="21"/>
                      <w:szCs w:val="22"/>
                      <w:highlight w:val="none"/>
                      <w:lang w:val="en-US" w:eastAsia="zh-CN" w:bidi="ar-SA"/>
                    </w:rPr>
                  </w:pPr>
                </w:p>
              </w:tc>
              <w:tc>
                <w:tcPr>
                  <w:tcW w:w="3340" w:type="dxa"/>
                  <w:tcBorders>
                    <w:top w:val="single" w:color="auto" w:sz="4" w:space="0"/>
                    <w:left w:val="single" w:color="auto" w:sz="4" w:space="0"/>
                    <w:bottom w:val="single" w:color="auto" w:sz="4" w:space="0"/>
                    <w:right w:val="single" w:color="auto" w:sz="4" w:space="0"/>
                  </w:tcBorders>
                  <w:noWrap w:val="0"/>
                  <w:vAlign w:val="top"/>
                </w:tcPr>
                <w:p w14:paraId="32C04AD7">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764" w:type="dxa"/>
                  <w:tcBorders>
                    <w:top w:val="single" w:color="auto" w:sz="4" w:space="0"/>
                    <w:left w:val="single" w:color="auto" w:sz="4" w:space="0"/>
                    <w:bottom w:val="single" w:color="auto" w:sz="4" w:space="0"/>
                    <w:right w:val="single" w:color="auto" w:sz="4" w:space="0"/>
                  </w:tcBorders>
                  <w:noWrap w:val="0"/>
                  <w:vAlign w:val="top"/>
                </w:tcPr>
                <w:p w14:paraId="077254AF">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2240" w:type="dxa"/>
                  <w:tcBorders>
                    <w:top w:val="single" w:color="auto" w:sz="4" w:space="0"/>
                    <w:left w:val="single" w:color="auto" w:sz="4" w:space="0"/>
                    <w:bottom w:val="single" w:color="auto" w:sz="4" w:space="0"/>
                    <w:right w:val="single" w:color="auto" w:sz="4" w:space="0"/>
                  </w:tcBorders>
                  <w:noWrap w:val="0"/>
                  <w:vAlign w:val="top"/>
                </w:tcPr>
                <w:p w14:paraId="4594EDE8">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080" w:type="dxa"/>
                  <w:tcBorders>
                    <w:top w:val="single" w:color="auto" w:sz="4" w:space="0"/>
                    <w:left w:val="single" w:color="auto" w:sz="4" w:space="0"/>
                    <w:bottom w:val="single" w:color="auto" w:sz="4" w:space="0"/>
                    <w:right w:val="single" w:color="auto" w:sz="4" w:space="0"/>
                  </w:tcBorders>
                  <w:noWrap w:val="0"/>
                  <w:vAlign w:val="top"/>
                </w:tcPr>
                <w:p w14:paraId="48C9618A">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bl>
          <w:p w14:paraId="3EF2E0A2">
            <w:pPr>
              <w:widowControl w:val="0"/>
              <w:wordWrap w:val="0"/>
              <w:spacing w:line="400" w:lineRule="exact"/>
              <w:ind w:right="420"/>
              <w:jc w:val="both"/>
              <w:rPr>
                <w:rFonts w:hint="eastAsia" w:ascii="宋体" w:hAnsi="宋体" w:eastAsia="宋体" w:cs="宋体"/>
                <w:color w:val="auto"/>
                <w:kern w:val="2"/>
                <w:sz w:val="21"/>
                <w:szCs w:val="22"/>
                <w:highlight w:val="none"/>
                <w:lang w:val="en-US" w:eastAsia="zh-CN" w:bidi="ar-SA"/>
              </w:rPr>
            </w:pPr>
          </w:p>
          <w:p w14:paraId="3F6DABF8">
            <w:pPr>
              <w:widowControl w:val="0"/>
              <w:wordWrap w:val="0"/>
              <w:spacing w:line="400" w:lineRule="exact"/>
              <w:ind w:right="42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 xml:space="preserve">                                            承包人（章）             </w:t>
            </w:r>
          </w:p>
          <w:p w14:paraId="7FDFB9D0">
            <w:pPr>
              <w:widowControl w:val="0"/>
              <w:spacing w:line="400" w:lineRule="exact"/>
              <w:ind w:right="420" w:firstLine="435"/>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造价人员</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承包人代表</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日      期</w:t>
            </w:r>
            <w:r>
              <w:rPr>
                <w:rFonts w:hint="eastAsia" w:ascii="宋体" w:hAnsi="宋体" w:eastAsia="宋体" w:cs="宋体"/>
                <w:color w:val="auto"/>
                <w:kern w:val="2"/>
                <w:sz w:val="21"/>
                <w:szCs w:val="22"/>
                <w:highlight w:val="none"/>
                <w:u w:val="single"/>
                <w:lang w:val="en-US" w:eastAsia="zh-CN" w:bidi="ar-SA"/>
              </w:rPr>
              <w:t xml:space="preserve">               </w:t>
            </w:r>
          </w:p>
        </w:tc>
      </w:tr>
      <w:tr w14:paraId="6B44A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579" w:type="dxa"/>
            <w:noWrap w:val="0"/>
            <w:vAlign w:val="top"/>
          </w:tcPr>
          <w:p w14:paraId="6480836D">
            <w:pPr>
              <w:widowControl w:val="0"/>
              <w:spacing w:line="36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复核意见：</w:t>
            </w:r>
          </w:p>
          <w:p w14:paraId="4BAA3FFB">
            <w:pPr>
              <w:widowControl w:val="0"/>
              <w:spacing w:line="360" w:lineRule="exact"/>
              <w:ind w:firstLine="312"/>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□与合同约定不相符，修改意见见附件。</w:t>
            </w:r>
          </w:p>
          <w:p w14:paraId="1FCA7520">
            <w:pPr>
              <w:widowControl w:val="0"/>
              <w:spacing w:line="360" w:lineRule="exact"/>
              <w:ind w:firstLine="312"/>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□与合同约定相符，具体金额由造价工程师复核。</w:t>
            </w:r>
          </w:p>
          <w:p w14:paraId="3DF26645">
            <w:pPr>
              <w:widowControl w:val="0"/>
              <w:spacing w:line="360" w:lineRule="exact"/>
              <w:ind w:firstLine="435"/>
              <w:jc w:val="right"/>
              <w:rPr>
                <w:rFonts w:hint="eastAsia" w:ascii="宋体" w:hAnsi="宋体" w:eastAsia="宋体" w:cs="宋体"/>
                <w:color w:val="auto"/>
                <w:kern w:val="2"/>
                <w:sz w:val="21"/>
                <w:szCs w:val="22"/>
                <w:highlight w:val="none"/>
                <w:lang w:val="en-US" w:eastAsia="zh-CN" w:bidi="ar-SA"/>
              </w:rPr>
            </w:pPr>
          </w:p>
          <w:p w14:paraId="7972FA52">
            <w:pPr>
              <w:widowControl w:val="0"/>
              <w:spacing w:line="360" w:lineRule="exact"/>
              <w:ind w:firstLine="435"/>
              <w:jc w:val="center"/>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 xml:space="preserve">         监理工程师</w:t>
            </w:r>
            <w:r>
              <w:rPr>
                <w:rFonts w:hint="eastAsia" w:ascii="宋体" w:hAnsi="宋体" w:eastAsia="宋体" w:cs="宋体"/>
                <w:color w:val="auto"/>
                <w:kern w:val="2"/>
                <w:sz w:val="21"/>
                <w:szCs w:val="22"/>
                <w:highlight w:val="none"/>
                <w:u w:val="single"/>
                <w:lang w:val="en-US" w:eastAsia="zh-CN" w:bidi="ar-SA"/>
              </w:rPr>
              <w:t xml:space="preserve">           </w:t>
            </w:r>
          </w:p>
          <w:p w14:paraId="7113CE9C">
            <w:pPr>
              <w:widowControl w:val="0"/>
              <w:spacing w:line="360" w:lineRule="exact"/>
              <w:ind w:firstLine="435"/>
              <w:jc w:val="center"/>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 xml:space="preserve">        日      期</w:t>
            </w:r>
            <w:r>
              <w:rPr>
                <w:rFonts w:hint="eastAsia" w:ascii="宋体" w:hAnsi="宋体" w:eastAsia="宋体" w:cs="宋体"/>
                <w:color w:val="auto"/>
                <w:kern w:val="2"/>
                <w:sz w:val="21"/>
                <w:szCs w:val="22"/>
                <w:highlight w:val="none"/>
                <w:u w:val="single"/>
                <w:lang w:val="en-US" w:eastAsia="zh-CN" w:bidi="ar-SA"/>
              </w:rPr>
              <w:t xml:space="preserve">           </w:t>
            </w:r>
          </w:p>
        </w:tc>
        <w:tc>
          <w:tcPr>
            <w:tcW w:w="4606" w:type="dxa"/>
            <w:noWrap w:val="0"/>
            <w:vAlign w:val="top"/>
          </w:tcPr>
          <w:p w14:paraId="13B0EDC9">
            <w:pPr>
              <w:widowControl w:val="0"/>
              <w:spacing w:line="36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复核意见：</w:t>
            </w:r>
          </w:p>
          <w:p w14:paraId="3E76C485">
            <w:pPr>
              <w:widowControl w:val="0"/>
              <w:spacing w:line="360" w:lineRule="exact"/>
              <w:ind w:firstLine="435"/>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你方提出的支付申请经复核，应支付预付款金额为(大写)</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元，（小写）</w:t>
            </w:r>
          </w:p>
          <w:p w14:paraId="00D9AB07">
            <w:pPr>
              <w:widowControl w:val="0"/>
              <w:spacing w:line="36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 xml:space="preserve"> 元。</w:t>
            </w:r>
          </w:p>
          <w:p w14:paraId="48FEB752">
            <w:pPr>
              <w:widowControl w:val="0"/>
              <w:spacing w:line="360" w:lineRule="exact"/>
              <w:jc w:val="both"/>
              <w:rPr>
                <w:rFonts w:hint="eastAsia" w:ascii="宋体" w:hAnsi="宋体" w:eastAsia="宋体" w:cs="宋体"/>
                <w:color w:val="auto"/>
                <w:kern w:val="2"/>
                <w:sz w:val="21"/>
                <w:szCs w:val="22"/>
                <w:highlight w:val="none"/>
                <w:u w:val="single"/>
                <w:lang w:val="en-US" w:eastAsia="zh-CN" w:bidi="ar-SA"/>
              </w:rPr>
            </w:pPr>
          </w:p>
          <w:p w14:paraId="00854439">
            <w:pPr>
              <w:widowControl w:val="0"/>
              <w:spacing w:line="360" w:lineRule="exact"/>
              <w:ind w:firstLine="435"/>
              <w:jc w:val="center"/>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 xml:space="preserve">        造价工程师</w:t>
            </w:r>
            <w:r>
              <w:rPr>
                <w:rFonts w:hint="eastAsia" w:ascii="宋体" w:hAnsi="宋体" w:eastAsia="宋体" w:cs="宋体"/>
                <w:color w:val="auto"/>
                <w:kern w:val="2"/>
                <w:sz w:val="21"/>
                <w:szCs w:val="22"/>
                <w:highlight w:val="none"/>
                <w:u w:val="single"/>
                <w:lang w:val="en-US" w:eastAsia="zh-CN" w:bidi="ar-SA"/>
              </w:rPr>
              <w:t xml:space="preserve">           </w:t>
            </w:r>
          </w:p>
          <w:p w14:paraId="020A70A8">
            <w:pPr>
              <w:widowControl w:val="0"/>
              <w:spacing w:line="360" w:lineRule="exact"/>
              <w:ind w:firstLine="435"/>
              <w:jc w:val="center"/>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 xml:space="preserve">        日      期</w:t>
            </w:r>
            <w:r>
              <w:rPr>
                <w:rFonts w:hint="eastAsia" w:ascii="宋体" w:hAnsi="宋体" w:eastAsia="宋体" w:cs="宋体"/>
                <w:color w:val="auto"/>
                <w:kern w:val="2"/>
                <w:sz w:val="21"/>
                <w:szCs w:val="22"/>
                <w:highlight w:val="none"/>
                <w:u w:val="single"/>
                <w:lang w:val="en-US" w:eastAsia="zh-CN" w:bidi="ar-SA"/>
              </w:rPr>
              <w:t xml:space="preserve">           </w:t>
            </w:r>
          </w:p>
        </w:tc>
      </w:tr>
      <w:tr w14:paraId="45949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185" w:type="dxa"/>
            <w:gridSpan w:val="2"/>
            <w:noWrap w:val="0"/>
            <w:vAlign w:val="top"/>
          </w:tcPr>
          <w:p w14:paraId="62C8BCC6">
            <w:pPr>
              <w:widowControl w:val="0"/>
              <w:spacing w:line="40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审核意见：</w:t>
            </w:r>
          </w:p>
          <w:p w14:paraId="28DE6AB6">
            <w:pPr>
              <w:widowControl w:val="0"/>
              <w:spacing w:line="400" w:lineRule="exact"/>
              <w:ind w:firstLine="435"/>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□不同意。</w:t>
            </w:r>
          </w:p>
          <w:p w14:paraId="5B65298D">
            <w:pPr>
              <w:widowControl w:val="0"/>
              <w:spacing w:line="400" w:lineRule="exact"/>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□同意，支付时间为本表签发后的</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天内。</w:t>
            </w:r>
          </w:p>
          <w:p w14:paraId="0FC3EE2A">
            <w:pPr>
              <w:widowControl w:val="0"/>
              <w:wordWrap w:val="0"/>
              <w:spacing w:line="400" w:lineRule="exact"/>
              <w:ind w:firstLine="420" w:firstLineChars="200"/>
              <w:jc w:val="righ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 xml:space="preserve">发包人（章）           </w:t>
            </w:r>
          </w:p>
          <w:p w14:paraId="4B986C09">
            <w:pPr>
              <w:widowControl w:val="0"/>
              <w:wordWrap w:val="0"/>
              <w:spacing w:line="400" w:lineRule="exact"/>
              <w:ind w:firstLine="420" w:firstLineChars="200"/>
              <w:jc w:val="right"/>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发包人代表</w:t>
            </w:r>
            <w:r>
              <w:rPr>
                <w:rFonts w:hint="eastAsia" w:ascii="宋体" w:hAnsi="宋体" w:eastAsia="宋体" w:cs="宋体"/>
                <w:color w:val="auto"/>
                <w:kern w:val="2"/>
                <w:sz w:val="21"/>
                <w:szCs w:val="22"/>
                <w:highlight w:val="none"/>
                <w:u w:val="single"/>
                <w:lang w:val="en-US" w:eastAsia="zh-CN" w:bidi="ar-SA"/>
              </w:rPr>
              <w:t xml:space="preserve">             </w:t>
            </w:r>
          </w:p>
          <w:p w14:paraId="624AF7B2">
            <w:pPr>
              <w:widowControl w:val="0"/>
              <w:wordWrap w:val="0"/>
              <w:spacing w:line="400" w:lineRule="exact"/>
              <w:ind w:firstLine="420" w:firstLineChars="200"/>
              <w:jc w:val="right"/>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日      期</w:t>
            </w:r>
            <w:r>
              <w:rPr>
                <w:rFonts w:hint="eastAsia" w:ascii="宋体" w:hAnsi="宋体" w:eastAsia="宋体" w:cs="宋体"/>
                <w:color w:val="auto"/>
                <w:kern w:val="2"/>
                <w:sz w:val="21"/>
                <w:szCs w:val="22"/>
                <w:highlight w:val="none"/>
                <w:u w:val="single"/>
                <w:lang w:val="en-US" w:eastAsia="zh-CN" w:bidi="ar-SA"/>
              </w:rPr>
              <w:t xml:space="preserve">             </w:t>
            </w:r>
          </w:p>
        </w:tc>
      </w:tr>
    </w:tbl>
    <w:p w14:paraId="46683D44">
      <w:pPr>
        <w:widowControl w:val="0"/>
        <w:spacing w:before="165" w:beforeLines="50"/>
        <w:ind w:firstLine="360" w:firstLineChars="20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 xml:space="preserve">注：1.在选择栏中的“□”内作标识“√”。 </w:t>
      </w:r>
    </w:p>
    <w:p w14:paraId="3D3C0622">
      <w:pPr>
        <w:widowControl w:val="0"/>
        <w:spacing w:before="165" w:beforeLines="50"/>
        <w:ind w:left="720" w:hanging="720" w:hangingChars="40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 xml:space="preserve">        2.本表一式四份，由承包人填报，发包人、监理人、造价咨询人、承包人各存一份。</w:t>
      </w:r>
    </w:p>
    <w:p w14:paraId="4EE00D7D">
      <w:pPr>
        <w:widowControl w:val="0"/>
        <w:spacing w:before="165" w:beforeLines="50"/>
        <w:ind w:left="720" w:hanging="720" w:hangingChars="400"/>
        <w:jc w:val="both"/>
        <w:rPr>
          <w:rFonts w:hint="eastAsia" w:ascii="宋体" w:hAnsi="宋体" w:eastAsia="宋体" w:cs="宋体"/>
          <w:color w:val="auto"/>
          <w:kern w:val="2"/>
          <w:sz w:val="18"/>
          <w:szCs w:val="18"/>
          <w:highlight w:val="none"/>
          <w:lang w:val="en-US" w:eastAsia="zh-CN" w:bidi="ar-SA"/>
        </w:rPr>
      </w:pPr>
    </w:p>
    <w:p w14:paraId="179C24A6">
      <w:pPr>
        <w:widowControl w:val="0"/>
        <w:spacing w:before="165" w:beforeLines="50"/>
        <w:ind w:left="720" w:hanging="720" w:hangingChars="400"/>
        <w:jc w:val="both"/>
        <w:rPr>
          <w:rFonts w:hint="eastAsia" w:ascii="宋体" w:hAnsi="宋体" w:eastAsia="宋体" w:cs="宋体"/>
          <w:color w:val="auto"/>
          <w:kern w:val="2"/>
          <w:sz w:val="18"/>
          <w:szCs w:val="18"/>
          <w:highlight w:val="none"/>
          <w:lang w:val="en-US" w:eastAsia="zh-CN" w:bidi="ar-SA"/>
        </w:rPr>
      </w:pPr>
    </w:p>
    <w:p w14:paraId="1CECCAF3">
      <w:pPr>
        <w:widowControl w:val="0"/>
        <w:spacing w:before="165" w:beforeLines="50"/>
        <w:ind w:left="720" w:hanging="720" w:hangingChars="400"/>
        <w:jc w:val="both"/>
        <w:rPr>
          <w:rFonts w:hint="eastAsia" w:ascii="宋体" w:hAnsi="宋体" w:eastAsia="宋体" w:cs="宋体"/>
          <w:color w:val="auto"/>
          <w:kern w:val="2"/>
          <w:sz w:val="18"/>
          <w:szCs w:val="18"/>
          <w:highlight w:val="none"/>
          <w:lang w:val="en-US" w:eastAsia="zh-CN" w:bidi="ar-SA"/>
        </w:rPr>
      </w:pPr>
    </w:p>
    <w:p w14:paraId="7A002E04">
      <w:pPr>
        <w:widowControl w:val="0"/>
        <w:spacing w:before="165" w:beforeLines="50"/>
        <w:ind w:left="1200" w:hanging="1200" w:hangingChars="400"/>
        <w:jc w:val="both"/>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附件11：</w:t>
      </w:r>
    </w:p>
    <w:p w14:paraId="5477931D">
      <w:pPr>
        <w:widowControl w:val="0"/>
        <w:jc w:val="center"/>
        <w:rPr>
          <w:rFonts w:hint="eastAsia" w:ascii="宋体" w:hAnsi="宋体" w:eastAsia="宋体" w:cs="宋体"/>
          <w:b/>
          <w:color w:val="auto"/>
          <w:kern w:val="2"/>
          <w:sz w:val="36"/>
          <w:szCs w:val="36"/>
          <w:highlight w:val="none"/>
          <w:lang w:val="en-US" w:eastAsia="zh-CN" w:bidi="ar-SA"/>
        </w:rPr>
      </w:pPr>
      <w:r>
        <w:rPr>
          <w:rFonts w:hint="eastAsia" w:ascii="宋体" w:hAnsi="宋体" w:eastAsia="宋体" w:cs="宋体"/>
          <w:b/>
          <w:color w:val="auto"/>
          <w:kern w:val="2"/>
          <w:sz w:val="36"/>
          <w:szCs w:val="36"/>
          <w:highlight w:val="none"/>
          <w:lang w:val="en-US" w:eastAsia="zh-CN" w:bidi="ar-SA"/>
        </w:rPr>
        <w:t>进度款支付申请（核准）表</w:t>
      </w:r>
    </w:p>
    <w:p w14:paraId="3AF04A74">
      <w:pPr>
        <w:widowControl w:val="0"/>
        <w:jc w:val="both"/>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2"/>
          <w:sz w:val="24"/>
          <w:szCs w:val="22"/>
          <w:highlight w:val="none"/>
          <w:lang w:val="en-US" w:eastAsia="zh-CN" w:bidi="ar-SA"/>
        </w:rPr>
        <w:t>工程名称：                                             编号：</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0"/>
        <w:gridCol w:w="4552"/>
      </w:tblGrid>
      <w:tr w14:paraId="58139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8" w:hRule="atLeast"/>
          <w:jc w:val="center"/>
        </w:trPr>
        <w:tc>
          <w:tcPr>
            <w:tcW w:w="9072" w:type="dxa"/>
            <w:gridSpan w:val="2"/>
            <w:noWrap w:val="0"/>
            <w:vAlign w:val="top"/>
          </w:tcPr>
          <w:p w14:paraId="0330D7D0">
            <w:pPr>
              <w:widowControl w:val="0"/>
              <w:spacing w:line="480" w:lineRule="exact"/>
              <w:ind w:left="525" w:leftChars="149" w:hanging="212" w:hangingChars="101"/>
              <w:jc w:val="both"/>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致：</w:t>
            </w:r>
            <w:r>
              <w:rPr>
                <w:rFonts w:hint="eastAsia" w:ascii="宋体" w:hAnsi="宋体" w:eastAsia="宋体" w:cs="宋体"/>
                <w:color w:val="auto"/>
                <w:kern w:val="2"/>
                <w:sz w:val="21"/>
                <w:szCs w:val="22"/>
                <w:highlight w:val="none"/>
                <w:u w:val="single"/>
                <w:lang w:val="en-US" w:eastAsia="zh-CN" w:bidi="ar-SA"/>
              </w:rPr>
              <w:t xml:space="preserve">                                   （发包人全称）</w:t>
            </w:r>
          </w:p>
          <w:p w14:paraId="6DDA2D86">
            <w:pPr>
              <w:widowControl w:val="0"/>
              <w:spacing w:line="400" w:lineRule="exact"/>
              <w:ind w:left="-4" w:leftChars="-2" w:firstLine="315" w:firstLineChars="15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我方于</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至</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期间已完成了</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工作，根据施工合同的约定，现申请支付本期的合同款额为(大写)</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元，(小写)</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元，请予核准。</w:t>
            </w:r>
          </w:p>
          <w:tbl>
            <w:tblPr>
              <w:tblStyle w:val="25"/>
              <w:tblpPr w:leftFromText="180" w:rightFromText="180" w:vertAnchor="page" w:horzAnchor="margin" w:tblpY="1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3340"/>
              <w:gridCol w:w="1340"/>
              <w:gridCol w:w="1440"/>
              <w:gridCol w:w="1260"/>
              <w:gridCol w:w="931"/>
            </w:tblGrid>
            <w:tr w14:paraId="21A3F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tcBorders>
                    <w:top w:val="single" w:color="auto" w:sz="4" w:space="0"/>
                    <w:left w:val="single" w:color="auto" w:sz="4" w:space="0"/>
                    <w:bottom w:val="single" w:color="auto" w:sz="4" w:space="0"/>
                    <w:right w:val="single" w:color="auto" w:sz="4" w:space="0"/>
                  </w:tcBorders>
                  <w:noWrap w:val="0"/>
                  <w:vAlign w:val="center"/>
                </w:tcPr>
                <w:p w14:paraId="55DE7891">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序号</w:t>
                  </w:r>
                </w:p>
              </w:tc>
              <w:tc>
                <w:tcPr>
                  <w:tcW w:w="3340" w:type="dxa"/>
                  <w:tcBorders>
                    <w:top w:val="single" w:color="auto" w:sz="4" w:space="0"/>
                    <w:left w:val="single" w:color="auto" w:sz="4" w:space="0"/>
                    <w:bottom w:val="single" w:color="auto" w:sz="4" w:space="0"/>
                    <w:right w:val="single" w:color="auto" w:sz="4" w:space="0"/>
                  </w:tcBorders>
                  <w:noWrap w:val="0"/>
                  <w:vAlign w:val="center"/>
                </w:tcPr>
                <w:p w14:paraId="08D8350E">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名      称</w:t>
                  </w:r>
                </w:p>
              </w:tc>
              <w:tc>
                <w:tcPr>
                  <w:tcW w:w="1340" w:type="dxa"/>
                  <w:tcBorders>
                    <w:top w:val="single" w:color="auto" w:sz="4" w:space="0"/>
                    <w:left w:val="single" w:color="auto" w:sz="4" w:space="0"/>
                    <w:bottom w:val="single" w:color="auto" w:sz="4" w:space="0"/>
                    <w:right w:val="single" w:color="auto" w:sz="4" w:space="0"/>
                  </w:tcBorders>
                  <w:noWrap w:val="0"/>
                  <w:vAlign w:val="center"/>
                </w:tcPr>
                <w:p w14:paraId="3E1E4E22">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实际金额（元）</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17E749D">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申请金额（元）</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C77576A">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复核金额（元）</w:t>
                  </w:r>
                </w:p>
              </w:tc>
              <w:tc>
                <w:tcPr>
                  <w:tcW w:w="931" w:type="dxa"/>
                  <w:tcBorders>
                    <w:top w:val="single" w:color="auto" w:sz="4" w:space="0"/>
                    <w:left w:val="single" w:color="auto" w:sz="4" w:space="0"/>
                    <w:bottom w:val="single" w:color="auto" w:sz="4" w:space="0"/>
                    <w:right w:val="single" w:color="auto" w:sz="4" w:space="0"/>
                  </w:tcBorders>
                  <w:noWrap w:val="0"/>
                  <w:vAlign w:val="center"/>
                </w:tcPr>
                <w:p w14:paraId="4905159A">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备注</w:t>
                  </w:r>
                </w:p>
              </w:tc>
            </w:tr>
            <w:tr w14:paraId="62899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2ED75398">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1</w:t>
                  </w:r>
                </w:p>
              </w:tc>
              <w:tc>
                <w:tcPr>
                  <w:tcW w:w="3340" w:type="dxa"/>
                  <w:tcBorders>
                    <w:top w:val="single" w:color="auto" w:sz="4" w:space="0"/>
                    <w:left w:val="single" w:color="auto" w:sz="4" w:space="0"/>
                    <w:bottom w:val="single" w:color="auto" w:sz="4" w:space="0"/>
                    <w:right w:val="single" w:color="auto" w:sz="4" w:space="0"/>
                  </w:tcBorders>
                  <w:noWrap w:val="0"/>
                  <w:vAlign w:val="top"/>
                </w:tcPr>
                <w:p w14:paraId="1D38E670">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累计已完成的工程价款</w:t>
                  </w:r>
                </w:p>
              </w:tc>
              <w:tc>
                <w:tcPr>
                  <w:tcW w:w="1340" w:type="dxa"/>
                  <w:tcBorders>
                    <w:top w:val="single" w:color="auto" w:sz="4" w:space="0"/>
                    <w:left w:val="single" w:color="auto" w:sz="4" w:space="0"/>
                    <w:bottom w:val="single" w:color="auto" w:sz="4" w:space="0"/>
                    <w:right w:val="single" w:color="auto" w:sz="4" w:space="0"/>
                  </w:tcBorders>
                  <w:noWrap w:val="0"/>
                  <w:vAlign w:val="top"/>
                </w:tcPr>
                <w:p w14:paraId="7460A48F">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440" w:type="dxa"/>
                  <w:tcBorders>
                    <w:top w:val="single" w:color="auto" w:sz="4" w:space="0"/>
                    <w:left w:val="single" w:color="auto" w:sz="4" w:space="0"/>
                    <w:bottom w:val="single" w:color="auto" w:sz="4" w:space="0"/>
                    <w:right w:val="single" w:color="auto" w:sz="4" w:space="0"/>
                  </w:tcBorders>
                  <w:noWrap w:val="0"/>
                  <w:vAlign w:val="top"/>
                </w:tcPr>
                <w:p w14:paraId="4A036B86">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6C3E27EE">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931" w:type="dxa"/>
                  <w:tcBorders>
                    <w:top w:val="single" w:color="auto" w:sz="4" w:space="0"/>
                    <w:left w:val="single" w:color="auto" w:sz="4" w:space="0"/>
                    <w:bottom w:val="single" w:color="auto" w:sz="4" w:space="0"/>
                    <w:right w:val="single" w:color="auto" w:sz="4" w:space="0"/>
                  </w:tcBorders>
                  <w:noWrap w:val="0"/>
                  <w:vAlign w:val="top"/>
                </w:tcPr>
                <w:p w14:paraId="6D02409D">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4EEBA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12EF269D">
                  <w:pPr>
                    <w:widowControl w:val="0"/>
                    <w:spacing w:line="280" w:lineRule="exact"/>
                    <w:jc w:val="center"/>
                    <w:rPr>
                      <w:rFonts w:hint="eastAsia" w:ascii="宋体" w:hAnsi="宋体" w:eastAsia="宋体" w:cs="宋体"/>
                      <w:color w:val="auto"/>
                      <w:kern w:val="2"/>
                      <w:sz w:val="21"/>
                      <w:szCs w:val="22"/>
                      <w:highlight w:val="none"/>
                      <w:lang w:val="en-US" w:eastAsia="zh-CN" w:bidi="ar-SA"/>
                    </w:rPr>
                  </w:pPr>
                </w:p>
              </w:tc>
              <w:tc>
                <w:tcPr>
                  <w:tcW w:w="3340" w:type="dxa"/>
                  <w:tcBorders>
                    <w:top w:val="single" w:color="auto" w:sz="4" w:space="0"/>
                    <w:left w:val="single" w:color="auto" w:sz="4" w:space="0"/>
                    <w:bottom w:val="single" w:color="auto" w:sz="4" w:space="0"/>
                    <w:right w:val="single" w:color="auto" w:sz="4" w:space="0"/>
                  </w:tcBorders>
                  <w:noWrap w:val="0"/>
                  <w:vAlign w:val="top"/>
                </w:tcPr>
                <w:p w14:paraId="506A4CA4">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其中：人工费</w:t>
                  </w:r>
                </w:p>
              </w:tc>
              <w:tc>
                <w:tcPr>
                  <w:tcW w:w="1340" w:type="dxa"/>
                  <w:tcBorders>
                    <w:top w:val="single" w:color="auto" w:sz="4" w:space="0"/>
                    <w:left w:val="single" w:color="auto" w:sz="4" w:space="0"/>
                    <w:bottom w:val="single" w:color="auto" w:sz="4" w:space="0"/>
                    <w:right w:val="single" w:color="auto" w:sz="4" w:space="0"/>
                  </w:tcBorders>
                  <w:noWrap w:val="0"/>
                  <w:vAlign w:val="top"/>
                </w:tcPr>
                <w:p w14:paraId="06E94086">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440" w:type="dxa"/>
                  <w:tcBorders>
                    <w:top w:val="single" w:color="auto" w:sz="4" w:space="0"/>
                    <w:left w:val="single" w:color="auto" w:sz="4" w:space="0"/>
                    <w:bottom w:val="single" w:color="auto" w:sz="4" w:space="0"/>
                    <w:right w:val="single" w:color="auto" w:sz="4" w:space="0"/>
                  </w:tcBorders>
                  <w:noWrap w:val="0"/>
                  <w:vAlign w:val="top"/>
                </w:tcPr>
                <w:p w14:paraId="18A61CE6">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AAE8F0F">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931" w:type="dxa"/>
                  <w:tcBorders>
                    <w:top w:val="single" w:color="auto" w:sz="4" w:space="0"/>
                    <w:left w:val="single" w:color="auto" w:sz="4" w:space="0"/>
                    <w:bottom w:val="single" w:color="auto" w:sz="4" w:space="0"/>
                    <w:right w:val="single" w:color="auto" w:sz="4" w:space="0"/>
                  </w:tcBorders>
                  <w:noWrap w:val="0"/>
                  <w:vAlign w:val="top"/>
                </w:tcPr>
                <w:p w14:paraId="528B6ADD">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5CC75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5226DEB8">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2</w:t>
                  </w:r>
                </w:p>
              </w:tc>
              <w:tc>
                <w:tcPr>
                  <w:tcW w:w="3340" w:type="dxa"/>
                  <w:tcBorders>
                    <w:top w:val="single" w:color="auto" w:sz="4" w:space="0"/>
                    <w:left w:val="single" w:color="auto" w:sz="4" w:space="0"/>
                    <w:bottom w:val="single" w:color="auto" w:sz="4" w:space="0"/>
                    <w:right w:val="single" w:color="auto" w:sz="4" w:space="0"/>
                  </w:tcBorders>
                  <w:noWrap w:val="0"/>
                  <w:vAlign w:val="top"/>
                </w:tcPr>
                <w:p w14:paraId="0E81D9FD">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累计已实际支付的工程价款</w:t>
                  </w:r>
                </w:p>
              </w:tc>
              <w:tc>
                <w:tcPr>
                  <w:tcW w:w="1340" w:type="dxa"/>
                  <w:tcBorders>
                    <w:top w:val="single" w:color="auto" w:sz="4" w:space="0"/>
                    <w:left w:val="single" w:color="auto" w:sz="4" w:space="0"/>
                    <w:bottom w:val="single" w:color="auto" w:sz="4" w:space="0"/>
                    <w:right w:val="single" w:color="auto" w:sz="4" w:space="0"/>
                  </w:tcBorders>
                  <w:noWrap w:val="0"/>
                  <w:vAlign w:val="top"/>
                </w:tcPr>
                <w:p w14:paraId="13E12E3C">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440" w:type="dxa"/>
                  <w:tcBorders>
                    <w:top w:val="single" w:color="auto" w:sz="4" w:space="0"/>
                    <w:left w:val="single" w:color="auto" w:sz="4" w:space="0"/>
                    <w:bottom w:val="single" w:color="auto" w:sz="4" w:space="0"/>
                    <w:right w:val="single" w:color="auto" w:sz="4" w:space="0"/>
                  </w:tcBorders>
                  <w:noWrap w:val="0"/>
                  <w:vAlign w:val="top"/>
                </w:tcPr>
                <w:p w14:paraId="22CAC77F">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73B70A4">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931" w:type="dxa"/>
                  <w:tcBorders>
                    <w:top w:val="single" w:color="auto" w:sz="4" w:space="0"/>
                    <w:left w:val="single" w:color="auto" w:sz="4" w:space="0"/>
                    <w:bottom w:val="single" w:color="auto" w:sz="4" w:space="0"/>
                    <w:right w:val="single" w:color="auto" w:sz="4" w:space="0"/>
                  </w:tcBorders>
                  <w:noWrap w:val="0"/>
                  <w:vAlign w:val="top"/>
                </w:tcPr>
                <w:p w14:paraId="1D5ECD36">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16F1B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04BB362B">
                  <w:pPr>
                    <w:widowControl w:val="0"/>
                    <w:spacing w:line="280" w:lineRule="exact"/>
                    <w:jc w:val="center"/>
                    <w:rPr>
                      <w:rFonts w:hint="eastAsia" w:ascii="宋体" w:hAnsi="宋体" w:eastAsia="宋体" w:cs="宋体"/>
                      <w:color w:val="auto"/>
                      <w:kern w:val="2"/>
                      <w:sz w:val="21"/>
                      <w:szCs w:val="22"/>
                      <w:highlight w:val="none"/>
                      <w:lang w:val="en-US" w:eastAsia="zh-CN" w:bidi="ar-SA"/>
                    </w:rPr>
                  </w:pPr>
                </w:p>
              </w:tc>
              <w:tc>
                <w:tcPr>
                  <w:tcW w:w="3340" w:type="dxa"/>
                  <w:tcBorders>
                    <w:top w:val="single" w:color="auto" w:sz="4" w:space="0"/>
                    <w:left w:val="single" w:color="auto" w:sz="4" w:space="0"/>
                    <w:bottom w:val="single" w:color="auto" w:sz="4" w:space="0"/>
                    <w:right w:val="single" w:color="auto" w:sz="4" w:space="0"/>
                  </w:tcBorders>
                  <w:noWrap w:val="0"/>
                  <w:vAlign w:val="top"/>
                </w:tcPr>
                <w:p w14:paraId="7FF9D2E2">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其中：人工费</w:t>
                  </w:r>
                </w:p>
              </w:tc>
              <w:tc>
                <w:tcPr>
                  <w:tcW w:w="1340" w:type="dxa"/>
                  <w:tcBorders>
                    <w:top w:val="single" w:color="auto" w:sz="4" w:space="0"/>
                    <w:left w:val="single" w:color="auto" w:sz="4" w:space="0"/>
                    <w:bottom w:val="single" w:color="auto" w:sz="4" w:space="0"/>
                    <w:right w:val="single" w:color="auto" w:sz="4" w:space="0"/>
                  </w:tcBorders>
                  <w:noWrap w:val="0"/>
                  <w:vAlign w:val="top"/>
                </w:tcPr>
                <w:p w14:paraId="37AD2A68">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440" w:type="dxa"/>
                  <w:tcBorders>
                    <w:top w:val="single" w:color="auto" w:sz="4" w:space="0"/>
                    <w:left w:val="single" w:color="auto" w:sz="4" w:space="0"/>
                    <w:bottom w:val="single" w:color="auto" w:sz="4" w:space="0"/>
                    <w:right w:val="single" w:color="auto" w:sz="4" w:space="0"/>
                  </w:tcBorders>
                  <w:noWrap w:val="0"/>
                  <w:vAlign w:val="top"/>
                </w:tcPr>
                <w:p w14:paraId="05061F4E">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68B9F13C">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931" w:type="dxa"/>
                  <w:tcBorders>
                    <w:top w:val="single" w:color="auto" w:sz="4" w:space="0"/>
                    <w:left w:val="single" w:color="auto" w:sz="4" w:space="0"/>
                    <w:bottom w:val="single" w:color="auto" w:sz="4" w:space="0"/>
                    <w:right w:val="single" w:color="auto" w:sz="4" w:space="0"/>
                  </w:tcBorders>
                  <w:noWrap w:val="0"/>
                  <w:vAlign w:val="top"/>
                </w:tcPr>
                <w:p w14:paraId="7BDE2C19">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15157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42E6C3EB">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3</w:t>
                  </w:r>
                </w:p>
              </w:tc>
              <w:tc>
                <w:tcPr>
                  <w:tcW w:w="3340" w:type="dxa"/>
                  <w:tcBorders>
                    <w:top w:val="single" w:color="auto" w:sz="4" w:space="0"/>
                    <w:left w:val="single" w:color="auto" w:sz="4" w:space="0"/>
                    <w:bottom w:val="single" w:color="auto" w:sz="4" w:space="0"/>
                    <w:right w:val="single" w:color="auto" w:sz="4" w:space="0"/>
                  </w:tcBorders>
                  <w:noWrap w:val="0"/>
                  <w:vAlign w:val="top"/>
                </w:tcPr>
                <w:p w14:paraId="54A146C7">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本周期已完成的工程价款</w:t>
                  </w:r>
                </w:p>
              </w:tc>
              <w:tc>
                <w:tcPr>
                  <w:tcW w:w="1340" w:type="dxa"/>
                  <w:tcBorders>
                    <w:top w:val="single" w:color="auto" w:sz="4" w:space="0"/>
                    <w:left w:val="single" w:color="auto" w:sz="4" w:space="0"/>
                    <w:bottom w:val="single" w:color="auto" w:sz="4" w:space="0"/>
                    <w:right w:val="single" w:color="auto" w:sz="4" w:space="0"/>
                  </w:tcBorders>
                  <w:noWrap w:val="0"/>
                  <w:vAlign w:val="top"/>
                </w:tcPr>
                <w:p w14:paraId="5D3BC0EE">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440" w:type="dxa"/>
                  <w:tcBorders>
                    <w:top w:val="single" w:color="auto" w:sz="4" w:space="0"/>
                    <w:left w:val="single" w:color="auto" w:sz="4" w:space="0"/>
                    <w:bottom w:val="single" w:color="auto" w:sz="4" w:space="0"/>
                    <w:right w:val="single" w:color="auto" w:sz="4" w:space="0"/>
                  </w:tcBorders>
                  <w:noWrap w:val="0"/>
                  <w:vAlign w:val="top"/>
                </w:tcPr>
                <w:p w14:paraId="2363DB28">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566ED37">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931" w:type="dxa"/>
                  <w:tcBorders>
                    <w:top w:val="single" w:color="auto" w:sz="4" w:space="0"/>
                    <w:left w:val="single" w:color="auto" w:sz="4" w:space="0"/>
                    <w:bottom w:val="single" w:color="auto" w:sz="4" w:space="0"/>
                    <w:right w:val="single" w:color="auto" w:sz="4" w:space="0"/>
                  </w:tcBorders>
                  <w:noWrap w:val="0"/>
                  <w:vAlign w:val="top"/>
                </w:tcPr>
                <w:p w14:paraId="624BCDDD">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02F9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3CB05ECC">
                  <w:pPr>
                    <w:widowControl w:val="0"/>
                    <w:spacing w:line="280" w:lineRule="exact"/>
                    <w:jc w:val="center"/>
                    <w:rPr>
                      <w:rFonts w:hint="eastAsia" w:ascii="宋体" w:hAnsi="宋体" w:eastAsia="宋体" w:cs="宋体"/>
                      <w:color w:val="auto"/>
                      <w:kern w:val="2"/>
                      <w:sz w:val="21"/>
                      <w:szCs w:val="22"/>
                      <w:highlight w:val="none"/>
                      <w:lang w:val="en-US" w:eastAsia="zh-CN" w:bidi="ar-SA"/>
                    </w:rPr>
                  </w:pPr>
                </w:p>
              </w:tc>
              <w:tc>
                <w:tcPr>
                  <w:tcW w:w="3340" w:type="dxa"/>
                  <w:tcBorders>
                    <w:top w:val="single" w:color="auto" w:sz="4" w:space="0"/>
                    <w:left w:val="single" w:color="auto" w:sz="4" w:space="0"/>
                    <w:bottom w:val="single" w:color="auto" w:sz="4" w:space="0"/>
                    <w:right w:val="single" w:color="auto" w:sz="4" w:space="0"/>
                  </w:tcBorders>
                  <w:noWrap w:val="0"/>
                  <w:vAlign w:val="top"/>
                </w:tcPr>
                <w:p w14:paraId="2063CFFB">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其中：人工费</w:t>
                  </w:r>
                </w:p>
              </w:tc>
              <w:tc>
                <w:tcPr>
                  <w:tcW w:w="1340" w:type="dxa"/>
                  <w:tcBorders>
                    <w:top w:val="single" w:color="auto" w:sz="4" w:space="0"/>
                    <w:left w:val="single" w:color="auto" w:sz="4" w:space="0"/>
                    <w:bottom w:val="single" w:color="auto" w:sz="4" w:space="0"/>
                    <w:right w:val="single" w:color="auto" w:sz="4" w:space="0"/>
                  </w:tcBorders>
                  <w:noWrap w:val="0"/>
                  <w:vAlign w:val="top"/>
                </w:tcPr>
                <w:p w14:paraId="5CCC71BA">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440" w:type="dxa"/>
                  <w:tcBorders>
                    <w:top w:val="single" w:color="auto" w:sz="4" w:space="0"/>
                    <w:left w:val="single" w:color="auto" w:sz="4" w:space="0"/>
                    <w:bottom w:val="single" w:color="auto" w:sz="4" w:space="0"/>
                    <w:right w:val="single" w:color="auto" w:sz="4" w:space="0"/>
                  </w:tcBorders>
                  <w:noWrap w:val="0"/>
                  <w:vAlign w:val="top"/>
                </w:tcPr>
                <w:p w14:paraId="623F06F4">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738853AB">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931" w:type="dxa"/>
                  <w:tcBorders>
                    <w:top w:val="single" w:color="auto" w:sz="4" w:space="0"/>
                    <w:left w:val="single" w:color="auto" w:sz="4" w:space="0"/>
                    <w:bottom w:val="single" w:color="auto" w:sz="4" w:space="0"/>
                    <w:right w:val="single" w:color="auto" w:sz="4" w:space="0"/>
                  </w:tcBorders>
                  <w:noWrap w:val="0"/>
                  <w:vAlign w:val="top"/>
                </w:tcPr>
                <w:p w14:paraId="58D9B782">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7A2BC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6FA1AFF5">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4</w:t>
                  </w:r>
                </w:p>
              </w:tc>
              <w:tc>
                <w:tcPr>
                  <w:tcW w:w="3340" w:type="dxa"/>
                  <w:tcBorders>
                    <w:top w:val="single" w:color="auto" w:sz="4" w:space="0"/>
                    <w:left w:val="single" w:color="auto" w:sz="4" w:space="0"/>
                    <w:bottom w:val="single" w:color="auto" w:sz="4" w:space="0"/>
                    <w:right w:val="single" w:color="auto" w:sz="4" w:space="0"/>
                  </w:tcBorders>
                  <w:noWrap w:val="0"/>
                  <w:vAlign w:val="top"/>
                </w:tcPr>
                <w:p w14:paraId="3FC35D3D">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本周期应扣减的金额</w:t>
                  </w:r>
                </w:p>
              </w:tc>
              <w:tc>
                <w:tcPr>
                  <w:tcW w:w="1340" w:type="dxa"/>
                  <w:tcBorders>
                    <w:top w:val="single" w:color="auto" w:sz="4" w:space="0"/>
                    <w:left w:val="single" w:color="auto" w:sz="4" w:space="0"/>
                    <w:bottom w:val="single" w:color="auto" w:sz="4" w:space="0"/>
                    <w:right w:val="single" w:color="auto" w:sz="4" w:space="0"/>
                  </w:tcBorders>
                  <w:noWrap w:val="0"/>
                  <w:vAlign w:val="top"/>
                </w:tcPr>
                <w:p w14:paraId="21041C66">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440" w:type="dxa"/>
                  <w:tcBorders>
                    <w:top w:val="single" w:color="auto" w:sz="4" w:space="0"/>
                    <w:left w:val="single" w:color="auto" w:sz="4" w:space="0"/>
                    <w:bottom w:val="single" w:color="auto" w:sz="4" w:space="0"/>
                    <w:right w:val="single" w:color="auto" w:sz="4" w:space="0"/>
                  </w:tcBorders>
                  <w:noWrap w:val="0"/>
                  <w:vAlign w:val="top"/>
                </w:tcPr>
                <w:p w14:paraId="1994D0E1">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88F0A0B">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931" w:type="dxa"/>
                  <w:tcBorders>
                    <w:top w:val="single" w:color="auto" w:sz="4" w:space="0"/>
                    <w:left w:val="single" w:color="auto" w:sz="4" w:space="0"/>
                    <w:bottom w:val="single" w:color="auto" w:sz="4" w:space="0"/>
                    <w:right w:val="single" w:color="auto" w:sz="4" w:space="0"/>
                  </w:tcBorders>
                  <w:noWrap w:val="0"/>
                  <w:vAlign w:val="top"/>
                </w:tcPr>
                <w:p w14:paraId="70E7DB23">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645F1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647152D6">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4.1</w:t>
                  </w:r>
                </w:p>
              </w:tc>
              <w:tc>
                <w:tcPr>
                  <w:tcW w:w="3340" w:type="dxa"/>
                  <w:tcBorders>
                    <w:top w:val="single" w:color="auto" w:sz="4" w:space="0"/>
                    <w:left w:val="single" w:color="auto" w:sz="4" w:space="0"/>
                    <w:bottom w:val="single" w:color="auto" w:sz="4" w:space="0"/>
                    <w:right w:val="single" w:color="auto" w:sz="4" w:space="0"/>
                  </w:tcBorders>
                  <w:noWrap w:val="0"/>
                  <w:vAlign w:val="top"/>
                </w:tcPr>
                <w:p w14:paraId="7F05928D">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本周期实际应抵扣的预付款</w:t>
                  </w:r>
                </w:p>
              </w:tc>
              <w:tc>
                <w:tcPr>
                  <w:tcW w:w="1340" w:type="dxa"/>
                  <w:tcBorders>
                    <w:top w:val="single" w:color="auto" w:sz="4" w:space="0"/>
                    <w:left w:val="single" w:color="auto" w:sz="4" w:space="0"/>
                    <w:bottom w:val="single" w:color="auto" w:sz="4" w:space="0"/>
                    <w:right w:val="single" w:color="auto" w:sz="4" w:space="0"/>
                  </w:tcBorders>
                  <w:noWrap w:val="0"/>
                  <w:vAlign w:val="top"/>
                </w:tcPr>
                <w:p w14:paraId="77CA68D3">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440" w:type="dxa"/>
                  <w:tcBorders>
                    <w:top w:val="single" w:color="auto" w:sz="4" w:space="0"/>
                    <w:left w:val="single" w:color="auto" w:sz="4" w:space="0"/>
                    <w:bottom w:val="single" w:color="auto" w:sz="4" w:space="0"/>
                    <w:right w:val="single" w:color="auto" w:sz="4" w:space="0"/>
                  </w:tcBorders>
                  <w:noWrap w:val="0"/>
                  <w:vAlign w:val="top"/>
                </w:tcPr>
                <w:p w14:paraId="227BC62A">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320DB75">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931" w:type="dxa"/>
                  <w:tcBorders>
                    <w:top w:val="single" w:color="auto" w:sz="4" w:space="0"/>
                    <w:left w:val="single" w:color="auto" w:sz="4" w:space="0"/>
                    <w:bottom w:val="single" w:color="auto" w:sz="4" w:space="0"/>
                    <w:right w:val="single" w:color="auto" w:sz="4" w:space="0"/>
                  </w:tcBorders>
                  <w:noWrap w:val="0"/>
                  <w:vAlign w:val="top"/>
                </w:tcPr>
                <w:p w14:paraId="4AC533B1">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4B2F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6D98E7CA">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4.2</w:t>
                  </w:r>
                </w:p>
              </w:tc>
              <w:tc>
                <w:tcPr>
                  <w:tcW w:w="3340" w:type="dxa"/>
                  <w:tcBorders>
                    <w:top w:val="single" w:color="auto" w:sz="4" w:space="0"/>
                    <w:left w:val="single" w:color="auto" w:sz="4" w:space="0"/>
                    <w:bottom w:val="single" w:color="auto" w:sz="4" w:space="0"/>
                    <w:right w:val="single" w:color="auto" w:sz="4" w:space="0"/>
                  </w:tcBorders>
                  <w:noWrap w:val="0"/>
                  <w:vAlign w:val="top"/>
                </w:tcPr>
                <w:p w14:paraId="1F52C024">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本周期应扣减的金额</w:t>
                  </w:r>
                </w:p>
              </w:tc>
              <w:tc>
                <w:tcPr>
                  <w:tcW w:w="1340" w:type="dxa"/>
                  <w:tcBorders>
                    <w:top w:val="single" w:color="auto" w:sz="4" w:space="0"/>
                    <w:left w:val="single" w:color="auto" w:sz="4" w:space="0"/>
                    <w:bottom w:val="single" w:color="auto" w:sz="4" w:space="0"/>
                    <w:right w:val="single" w:color="auto" w:sz="4" w:space="0"/>
                  </w:tcBorders>
                  <w:noWrap w:val="0"/>
                  <w:vAlign w:val="top"/>
                </w:tcPr>
                <w:p w14:paraId="27C6D9D4">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440" w:type="dxa"/>
                  <w:tcBorders>
                    <w:top w:val="single" w:color="auto" w:sz="4" w:space="0"/>
                    <w:left w:val="single" w:color="auto" w:sz="4" w:space="0"/>
                    <w:bottom w:val="single" w:color="auto" w:sz="4" w:space="0"/>
                    <w:right w:val="single" w:color="auto" w:sz="4" w:space="0"/>
                  </w:tcBorders>
                  <w:noWrap w:val="0"/>
                  <w:vAlign w:val="top"/>
                </w:tcPr>
                <w:p w14:paraId="53787003">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7A285175">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931" w:type="dxa"/>
                  <w:tcBorders>
                    <w:top w:val="single" w:color="auto" w:sz="4" w:space="0"/>
                    <w:left w:val="single" w:color="auto" w:sz="4" w:space="0"/>
                    <w:bottom w:val="single" w:color="auto" w:sz="4" w:space="0"/>
                    <w:right w:val="single" w:color="auto" w:sz="4" w:space="0"/>
                  </w:tcBorders>
                  <w:noWrap w:val="0"/>
                  <w:vAlign w:val="top"/>
                </w:tcPr>
                <w:p w14:paraId="5BD242AA">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68A23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57C450F1">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5</w:t>
                  </w:r>
                </w:p>
              </w:tc>
              <w:tc>
                <w:tcPr>
                  <w:tcW w:w="3340" w:type="dxa"/>
                  <w:tcBorders>
                    <w:top w:val="single" w:color="auto" w:sz="4" w:space="0"/>
                    <w:left w:val="single" w:color="auto" w:sz="4" w:space="0"/>
                    <w:bottom w:val="single" w:color="auto" w:sz="4" w:space="0"/>
                    <w:right w:val="single" w:color="auto" w:sz="4" w:space="0"/>
                  </w:tcBorders>
                  <w:noWrap w:val="0"/>
                  <w:vAlign w:val="top"/>
                </w:tcPr>
                <w:p w14:paraId="6B0DFEF9">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本周期应支付的合同价款</w:t>
                  </w:r>
                </w:p>
              </w:tc>
              <w:tc>
                <w:tcPr>
                  <w:tcW w:w="1340" w:type="dxa"/>
                  <w:tcBorders>
                    <w:top w:val="single" w:color="auto" w:sz="4" w:space="0"/>
                    <w:left w:val="single" w:color="auto" w:sz="4" w:space="0"/>
                    <w:bottom w:val="single" w:color="auto" w:sz="4" w:space="0"/>
                    <w:right w:val="single" w:color="auto" w:sz="4" w:space="0"/>
                  </w:tcBorders>
                  <w:noWrap w:val="0"/>
                  <w:vAlign w:val="top"/>
                </w:tcPr>
                <w:p w14:paraId="025A954A">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440" w:type="dxa"/>
                  <w:tcBorders>
                    <w:top w:val="single" w:color="auto" w:sz="4" w:space="0"/>
                    <w:left w:val="single" w:color="auto" w:sz="4" w:space="0"/>
                    <w:bottom w:val="single" w:color="auto" w:sz="4" w:space="0"/>
                    <w:right w:val="single" w:color="auto" w:sz="4" w:space="0"/>
                  </w:tcBorders>
                  <w:noWrap w:val="0"/>
                  <w:vAlign w:val="top"/>
                </w:tcPr>
                <w:p w14:paraId="3AE5339D">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0F1114F">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931" w:type="dxa"/>
                  <w:tcBorders>
                    <w:top w:val="single" w:color="auto" w:sz="4" w:space="0"/>
                    <w:left w:val="single" w:color="auto" w:sz="4" w:space="0"/>
                    <w:bottom w:val="single" w:color="auto" w:sz="4" w:space="0"/>
                    <w:right w:val="single" w:color="auto" w:sz="4" w:space="0"/>
                  </w:tcBorders>
                  <w:noWrap w:val="0"/>
                  <w:vAlign w:val="top"/>
                </w:tcPr>
                <w:p w14:paraId="2ED9DE31">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7363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030699B2">
                  <w:pPr>
                    <w:widowControl w:val="0"/>
                    <w:spacing w:line="280" w:lineRule="exact"/>
                    <w:jc w:val="center"/>
                    <w:rPr>
                      <w:rFonts w:hint="eastAsia" w:ascii="宋体" w:hAnsi="宋体" w:eastAsia="宋体" w:cs="宋体"/>
                      <w:color w:val="auto"/>
                      <w:kern w:val="2"/>
                      <w:sz w:val="21"/>
                      <w:szCs w:val="22"/>
                      <w:highlight w:val="none"/>
                      <w:lang w:val="en-US" w:eastAsia="zh-CN" w:bidi="ar-SA"/>
                    </w:rPr>
                  </w:pPr>
                </w:p>
              </w:tc>
              <w:tc>
                <w:tcPr>
                  <w:tcW w:w="3340" w:type="dxa"/>
                  <w:tcBorders>
                    <w:top w:val="single" w:color="auto" w:sz="4" w:space="0"/>
                    <w:left w:val="single" w:color="auto" w:sz="4" w:space="0"/>
                    <w:bottom w:val="single" w:color="auto" w:sz="4" w:space="0"/>
                    <w:right w:val="single" w:color="auto" w:sz="4" w:space="0"/>
                  </w:tcBorders>
                  <w:noWrap w:val="0"/>
                  <w:vAlign w:val="top"/>
                </w:tcPr>
                <w:p w14:paraId="1BACB0E3">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其中：人工费</w:t>
                  </w:r>
                </w:p>
              </w:tc>
              <w:tc>
                <w:tcPr>
                  <w:tcW w:w="1340" w:type="dxa"/>
                  <w:tcBorders>
                    <w:top w:val="single" w:color="auto" w:sz="4" w:space="0"/>
                    <w:left w:val="single" w:color="auto" w:sz="4" w:space="0"/>
                    <w:bottom w:val="single" w:color="auto" w:sz="4" w:space="0"/>
                    <w:right w:val="single" w:color="auto" w:sz="4" w:space="0"/>
                  </w:tcBorders>
                  <w:noWrap w:val="0"/>
                  <w:vAlign w:val="top"/>
                </w:tcPr>
                <w:p w14:paraId="7DE4759C">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440" w:type="dxa"/>
                  <w:tcBorders>
                    <w:top w:val="single" w:color="auto" w:sz="4" w:space="0"/>
                    <w:left w:val="single" w:color="auto" w:sz="4" w:space="0"/>
                    <w:bottom w:val="single" w:color="auto" w:sz="4" w:space="0"/>
                    <w:right w:val="single" w:color="auto" w:sz="4" w:space="0"/>
                  </w:tcBorders>
                  <w:noWrap w:val="0"/>
                  <w:vAlign w:val="top"/>
                </w:tcPr>
                <w:p w14:paraId="5D0ED659">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7104972">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931" w:type="dxa"/>
                  <w:tcBorders>
                    <w:top w:val="single" w:color="auto" w:sz="4" w:space="0"/>
                    <w:left w:val="single" w:color="auto" w:sz="4" w:space="0"/>
                    <w:bottom w:val="single" w:color="auto" w:sz="4" w:space="0"/>
                    <w:right w:val="single" w:color="auto" w:sz="4" w:space="0"/>
                  </w:tcBorders>
                  <w:noWrap w:val="0"/>
                  <w:vAlign w:val="top"/>
                </w:tcPr>
                <w:p w14:paraId="09B8B4EA">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bl>
          <w:p w14:paraId="175144E2">
            <w:pPr>
              <w:widowControl w:val="0"/>
              <w:wordWrap w:val="0"/>
              <w:spacing w:line="400" w:lineRule="exact"/>
              <w:ind w:right="42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附：上述3、4详见附件清单。</w:t>
            </w:r>
          </w:p>
          <w:p w14:paraId="4F6E4CAF">
            <w:pPr>
              <w:widowControl w:val="0"/>
              <w:wordWrap w:val="0"/>
              <w:spacing w:line="400" w:lineRule="exact"/>
              <w:ind w:right="42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 xml:space="preserve">                                            承包人（章）             </w:t>
            </w:r>
          </w:p>
          <w:p w14:paraId="21B476D6">
            <w:pPr>
              <w:widowControl w:val="0"/>
              <w:spacing w:line="400" w:lineRule="exact"/>
              <w:ind w:right="420" w:firstLine="435"/>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造价人员</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承包人代表</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日      期</w:t>
            </w:r>
            <w:r>
              <w:rPr>
                <w:rFonts w:hint="eastAsia" w:ascii="宋体" w:hAnsi="宋体" w:eastAsia="宋体" w:cs="宋体"/>
                <w:color w:val="auto"/>
                <w:kern w:val="2"/>
                <w:sz w:val="21"/>
                <w:szCs w:val="22"/>
                <w:highlight w:val="none"/>
                <w:u w:val="single"/>
                <w:lang w:val="en-US" w:eastAsia="zh-CN" w:bidi="ar-SA"/>
              </w:rPr>
              <w:t xml:space="preserve">               </w:t>
            </w:r>
          </w:p>
        </w:tc>
      </w:tr>
      <w:tr w14:paraId="672D9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520" w:type="dxa"/>
            <w:noWrap w:val="0"/>
            <w:vAlign w:val="top"/>
          </w:tcPr>
          <w:p w14:paraId="3263CF6E">
            <w:pPr>
              <w:widowControl w:val="0"/>
              <w:spacing w:line="36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复核意见：</w:t>
            </w:r>
          </w:p>
          <w:p w14:paraId="52962158">
            <w:pPr>
              <w:widowControl w:val="0"/>
              <w:spacing w:line="360" w:lineRule="exact"/>
              <w:ind w:firstLine="312"/>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□与实际施工情况不相符，修改意见见附件。</w:t>
            </w:r>
          </w:p>
          <w:p w14:paraId="617253AE">
            <w:pPr>
              <w:widowControl w:val="0"/>
              <w:spacing w:line="360" w:lineRule="exact"/>
              <w:ind w:firstLine="312"/>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□与实际施工情况相符，具体金额由造价工程师复核。</w:t>
            </w:r>
          </w:p>
          <w:p w14:paraId="50DF2E5D">
            <w:pPr>
              <w:widowControl w:val="0"/>
              <w:spacing w:line="360" w:lineRule="exact"/>
              <w:ind w:firstLine="435"/>
              <w:jc w:val="right"/>
              <w:rPr>
                <w:rFonts w:hint="eastAsia" w:ascii="宋体" w:hAnsi="宋体" w:eastAsia="宋体" w:cs="宋体"/>
                <w:color w:val="auto"/>
                <w:kern w:val="2"/>
                <w:sz w:val="21"/>
                <w:szCs w:val="22"/>
                <w:highlight w:val="none"/>
                <w:lang w:val="en-US" w:eastAsia="zh-CN" w:bidi="ar-SA"/>
              </w:rPr>
            </w:pPr>
          </w:p>
          <w:p w14:paraId="6DC222EA">
            <w:pPr>
              <w:widowControl w:val="0"/>
              <w:spacing w:line="360" w:lineRule="exact"/>
              <w:ind w:firstLine="435"/>
              <w:jc w:val="center"/>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 xml:space="preserve">         监理工程师</w:t>
            </w:r>
            <w:r>
              <w:rPr>
                <w:rFonts w:hint="eastAsia" w:ascii="宋体" w:hAnsi="宋体" w:eastAsia="宋体" w:cs="宋体"/>
                <w:color w:val="auto"/>
                <w:kern w:val="2"/>
                <w:sz w:val="21"/>
                <w:szCs w:val="22"/>
                <w:highlight w:val="none"/>
                <w:u w:val="single"/>
                <w:lang w:val="en-US" w:eastAsia="zh-CN" w:bidi="ar-SA"/>
              </w:rPr>
              <w:t xml:space="preserve">           </w:t>
            </w:r>
          </w:p>
          <w:p w14:paraId="3154D4F6">
            <w:pPr>
              <w:widowControl w:val="0"/>
              <w:spacing w:line="360" w:lineRule="exact"/>
              <w:ind w:firstLine="435"/>
              <w:jc w:val="center"/>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 xml:space="preserve">        日      期</w:t>
            </w:r>
            <w:r>
              <w:rPr>
                <w:rFonts w:hint="eastAsia" w:ascii="宋体" w:hAnsi="宋体" w:eastAsia="宋体" w:cs="宋体"/>
                <w:color w:val="auto"/>
                <w:kern w:val="2"/>
                <w:sz w:val="21"/>
                <w:szCs w:val="22"/>
                <w:highlight w:val="none"/>
                <w:u w:val="single"/>
                <w:lang w:val="en-US" w:eastAsia="zh-CN" w:bidi="ar-SA"/>
              </w:rPr>
              <w:t xml:space="preserve">           </w:t>
            </w:r>
          </w:p>
        </w:tc>
        <w:tc>
          <w:tcPr>
            <w:tcW w:w="4552" w:type="dxa"/>
            <w:noWrap w:val="0"/>
            <w:vAlign w:val="top"/>
          </w:tcPr>
          <w:p w14:paraId="0275FDDE">
            <w:pPr>
              <w:widowControl w:val="0"/>
              <w:spacing w:line="36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复核意见：</w:t>
            </w:r>
          </w:p>
          <w:p w14:paraId="438F941E">
            <w:pPr>
              <w:widowControl w:val="0"/>
              <w:spacing w:line="360" w:lineRule="exact"/>
              <w:ind w:firstLine="435"/>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你方提出的支付申请经复核，本周期已完成工程价款为(大写)</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元，（小写）</w:t>
            </w:r>
          </w:p>
          <w:p w14:paraId="7362600E">
            <w:pPr>
              <w:widowControl w:val="0"/>
              <w:spacing w:line="36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 xml:space="preserve"> 元，本期间应支付金额为（大写）</w:t>
            </w:r>
          </w:p>
          <w:p w14:paraId="16372EE3">
            <w:pPr>
              <w:widowControl w:val="0"/>
              <w:spacing w:line="360" w:lineRule="exact"/>
              <w:jc w:val="both"/>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元，（小写）</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元。</w:t>
            </w:r>
          </w:p>
          <w:p w14:paraId="4C6FBE6F">
            <w:pPr>
              <w:widowControl w:val="0"/>
              <w:spacing w:line="360" w:lineRule="exact"/>
              <w:ind w:firstLine="435"/>
              <w:jc w:val="center"/>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 xml:space="preserve">        造价工程师</w:t>
            </w:r>
            <w:r>
              <w:rPr>
                <w:rFonts w:hint="eastAsia" w:ascii="宋体" w:hAnsi="宋体" w:eastAsia="宋体" w:cs="宋体"/>
                <w:color w:val="auto"/>
                <w:kern w:val="2"/>
                <w:sz w:val="21"/>
                <w:szCs w:val="22"/>
                <w:highlight w:val="none"/>
                <w:u w:val="single"/>
                <w:lang w:val="en-US" w:eastAsia="zh-CN" w:bidi="ar-SA"/>
              </w:rPr>
              <w:t xml:space="preserve">           </w:t>
            </w:r>
          </w:p>
          <w:p w14:paraId="70028799">
            <w:pPr>
              <w:widowControl w:val="0"/>
              <w:spacing w:line="360" w:lineRule="exact"/>
              <w:ind w:firstLine="435"/>
              <w:jc w:val="center"/>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 xml:space="preserve">    日      期</w:t>
            </w:r>
            <w:r>
              <w:rPr>
                <w:rFonts w:hint="eastAsia" w:ascii="宋体" w:hAnsi="宋体" w:eastAsia="宋体" w:cs="宋体"/>
                <w:color w:val="auto"/>
                <w:kern w:val="2"/>
                <w:sz w:val="21"/>
                <w:szCs w:val="22"/>
                <w:highlight w:val="none"/>
                <w:u w:val="single"/>
                <w:lang w:val="en-US" w:eastAsia="zh-CN" w:bidi="ar-SA"/>
              </w:rPr>
              <w:t xml:space="preserve">           </w:t>
            </w:r>
          </w:p>
        </w:tc>
      </w:tr>
      <w:tr w14:paraId="6995F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noWrap w:val="0"/>
            <w:vAlign w:val="top"/>
          </w:tcPr>
          <w:p w14:paraId="6167522A">
            <w:pPr>
              <w:widowControl w:val="0"/>
              <w:spacing w:line="40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审核意见：</w:t>
            </w:r>
          </w:p>
          <w:p w14:paraId="760DFEDD">
            <w:pPr>
              <w:widowControl w:val="0"/>
              <w:spacing w:line="400" w:lineRule="exact"/>
              <w:ind w:firstLine="435"/>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□不同意。</w:t>
            </w:r>
          </w:p>
          <w:p w14:paraId="379D3FF9">
            <w:pPr>
              <w:widowControl w:val="0"/>
              <w:spacing w:line="400" w:lineRule="exact"/>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□同意，支付时间为本表签发后的</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天内。</w:t>
            </w:r>
          </w:p>
          <w:p w14:paraId="499BCBCA">
            <w:pPr>
              <w:widowControl w:val="0"/>
              <w:wordWrap w:val="0"/>
              <w:spacing w:line="400" w:lineRule="exact"/>
              <w:ind w:firstLine="420" w:firstLineChars="200"/>
              <w:jc w:val="righ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 xml:space="preserve">发包人（章）           </w:t>
            </w:r>
          </w:p>
          <w:p w14:paraId="100840E3">
            <w:pPr>
              <w:widowControl w:val="0"/>
              <w:wordWrap w:val="0"/>
              <w:spacing w:line="400" w:lineRule="exact"/>
              <w:ind w:firstLine="420" w:firstLineChars="200"/>
              <w:jc w:val="right"/>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发包人代表</w:t>
            </w:r>
            <w:r>
              <w:rPr>
                <w:rFonts w:hint="eastAsia" w:ascii="宋体" w:hAnsi="宋体" w:eastAsia="宋体" w:cs="宋体"/>
                <w:color w:val="auto"/>
                <w:kern w:val="2"/>
                <w:sz w:val="21"/>
                <w:szCs w:val="22"/>
                <w:highlight w:val="none"/>
                <w:u w:val="single"/>
                <w:lang w:val="en-US" w:eastAsia="zh-CN" w:bidi="ar-SA"/>
              </w:rPr>
              <w:t xml:space="preserve">             </w:t>
            </w:r>
          </w:p>
          <w:p w14:paraId="3F1A9669">
            <w:pPr>
              <w:widowControl w:val="0"/>
              <w:wordWrap w:val="0"/>
              <w:spacing w:line="400" w:lineRule="exact"/>
              <w:ind w:firstLine="420" w:firstLineChars="200"/>
              <w:jc w:val="right"/>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日      期</w:t>
            </w:r>
            <w:r>
              <w:rPr>
                <w:rFonts w:hint="eastAsia" w:ascii="宋体" w:hAnsi="宋体" w:eastAsia="宋体" w:cs="宋体"/>
                <w:color w:val="auto"/>
                <w:kern w:val="2"/>
                <w:sz w:val="21"/>
                <w:szCs w:val="22"/>
                <w:highlight w:val="none"/>
                <w:u w:val="single"/>
                <w:lang w:val="en-US" w:eastAsia="zh-CN" w:bidi="ar-SA"/>
              </w:rPr>
              <w:t xml:space="preserve">             </w:t>
            </w:r>
          </w:p>
        </w:tc>
      </w:tr>
    </w:tbl>
    <w:p w14:paraId="4E9812C2">
      <w:pPr>
        <w:widowControl w:val="0"/>
        <w:spacing w:before="165" w:beforeLines="50"/>
        <w:ind w:firstLine="360" w:firstLineChars="20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 xml:space="preserve">注：1.在选择栏中的“□”内作标识“√”。 </w:t>
      </w:r>
    </w:p>
    <w:p w14:paraId="43F37227">
      <w:pPr>
        <w:widowControl w:val="0"/>
        <w:spacing w:before="165" w:beforeLines="50"/>
        <w:ind w:left="720" w:hanging="720" w:hangingChars="40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 xml:space="preserve">        2.本表一式四份，由承包人填报，发包人、监理人、造价咨询人、承包人各存一份。</w:t>
      </w:r>
    </w:p>
    <w:p w14:paraId="70F0CFEE">
      <w:pPr>
        <w:widowControl w:val="0"/>
        <w:spacing w:before="165" w:beforeLines="50"/>
        <w:ind w:left="840" w:hanging="840" w:hangingChars="400"/>
        <w:jc w:val="both"/>
        <w:rPr>
          <w:rFonts w:hint="eastAsia" w:ascii="宋体" w:hAnsi="宋体" w:eastAsia="宋体" w:cs="宋体"/>
          <w:color w:val="auto"/>
          <w:kern w:val="2"/>
          <w:sz w:val="21"/>
          <w:szCs w:val="22"/>
          <w:highlight w:val="none"/>
          <w:lang w:val="en-US" w:eastAsia="zh-CN" w:bidi="ar-SA"/>
        </w:rPr>
      </w:pPr>
    </w:p>
    <w:p w14:paraId="4A04BF5E">
      <w:pPr>
        <w:widowControl w:val="0"/>
        <w:jc w:val="left"/>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附件12</w:t>
      </w:r>
    </w:p>
    <w:p w14:paraId="66A13E50">
      <w:pPr>
        <w:widowControl w:val="0"/>
        <w:jc w:val="center"/>
        <w:rPr>
          <w:rFonts w:hint="eastAsia" w:ascii="宋体" w:hAnsi="宋体" w:eastAsia="宋体" w:cs="宋体"/>
          <w:b/>
          <w:color w:val="auto"/>
          <w:kern w:val="2"/>
          <w:sz w:val="36"/>
          <w:szCs w:val="36"/>
          <w:highlight w:val="none"/>
          <w:lang w:val="en-US" w:eastAsia="zh-CN" w:bidi="ar-SA"/>
        </w:rPr>
      </w:pPr>
      <w:r>
        <w:rPr>
          <w:rFonts w:hint="eastAsia" w:ascii="宋体" w:hAnsi="宋体" w:eastAsia="宋体" w:cs="宋体"/>
          <w:b/>
          <w:color w:val="auto"/>
          <w:kern w:val="2"/>
          <w:sz w:val="36"/>
          <w:szCs w:val="36"/>
          <w:highlight w:val="none"/>
          <w:lang w:val="en-US" w:eastAsia="zh-CN" w:bidi="ar-SA"/>
        </w:rPr>
        <w:t>竣工结算款支付申请（核准）表</w:t>
      </w:r>
    </w:p>
    <w:p w14:paraId="394F8FF5">
      <w:pPr>
        <w:widowControl w:val="0"/>
        <w:jc w:val="both"/>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2"/>
          <w:sz w:val="24"/>
          <w:szCs w:val="22"/>
          <w:highlight w:val="none"/>
          <w:lang w:val="en-US" w:eastAsia="zh-CN" w:bidi="ar-SA"/>
        </w:rPr>
        <w:t>工程名称：                                              编号：</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5A7AE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0" w:hRule="atLeast"/>
          <w:jc w:val="center"/>
        </w:trPr>
        <w:tc>
          <w:tcPr>
            <w:tcW w:w="9072" w:type="dxa"/>
            <w:gridSpan w:val="2"/>
            <w:noWrap w:val="0"/>
            <w:vAlign w:val="top"/>
          </w:tcPr>
          <w:p w14:paraId="63D759CC">
            <w:pPr>
              <w:widowControl w:val="0"/>
              <w:spacing w:line="480" w:lineRule="exact"/>
              <w:ind w:left="525" w:leftChars="149" w:hanging="212" w:hangingChars="101"/>
              <w:jc w:val="both"/>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致：</w:t>
            </w:r>
            <w:r>
              <w:rPr>
                <w:rFonts w:hint="eastAsia" w:ascii="宋体" w:hAnsi="宋体" w:eastAsia="宋体" w:cs="宋体"/>
                <w:color w:val="auto"/>
                <w:kern w:val="2"/>
                <w:sz w:val="21"/>
                <w:szCs w:val="22"/>
                <w:highlight w:val="none"/>
                <w:u w:val="single"/>
                <w:lang w:val="en-US" w:eastAsia="zh-CN" w:bidi="ar-SA"/>
              </w:rPr>
              <w:t xml:space="preserve">                                   （发包人全称）</w:t>
            </w:r>
          </w:p>
          <w:p w14:paraId="6A7F39A4">
            <w:pPr>
              <w:widowControl w:val="0"/>
              <w:spacing w:line="400" w:lineRule="exact"/>
              <w:ind w:left="-4" w:leftChars="-2" w:firstLine="315" w:firstLineChars="15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我方于</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至</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期间已完成了合同约定的工作，根据施工合同的约定，现申请支付竣工结算的工程款额为(大写)</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元，(小写)</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元，请予核准。</w:t>
            </w:r>
          </w:p>
          <w:tbl>
            <w:tblPr>
              <w:tblStyle w:val="25"/>
              <w:tblpPr w:leftFromText="180" w:rightFromText="180" w:vertAnchor="page" w:horzAnchor="margin" w:tblpY="1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3420"/>
              <w:gridCol w:w="1620"/>
              <w:gridCol w:w="1620"/>
              <w:gridCol w:w="1651"/>
            </w:tblGrid>
            <w:tr w14:paraId="0A735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tcBorders>
                    <w:top w:val="single" w:color="auto" w:sz="4" w:space="0"/>
                    <w:left w:val="single" w:color="auto" w:sz="4" w:space="0"/>
                    <w:bottom w:val="single" w:color="auto" w:sz="4" w:space="0"/>
                    <w:right w:val="single" w:color="auto" w:sz="4" w:space="0"/>
                  </w:tcBorders>
                  <w:noWrap w:val="0"/>
                  <w:vAlign w:val="center"/>
                </w:tcPr>
                <w:p w14:paraId="061D71CA">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序号</w:t>
                  </w:r>
                </w:p>
              </w:tc>
              <w:tc>
                <w:tcPr>
                  <w:tcW w:w="3420" w:type="dxa"/>
                  <w:tcBorders>
                    <w:top w:val="single" w:color="auto" w:sz="4" w:space="0"/>
                    <w:left w:val="single" w:color="auto" w:sz="4" w:space="0"/>
                    <w:bottom w:val="single" w:color="auto" w:sz="4" w:space="0"/>
                    <w:right w:val="single" w:color="auto" w:sz="4" w:space="0"/>
                  </w:tcBorders>
                  <w:noWrap w:val="0"/>
                  <w:vAlign w:val="center"/>
                </w:tcPr>
                <w:p w14:paraId="0DF4ECBE">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名      称</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07DC901A">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申请金额（元）</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4F6F8D06">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复核金额（元）</w:t>
                  </w:r>
                </w:p>
              </w:tc>
              <w:tc>
                <w:tcPr>
                  <w:tcW w:w="1651" w:type="dxa"/>
                  <w:tcBorders>
                    <w:top w:val="single" w:color="auto" w:sz="4" w:space="0"/>
                    <w:left w:val="single" w:color="auto" w:sz="4" w:space="0"/>
                    <w:bottom w:val="single" w:color="auto" w:sz="4" w:space="0"/>
                    <w:right w:val="single" w:color="auto" w:sz="4" w:space="0"/>
                  </w:tcBorders>
                  <w:noWrap w:val="0"/>
                  <w:vAlign w:val="center"/>
                </w:tcPr>
                <w:p w14:paraId="740A86D0">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备注</w:t>
                  </w:r>
                </w:p>
              </w:tc>
            </w:tr>
            <w:tr w14:paraId="308C1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68D527A4">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1</w:t>
                  </w:r>
                </w:p>
              </w:tc>
              <w:tc>
                <w:tcPr>
                  <w:tcW w:w="3420" w:type="dxa"/>
                  <w:tcBorders>
                    <w:top w:val="single" w:color="auto" w:sz="4" w:space="0"/>
                    <w:left w:val="single" w:color="auto" w:sz="4" w:space="0"/>
                    <w:bottom w:val="single" w:color="auto" w:sz="4" w:space="0"/>
                    <w:right w:val="single" w:color="auto" w:sz="4" w:space="0"/>
                  </w:tcBorders>
                  <w:noWrap w:val="0"/>
                  <w:vAlign w:val="top"/>
                </w:tcPr>
                <w:p w14:paraId="295E04D4">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竣工结算合同价款总额</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795729A0">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4B450C69">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51" w:type="dxa"/>
                  <w:tcBorders>
                    <w:top w:val="single" w:color="auto" w:sz="4" w:space="0"/>
                    <w:left w:val="single" w:color="auto" w:sz="4" w:space="0"/>
                    <w:bottom w:val="single" w:color="auto" w:sz="4" w:space="0"/>
                    <w:right w:val="single" w:color="auto" w:sz="4" w:space="0"/>
                  </w:tcBorders>
                  <w:noWrap w:val="0"/>
                  <w:vAlign w:val="top"/>
                </w:tcPr>
                <w:p w14:paraId="57DC0039">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4A7F9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793DF717">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2</w:t>
                  </w:r>
                </w:p>
              </w:tc>
              <w:tc>
                <w:tcPr>
                  <w:tcW w:w="3420" w:type="dxa"/>
                  <w:tcBorders>
                    <w:top w:val="single" w:color="auto" w:sz="4" w:space="0"/>
                    <w:left w:val="single" w:color="auto" w:sz="4" w:space="0"/>
                    <w:bottom w:val="single" w:color="auto" w:sz="4" w:space="0"/>
                    <w:right w:val="single" w:color="auto" w:sz="4" w:space="0"/>
                  </w:tcBorders>
                  <w:noWrap w:val="0"/>
                  <w:vAlign w:val="top"/>
                </w:tcPr>
                <w:p w14:paraId="0116ACAE">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累计已实际支付的合同价款</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629D7E81">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1AEACD99">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51" w:type="dxa"/>
                  <w:tcBorders>
                    <w:top w:val="single" w:color="auto" w:sz="4" w:space="0"/>
                    <w:left w:val="single" w:color="auto" w:sz="4" w:space="0"/>
                    <w:bottom w:val="single" w:color="auto" w:sz="4" w:space="0"/>
                    <w:right w:val="single" w:color="auto" w:sz="4" w:space="0"/>
                  </w:tcBorders>
                  <w:noWrap w:val="0"/>
                  <w:vAlign w:val="top"/>
                </w:tcPr>
                <w:p w14:paraId="58285445">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701CF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7FD4116A">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3</w:t>
                  </w:r>
                </w:p>
              </w:tc>
              <w:tc>
                <w:tcPr>
                  <w:tcW w:w="3420" w:type="dxa"/>
                  <w:tcBorders>
                    <w:top w:val="single" w:color="auto" w:sz="4" w:space="0"/>
                    <w:left w:val="single" w:color="auto" w:sz="4" w:space="0"/>
                    <w:bottom w:val="single" w:color="auto" w:sz="4" w:space="0"/>
                    <w:right w:val="single" w:color="auto" w:sz="4" w:space="0"/>
                  </w:tcBorders>
                  <w:noWrap w:val="0"/>
                  <w:vAlign w:val="top"/>
                </w:tcPr>
                <w:p w14:paraId="52582DD2">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应预留的质量保证金</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06A9FC08">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5F73578E">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51" w:type="dxa"/>
                  <w:tcBorders>
                    <w:top w:val="single" w:color="auto" w:sz="4" w:space="0"/>
                    <w:left w:val="single" w:color="auto" w:sz="4" w:space="0"/>
                    <w:bottom w:val="single" w:color="auto" w:sz="4" w:space="0"/>
                    <w:right w:val="single" w:color="auto" w:sz="4" w:space="0"/>
                  </w:tcBorders>
                  <w:noWrap w:val="0"/>
                  <w:vAlign w:val="top"/>
                </w:tcPr>
                <w:p w14:paraId="207636D6">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7D291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6B94193B">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4</w:t>
                  </w:r>
                </w:p>
              </w:tc>
              <w:tc>
                <w:tcPr>
                  <w:tcW w:w="3420" w:type="dxa"/>
                  <w:tcBorders>
                    <w:top w:val="single" w:color="auto" w:sz="4" w:space="0"/>
                    <w:left w:val="single" w:color="auto" w:sz="4" w:space="0"/>
                    <w:bottom w:val="single" w:color="auto" w:sz="4" w:space="0"/>
                    <w:right w:val="single" w:color="auto" w:sz="4" w:space="0"/>
                  </w:tcBorders>
                  <w:noWrap w:val="0"/>
                  <w:vAlign w:val="top"/>
                </w:tcPr>
                <w:p w14:paraId="539E5F90">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应支付的竣工结算款金额</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7A45432C">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6C2C39C2">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51" w:type="dxa"/>
                  <w:tcBorders>
                    <w:top w:val="single" w:color="auto" w:sz="4" w:space="0"/>
                    <w:left w:val="single" w:color="auto" w:sz="4" w:space="0"/>
                    <w:bottom w:val="single" w:color="auto" w:sz="4" w:space="0"/>
                    <w:right w:val="single" w:color="auto" w:sz="4" w:space="0"/>
                  </w:tcBorders>
                  <w:noWrap w:val="0"/>
                  <w:vAlign w:val="top"/>
                </w:tcPr>
                <w:p w14:paraId="467E7467">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2E429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32D3D85D">
                  <w:pPr>
                    <w:widowControl w:val="0"/>
                    <w:spacing w:line="280" w:lineRule="exact"/>
                    <w:jc w:val="center"/>
                    <w:rPr>
                      <w:rFonts w:hint="eastAsia" w:ascii="宋体" w:hAnsi="宋体" w:eastAsia="宋体" w:cs="宋体"/>
                      <w:color w:val="auto"/>
                      <w:kern w:val="2"/>
                      <w:sz w:val="21"/>
                      <w:szCs w:val="22"/>
                      <w:highlight w:val="none"/>
                      <w:lang w:val="en-US" w:eastAsia="zh-CN" w:bidi="ar-SA"/>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41534ACE">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5EAF115E">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50F5922E">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51" w:type="dxa"/>
                  <w:tcBorders>
                    <w:top w:val="single" w:color="auto" w:sz="4" w:space="0"/>
                    <w:left w:val="single" w:color="auto" w:sz="4" w:space="0"/>
                    <w:bottom w:val="single" w:color="auto" w:sz="4" w:space="0"/>
                    <w:right w:val="single" w:color="auto" w:sz="4" w:space="0"/>
                  </w:tcBorders>
                  <w:noWrap w:val="0"/>
                  <w:vAlign w:val="top"/>
                </w:tcPr>
                <w:p w14:paraId="522A8D48">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77196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7898BB37">
                  <w:pPr>
                    <w:widowControl w:val="0"/>
                    <w:spacing w:line="280" w:lineRule="exact"/>
                    <w:jc w:val="center"/>
                    <w:rPr>
                      <w:rFonts w:hint="eastAsia" w:ascii="宋体" w:hAnsi="宋体" w:eastAsia="宋体" w:cs="宋体"/>
                      <w:color w:val="auto"/>
                      <w:kern w:val="2"/>
                      <w:sz w:val="21"/>
                      <w:szCs w:val="22"/>
                      <w:highlight w:val="none"/>
                      <w:lang w:val="en-US" w:eastAsia="zh-CN" w:bidi="ar-SA"/>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14C48B11">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3FF95048">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6859CAF2">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51" w:type="dxa"/>
                  <w:tcBorders>
                    <w:top w:val="single" w:color="auto" w:sz="4" w:space="0"/>
                    <w:left w:val="single" w:color="auto" w:sz="4" w:space="0"/>
                    <w:bottom w:val="single" w:color="auto" w:sz="4" w:space="0"/>
                    <w:right w:val="single" w:color="auto" w:sz="4" w:space="0"/>
                  </w:tcBorders>
                  <w:noWrap w:val="0"/>
                  <w:vAlign w:val="top"/>
                </w:tcPr>
                <w:p w14:paraId="71B9835C">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1DCEA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388BD797">
                  <w:pPr>
                    <w:widowControl w:val="0"/>
                    <w:spacing w:line="280" w:lineRule="exact"/>
                    <w:jc w:val="center"/>
                    <w:rPr>
                      <w:rFonts w:hint="eastAsia" w:ascii="宋体" w:hAnsi="宋体" w:eastAsia="宋体" w:cs="宋体"/>
                      <w:color w:val="auto"/>
                      <w:kern w:val="2"/>
                      <w:sz w:val="21"/>
                      <w:szCs w:val="22"/>
                      <w:highlight w:val="none"/>
                      <w:lang w:val="en-US" w:eastAsia="zh-CN" w:bidi="ar-SA"/>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612ADF07">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59C8898E">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191D2936">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51" w:type="dxa"/>
                  <w:tcBorders>
                    <w:top w:val="single" w:color="auto" w:sz="4" w:space="0"/>
                    <w:left w:val="single" w:color="auto" w:sz="4" w:space="0"/>
                    <w:bottom w:val="single" w:color="auto" w:sz="4" w:space="0"/>
                    <w:right w:val="single" w:color="auto" w:sz="4" w:space="0"/>
                  </w:tcBorders>
                  <w:noWrap w:val="0"/>
                  <w:vAlign w:val="top"/>
                </w:tcPr>
                <w:p w14:paraId="077A0B44">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6D528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35F7C287">
                  <w:pPr>
                    <w:widowControl w:val="0"/>
                    <w:spacing w:line="280" w:lineRule="exact"/>
                    <w:jc w:val="center"/>
                    <w:rPr>
                      <w:rFonts w:hint="eastAsia" w:ascii="宋体" w:hAnsi="宋体" w:eastAsia="宋体" w:cs="宋体"/>
                      <w:color w:val="auto"/>
                      <w:kern w:val="2"/>
                      <w:sz w:val="21"/>
                      <w:szCs w:val="22"/>
                      <w:highlight w:val="none"/>
                      <w:lang w:val="en-US" w:eastAsia="zh-CN" w:bidi="ar-SA"/>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5B16DBAD">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35545995">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62CD94C0">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51" w:type="dxa"/>
                  <w:tcBorders>
                    <w:top w:val="single" w:color="auto" w:sz="4" w:space="0"/>
                    <w:left w:val="single" w:color="auto" w:sz="4" w:space="0"/>
                    <w:bottom w:val="single" w:color="auto" w:sz="4" w:space="0"/>
                    <w:right w:val="single" w:color="auto" w:sz="4" w:space="0"/>
                  </w:tcBorders>
                  <w:noWrap w:val="0"/>
                  <w:vAlign w:val="top"/>
                </w:tcPr>
                <w:p w14:paraId="16811739">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0EA2B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53834607">
                  <w:pPr>
                    <w:widowControl w:val="0"/>
                    <w:spacing w:line="280" w:lineRule="exact"/>
                    <w:jc w:val="center"/>
                    <w:rPr>
                      <w:rFonts w:hint="eastAsia" w:ascii="宋体" w:hAnsi="宋体" w:eastAsia="宋体" w:cs="宋体"/>
                      <w:color w:val="auto"/>
                      <w:kern w:val="2"/>
                      <w:sz w:val="21"/>
                      <w:szCs w:val="22"/>
                      <w:highlight w:val="none"/>
                      <w:lang w:val="en-US" w:eastAsia="zh-CN" w:bidi="ar-SA"/>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6CA51198">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5E2D38DE">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77B4EEA4">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51" w:type="dxa"/>
                  <w:tcBorders>
                    <w:top w:val="single" w:color="auto" w:sz="4" w:space="0"/>
                    <w:left w:val="single" w:color="auto" w:sz="4" w:space="0"/>
                    <w:bottom w:val="single" w:color="auto" w:sz="4" w:space="0"/>
                    <w:right w:val="single" w:color="auto" w:sz="4" w:space="0"/>
                  </w:tcBorders>
                  <w:noWrap w:val="0"/>
                  <w:vAlign w:val="top"/>
                </w:tcPr>
                <w:p w14:paraId="476BAA72">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bl>
          <w:p w14:paraId="36BB9A42">
            <w:pPr>
              <w:widowControl w:val="0"/>
              <w:spacing w:line="400" w:lineRule="exact"/>
              <w:ind w:right="420" w:firstLine="435"/>
              <w:jc w:val="center"/>
              <w:rPr>
                <w:rFonts w:hint="eastAsia" w:ascii="宋体" w:hAnsi="宋体" w:eastAsia="宋体" w:cs="宋体"/>
                <w:color w:val="auto"/>
                <w:kern w:val="2"/>
                <w:sz w:val="21"/>
                <w:szCs w:val="22"/>
                <w:highlight w:val="none"/>
                <w:lang w:val="en-US" w:eastAsia="zh-CN" w:bidi="ar-SA"/>
              </w:rPr>
            </w:pPr>
          </w:p>
          <w:p w14:paraId="7C08AB88">
            <w:pPr>
              <w:widowControl w:val="0"/>
              <w:spacing w:line="400" w:lineRule="exact"/>
              <w:ind w:right="420" w:firstLine="435"/>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 xml:space="preserve">                                            承包人（章）             </w:t>
            </w:r>
          </w:p>
          <w:p w14:paraId="3361495F">
            <w:pPr>
              <w:widowControl w:val="0"/>
              <w:spacing w:line="400" w:lineRule="exact"/>
              <w:ind w:right="420" w:firstLine="435"/>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造价人员</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承包人代表</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日      期</w:t>
            </w:r>
            <w:r>
              <w:rPr>
                <w:rFonts w:hint="eastAsia" w:ascii="宋体" w:hAnsi="宋体" w:eastAsia="宋体" w:cs="宋体"/>
                <w:color w:val="auto"/>
                <w:kern w:val="2"/>
                <w:sz w:val="21"/>
                <w:szCs w:val="22"/>
                <w:highlight w:val="none"/>
                <w:u w:val="single"/>
                <w:lang w:val="en-US" w:eastAsia="zh-CN" w:bidi="ar-SA"/>
              </w:rPr>
              <w:t xml:space="preserve">               </w:t>
            </w:r>
          </w:p>
        </w:tc>
      </w:tr>
      <w:tr w14:paraId="5EB5D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4536" w:type="dxa"/>
            <w:noWrap w:val="0"/>
            <w:vAlign w:val="top"/>
          </w:tcPr>
          <w:p w14:paraId="60A1F384">
            <w:pPr>
              <w:widowControl w:val="0"/>
              <w:spacing w:line="36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复核意见：</w:t>
            </w:r>
          </w:p>
          <w:p w14:paraId="29A209FE">
            <w:pPr>
              <w:widowControl w:val="0"/>
              <w:spacing w:line="360" w:lineRule="exact"/>
              <w:ind w:firstLine="312"/>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□与实际施工情况不相符，修改意见见附件。</w:t>
            </w:r>
          </w:p>
          <w:p w14:paraId="5D245746">
            <w:pPr>
              <w:widowControl w:val="0"/>
              <w:spacing w:line="360" w:lineRule="exact"/>
              <w:ind w:firstLine="312"/>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□与实际施工情况相符，具体金额由造价工程师复核。</w:t>
            </w:r>
          </w:p>
          <w:p w14:paraId="0D62FD08">
            <w:pPr>
              <w:widowControl w:val="0"/>
              <w:spacing w:line="360" w:lineRule="exact"/>
              <w:ind w:firstLine="435"/>
              <w:jc w:val="right"/>
              <w:rPr>
                <w:rFonts w:hint="eastAsia" w:ascii="宋体" w:hAnsi="宋体" w:eastAsia="宋体" w:cs="宋体"/>
                <w:color w:val="auto"/>
                <w:kern w:val="2"/>
                <w:sz w:val="21"/>
                <w:szCs w:val="22"/>
                <w:highlight w:val="none"/>
                <w:lang w:val="en-US" w:eastAsia="zh-CN" w:bidi="ar-SA"/>
              </w:rPr>
            </w:pPr>
          </w:p>
          <w:p w14:paraId="7E73F627">
            <w:pPr>
              <w:widowControl w:val="0"/>
              <w:spacing w:line="360" w:lineRule="exact"/>
              <w:ind w:firstLine="435"/>
              <w:jc w:val="right"/>
              <w:rPr>
                <w:rFonts w:hint="eastAsia" w:ascii="宋体" w:hAnsi="宋体" w:eastAsia="宋体" w:cs="宋体"/>
                <w:color w:val="auto"/>
                <w:kern w:val="2"/>
                <w:sz w:val="21"/>
                <w:szCs w:val="22"/>
                <w:highlight w:val="none"/>
                <w:lang w:val="en-US" w:eastAsia="zh-CN" w:bidi="ar-SA"/>
              </w:rPr>
            </w:pPr>
          </w:p>
          <w:p w14:paraId="13761206">
            <w:pPr>
              <w:widowControl w:val="0"/>
              <w:spacing w:line="360" w:lineRule="exact"/>
              <w:ind w:firstLine="435"/>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 xml:space="preserve">         </w:t>
            </w:r>
          </w:p>
          <w:p w14:paraId="3EE0D988">
            <w:pPr>
              <w:widowControl w:val="0"/>
              <w:spacing w:line="360" w:lineRule="exact"/>
              <w:ind w:firstLine="435"/>
              <w:jc w:val="center"/>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 xml:space="preserve">      监理工程师</w:t>
            </w:r>
            <w:r>
              <w:rPr>
                <w:rFonts w:hint="eastAsia" w:ascii="宋体" w:hAnsi="宋体" w:eastAsia="宋体" w:cs="宋体"/>
                <w:color w:val="auto"/>
                <w:kern w:val="2"/>
                <w:sz w:val="21"/>
                <w:szCs w:val="22"/>
                <w:highlight w:val="none"/>
                <w:u w:val="single"/>
                <w:lang w:val="en-US" w:eastAsia="zh-CN" w:bidi="ar-SA"/>
              </w:rPr>
              <w:t xml:space="preserve">           </w:t>
            </w:r>
          </w:p>
          <w:p w14:paraId="7D62ADFB">
            <w:pPr>
              <w:widowControl w:val="0"/>
              <w:spacing w:line="360" w:lineRule="exact"/>
              <w:ind w:firstLine="435"/>
              <w:jc w:val="center"/>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 xml:space="preserve">      日      期</w:t>
            </w:r>
            <w:r>
              <w:rPr>
                <w:rFonts w:hint="eastAsia" w:ascii="宋体" w:hAnsi="宋体" w:eastAsia="宋体" w:cs="宋体"/>
                <w:color w:val="auto"/>
                <w:kern w:val="2"/>
                <w:sz w:val="21"/>
                <w:szCs w:val="22"/>
                <w:highlight w:val="none"/>
                <w:u w:val="single"/>
                <w:lang w:val="en-US" w:eastAsia="zh-CN" w:bidi="ar-SA"/>
              </w:rPr>
              <w:t xml:space="preserve">           </w:t>
            </w:r>
          </w:p>
        </w:tc>
        <w:tc>
          <w:tcPr>
            <w:tcW w:w="4536" w:type="dxa"/>
            <w:noWrap w:val="0"/>
            <w:vAlign w:val="top"/>
          </w:tcPr>
          <w:p w14:paraId="0F316EF0">
            <w:pPr>
              <w:widowControl w:val="0"/>
              <w:spacing w:line="36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复核意见：</w:t>
            </w:r>
          </w:p>
          <w:p w14:paraId="0D6F24CE">
            <w:pPr>
              <w:widowControl w:val="0"/>
              <w:spacing w:line="360" w:lineRule="exact"/>
              <w:ind w:firstLine="435"/>
              <w:jc w:val="both"/>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你方提出的竣工结算支付申请经复核，竣工结算款总额为(大写)</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元，（小写）</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 xml:space="preserve"> 元，扣除前期支付以及质量保证金后应支付金额为（大写）</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元，（小写）</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元。</w:t>
            </w:r>
          </w:p>
          <w:p w14:paraId="5057F3D9">
            <w:pPr>
              <w:widowControl w:val="0"/>
              <w:spacing w:line="360" w:lineRule="exact"/>
              <w:ind w:firstLine="435"/>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 xml:space="preserve">    </w:t>
            </w:r>
          </w:p>
          <w:p w14:paraId="072596D7">
            <w:pPr>
              <w:widowControl w:val="0"/>
              <w:spacing w:line="360" w:lineRule="exact"/>
              <w:ind w:firstLine="435"/>
              <w:jc w:val="center"/>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 xml:space="preserve">    造价工程师</w:t>
            </w:r>
            <w:r>
              <w:rPr>
                <w:rFonts w:hint="eastAsia" w:ascii="宋体" w:hAnsi="宋体" w:eastAsia="宋体" w:cs="宋体"/>
                <w:color w:val="auto"/>
                <w:kern w:val="2"/>
                <w:sz w:val="21"/>
                <w:szCs w:val="22"/>
                <w:highlight w:val="none"/>
                <w:u w:val="single"/>
                <w:lang w:val="en-US" w:eastAsia="zh-CN" w:bidi="ar-SA"/>
              </w:rPr>
              <w:t xml:space="preserve">           </w:t>
            </w:r>
          </w:p>
          <w:p w14:paraId="3790032D">
            <w:pPr>
              <w:widowControl w:val="0"/>
              <w:spacing w:line="360" w:lineRule="exact"/>
              <w:ind w:firstLine="435"/>
              <w:jc w:val="center"/>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 xml:space="preserve">    日      期</w:t>
            </w:r>
            <w:r>
              <w:rPr>
                <w:rFonts w:hint="eastAsia" w:ascii="宋体" w:hAnsi="宋体" w:eastAsia="宋体" w:cs="宋体"/>
                <w:color w:val="auto"/>
                <w:kern w:val="2"/>
                <w:sz w:val="21"/>
                <w:szCs w:val="22"/>
                <w:highlight w:val="none"/>
                <w:u w:val="single"/>
                <w:lang w:val="en-US" w:eastAsia="zh-CN" w:bidi="ar-SA"/>
              </w:rPr>
              <w:t xml:space="preserve">           </w:t>
            </w:r>
          </w:p>
        </w:tc>
      </w:tr>
      <w:tr w14:paraId="58083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noWrap w:val="0"/>
            <w:vAlign w:val="top"/>
          </w:tcPr>
          <w:p w14:paraId="409F35D8">
            <w:pPr>
              <w:widowControl w:val="0"/>
              <w:spacing w:line="40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审核意见：</w:t>
            </w:r>
          </w:p>
          <w:p w14:paraId="1294964E">
            <w:pPr>
              <w:widowControl w:val="0"/>
              <w:spacing w:line="400" w:lineRule="exact"/>
              <w:ind w:firstLine="435"/>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□不同意。</w:t>
            </w:r>
          </w:p>
          <w:p w14:paraId="1115C1B0">
            <w:pPr>
              <w:widowControl w:val="0"/>
              <w:spacing w:line="400" w:lineRule="exact"/>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□同意，支付时间为本表签发后的</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天内。</w:t>
            </w:r>
          </w:p>
          <w:p w14:paraId="47B7EC49">
            <w:pPr>
              <w:widowControl w:val="0"/>
              <w:wordWrap w:val="0"/>
              <w:spacing w:line="400" w:lineRule="exact"/>
              <w:ind w:firstLine="420" w:firstLineChars="200"/>
              <w:jc w:val="righ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 xml:space="preserve">发包人（章）           </w:t>
            </w:r>
          </w:p>
          <w:p w14:paraId="00B665D0">
            <w:pPr>
              <w:widowControl w:val="0"/>
              <w:wordWrap w:val="0"/>
              <w:spacing w:line="400" w:lineRule="exact"/>
              <w:ind w:firstLine="420" w:firstLineChars="200"/>
              <w:jc w:val="right"/>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发包人代表</w:t>
            </w:r>
            <w:r>
              <w:rPr>
                <w:rFonts w:hint="eastAsia" w:ascii="宋体" w:hAnsi="宋体" w:eastAsia="宋体" w:cs="宋体"/>
                <w:color w:val="auto"/>
                <w:kern w:val="2"/>
                <w:sz w:val="21"/>
                <w:szCs w:val="22"/>
                <w:highlight w:val="none"/>
                <w:u w:val="single"/>
                <w:lang w:val="en-US" w:eastAsia="zh-CN" w:bidi="ar-SA"/>
              </w:rPr>
              <w:t xml:space="preserve">             </w:t>
            </w:r>
          </w:p>
          <w:p w14:paraId="37F4FDD8">
            <w:pPr>
              <w:widowControl w:val="0"/>
              <w:wordWrap w:val="0"/>
              <w:spacing w:line="400" w:lineRule="exact"/>
              <w:ind w:firstLine="420" w:firstLineChars="200"/>
              <w:jc w:val="right"/>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日      期</w:t>
            </w:r>
            <w:r>
              <w:rPr>
                <w:rFonts w:hint="eastAsia" w:ascii="宋体" w:hAnsi="宋体" w:eastAsia="宋体" w:cs="宋体"/>
                <w:color w:val="auto"/>
                <w:kern w:val="2"/>
                <w:sz w:val="21"/>
                <w:szCs w:val="22"/>
                <w:highlight w:val="none"/>
                <w:u w:val="single"/>
                <w:lang w:val="en-US" w:eastAsia="zh-CN" w:bidi="ar-SA"/>
              </w:rPr>
              <w:t xml:space="preserve">             </w:t>
            </w:r>
          </w:p>
        </w:tc>
      </w:tr>
    </w:tbl>
    <w:p w14:paraId="46F291F6">
      <w:pPr>
        <w:widowControl w:val="0"/>
        <w:spacing w:before="165" w:beforeLines="50"/>
        <w:ind w:firstLine="360" w:firstLineChars="20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 xml:space="preserve">注：1.在选择栏中的“□”内作标识“√”。 </w:t>
      </w:r>
    </w:p>
    <w:p w14:paraId="179350F4">
      <w:pPr>
        <w:widowControl w:val="0"/>
        <w:spacing w:before="165" w:beforeLines="50"/>
        <w:ind w:left="720" w:hanging="720" w:hangingChars="40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 xml:space="preserve">        2.本表一式四份，由承包人填报，发包人、监理人、造价咨询人、承包人各存一份。</w:t>
      </w:r>
    </w:p>
    <w:p w14:paraId="09091AB0">
      <w:pPr>
        <w:widowControl w:val="0"/>
        <w:spacing w:before="165" w:beforeLines="50"/>
        <w:ind w:left="720" w:hanging="720" w:hangingChars="400"/>
        <w:jc w:val="both"/>
        <w:rPr>
          <w:rFonts w:hint="eastAsia" w:ascii="宋体" w:hAnsi="宋体" w:eastAsia="宋体" w:cs="宋体"/>
          <w:color w:val="auto"/>
          <w:kern w:val="2"/>
          <w:sz w:val="18"/>
          <w:szCs w:val="18"/>
          <w:highlight w:val="none"/>
          <w:lang w:val="en-US" w:eastAsia="zh-CN" w:bidi="ar-SA"/>
        </w:rPr>
      </w:pPr>
    </w:p>
    <w:p w14:paraId="41E41BC1">
      <w:pPr>
        <w:widowControl w:val="0"/>
        <w:ind w:right="36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 xml:space="preserve">                                                                                            </w:t>
      </w:r>
    </w:p>
    <w:p w14:paraId="52D8EFB2">
      <w:pPr>
        <w:widowControl w:val="0"/>
        <w:jc w:val="left"/>
        <w:rPr>
          <w:rFonts w:hint="eastAsia" w:ascii="宋体" w:hAnsi="宋体" w:eastAsia="宋体" w:cs="宋体"/>
          <w:b/>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附件13：</w:t>
      </w:r>
    </w:p>
    <w:p w14:paraId="7C7FA216">
      <w:pPr>
        <w:widowControl w:val="0"/>
        <w:jc w:val="center"/>
        <w:rPr>
          <w:rFonts w:hint="eastAsia" w:ascii="宋体" w:hAnsi="宋体" w:eastAsia="宋体" w:cs="宋体"/>
          <w:b/>
          <w:color w:val="auto"/>
          <w:kern w:val="2"/>
          <w:sz w:val="36"/>
          <w:szCs w:val="36"/>
          <w:highlight w:val="none"/>
          <w:lang w:val="en-US" w:eastAsia="zh-CN" w:bidi="ar-SA"/>
        </w:rPr>
      </w:pPr>
      <w:r>
        <w:rPr>
          <w:rFonts w:hint="eastAsia" w:ascii="宋体" w:hAnsi="宋体" w:eastAsia="宋体" w:cs="宋体"/>
          <w:b/>
          <w:color w:val="auto"/>
          <w:kern w:val="2"/>
          <w:sz w:val="36"/>
          <w:szCs w:val="36"/>
          <w:highlight w:val="none"/>
          <w:lang w:val="en-US" w:eastAsia="zh-CN" w:bidi="ar-SA"/>
        </w:rPr>
        <w:t>最终结算款支付申请（核准）表</w:t>
      </w:r>
    </w:p>
    <w:p w14:paraId="3D6A06AA">
      <w:pPr>
        <w:widowControl w:val="0"/>
        <w:jc w:val="both"/>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2"/>
          <w:sz w:val="24"/>
          <w:szCs w:val="22"/>
          <w:highlight w:val="none"/>
          <w:lang w:val="en-US" w:eastAsia="zh-CN" w:bidi="ar-SA"/>
        </w:rPr>
        <w:t>工程名称：                                             编号：</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536"/>
      </w:tblGrid>
      <w:tr w14:paraId="67832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94" w:hRule="atLeast"/>
          <w:jc w:val="center"/>
        </w:trPr>
        <w:tc>
          <w:tcPr>
            <w:tcW w:w="9072" w:type="dxa"/>
            <w:gridSpan w:val="2"/>
            <w:noWrap w:val="0"/>
            <w:vAlign w:val="top"/>
          </w:tcPr>
          <w:p w14:paraId="5FA5404E">
            <w:pPr>
              <w:widowControl w:val="0"/>
              <w:spacing w:line="480" w:lineRule="exact"/>
              <w:ind w:left="525" w:leftChars="149" w:hanging="212" w:hangingChars="101"/>
              <w:jc w:val="both"/>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致：</w:t>
            </w:r>
            <w:r>
              <w:rPr>
                <w:rFonts w:hint="eastAsia" w:ascii="宋体" w:hAnsi="宋体" w:eastAsia="宋体" w:cs="宋体"/>
                <w:color w:val="auto"/>
                <w:kern w:val="2"/>
                <w:sz w:val="21"/>
                <w:szCs w:val="22"/>
                <w:highlight w:val="none"/>
                <w:u w:val="single"/>
                <w:lang w:val="en-US" w:eastAsia="zh-CN" w:bidi="ar-SA"/>
              </w:rPr>
              <w:t xml:space="preserve">                                   （发包人全称）</w:t>
            </w:r>
          </w:p>
          <w:p w14:paraId="035EC779">
            <w:pPr>
              <w:widowControl w:val="0"/>
              <w:spacing w:line="400" w:lineRule="exact"/>
              <w:ind w:left="-4" w:leftChars="-2" w:firstLine="315" w:firstLineChars="15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我方于</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至</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期间已完成了缺陷修复工作，根据施工合同的约定，现申请支付最终结清合同款额为(大写)</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元，(小写)</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元，请予核准。</w:t>
            </w:r>
          </w:p>
          <w:tbl>
            <w:tblPr>
              <w:tblStyle w:val="25"/>
              <w:tblpPr w:leftFromText="180" w:rightFromText="180" w:vertAnchor="page" w:horzAnchor="margin" w:tblpY="1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5"/>
              <w:gridCol w:w="3420"/>
              <w:gridCol w:w="1620"/>
              <w:gridCol w:w="1620"/>
              <w:gridCol w:w="1651"/>
            </w:tblGrid>
            <w:tr w14:paraId="29D4C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535" w:type="dxa"/>
                  <w:tcBorders>
                    <w:top w:val="single" w:color="auto" w:sz="4" w:space="0"/>
                    <w:left w:val="single" w:color="auto" w:sz="4" w:space="0"/>
                    <w:bottom w:val="single" w:color="auto" w:sz="4" w:space="0"/>
                    <w:right w:val="single" w:color="auto" w:sz="4" w:space="0"/>
                  </w:tcBorders>
                  <w:noWrap w:val="0"/>
                  <w:vAlign w:val="center"/>
                </w:tcPr>
                <w:p w14:paraId="7B569C70">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序号</w:t>
                  </w:r>
                </w:p>
              </w:tc>
              <w:tc>
                <w:tcPr>
                  <w:tcW w:w="3420" w:type="dxa"/>
                  <w:tcBorders>
                    <w:top w:val="single" w:color="auto" w:sz="4" w:space="0"/>
                    <w:left w:val="single" w:color="auto" w:sz="4" w:space="0"/>
                    <w:bottom w:val="single" w:color="auto" w:sz="4" w:space="0"/>
                    <w:right w:val="single" w:color="auto" w:sz="4" w:space="0"/>
                  </w:tcBorders>
                  <w:noWrap w:val="0"/>
                  <w:vAlign w:val="center"/>
                </w:tcPr>
                <w:p w14:paraId="0BB86AE7">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名      称</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6A399A00">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申请金额（元）</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0D83BAA5">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复核金额（元）</w:t>
                  </w:r>
                </w:p>
              </w:tc>
              <w:tc>
                <w:tcPr>
                  <w:tcW w:w="1651" w:type="dxa"/>
                  <w:tcBorders>
                    <w:top w:val="single" w:color="auto" w:sz="4" w:space="0"/>
                    <w:left w:val="single" w:color="auto" w:sz="4" w:space="0"/>
                    <w:bottom w:val="single" w:color="auto" w:sz="4" w:space="0"/>
                    <w:right w:val="single" w:color="auto" w:sz="4" w:space="0"/>
                  </w:tcBorders>
                  <w:noWrap w:val="0"/>
                  <w:vAlign w:val="center"/>
                </w:tcPr>
                <w:p w14:paraId="43119D7B">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备注</w:t>
                  </w:r>
                </w:p>
              </w:tc>
            </w:tr>
            <w:tr w14:paraId="78CC4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28B6E61B">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1</w:t>
                  </w:r>
                </w:p>
              </w:tc>
              <w:tc>
                <w:tcPr>
                  <w:tcW w:w="3420" w:type="dxa"/>
                  <w:tcBorders>
                    <w:top w:val="single" w:color="auto" w:sz="4" w:space="0"/>
                    <w:left w:val="single" w:color="auto" w:sz="4" w:space="0"/>
                    <w:bottom w:val="single" w:color="auto" w:sz="4" w:space="0"/>
                    <w:right w:val="single" w:color="auto" w:sz="4" w:space="0"/>
                  </w:tcBorders>
                  <w:noWrap w:val="0"/>
                  <w:vAlign w:val="top"/>
                </w:tcPr>
                <w:p w14:paraId="49B3F706">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已预留的质量保证金</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749D7958">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0E32A0E8">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51" w:type="dxa"/>
                  <w:tcBorders>
                    <w:top w:val="single" w:color="auto" w:sz="4" w:space="0"/>
                    <w:left w:val="single" w:color="auto" w:sz="4" w:space="0"/>
                    <w:bottom w:val="single" w:color="auto" w:sz="4" w:space="0"/>
                    <w:right w:val="single" w:color="auto" w:sz="4" w:space="0"/>
                  </w:tcBorders>
                  <w:noWrap w:val="0"/>
                  <w:vAlign w:val="top"/>
                </w:tcPr>
                <w:p w14:paraId="5DF9AB44">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32E72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5879E844">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2</w:t>
                  </w:r>
                </w:p>
              </w:tc>
              <w:tc>
                <w:tcPr>
                  <w:tcW w:w="3420" w:type="dxa"/>
                  <w:tcBorders>
                    <w:top w:val="single" w:color="auto" w:sz="4" w:space="0"/>
                    <w:left w:val="single" w:color="auto" w:sz="4" w:space="0"/>
                    <w:bottom w:val="single" w:color="auto" w:sz="4" w:space="0"/>
                    <w:right w:val="single" w:color="auto" w:sz="4" w:space="0"/>
                  </w:tcBorders>
                  <w:noWrap w:val="0"/>
                  <w:vAlign w:val="top"/>
                </w:tcPr>
                <w:p w14:paraId="2E2BF5A3">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应增加因发包人原因造成缺陷的修复金额</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774674B3">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673F64D7">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51" w:type="dxa"/>
                  <w:tcBorders>
                    <w:top w:val="single" w:color="auto" w:sz="4" w:space="0"/>
                    <w:left w:val="single" w:color="auto" w:sz="4" w:space="0"/>
                    <w:bottom w:val="single" w:color="auto" w:sz="4" w:space="0"/>
                    <w:right w:val="single" w:color="auto" w:sz="4" w:space="0"/>
                  </w:tcBorders>
                  <w:noWrap w:val="0"/>
                  <w:vAlign w:val="top"/>
                </w:tcPr>
                <w:p w14:paraId="0F999131">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2562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66FE5568">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3</w:t>
                  </w:r>
                </w:p>
              </w:tc>
              <w:tc>
                <w:tcPr>
                  <w:tcW w:w="3420" w:type="dxa"/>
                  <w:tcBorders>
                    <w:top w:val="single" w:color="auto" w:sz="4" w:space="0"/>
                    <w:left w:val="single" w:color="auto" w:sz="4" w:space="0"/>
                    <w:bottom w:val="single" w:color="auto" w:sz="4" w:space="0"/>
                    <w:right w:val="single" w:color="auto" w:sz="4" w:space="0"/>
                  </w:tcBorders>
                  <w:noWrap w:val="0"/>
                  <w:vAlign w:val="top"/>
                </w:tcPr>
                <w:p w14:paraId="0A66A125">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应扣减承包人不修复缺陷、发包人组织修复的金额</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2DE3DA85">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2C10A264">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51" w:type="dxa"/>
                  <w:tcBorders>
                    <w:top w:val="single" w:color="auto" w:sz="4" w:space="0"/>
                    <w:left w:val="single" w:color="auto" w:sz="4" w:space="0"/>
                    <w:bottom w:val="single" w:color="auto" w:sz="4" w:space="0"/>
                    <w:right w:val="single" w:color="auto" w:sz="4" w:space="0"/>
                  </w:tcBorders>
                  <w:noWrap w:val="0"/>
                  <w:vAlign w:val="top"/>
                </w:tcPr>
                <w:p w14:paraId="677B8327">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084B5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334AC5B9">
                  <w:pPr>
                    <w:widowControl w:val="0"/>
                    <w:spacing w:line="280" w:lineRule="exact"/>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4</w:t>
                  </w:r>
                </w:p>
              </w:tc>
              <w:tc>
                <w:tcPr>
                  <w:tcW w:w="3420" w:type="dxa"/>
                  <w:tcBorders>
                    <w:top w:val="single" w:color="auto" w:sz="4" w:space="0"/>
                    <w:left w:val="single" w:color="auto" w:sz="4" w:space="0"/>
                    <w:bottom w:val="single" w:color="auto" w:sz="4" w:space="0"/>
                    <w:right w:val="single" w:color="auto" w:sz="4" w:space="0"/>
                  </w:tcBorders>
                  <w:noWrap w:val="0"/>
                  <w:vAlign w:val="top"/>
                </w:tcPr>
                <w:p w14:paraId="5B8F8221">
                  <w:pPr>
                    <w:widowControl w:val="0"/>
                    <w:spacing w:line="28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最终应支付的合同价款</w:t>
                  </w:r>
                </w:p>
              </w:tc>
              <w:tc>
                <w:tcPr>
                  <w:tcW w:w="1620" w:type="dxa"/>
                  <w:tcBorders>
                    <w:top w:val="single" w:color="auto" w:sz="4" w:space="0"/>
                    <w:left w:val="single" w:color="auto" w:sz="4" w:space="0"/>
                    <w:bottom w:val="single" w:color="auto" w:sz="4" w:space="0"/>
                    <w:right w:val="single" w:color="auto" w:sz="4" w:space="0"/>
                  </w:tcBorders>
                  <w:noWrap w:val="0"/>
                  <w:vAlign w:val="top"/>
                </w:tcPr>
                <w:p w14:paraId="5C64D6AC">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33B82B1D">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51" w:type="dxa"/>
                  <w:tcBorders>
                    <w:top w:val="single" w:color="auto" w:sz="4" w:space="0"/>
                    <w:left w:val="single" w:color="auto" w:sz="4" w:space="0"/>
                    <w:bottom w:val="single" w:color="auto" w:sz="4" w:space="0"/>
                    <w:right w:val="single" w:color="auto" w:sz="4" w:space="0"/>
                  </w:tcBorders>
                  <w:noWrap w:val="0"/>
                  <w:vAlign w:val="top"/>
                </w:tcPr>
                <w:p w14:paraId="325F35CA">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47CCE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1F0766AA">
                  <w:pPr>
                    <w:widowControl w:val="0"/>
                    <w:spacing w:line="280" w:lineRule="exact"/>
                    <w:jc w:val="center"/>
                    <w:rPr>
                      <w:rFonts w:hint="eastAsia" w:ascii="宋体" w:hAnsi="宋体" w:eastAsia="宋体" w:cs="宋体"/>
                      <w:color w:val="auto"/>
                      <w:kern w:val="2"/>
                      <w:sz w:val="21"/>
                      <w:szCs w:val="22"/>
                      <w:highlight w:val="none"/>
                      <w:lang w:val="en-US" w:eastAsia="zh-CN" w:bidi="ar-SA"/>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60359B68">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71EC899D">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531983CE">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51" w:type="dxa"/>
                  <w:tcBorders>
                    <w:top w:val="single" w:color="auto" w:sz="4" w:space="0"/>
                    <w:left w:val="single" w:color="auto" w:sz="4" w:space="0"/>
                    <w:bottom w:val="single" w:color="auto" w:sz="4" w:space="0"/>
                    <w:right w:val="single" w:color="auto" w:sz="4" w:space="0"/>
                  </w:tcBorders>
                  <w:noWrap w:val="0"/>
                  <w:vAlign w:val="top"/>
                </w:tcPr>
                <w:p w14:paraId="650DA13D">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3A25A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139DF834">
                  <w:pPr>
                    <w:widowControl w:val="0"/>
                    <w:spacing w:line="280" w:lineRule="exact"/>
                    <w:jc w:val="center"/>
                    <w:rPr>
                      <w:rFonts w:hint="eastAsia" w:ascii="宋体" w:hAnsi="宋体" w:eastAsia="宋体" w:cs="宋体"/>
                      <w:color w:val="auto"/>
                      <w:kern w:val="2"/>
                      <w:sz w:val="21"/>
                      <w:szCs w:val="22"/>
                      <w:highlight w:val="none"/>
                      <w:lang w:val="en-US" w:eastAsia="zh-CN" w:bidi="ar-SA"/>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106CE2F2">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7AF95AA4">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7270CD5A">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51" w:type="dxa"/>
                  <w:tcBorders>
                    <w:top w:val="single" w:color="auto" w:sz="4" w:space="0"/>
                    <w:left w:val="single" w:color="auto" w:sz="4" w:space="0"/>
                    <w:bottom w:val="single" w:color="auto" w:sz="4" w:space="0"/>
                    <w:right w:val="single" w:color="auto" w:sz="4" w:space="0"/>
                  </w:tcBorders>
                  <w:noWrap w:val="0"/>
                  <w:vAlign w:val="top"/>
                </w:tcPr>
                <w:p w14:paraId="7E46F227">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0F76C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705B6491">
                  <w:pPr>
                    <w:widowControl w:val="0"/>
                    <w:spacing w:line="280" w:lineRule="exact"/>
                    <w:jc w:val="center"/>
                    <w:rPr>
                      <w:rFonts w:hint="eastAsia" w:ascii="宋体" w:hAnsi="宋体" w:eastAsia="宋体" w:cs="宋体"/>
                      <w:color w:val="auto"/>
                      <w:kern w:val="2"/>
                      <w:sz w:val="21"/>
                      <w:szCs w:val="22"/>
                      <w:highlight w:val="none"/>
                      <w:lang w:val="en-US" w:eastAsia="zh-CN" w:bidi="ar-SA"/>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006BDB6D">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2CFC2E83">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008184FF">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51" w:type="dxa"/>
                  <w:tcBorders>
                    <w:top w:val="single" w:color="auto" w:sz="4" w:space="0"/>
                    <w:left w:val="single" w:color="auto" w:sz="4" w:space="0"/>
                    <w:bottom w:val="single" w:color="auto" w:sz="4" w:space="0"/>
                    <w:right w:val="single" w:color="auto" w:sz="4" w:space="0"/>
                  </w:tcBorders>
                  <w:noWrap w:val="0"/>
                  <w:vAlign w:val="top"/>
                </w:tcPr>
                <w:p w14:paraId="57C288FB">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r w14:paraId="7EE6F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5" w:type="dxa"/>
                  <w:tcBorders>
                    <w:top w:val="single" w:color="auto" w:sz="4" w:space="0"/>
                    <w:left w:val="single" w:color="auto" w:sz="4" w:space="0"/>
                    <w:bottom w:val="single" w:color="auto" w:sz="4" w:space="0"/>
                    <w:right w:val="single" w:color="auto" w:sz="4" w:space="0"/>
                  </w:tcBorders>
                  <w:noWrap w:val="0"/>
                  <w:vAlign w:val="top"/>
                </w:tcPr>
                <w:p w14:paraId="217BD9CC">
                  <w:pPr>
                    <w:widowControl w:val="0"/>
                    <w:spacing w:line="280" w:lineRule="exact"/>
                    <w:jc w:val="center"/>
                    <w:rPr>
                      <w:rFonts w:hint="eastAsia" w:ascii="宋体" w:hAnsi="宋体" w:eastAsia="宋体" w:cs="宋体"/>
                      <w:color w:val="auto"/>
                      <w:kern w:val="2"/>
                      <w:sz w:val="21"/>
                      <w:szCs w:val="22"/>
                      <w:highlight w:val="none"/>
                      <w:lang w:val="en-US" w:eastAsia="zh-CN" w:bidi="ar-SA"/>
                    </w:rPr>
                  </w:pPr>
                </w:p>
              </w:tc>
              <w:tc>
                <w:tcPr>
                  <w:tcW w:w="3420" w:type="dxa"/>
                  <w:tcBorders>
                    <w:top w:val="single" w:color="auto" w:sz="4" w:space="0"/>
                    <w:left w:val="single" w:color="auto" w:sz="4" w:space="0"/>
                    <w:bottom w:val="single" w:color="auto" w:sz="4" w:space="0"/>
                    <w:right w:val="single" w:color="auto" w:sz="4" w:space="0"/>
                  </w:tcBorders>
                  <w:noWrap w:val="0"/>
                  <w:vAlign w:val="top"/>
                </w:tcPr>
                <w:p w14:paraId="0C60C3D4">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59CA1648">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0030EEA8">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c>
                <w:tcPr>
                  <w:tcW w:w="1651" w:type="dxa"/>
                  <w:tcBorders>
                    <w:top w:val="single" w:color="auto" w:sz="4" w:space="0"/>
                    <w:left w:val="single" w:color="auto" w:sz="4" w:space="0"/>
                    <w:bottom w:val="single" w:color="auto" w:sz="4" w:space="0"/>
                    <w:right w:val="single" w:color="auto" w:sz="4" w:space="0"/>
                  </w:tcBorders>
                  <w:noWrap w:val="0"/>
                  <w:vAlign w:val="top"/>
                </w:tcPr>
                <w:p w14:paraId="28A00BC3">
                  <w:pPr>
                    <w:widowControl w:val="0"/>
                    <w:spacing w:line="280" w:lineRule="exact"/>
                    <w:jc w:val="both"/>
                    <w:rPr>
                      <w:rFonts w:hint="eastAsia" w:ascii="宋体" w:hAnsi="宋体" w:eastAsia="宋体" w:cs="宋体"/>
                      <w:color w:val="auto"/>
                      <w:kern w:val="2"/>
                      <w:sz w:val="21"/>
                      <w:szCs w:val="22"/>
                      <w:highlight w:val="none"/>
                      <w:lang w:val="en-US" w:eastAsia="zh-CN" w:bidi="ar-SA"/>
                    </w:rPr>
                  </w:pPr>
                </w:p>
              </w:tc>
            </w:tr>
          </w:tbl>
          <w:p w14:paraId="0154A6A0">
            <w:pPr>
              <w:widowControl w:val="0"/>
              <w:spacing w:line="400" w:lineRule="exact"/>
              <w:ind w:right="420" w:firstLine="435"/>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 xml:space="preserve">                                            承包人（章）             </w:t>
            </w:r>
          </w:p>
          <w:p w14:paraId="5E8A44F2">
            <w:pPr>
              <w:widowControl w:val="0"/>
              <w:spacing w:line="400" w:lineRule="exact"/>
              <w:ind w:right="420" w:firstLine="435"/>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造价人员</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承包人代表</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日      期</w:t>
            </w:r>
            <w:r>
              <w:rPr>
                <w:rFonts w:hint="eastAsia" w:ascii="宋体" w:hAnsi="宋体" w:eastAsia="宋体" w:cs="宋体"/>
                <w:color w:val="auto"/>
                <w:kern w:val="2"/>
                <w:sz w:val="21"/>
                <w:szCs w:val="22"/>
                <w:highlight w:val="none"/>
                <w:u w:val="single"/>
                <w:lang w:val="en-US" w:eastAsia="zh-CN" w:bidi="ar-SA"/>
              </w:rPr>
              <w:t xml:space="preserve">               </w:t>
            </w:r>
          </w:p>
        </w:tc>
      </w:tr>
      <w:tr w14:paraId="0B0F6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jc w:val="center"/>
        </w:trPr>
        <w:tc>
          <w:tcPr>
            <w:tcW w:w="4536" w:type="dxa"/>
            <w:noWrap w:val="0"/>
            <w:vAlign w:val="top"/>
          </w:tcPr>
          <w:p w14:paraId="4A5568E6">
            <w:pPr>
              <w:widowControl w:val="0"/>
              <w:spacing w:line="36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复核意见：</w:t>
            </w:r>
          </w:p>
          <w:p w14:paraId="20CB9F39">
            <w:pPr>
              <w:widowControl w:val="0"/>
              <w:spacing w:line="360" w:lineRule="exact"/>
              <w:ind w:firstLine="312"/>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□与实际施工情况不相符，修改意见见附件。</w:t>
            </w:r>
          </w:p>
          <w:p w14:paraId="12E6D724">
            <w:pPr>
              <w:widowControl w:val="0"/>
              <w:spacing w:line="360" w:lineRule="exact"/>
              <w:ind w:firstLine="312"/>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□与实际施工情况相符，具体金额由造价工程师复核。</w:t>
            </w:r>
          </w:p>
          <w:p w14:paraId="6C536ED4">
            <w:pPr>
              <w:widowControl w:val="0"/>
              <w:spacing w:line="360" w:lineRule="exact"/>
              <w:ind w:firstLine="435"/>
              <w:jc w:val="right"/>
              <w:rPr>
                <w:rFonts w:hint="eastAsia" w:ascii="宋体" w:hAnsi="宋体" w:eastAsia="宋体" w:cs="宋体"/>
                <w:color w:val="auto"/>
                <w:kern w:val="2"/>
                <w:sz w:val="21"/>
                <w:szCs w:val="22"/>
                <w:highlight w:val="none"/>
                <w:lang w:val="en-US" w:eastAsia="zh-CN" w:bidi="ar-SA"/>
              </w:rPr>
            </w:pPr>
          </w:p>
          <w:p w14:paraId="3C8E8C9C">
            <w:pPr>
              <w:widowControl w:val="0"/>
              <w:spacing w:line="360" w:lineRule="exact"/>
              <w:ind w:firstLine="435"/>
              <w:jc w:val="right"/>
              <w:rPr>
                <w:rFonts w:hint="eastAsia" w:ascii="宋体" w:hAnsi="宋体" w:eastAsia="宋体" w:cs="宋体"/>
                <w:color w:val="auto"/>
                <w:kern w:val="2"/>
                <w:sz w:val="21"/>
                <w:szCs w:val="22"/>
                <w:highlight w:val="none"/>
                <w:lang w:val="en-US" w:eastAsia="zh-CN" w:bidi="ar-SA"/>
              </w:rPr>
            </w:pPr>
          </w:p>
          <w:p w14:paraId="14AD4DD7">
            <w:pPr>
              <w:widowControl w:val="0"/>
              <w:spacing w:line="360" w:lineRule="exact"/>
              <w:ind w:firstLine="435"/>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 xml:space="preserve">         </w:t>
            </w:r>
          </w:p>
          <w:p w14:paraId="5085DC5B">
            <w:pPr>
              <w:widowControl w:val="0"/>
              <w:spacing w:line="360" w:lineRule="exact"/>
              <w:ind w:firstLine="435"/>
              <w:jc w:val="center"/>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 xml:space="preserve">        监理工程师</w:t>
            </w:r>
            <w:r>
              <w:rPr>
                <w:rFonts w:hint="eastAsia" w:ascii="宋体" w:hAnsi="宋体" w:eastAsia="宋体" w:cs="宋体"/>
                <w:color w:val="auto"/>
                <w:kern w:val="2"/>
                <w:sz w:val="21"/>
                <w:szCs w:val="22"/>
                <w:highlight w:val="none"/>
                <w:u w:val="single"/>
                <w:lang w:val="en-US" w:eastAsia="zh-CN" w:bidi="ar-SA"/>
              </w:rPr>
              <w:t xml:space="preserve">           </w:t>
            </w:r>
          </w:p>
          <w:p w14:paraId="4C30C7AD">
            <w:pPr>
              <w:widowControl w:val="0"/>
              <w:spacing w:line="360" w:lineRule="exact"/>
              <w:ind w:firstLine="435"/>
              <w:jc w:val="center"/>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 xml:space="preserve">        日      期</w:t>
            </w:r>
            <w:r>
              <w:rPr>
                <w:rFonts w:hint="eastAsia" w:ascii="宋体" w:hAnsi="宋体" w:eastAsia="宋体" w:cs="宋体"/>
                <w:color w:val="auto"/>
                <w:kern w:val="2"/>
                <w:sz w:val="21"/>
                <w:szCs w:val="22"/>
                <w:highlight w:val="none"/>
                <w:u w:val="single"/>
                <w:lang w:val="en-US" w:eastAsia="zh-CN" w:bidi="ar-SA"/>
              </w:rPr>
              <w:t xml:space="preserve">           </w:t>
            </w:r>
          </w:p>
        </w:tc>
        <w:tc>
          <w:tcPr>
            <w:tcW w:w="4536" w:type="dxa"/>
            <w:noWrap w:val="0"/>
            <w:vAlign w:val="top"/>
          </w:tcPr>
          <w:p w14:paraId="420145BD">
            <w:pPr>
              <w:widowControl w:val="0"/>
              <w:spacing w:line="36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复核意见：</w:t>
            </w:r>
          </w:p>
          <w:p w14:paraId="0CA78DEB">
            <w:pPr>
              <w:widowControl w:val="0"/>
              <w:spacing w:line="360" w:lineRule="exact"/>
              <w:ind w:firstLine="435"/>
              <w:jc w:val="both"/>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你方提出的支付申请经复核，最终应支付金额为（大写）</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 xml:space="preserve">元，（小写）  </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元。</w:t>
            </w:r>
          </w:p>
          <w:p w14:paraId="20601317">
            <w:pPr>
              <w:widowControl w:val="0"/>
              <w:spacing w:line="360" w:lineRule="exact"/>
              <w:ind w:firstLine="435"/>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 xml:space="preserve">    </w:t>
            </w:r>
          </w:p>
          <w:p w14:paraId="3CC45BBB">
            <w:pPr>
              <w:widowControl w:val="0"/>
              <w:spacing w:line="360" w:lineRule="exact"/>
              <w:ind w:firstLine="435"/>
              <w:jc w:val="center"/>
              <w:rPr>
                <w:rFonts w:hint="eastAsia" w:ascii="宋体" w:hAnsi="宋体" w:eastAsia="宋体" w:cs="宋体"/>
                <w:color w:val="auto"/>
                <w:kern w:val="2"/>
                <w:sz w:val="21"/>
                <w:szCs w:val="22"/>
                <w:highlight w:val="none"/>
                <w:lang w:val="en-US" w:eastAsia="zh-CN" w:bidi="ar-SA"/>
              </w:rPr>
            </w:pPr>
          </w:p>
          <w:p w14:paraId="56154FDA">
            <w:pPr>
              <w:widowControl w:val="0"/>
              <w:spacing w:line="360" w:lineRule="exact"/>
              <w:ind w:firstLine="435"/>
              <w:jc w:val="center"/>
              <w:rPr>
                <w:rFonts w:hint="eastAsia" w:ascii="宋体" w:hAnsi="宋体" w:eastAsia="宋体" w:cs="宋体"/>
                <w:color w:val="auto"/>
                <w:kern w:val="2"/>
                <w:sz w:val="21"/>
                <w:szCs w:val="22"/>
                <w:highlight w:val="none"/>
                <w:lang w:val="en-US" w:eastAsia="zh-CN" w:bidi="ar-SA"/>
              </w:rPr>
            </w:pPr>
          </w:p>
          <w:p w14:paraId="2FC3A4EB">
            <w:pPr>
              <w:widowControl w:val="0"/>
              <w:spacing w:line="360" w:lineRule="exact"/>
              <w:ind w:firstLine="435"/>
              <w:jc w:val="center"/>
              <w:rPr>
                <w:rFonts w:hint="eastAsia" w:ascii="宋体" w:hAnsi="宋体" w:eastAsia="宋体" w:cs="宋体"/>
                <w:color w:val="auto"/>
                <w:kern w:val="2"/>
                <w:sz w:val="21"/>
                <w:szCs w:val="22"/>
                <w:highlight w:val="none"/>
                <w:lang w:val="en-US" w:eastAsia="zh-CN" w:bidi="ar-SA"/>
              </w:rPr>
            </w:pPr>
          </w:p>
          <w:p w14:paraId="3FDE5A2C">
            <w:pPr>
              <w:widowControl w:val="0"/>
              <w:spacing w:line="360" w:lineRule="exact"/>
              <w:ind w:firstLine="435"/>
              <w:jc w:val="center"/>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 xml:space="preserve">    造价工程师</w:t>
            </w:r>
            <w:r>
              <w:rPr>
                <w:rFonts w:hint="eastAsia" w:ascii="宋体" w:hAnsi="宋体" w:eastAsia="宋体" w:cs="宋体"/>
                <w:color w:val="auto"/>
                <w:kern w:val="2"/>
                <w:sz w:val="21"/>
                <w:szCs w:val="22"/>
                <w:highlight w:val="none"/>
                <w:u w:val="single"/>
                <w:lang w:val="en-US" w:eastAsia="zh-CN" w:bidi="ar-SA"/>
              </w:rPr>
              <w:t xml:space="preserve">           </w:t>
            </w:r>
          </w:p>
          <w:p w14:paraId="3A0FCED9">
            <w:pPr>
              <w:widowControl w:val="0"/>
              <w:spacing w:line="360" w:lineRule="exact"/>
              <w:ind w:firstLine="435"/>
              <w:jc w:val="center"/>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 xml:space="preserve">    日      期</w:t>
            </w:r>
            <w:r>
              <w:rPr>
                <w:rFonts w:hint="eastAsia" w:ascii="宋体" w:hAnsi="宋体" w:eastAsia="宋体" w:cs="宋体"/>
                <w:color w:val="auto"/>
                <w:kern w:val="2"/>
                <w:sz w:val="21"/>
                <w:szCs w:val="22"/>
                <w:highlight w:val="none"/>
                <w:u w:val="single"/>
                <w:lang w:val="en-US" w:eastAsia="zh-CN" w:bidi="ar-SA"/>
              </w:rPr>
              <w:t xml:space="preserve">           </w:t>
            </w:r>
          </w:p>
        </w:tc>
      </w:tr>
      <w:tr w14:paraId="013C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1" w:hRule="atLeast"/>
          <w:jc w:val="center"/>
        </w:trPr>
        <w:tc>
          <w:tcPr>
            <w:tcW w:w="9072" w:type="dxa"/>
            <w:gridSpan w:val="2"/>
            <w:noWrap w:val="0"/>
            <w:vAlign w:val="top"/>
          </w:tcPr>
          <w:p w14:paraId="367900B5">
            <w:pPr>
              <w:widowControl w:val="0"/>
              <w:spacing w:line="400" w:lineRule="exact"/>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审核意见：</w:t>
            </w:r>
          </w:p>
          <w:p w14:paraId="39264759">
            <w:pPr>
              <w:widowControl w:val="0"/>
              <w:spacing w:line="400" w:lineRule="exact"/>
              <w:ind w:firstLine="435"/>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□不同意。</w:t>
            </w:r>
          </w:p>
          <w:p w14:paraId="31C846D8">
            <w:pPr>
              <w:widowControl w:val="0"/>
              <w:spacing w:line="400" w:lineRule="exact"/>
              <w:ind w:firstLine="420" w:firstLineChars="200"/>
              <w:jc w:val="both"/>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□同意，支付时间为本表签发后的</w:t>
            </w:r>
            <w:r>
              <w:rPr>
                <w:rFonts w:hint="eastAsia" w:ascii="宋体" w:hAnsi="宋体" w:eastAsia="宋体" w:cs="宋体"/>
                <w:color w:val="auto"/>
                <w:kern w:val="2"/>
                <w:sz w:val="21"/>
                <w:szCs w:val="22"/>
                <w:highlight w:val="none"/>
                <w:u w:val="single"/>
                <w:lang w:val="en-US" w:eastAsia="zh-CN" w:bidi="ar-SA"/>
              </w:rPr>
              <w:t xml:space="preserve">    </w:t>
            </w:r>
            <w:r>
              <w:rPr>
                <w:rFonts w:hint="eastAsia" w:ascii="宋体" w:hAnsi="宋体" w:eastAsia="宋体" w:cs="宋体"/>
                <w:color w:val="auto"/>
                <w:kern w:val="2"/>
                <w:sz w:val="21"/>
                <w:szCs w:val="22"/>
                <w:highlight w:val="none"/>
                <w:lang w:val="en-US" w:eastAsia="zh-CN" w:bidi="ar-SA"/>
              </w:rPr>
              <w:t>天内。</w:t>
            </w:r>
          </w:p>
          <w:p w14:paraId="7B23FD06">
            <w:pPr>
              <w:widowControl w:val="0"/>
              <w:wordWrap w:val="0"/>
              <w:spacing w:line="400" w:lineRule="exact"/>
              <w:ind w:firstLine="420" w:firstLineChars="200"/>
              <w:jc w:val="right"/>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 xml:space="preserve">发包人（章）           </w:t>
            </w:r>
          </w:p>
          <w:p w14:paraId="449975BE">
            <w:pPr>
              <w:widowControl w:val="0"/>
              <w:wordWrap w:val="0"/>
              <w:spacing w:line="400" w:lineRule="exact"/>
              <w:ind w:firstLine="420" w:firstLineChars="200"/>
              <w:jc w:val="right"/>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发包人代表</w:t>
            </w:r>
            <w:r>
              <w:rPr>
                <w:rFonts w:hint="eastAsia" w:ascii="宋体" w:hAnsi="宋体" w:eastAsia="宋体" w:cs="宋体"/>
                <w:color w:val="auto"/>
                <w:kern w:val="2"/>
                <w:sz w:val="21"/>
                <w:szCs w:val="22"/>
                <w:highlight w:val="none"/>
                <w:u w:val="single"/>
                <w:lang w:val="en-US" w:eastAsia="zh-CN" w:bidi="ar-SA"/>
              </w:rPr>
              <w:t xml:space="preserve">             </w:t>
            </w:r>
          </w:p>
          <w:p w14:paraId="1F378A06">
            <w:pPr>
              <w:widowControl w:val="0"/>
              <w:wordWrap w:val="0"/>
              <w:spacing w:line="400" w:lineRule="exact"/>
              <w:ind w:firstLine="420" w:firstLineChars="200"/>
              <w:jc w:val="right"/>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日      期</w:t>
            </w:r>
            <w:r>
              <w:rPr>
                <w:rFonts w:hint="eastAsia" w:ascii="宋体" w:hAnsi="宋体" w:eastAsia="宋体" w:cs="宋体"/>
                <w:color w:val="auto"/>
                <w:kern w:val="2"/>
                <w:sz w:val="21"/>
                <w:szCs w:val="22"/>
                <w:highlight w:val="none"/>
                <w:u w:val="single"/>
                <w:lang w:val="en-US" w:eastAsia="zh-CN" w:bidi="ar-SA"/>
              </w:rPr>
              <w:t xml:space="preserve">             </w:t>
            </w:r>
          </w:p>
        </w:tc>
      </w:tr>
    </w:tbl>
    <w:p w14:paraId="2DA8698E">
      <w:pPr>
        <w:widowControl w:val="0"/>
        <w:spacing w:before="165" w:beforeLines="50"/>
        <w:ind w:firstLine="360" w:firstLineChars="20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注：1.在选择栏中的“□”内作标识“√”。 如监理人已退场，监理工程师栏可空缺。</w:t>
      </w:r>
    </w:p>
    <w:p w14:paraId="38F6AC07">
      <w:pPr>
        <w:widowControl w:val="0"/>
        <w:spacing w:before="165" w:beforeLines="50"/>
        <w:ind w:left="720" w:hanging="720" w:hangingChars="400"/>
        <w:jc w:val="both"/>
        <w:rPr>
          <w:rFonts w:hint="eastAsia" w:ascii="宋体" w:hAnsi="宋体" w:eastAsia="宋体" w:cs="宋体"/>
          <w:color w:val="auto"/>
          <w:kern w:val="2"/>
          <w:sz w:val="18"/>
          <w:szCs w:val="18"/>
          <w:highlight w:val="none"/>
          <w:lang w:val="en-US" w:eastAsia="zh-CN" w:bidi="ar-SA"/>
        </w:rPr>
      </w:pPr>
      <w:r>
        <w:rPr>
          <w:rFonts w:hint="eastAsia" w:ascii="宋体" w:hAnsi="宋体" w:eastAsia="宋体" w:cs="宋体"/>
          <w:color w:val="auto"/>
          <w:kern w:val="2"/>
          <w:sz w:val="18"/>
          <w:szCs w:val="18"/>
          <w:highlight w:val="none"/>
          <w:lang w:val="en-US" w:eastAsia="zh-CN" w:bidi="ar-SA"/>
        </w:rPr>
        <w:t xml:space="preserve">        2.本表一式四份，由承包人填报，发包人、监理人、造价咨询人、承包人各存一份。</w:t>
      </w:r>
    </w:p>
    <w:p w14:paraId="515F230D">
      <w:pPr>
        <w:widowControl w:val="0"/>
        <w:spacing w:line="360" w:lineRule="auto"/>
        <w:ind w:firstLine="420" w:firstLineChars="200"/>
        <w:jc w:val="left"/>
        <w:rPr>
          <w:rFonts w:hint="eastAsia" w:ascii="宋体" w:hAnsi="宋体" w:eastAsia="宋体" w:cs="宋体"/>
          <w:color w:val="auto"/>
          <w:kern w:val="2"/>
          <w:sz w:val="21"/>
          <w:szCs w:val="22"/>
          <w:highlight w:val="none"/>
          <w:u w:val="single"/>
          <w:lang w:val="en-US" w:eastAsia="zh-CN" w:bidi="ar-SA"/>
        </w:rPr>
      </w:pPr>
    </w:p>
    <w:p w14:paraId="0D552B55">
      <w:pPr>
        <w:widowControl w:val="0"/>
        <w:spacing w:line="360" w:lineRule="auto"/>
        <w:jc w:val="left"/>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附件14：</w:t>
      </w:r>
    </w:p>
    <w:p w14:paraId="520D21E6">
      <w:pPr>
        <w:widowControl w:val="0"/>
        <w:spacing w:line="360" w:lineRule="auto"/>
        <w:ind w:firstLine="720" w:firstLineChars="200"/>
        <w:jc w:val="center"/>
        <w:rPr>
          <w:rFonts w:hint="eastAsia" w:ascii="宋体" w:hAnsi="宋体" w:eastAsia="宋体" w:cs="宋体"/>
          <w:color w:val="auto"/>
          <w:kern w:val="0"/>
          <w:sz w:val="36"/>
          <w:szCs w:val="36"/>
          <w:highlight w:val="none"/>
          <w:lang w:val="en-US" w:eastAsia="zh-CN" w:bidi="ar-SA"/>
        </w:rPr>
      </w:pPr>
      <w:r>
        <w:rPr>
          <w:rFonts w:hint="eastAsia" w:ascii="宋体" w:hAnsi="宋体" w:eastAsia="宋体" w:cs="宋体"/>
          <w:color w:val="auto"/>
          <w:kern w:val="0"/>
          <w:sz w:val="36"/>
          <w:szCs w:val="36"/>
          <w:highlight w:val="none"/>
          <w:lang w:val="en-US" w:eastAsia="zh-CN" w:bidi="ar-SA"/>
        </w:rPr>
        <w:t>总价合同进度款支付分解表</w:t>
      </w:r>
    </w:p>
    <w:p w14:paraId="2184CDC2">
      <w:pPr>
        <w:widowControl w:val="0"/>
        <w:spacing w:line="360" w:lineRule="auto"/>
        <w:jc w:val="both"/>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kern w:val="0"/>
          <w:sz w:val="21"/>
          <w:szCs w:val="22"/>
          <w:highlight w:val="none"/>
          <w:lang w:val="en-US" w:eastAsia="zh-CN" w:bidi="ar-SA"/>
        </w:rPr>
        <w:t>工程名称：</w:t>
      </w:r>
    </w:p>
    <w:tbl>
      <w:tblPr>
        <w:tblStyle w:val="25"/>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1"/>
        <w:gridCol w:w="3119"/>
        <w:gridCol w:w="675"/>
        <w:gridCol w:w="2268"/>
        <w:gridCol w:w="1276"/>
      </w:tblGrid>
      <w:tr w14:paraId="324BF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noWrap w:val="0"/>
            <w:vAlign w:val="top"/>
          </w:tcPr>
          <w:p w14:paraId="1A18B375">
            <w:pPr>
              <w:widowControl w:val="0"/>
              <w:spacing w:line="360" w:lineRule="auto"/>
              <w:jc w:val="center"/>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kern w:val="0"/>
                <w:sz w:val="21"/>
                <w:szCs w:val="22"/>
                <w:highlight w:val="none"/>
                <w:lang w:val="en-US" w:eastAsia="zh-CN" w:bidi="ar-SA"/>
              </w:rPr>
              <w:t>进度款期次</w:t>
            </w:r>
          </w:p>
        </w:tc>
        <w:tc>
          <w:tcPr>
            <w:tcW w:w="3794" w:type="dxa"/>
            <w:gridSpan w:val="2"/>
            <w:noWrap w:val="0"/>
            <w:vAlign w:val="top"/>
          </w:tcPr>
          <w:p w14:paraId="3DAB75F9">
            <w:pPr>
              <w:widowControl w:val="0"/>
              <w:spacing w:line="360" w:lineRule="auto"/>
              <w:jc w:val="center"/>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kern w:val="0"/>
                <w:sz w:val="21"/>
                <w:szCs w:val="22"/>
                <w:highlight w:val="none"/>
                <w:lang w:val="en-US" w:eastAsia="zh-CN" w:bidi="ar-SA"/>
              </w:rPr>
              <w:t>形象进度</w:t>
            </w:r>
          </w:p>
        </w:tc>
        <w:tc>
          <w:tcPr>
            <w:tcW w:w="2268" w:type="dxa"/>
            <w:noWrap w:val="0"/>
            <w:vAlign w:val="top"/>
          </w:tcPr>
          <w:p w14:paraId="45312398">
            <w:pPr>
              <w:widowControl w:val="0"/>
              <w:spacing w:line="360" w:lineRule="auto"/>
              <w:jc w:val="center"/>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kern w:val="0"/>
                <w:sz w:val="21"/>
                <w:szCs w:val="22"/>
                <w:highlight w:val="none"/>
                <w:lang w:val="en-US" w:eastAsia="zh-CN" w:bidi="ar-SA"/>
              </w:rPr>
              <w:t>进度款付款金额（元）</w:t>
            </w:r>
          </w:p>
        </w:tc>
        <w:tc>
          <w:tcPr>
            <w:tcW w:w="1276" w:type="dxa"/>
            <w:noWrap w:val="0"/>
            <w:vAlign w:val="top"/>
          </w:tcPr>
          <w:p w14:paraId="095F7185">
            <w:pPr>
              <w:widowControl w:val="0"/>
              <w:spacing w:line="360" w:lineRule="auto"/>
              <w:jc w:val="center"/>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kern w:val="0"/>
                <w:sz w:val="21"/>
                <w:szCs w:val="22"/>
                <w:highlight w:val="none"/>
                <w:lang w:val="en-US" w:eastAsia="zh-CN" w:bidi="ar-SA"/>
              </w:rPr>
              <w:t>备注</w:t>
            </w:r>
          </w:p>
        </w:tc>
      </w:tr>
      <w:tr w14:paraId="67DF2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noWrap w:val="0"/>
            <w:vAlign w:val="top"/>
          </w:tcPr>
          <w:p w14:paraId="19619F66">
            <w:pPr>
              <w:widowControl w:val="0"/>
              <w:spacing w:line="360" w:lineRule="auto"/>
              <w:jc w:val="center"/>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kern w:val="0"/>
                <w:sz w:val="21"/>
                <w:szCs w:val="22"/>
                <w:highlight w:val="none"/>
                <w:lang w:val="en-US" w:eastAsia="zh-CN" w:bidi="ar-SA"/>
              </w:rPr>
              <w:t>第一期</w:t>
            </w:r>
          </w:p>
        </w:tc>
        <w:tc>
          <w:tcPr>
            <w:tcW w:w="3794" w:type="dxa"/>
            <w:gridSpan w:val="2"/>
            <w:noWrap w:val="0"/>
            <w:vAlign w:val="top"/>
          </w:tcPr>
          <w:p w14:paraId="271E04CC">
            <w:pPr>
              <w:widowControl w:val="0"/>
              <w:spacing w:line="360" w:lineRule="auto"/>
              <w:jc w:val="center"/>
              <w:rPr>
                <w:rFonts w:hint="eastAsia" w:ascii="宋体" w:hAnsi="宋体" w:eastAsia="宋体" w:cs="宋体"/>
                <w:color w:val="auto"/>
                <w:kern w:val="0"/>
                <w:sz w:val="21"/>
                <w:szCs w:val="22"/>
                <w:highlight w:val="none"/>
                <w:lang w:val="en-US" w:eastAsia="zh-CN" w:bidi="ar-SA"/>
              </w:rPr>
            </w:pPr>
          </w:p>
        </w:tc>
        <w:tc>
          <w:tcPr>
            <w:tcW w:w="2268" w:type="dxa"/>
            <w:noWrap w:val="0"/>
            <w:vAlign w:val="top"/>
          </w:tcPr>
          <w:p w14:paraId="7501A9CA">
            <w:pPr>
              <w:widowControl w:val="0"/>
              <w:spacing w:line="360" w:lineRule="auto"/>
              <w:jc w:val="center"/>
              <w:rPr>
                <w:rFonts w:hint="eastAsia" w:ascii="宋体" w:hAnsi="宋体" w:eastAsia="宋体" w:cs="宋体"/>
                <w:color w:val="auto"/>
                <w:kern w:val="0"/>
                <w:sz w:val="21"/>
                <w:szCs w:val="22"/>
                <w:highlight w:val="none"/>
                <w:lang w:val="en-US" w:eastAsia="zh-CN" w:bidi="ar-SA"/>
              </w:rPr>
            </w:pPr>
          </w:p>
        </w:tc>
        <w:tc>
          <w:tcPr>
            <w:tcW w:w="1276" w:type="dxa"/>
            <w:noWrap w:val="0"/>
            <w:vAlign w:val="top"/>
          </w:tcPr>
          <w:p w14:paraId="2A124DDD">
            <w:pPr>
              <w:widowControl w:val="0"/>
              <w:spacing w:line="360" w:lineRule="auto"/>
              <w:jc w:val="center"/>
              <w:rPr>
                <w:rFonts w:hint="eastAsia" w:ascii="宋体" w:hAnsi="宋体" w:eastAsia="宋体" w:cs="宋体"/>
                <w:color w:val="auto"/>
                <w:kern w:val="0"/>
                <w:sz w:val="21"/>
                <w:szCs w:val="22"/>
                <w:highlight w:val="none"/>
                <w:lang w:val="en-US" w:eastAsia="zh-CN" w:bidi="ar-SA"/>
              </w:rPr>
            </w:pPr>
          </w:p>
        </w:tc>
      </w:tr>
      <w:tr w14:paraId="3B30A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noWrap w:val="0"/>
            <w:vAlign w:val="top"/>
          </w:tcPr>
          <w:p w14:paraId="1694D21C">
            <w:pPr>
              <w:widowControl w:val="0"/>
              <w:spacing w:line="360" w:lineRule="auto"/>
              <w:jc w:val="center"/>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kern w:val="0"/>
                <w:sz w:val="21"/>
                <w:szCs w:val="22"/>
                <w:highlight w:val="none"/>
                <w:lang w:val="en-US" w:eastAsia="zh-CN" w:bidi="ar-SA"/>
              </w:rPr>
              <w:t>第二期</w:t>
            </w:r>
          </w:p>
        </w:tc>
        <w:tc>
          <w:tcPr>
            <w:tcW w:w="3794" w:type="dxa"/>
            <w:gridSpan w:val="2"/>
            <w:noWrap w:val="0"/>
            <w:vAlign w:val="top"/>
          </w:tcPr>
          <w:p w14:paraId="390D142B">
            <w:pPr>
              <w:widowControl w:val="0"/>
              <w:spacing w:line="360" w:lineRule="auto"/>
              <w:jc w:val="center"/>
              <w:rPr>
                <w:rFonts w:hint="eastAsia" w:ascii="宋体" w:hAnsi="宋体" w:eastAsia="宋体" w:cs="宋体"/>
                <w:color w:val="auto"/>
                <w:kern w:val="0"/>
                <w:sz w:val="21"/>
                <w:szCs w:val="22"/>
                <w:highlight w:val="none"/>
                <w:lang w:val="en-US" w:eastAsia="zh-CN" w:bidi="ar-SA"/>
              </w:rPr>
            </w:pPr>
          </w:p>
        </w:tc>
        <w:tc>
          <w:tcPr>
            <w:tcW w:w="2268" w:type="dxa"/>
            <w:noWrap w:val="0"/>
            <w:vAlign w:val="top"/>
          </w:tcPr>
          <w:p w14:paraId="7A7ADE2A">
            <w:pPr>
              <w:widowControl w:val="0"/>
              <w:spacing w:line="360" w:lineRule="auto"/>
              <w:jc w:val="center"/>
              <w:rPr>
                <w:rFonts w:hint="eastAsia" w:ascii="宋体" w:hAnsi="宋体" w:eastAsia="宋体" w:cs="宋体"/>
                <w:color w:val="auto"/>
                <w:kern w:val="0"/>
                <w:sz w:val="21"/>
                <w:szCs w:val="22"/>
                <w:highlight w:val="none"/>
                <w:lang w:val="en-US" w:eastAsia="zh-CN" w:bidi="ar-SA"/>
              </w:rPr>
            </w:pPr>
          </w:p>
        </w:tc>
        <w:tc>
          <w:tcPr>
            <w:tcW w:w="1276" w:type="dxa"/>
            <w:noWrap w:val="0"/>
            <w:vAlign w:val="top"/>
          </w:tcPr>
          <w:p w14:paraId="60C01AA7">
            <w:pPr>
              <w:widowControl w:val="0"/>
              <w:spacing w:line="360" w:lineRule="auto"/>
              <w:jc w:val="center"/>
              <w:rPr>
                <w:rFonts w:hint="eastAsia" w:ascii="宋体" w:hAnsi="宋体" w:eastAsia="宋体" w:cs="宋体"/>
                <w:color w:val="auto"/>
                <w:kern w:val="0"/>
                <w:sz w:val="21"/>
                <w:szCs w:val="22"/>
                <w:highlight w:val="none"/>
                <w:lang w:val="en-US" w:eastAsia="zh-CN" w:bidi="ar-SA"/>
              </w:rPr>
            </w:pPr>
          </w:p>
        </w:tc>
      </w:tr>
      <w:tr w14:paraId="1617A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noWrap w:val="0"/>
            <w:vAlign w:val="top"/>
          </w:tcPr>
          <w:p w14:paraId="6818A44B">
            <w:pPr>
              <w:widowControl w:val="0"/>
              <w:spacing w:line="360" w:lineRule="auto"/>
              <w:jc w:val="center"/>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kern w:val="0"/>
                <w:sz w:val="21"/>
                <w:szCs w:val="22"/>
                <w:highlight w:val="none"/>
                <w:lang w:val="en-US" w:eastAsia="zh-CN" w:bidi="ar-SA"/>
              </w:rPr>
              <w:t>第三期</w:t>
            </w:r>
          </w:p>
        </w:tc>
        <w:tc>
          <w:tcPr>
            <w:tcW w:w="3794" w:type="dxa"/>
            <w:gridSpan w:val="2"/>
            <w:noWrap w:val="0"/>
            <w:vAlign w:val="top"/>
          </w:tcPr>
          <w:p w14:paraId="23A972C9">
            <w:pPr>
              <w:widowControl w:val="0"/>
              <w:spacing w:line="360" w:lineRule="auto"/>
              <w:jc w:val="center"/>
              <w:rPr>
                <w:rFonts w:hint="eastAsia" w:ascii="宋体" w:hAnsi="宋体" w:eastAsia="宋体" w:cs="宋体"/>
                <w:color w:val="auto"/>
                <w:kern w:val="0"/>
                <w:sz w:val="21"/>
                <w:szCs w:val="22"/>
                <w:highlight w:val="none"/>
                <w:lang w:val="en-US" w:eastAsia="zh-CN" w:bidi="ar-SA"/>
              </w:rPr>
            </w:pPr>
          </w:p>
        </w:tc>
        <w:tc>
          <w:tcPr>
            <w:tcW w:w="2268" w:type="dxa"/>
            <w:noWrap w:val="0"/>
            <w:vAlign w:val="top"/>
          </w:tcPr>
          <w:p w14:paraId="3BEF3CAB">
            <w:pPr>
              <w:widowControl w:val="0"/>
              <w:spacing w:line="360" w:lineRule="auto"/>
              <w:jc w:val="center"/>
              <w:rPr>
                <w:rFonts w:hint="eastAsia" w:ascii="宋体" w:hAnsi="宋体" w:eastAsia="宋体" w:cs="宋体"/>
                <w:color w:val="auto"/>
                <w:kern w:val="0"/>
                <w:sz w:val="21"/>
                <w:szCs w:val="22"/>
                <w:highlight w:val="none"/>
                <w:lang w:val="en-US" w:eastAsia="zh-CN" w:bidi="ar-SA"/>
              </w:rPr>
            </w:pPr>
          </w:p>
        </w:tc>
        <w:tc>
          <w:tcPr>
            <w:tcW w:w="1276" w:type="dxa"/>
            <w:noWrap w:val="0"/>
            <w:vAlign w:val="top"/>
          </w:tcPr>
          <w:p w14:paraId="3DEB5F99">
            <w:pPr>
              <w:widowControl w:val="0"/>
              <w:spacing w:line="360" w:lineRule="auto"/>
              <w:jc w:val="center"/>
              <w:rPr>
                <w:rFonts w:hint="eastAsia" w:ascii="宋体" w:hAnsi="宋体" w:eastAsia="宋体" w:cs="宋体"/>
                <w:color w:val="auto"/>
                <w:kern w:val="0"/>
                <w:sz w:val="21"/>
                <w:szCs w:val="22"/>
                <w:highlight w:val="none"/>
                <w:lang w:val="en-US" w:eastAsia="zh-CN" w:bidi="ar-SA"/>
              </w:rPr>
            </w:pPr>
          </w:p>
        </w:tc>
      </w:tr>
      <w:tr w14:paraId="20261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1" w:type="dxa"/>
            <w:noWrap w:val="0"/>
            <w:vAlign w:val="top"/>
          </w:tcPr>
          <w:p w14:paraId="69A1FE72">
            <w:pPr>
              <w:widowControl w:val="0"/>
              <w:spacing w:line="360" w:lineRule="auto"/>
              <w:jc w:val="center"/>
              <w:rPr>
                <w:rFonts w:hint="eastAsia" w:ascii="宋体" w:hAnsi="宋体" w:eastAsia="宋体" w:cs="宋体"/>
                <w:color w:val="auto"/>
                <w:kern w:val="0"/>
                <w:sz w:val="21"/>
                <w:szCs w:val="22"/>
                <w:highlight w:val="none"/>
                <w:lang w:val="en-US" w:eastAsia="zh-CN" w:bidi="ar-SA"/>
              </w:rPr>
            </w:pPr>
            <w:r>
              <w:rPr>
                <w:rFonts w:hint="eastAsia" w:ascii="宋体" w:hAnsi="宋体" w:eastAsia="宋体" w:cs="宋体"/>
                <w:color w:val="auto"/>
                <w:kern w:val="0"/>
                <w:sz w:val="21"/>
                <w:szCs w:val="22"/>
                <w:highlight w:val="none"/>
                <w:lang w:val="en-US" w:eastAsia="zh-CN" w:bidi="ar-SA"/>
              </w:rPr>
              <w:t>……</w:t>
            </w:r>
          </w:p>
        </w:tc>
        <w:tc>
          <w:tcPr>
            <w:tcW w:w="3794" w:type="dxa"/>
            <w:gridSpan w:val="2"/>
            <w:noWrap w:val="0"/>
            <w:vAlign w:val="top"/>
          </w:tcPr>
          <w:p w14:paraId="75C04E35">
            <w:pPr>
              <w:widowControl w:val="0"/>
              <w:spacing w:line="360" w:lineRule="auto"/>
              <w:jc w:val="center"/>
              <w:rPr>
                <w:rFonts w:hint="eastAsia" w:ascii="宋体" w:hAnsi="宋体" w:eastAsia="宋体" w:cs="宋体"/>
                <w:color w:val="auto"/>
                <w:kern w:val="0"/>
                <w:sz w:val="21"/>
                <w:szCs w:val="22"/>
                <w:highlight w:val="none"/>
                <w:lang w:val="en-US" w:eastAsia="zh-CN" w:bidi="ar-SA"/>
              </w:rPr>
            </w:pPr>
          </w:p>
        </w:tc>
        <w:tc>
          <w:tcPr>
            <w:tcW w:w="2268" w:type="dxa"/>
            <w:noWrap w:val="0"/>
            <w:vAlign w:val="top"/>
          </w:tcPr>
          <w:p w14:paraId="4A575CB0">
            <w:pPr>
              <w:widowControl w:val="0"/>
              <w:spacing w:line="360" w:lineRule="auto"/>
              <w:jc w:val="center"/>
              <w:rPr>
                <w:rFonts w:hint="eastAsia" w:ascii="宋体" w:hAnsi="宋体" w:eastAsia="宋体" w:cs="宋体"/>
                <w:color w:val="auto"/>
                <w:kern w:val="0"/>
                <w:sz w:val="21"/>
                <w:szCs w:val="22"/>
                <w:highlight w:val="none"/>
                <w:lang w:val="en-US" w:eastAsia="zh-CN" w:bidi="ar-SA"/>
              </w:rPr>
            </w:pPr>
          </w:p>
        </w:tc>
        <w:tc>
          <w:tcPr>
            <w:tcW w:w="1276" w:type="dxa"/>
            <w:noWrap w:val="0"/>
            <w:vAlign w:val="top"/>
          </w:tcPr>
          <w:p w14:paraId="6511E54D">
            <w:pPr>
              <w:widowControl w:val="0"/>
              <w:spacing w:line="360" w:lineRule="auto"/>
              <w:jc w:val="center"/>
              <w:rPr>
                <w:rFonts w:hint="eastAsia" w:ascii="宋体" w:hAnsi="宋体" w:eastAsia="宋体" w:cs="宋体"/>
                <w:color w:val="auto"/>
                <w:kern w:val="0"/>
                <w:sz w:val="21"/>
                <w:szCs w:val="22"/>
                <w:highlight w:val="none"/>
                <w:lang w:val="en-US" w:eastAsia="zh-CN" w:bidi="ar-SA"/>
              </w:rPr>
            </w:pPr>
          </w:p>
        </w:tc>
      </w:tr>
      <w:tr w14:paraId="05094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4570" w:type="dxa"/>
            <w:gridSpan w:val="2"/>
            <w:noWrap w:val="0"/>
            <w:vAlign w:val="top"/>
          </w:tcPr>
          <w:p w14:paraId="14238803">
            <w:pPr>
              <w:widowControl w:val="0"/>
              <w:spacing w:line="360" w:lineRule="exact"/>
              <w:ind w:firstLine="435"/>
              <w:jc w:val="right"/>
              <w:rPr>
                <w:rFonts w:hint="eastAsia" w:ascii="宋体" w:hAnsi="宋体" w:eastAsia="宋体" w:cs="宋体"/>
                <w:color w:val="auto"/>
                <w:kern w:val="2"/>
                <w:sz w:val="21"/>
                <w:szCs w:val="22"/>
                <w:highlight w:val="none"/>
                <w:lang w:val="en-US" w:eastAsia="zh-CN" w:bidi="ar-SA"/>
              </w:rPr>
            </w:pPr>
          </w:p>
          <w:p w14:paraId="4F0CCF02">
            <w:pPr>
              <w:widowControl w:val="0"/>
              <w:spacing w:line="360" w:lineRule="exact"/>
              <w:ind w:firstLine="435"/>
              <w:jc w:val="center"/>
              <w:rPr>
                <w:rFonts w:hint="eastAsia" w:ascii="宋体" w:hAnsi="宋体" w:eastAsia="宋体" w:cs="宋体"/>
                <w:color w:val="auto"/>
                <w:kern w:val="2"/>
                <w:sz w:val="21"/>
                <w:szCs w:val="22"/>
                <w:highlight w:val="none"/>
                <w:lang w:val="en-US" w:eastAsia="zh-CN" w:bidi="ar-SA"/>
              </w:rPr>
            </w:pPr>
          </w:p>
          <w:p w14:paraId="139C6BE0">
            <w:pPr>
              <w:widowControl w:val="0"/>
              <w:spacing w:line="360" w:lineRule="exact"/>
              <w:ind w:firstLine="435"/>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发包人代表签字：</w:t>
            </w:r>
          </w:p>
          <w:p w14:paraId="4A6063C8">
            <w:pPr>
              <w:widowControl w:val="0"/>
              <w:spacing w:line="360" w:lineRule="exact"/>
              <w:ind w:firstLine="435"/>
              <w:jc w:val="center"/>
              <w:rPr>
                <w:rFonts w:hint="eastAsia" w:ascii="宋体" w:hAnsi="宋体" w:eastAsia="宋体" w:cs="宋体"/>
                <w:color w:val="auto"/>
                <w:kern w:val="2"/>
                <w:sz w:val="21"/>
                <w:szCs w:val="22"/>
                <w:highlight w:val="none"/>
                <w:lang w:val="en-US" w:eastAsia="zh-CN" w:bidi="ar-SA"/>
              </w:rPr>
            </w:pPr>
          </w:p>
          <w:p w14:paraId="4D74FADA">
            <w:pPr>
              <w:widowControl w:val="0"/>
              <w:spacing w:line="360" w:lineRule="exact"/>
              <w:ind w:firstLine="435"/>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发包人（盖公章）</w:t>
            </w:r>
          </w:p>
          <w:p w14:paraId="6A8D1D7C">
            <w:pPr>
              <w:widowControl w:val="0"/>
              <w:spacing w:line="360" w:lineRule="exact"/>
              <w:ind w:firstLine="435"/>
              <w:jc w:val="center"/>
              <w:rPr>
                <w:rFonts w:hint="eastAsia" w:ascii="宋体" w:hAnsi="宋体" w:eastAsia="宋体" w:cs="宋体"/>
                <w:color w:val="auto"/>
                <w:kern w:val="2"/>
                <w:sz w:val="21"/>
                <w:szCs w:val="22"/>
                <w:highlight w:val="none"/>
                <w:lang w:val="en-US" w:eastAsia="zh-CN" w:bidi="ar-SA"/>
              </w:rPr>
            </w:pPr>
          </w:p>
          <w:p w14:paraId="61AE2336">
            <w:pPr>
              <w:widowControl w:val="0"/>
              <w:spacing w:line="360" w:lineRule="exact"/>
              <w:ind w:firstLine="435"/>
              <w:jc w:val="center"/>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 xml:space="preserve">         日      期</w:t>
            </w:r>
            <w:r>
              <w:rPr>
                <w:rFonts w:hint="eastAsia" w:ascii="宋体" w:hAnsi="宋体" w:eastAsia="宋体" w:cs="宋体"/>
                <w:color w:val="auto"/>
                <w:kern w:val="2"/>
                <w:sz w:val="21"/>
                <w:szCs w:val="22"/>
                <w:highlight w:val="none"/>
                <w:u w:val="single"/>
                <w:lang w:val="en-US" w:eastAsia="zh-CN" w:bidi="ar-SA"/>
              </w:rPr>
              <w:t xml:space="preserve">         </w:t>
            </w:r>
          </w:p>
        </w:tc>
        <w:tc>
          <w:tcPr>
            <w:tcW w:w="4219" w:type="dxa"/>
            <w:gridSpan w:val="3"/>
            <w:noWrap w:val="0"/>
            <w:vAlign w:val="top"/>
          </w:tcPr>
          <w:p w14:paraId="65704D42">
            <w:pPr>
              <w:widowControl w:val="0"/>
              <w:spacing w:line="360" w:lineRule="exact"/>
              <w:ind w:firstLine="435"/>
              <w:jc w:val="center"/>
              <w:rPr>
                <w:rFonts w:hint="eastAsia" w:ascii="宋体" w:hAnsi="宋体" w:eastAsia="宋体" w:cs="宋体"/>
                <w:color w:val="auto"/>
                <w:kern w:val="2"/>
                <w:sz w:val="21"/>
                <w:szCs w:val="22"/>
                <w:highlight w:val="none"/>
                <w:lang w:val="en-US" w:eastAsia="zh-CN" w:bidi="ar-SA"/>
              </w:rPr>
            </w:pPr>
          </w:p>
          <w:p w14:paraId="1EFB606B">
            <w:pPr>
              <w:widowControl w:val="0"/>
              <w:spacing w:line="360" w:lineRule="exact"/>
              <w:ind w:firstLine="435"/>
              <w:jc w:val="center"/>
              <w:rPr>
                <w:rFonts w:hint="eastAsia" w:ascii="宋体" w:hAnsi="宋体" w:eastAsia="宋体" w:cs="宋体"/>
                <w:color w:val="auto"/>
                <w:kern w:val="2"/>
                <w:sz w:val="21"/>
                <w:szCs w:val="22"/>
                <w:highlight w:val="none"/>
                <w:u w:val="single"/>
                <w:lang w:val="en-US" w:eastAsia="zh-CN" w:bidi="ar-SA"/>
              </w:rPr>
            </w:pPr>
          </w:p>
          <w:p w14:paraId="66D89656">
            <w:pPr>
              <w:widowControl w:val="0"/>
              <w:spacing w:line="360" w:lineRule="exact"/>
              <w:ind w:firstLine="435"/>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承包人代表签字：</w:t>
            </w:r>
          </w:p>
          <w:p w14:paraId="16F2F37A">
            <w:pPr>
              <w:widowControl w:val="0"/>
              <w:spacing w:line="360" w:lineRule="exact"/>
              <w:ind w:firstLine="435"/>
              <w:jc w:val="center"/>
              <w:rPr>
                <w:rFonts w:hint="eastAsia" w:ascii="宋体" w:hAnsi="宋体" w:eastAsia="宋体" w:cs="宋体"/>
                <w:color w:val="auto"/>
                <w:kern w:val="2"/>
                <w:sz w:val="21"/>
                <w:szCs w:val="22"/>
                <w:highlight w:val="none"/>
                <w:lang w:val="en-US" w:eastAsia="zh-CN" w:bidi="ar-SA"/>
              </w:rPr>
            </w:pPr>
          </w:p>
          <w:p w14:paraId="70BD1268">
            <w:pPr>
              <w:widowControl w:val="0"/>
              <w:spacing w:line="360" w:lineRule="exact"/>
              <w:ind w:firstLine="435"/>
              <w:jc w:val="center"/>
              <w:rPr>
                <w:rFonts w:hint="eastAsia" w:ascii="宋体" w:hAnsi="宋体" w:eastAsia="宋体" w:cs="宋体"/>
                <w:color w:val="auto"/>
                <w:kern w:val="2"/>
                <w:sz w:val="21"/>
                <w:szCs w:val="22"/>
                <w:highlight w:val="none"/>
                <w:lang w:val="en-US" w:eastAsia="zh-CN" w:bidi="ar-SA"/>
              </w:rPr>
            </w:pPr>
            <w:r>
              <w:rPr>
                <w:rFonts w:hint="eastAsia" w:ascii="宋体" w:hAnsi="宋体" w:eastAsia="宋体" w:cs="宋体"/>
                <w:color w:val="auto"/>
                <w:kern w:val="2"/>
                <w:sz w:val="21"/>
                <w:szCs w:val="22"/>
                <w:highlight w:val="none"/>
                <w:lang w:val="en-US" w:eastAsia="zh-CN" w:bidi="ar-SA"/>
              </w:rPr>
              <w:t>承包人（盖公章）</w:t>
            </w:r>
          </w:p>
          <w:p w14:paraId="0088F0F4">
            <w:pPr>
              <w:widowControl w:val="0"/>
              <w:spacing w:line="360" w:lineRule="exact"/>
              <w:ind w:firstLine="435"/>
              <w:jc w:val="center"/>
              <w:rPr>
                <w:rFonts w:hint="eastAsia" w:ascii="宋体" w:hAnsi="宋体" w:eastAsia="宋体" w:cs="宋体"/>
                <w:color w:val="auto"/>
                <w:kern w:val="2"/>
                <w:sz w:val="21"/>
                <w:szCs w:val="22"/>
                <w:highlight w:val="none"/>
                <w:lang w:val="en-US" w:eastAsia="zh-CN" w:bidi="ar-SA"/>
              </w:rPr>
            </w:pPr>
          </w:p>
          <w:p w14:paraId="5361C1C9">
            <w:pPr>
              <w:widowControl w:val="0"/>
              <w:spacing w:line="360" w:lineRule="exact"/>
              <w:ind w:firstLine="435"/>
              <w:jc w:val="center"/>
              <w:rPr>
                <w:rFonts w:hint="eastAsia" w:ascii="宋体" w:hAnsi="宋体" w:eastAsia="宋体" w:cs="宋体"/>
                <w:color w:val="auto"/>
                <w:kern w:val="2"/>
                <w:sz w:val="21"/>
                <w:szCs w:val="22"/>
                <w:highlight w:val="none"/>
                <w:u w:val="single"/>
                <w:lang w:val="en-US" w:eastAsia="zh-CN" w:bidi="ar-SA"/>
              </w:rPr>
            </w:pPr>
            <w:r>
              <w:rPr>
                <w:rFonts w:hint="eastAsia" w:ascii="宋体" w:hAnsi="宋体" w:eastAsia="宋体" w:cs="宋体"/>
                <w:color w:val="auto"/>
                <w:kern w:val="2"/>
                <w:sz w:val="21"/>
                <w:szCs w:val="22"/>
                <w:highlight w:val="none"/>
                <w:lang w:val="en-US" w:eastAsia="zh-CN" w:bidi="ar-SA"/>
              </w:rPr>
              <w:t xml:space="preserve">        日      期</w:t>
            </w:r>
            <w:r>
              <w:rPr>
                <w:rFonts w:hint="eastAsia" w:ascii="宋体" w:hAnsi="宋体" w:eastAsia="宋体" w:cs="宋体"/>
                <w:color w:val="auto"/>
                <w:kern w:val="2"/>
                <w:sz w:val="21"/>
                <w:szCs w:val="22"/>
                <w:highlight w:val="none"/>
                <w:u w:val="single"/>
                <w:lang w:val="en-US" w:eastAsia="zh-CN" w:bidi="ar-SA"/>
              </w:rPr>
              <w:t xml:space="preserve">        </w:t>
            </w:r>
          </w:p>
        </w:tc>
      </w:tr>
    </w:tbl>
    <w:p w14:paraId="13E8D188">
      <w:pPr>
        <w:tabs>
          <w:tab w:val="left" w:pos="2472"/>
        </w:tabs>
        <w:spacing w:line="460" w:lineRule="exact"/>
        <w:jc w:val="center"/>
        <w:rPr>
          <w:rFonts w:hint="eastAsia" w:ascii="宋体" w:hAnsi="宋体" w:cs="宋体"/>
          <w:b/>
          <w:color w:val="auto"/>
          <w:sz w:val="36"/>
          <w:szCs w:val="20"/>
          <w:highlight w:val="none"/>
        </w:rPr>
      </w:pPr>
    </w:p>
    <w:p w14:paraId="47033CED">
      <w:pPr>
        <w:tabs>
          <w:tab w:val="left" w:pos="2472"/>
        </w:tabs>
        <w:spacing w:line="460" w:lineRule="exact"/>
        <w:jc w:val="center"/>
        <w:rPr>
          <w:rFonts w:hint="eastAsia" w:ascii="宋体" w:hAnsi="宋体" w:cs="宋体"/>
          <w:b/>
          <w:color w:val="auto"/>
          <w:sz w:val="36"/>
          <w:szCs w:val="20"/>
          <w:highlight w:val="none"/>
        </w:rPr>
      </w:pPr>
    </w:p>
    <w:p w14:paraId="6125E376">
      <w:pPr>
        <w:jc w:val="center"/>
        <w:outlineLvl w:val="9"/>
        <w:rPr>
          <w:rFonts w:eastAsia="仿宋_GB2312"/>
          <w:sz w:val="30"/>
          <w:szCs w:val="30"/>
        </w:rPr>
      </w:pPr>
    </w:p>
    <w:p w14:paraId="6C65FDAE">
      <w:pPr>
        <w:jc w:val="center"/>
        <w:outlineLvl w:val="9"/>
        <w:rPr>
          <w:rFonts w:eastAsia="仿宋_GB2312"/>
          <w:sz w:val="30"/>
          <w:szCs w:val="30"/>
        </w:rPr>
      </w:pPr>
    </w:p>
    <w:p w14:paraId="11981EC8">
      <w:pPr>
        <w:jc w:val="center"/>
        <w:outlineLvl w:val="9"/>
        <w:rPr>
          <w:rFonts w:eastAsia="仿宋_GB2312"/>
          <w:sz w:val="30"/>
          <w:szCs w:val="30"/>
        </w:rPr>
      </w:pPr>
    </w:p>
    <w:p w14:paraId="31B43C4E">
      <w:pPr>
        <w:pStyle w:val="2"/>
        <w:jc w:val="center"/>
        <w:rPr>
          <w:rFonts w:hint="default" w:eastAsia="宋体"/>
          <w:color w:val="auto"/>
          <w:highlight w:val="none"/>
          <w:lang w:val="en-US" w:eastAsia="zh-CN"/>
        </w:rPr>
      </w:pPr>
      <w:r>
        <w:rPr>
          <w:rFonts w:eastAsia="仿宋_GB2312"/>
          <w:sz w:val="30"/>
          <w:szCs w:val="30"/>
        </w:rPr>
        <w:br w:type="page"/>
      </w:r>
      <w:bookmarkStart w:id="1496" w:name="_Toc23153"/>
      <w:bookmarkStart w:id="1497" w:name="_Toc28511"/>
      <w:bookmarkStart w:id="1498" w:name="_Toc13385"/>
      <w:bookmarkStart w:id="1499" w:name="_Toc20243"/>
      <w:bookmarkStart w:id="1500" w:name="_Toc13697"/>
      <w:bookmarkStart w:id="1501" w:name="_Toc3386"/>
      <w:bookmarkStart w:id="1502" w:name="_Toc18563"/>
      <w:r>
        <w:rPr>
          <w:rFonts w:hint="eastAsia" w:ascii="宋体" w:hAnsi="宋体" w:eastAsia="宋体" w:cs="宋体"/>
          <w:color w:val="auto"/>
          <w:highlight w:val="none"/>
        </w:rPr>
        <w:t xml:space="preserve">第七章 </w:t>
      </w:r>
      <w:r>
        <w:rPr>
          <w:rFonts w:hint="eastAsia" w:ascii="宋体" w:hAnsi="宋体" w:eastAsia="宋体" w:cs="宋体"/>
          <w:color w:val="auto"/>
          <w:highlight w:val="none"/>
          <w:lang w:val="en-US" w:eastAsia="zh-CN"/>
        </w:rPr>
        <w:t>工程量清单（另册）</w:t>
      </w:r>
      <w:bookmarkEnd w:id="1496"/>
      <w:bookmarkEnd w:id="1497"/>
      <w:bookmarkEnd w:id="1498"/>
      <w:bookmarkEnd w:id="1499"/>
      <w:bookmarkEnd w:id="1500"/>
      <w:bookmarkEnd w:id="1501"/>
      <w:bookmarkEnd w:id="1502"/>
    </w:p>
    <w:p w14:paraId="361B5773">
      <w:pPr>
        <w:tabs>
          <w:tab w:val="left" w:pos="3261"/>
        </w:tabs>
        <w:spacing w:line="360" w:lineRule="auto"/>
        <w:contextualSpacing/>
        <w:jc w:val="center"/>
        <w:rPr>
          <w:rFonts w:hint="eastAsia" w:ascii="宋体" w:hAnsi="宋体" w:eastAsia="宋体" w:cs="宋体"/>
          <w:b/>
          <w:color w:val="auto"/>
          <w:sz w:val="44"/>
          <w:szCs w:val="44"/>
          <w:highlight w:val="none"/>
        </w:rPr>
        <w:sectPr>
          <w:headerReference r:id="rId13" w:type="default"/>
          <w:footerReference r:id="rId14" w:type="default"/>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1D5739DF">
      <w:pPr>
        <w:pStyle w:val="2"/>
        <w:jc w:val="center"/>
        <w:rPr>
          <w:rFonts w:hint="eastAsia"/>
          <w:color w:val="auto"/>
          <w:highlight w:val="none"/>
        </w:rPr>
      </w:pPr>
      <w:bookmarkStart w:id="1503" w:name="_Toc15913"/>
      <w:bookmarkStart w:id="1504" w:name="_Toc11341"/>
      <w:bookmarkStart w:id="1505" w:name="_Toc31581"/>
      <w:bookmarkStart w:id="1506" w:name="_Toc10352"/>
      <w:bookmarkStart w:id="1507" w:name="_Toc20643"/>
      <w:bookmarkStart w:id="1508" w:name="_Toc948"/>
      <w:bookmarkStart w:id="1509" w:name="_Toc6522"/>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八</w:t>
      </w:r>
      <w:r>
        <w:rPr>
          <w:rFonts w:hint="eastAsia" w:ascii="宋体" w:hAnsi="宋体" w:eastAsia="宋体" w:cs="宋体"/>
          <w:color w:val="auto"/>
          <w:highlight w:val="none"/>
        </w:rPr>
        <w:t xml:space="preserve">章 </w:t>
      </w:r>
      <w:r>
        <w:rPr>
          <w:rFonts w:hint="eastAsia" w:ascii="宋体" w:hAnsi="宋体" w:eastAsia="宋体" w:cs="宋体"/>
          <w:color w:val="auto"/>
          <w:highlight w:val="none"/>
          <w:lang w:val="en-US" w:eastAsia="zh-CN"/>
        </w:rPr>
        <w:t>图纸（另册）</w:t>
      </w:r>
      <w:bookmarkEnd w:id="1503"/>
      <w:bookmarkEnd w:id="1504"/>
      <w:bookmarkEnd w:id="1505"/>
      <w:bookmarkEnd w:id="1506"/>
      <w:bookmarkEnd w:id="1507"/>
      <w:bookmarkEnd w:id="1508"/>
      <w:bookmarkEnd w:id="1509"/>
    </w:p>
    <w:p w14:paraId="118D0380">
      <w:pPr>
        <w:pStyle w:val="23"/>
        <w:rPr>
          <w:rFonts w:hint="eastAsia"/>
          <w:color w:val="auto"/>
          <w:highlight w:val="none"/>
        </w:rPr>
      </w:pPr>
    </w:p>
    <w:p w14:paraId="4B3E0002">
      <w:pPr>
        <w:rPr>
          <w:rFonts w:hint="eastAsia"/>
          <w:color w:val="auto"/>
          <w:highlight w:val="none"/>
        </w:rPr>
      </w:pPr>
    </w:p>
    <w:p w14:paraId="3FF96832">
      <w:pPr>
        <w:pStyle w:val="23"/>
        <w:rPr>
          <w:rFonts w:hint="eastAsia"/>
          <w:color w:val="auto"/>
          <w:highlight w:val="none"/>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p>
    <w:p w14:paraId="32FE7DF8">
      <w:pPr>
        <w:pStyle w:val="2"/>
        <w:spacing w:line="360" w:lineRule="auto"/>
        <w:jc w:val="center"/>
        <w:rPr>
          <w:rFonts w:hint="eastAsia" w:ascii="宋体" w:hAnsi="宋体" w:eastAsia="宋体" w:cs="宋体"/>
          <w:b/>
          <w:bCs/>
          <w:color w:val="auto"/>
          <w:highlight w:val="none"/>
          <w:lang w:val="en-US"/>
        </w:rPr>
        <w:sectPr>
          <w:pgSz w:w="11910" w:h="16840"/>
          <w:pgMar w:top="1440" w:right="1080" w:bottom="1440" w:left="1080" w:header="720" w:footer="720" w:gutter="0"/>
          <w:pgBorders w:offsetFrom="page">
            <w:top w:val="none" w:sz="0" w:space="0"/>
            <w:left w:val="none" w:sz="0" w:space="0"/>
            <w:bottom w:val="none" w:sz="0" w:space="0"/>
            <w:right w:val="none" w:sz="0" w:space="0"/>
          </w:pgBorders>
          <w:pgNumType w:fmt="decimal"/>
          <w:cols w:space="720" w:num="1"/>
        </w:sectPr>
      </w:pPr>
      <w:bookmarkStart w:id="1510" w:name="_Toc18193"/>
      <w:bookmarkStart w:id="1511" w:name="_Toc5640"/>
      <w:bookmarkStart w:id="1512" w:name="_Toc24715"/>
      <w:bookmarkStart w:id="1513" w:name="_Toc20019"/>
      <w:bookmarkStart w:id="1514" w:name="_Toc7745"/>
      <w:bookmarkStart w:id="1515" w:name="_Toc11110"/>
      <w:bookmarkStart w:id="1516" w:name="_Toc1166"/>
      <w:bookmarkStart w:id="1517" w:name="_Toc24083"/>
      <w:r>
        <w:rPr>
          <w:rFonts w:hint="eastAsia" w:ascii="宋体" w:hAnsi="宋体" w:eastAsia="宋体" w:cs="宋体"/>
          <w:b/>
          <w:bCs/>
          <w:color w:val="auto"/>
          <w:highlight w:val="none"/>
        </w:rPr>
        <w:t>第</w:t>
      </w:r>
      <w:r>
        <w:rPr>
          <w:rFonts w:hint="eastAsia" w:ascii="宋体" w:hAnsi="宋体" w:eastAsia="宋体" w:cs="宋体"/>
          <w:b/>
          <w:bCs/>
          <w:color w:val="auto"/>
          <w:highlight w:val="none"/>
          <w:lang w:val="en-US" w:eastAsia="zh-CN"/>
        </w:rPr>
        <w:t>九</w:t>
      </w:r>
      <w:r>
        <w:rPr>
          <w:rFonts w:hint="eastAsia" w:ascii="宋体" w:hAnsi="宋体" w:eastAsia="宋体" w:cs="宋体"/>
          <w:b/>
          <w:bCs/>
          <w:color w:val="auto"/>
          <w:highlight w:val="none"/>
        </w:rPr>
        <w:t>章 质疑、投诉材料格式</w:t>
      </w:r>
      <w:bookmarkEnd w:id="1510"/>
      <w:bookmarkEnd w:id="1511"/>
      <w:bookmarkEnd w:id="1512"/>
      <w:bookmarkEnd w:id="1513"/>
      <w:bookmarkEnd w:id="1514"/>
      <w:bookmarkEnd w:id="1515"/>
      <w:bookmarkEnd w:id="1516"/>
      <w:bookmarkEnd w:id="1517"/>
    </w:p>
    <w:p w14:paraId="6E3ACF28">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质疑函（格式）</w:t>
      </w:r>
    </w:p>
    <w:p w14:paraId="719356D8">
      <w:pPr>
        <w:pStyle w:val="16"/>
        <w:spacing w:line="360" w:lineRule="auto"/>
        <w:ind w:firstLine="482" w:firstLineChars="200"/>
        <w:contextualSpacing/>
        <w:rPr>
          <w:rFonts w:hint="eastAsia" w:ascii="宋体" w:hAnsi="宋体" w:eastAsia="宋体" w:cs="宋体"/>
          <w:b/>
          <w:bCs/>
          <w:color w:val="auto"/>
          <w:sz w:val="24"/>
          <w:szCs w:val="24"/>
          <w:highlight w:val="none"/>
        </w:rPr>
      </w:pPr>
    </w:p>
    <w:p w14:paraId="7AED2259">
      <w:pPr>
        <w:pStyle w:val="16"/>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一、质疑供应商基本信息：</w:t>
      </w:r>
    </w:p>
    <w:p w14:paraId="4397011A">
      <w:pPr>
        <w:pStyle w:val="16"/>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质疑供应商：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66D30374">
      <w:pPr>
        <w:pStyle w:val="16"/>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68B57FFF">
      <w:pPr>
        <w:pStyle w:val="16"/>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137997BE">
      <w:pPr>
        <w:pStyle w:val="16"/>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p>
    <w:p w14:paraId="3A47BF19">
      <w:pPr>
        <w:pStyle w:val="16"/>
        <w:spacing w:line="360" w:lineRule="auto"/>
        <w:ind w:firstLine="480" w:firstLineChars="200"/>
        <w:contextualSpacing/>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6E915FF7">
      <w:pPr>
        <w:pStyle w:val="16"/>
        <w:spacing w:line="360" w:lineRule="auto"/>
        <w:ind w:firstLine="480" w:firstLineChars="200"/>
        <w:contextualSpacing/>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077D9479">
      <w:pPr>
        <w:pStyle w:val="16"/>
        <w:spacing w:line="360" w:lineRule="auto"/>
        <w:ind w:firstLine="482" w:firstLineChars="200"/>
        <w:contextualSpacing/>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二、质疑项目基本情况：</w:t>
      </w:r>
    </w:p>
    <w:p w14:paraId="4DCC543A">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688E7B36">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470FD0C3">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128FB6E8">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w:t>
      </w:r>
    </w:p>
    <w:p w14:paraId="04495F33">
      <w:pPr>
        <w:pStyle w:val="16"/>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   采购文件获取日期：</w:t>
      </w:r>
      <w:r>
        <w:rPr>
          <w:rFonts w:hint="eastAsia" w:ascii="宋体" w:hAnsi="宋体" w:eastAsia="宋体" w:cs="宋体"/>
          <w:bCs/>
          <w:color w:val="auto"/>
          <w:sz w:val="24"/>
          <w:szCs w:val="24"/>
          <w:highlight w:val="none"/>
          <w:u w:val="single"/>
        </w:rPr>
        <w:t xml:space="preserve">                                   </w:t>
      </w:r>
    </w:p>
    <w:p w14:paraId="1066D6AD">
      <w:pPr>
        <w:pStyle w:val="16"/>
        <w:spacing w:line="360" w:lineRule="auto"/>
        <w:ind w:left="25" w:leftChars="12" w:firstLine="352" w:firstLineChars="14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□采购过程   </w:t>
      </w:r>
    </w:p>
    <w:p w14:paraId="54B94B8F">
      <w:pPr>
        <w:pStyle w:val="16"/>
        <w:spacing w:line="360" w:lineRule="auto"/>
        <w:ind w:left="25" w:leftChars="12" w:firstLine="352" w:firstLineChars="147"/>
        <w:contextualSpacing/>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□成交结果   </w:t>
      </w:r>
    </w:p>
    <w:p w14:paraId="405E1E37">
      <w:pPr>
        <w:pStyle w:val="16"/>
        <w:spacing w:line="360" w:lineRule="auto"/>
        <w:ind w:left="25" w:leftChars="12" w:firstLine="472" w:firstLineChars="196"/>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三、质疑事项具体内容</w:t>
      </w:r>
    </w:p>
    <w:p w14:paraId="0AF872F3">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质疑事项1：</w:t>
      </w:r>
      <w:r>
        <w:rPr>
          <w:rFonts w:hint="eastAsia" w:ascii="宋体" w:hAnsi="宋体" w:eastAsia="宋体" w:cs="宋体"/>
          <w:bCs/>
          <w:color w:val="auto"/>
          <w:sz w:val="24"/>
          <w:szCs w:val="24"/>
          <w:highlight w:val="none"/>
          <w:u w:val="single"/>
        </w:rPr>
        <w:t xml:space="preserve">                                                                    </w:t>
      </w:r>
    </w:p>
    <w:p w14:paraId="66571A1A">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事实依据：</w:t>
      </w:r>
      <w:r>
        <w:rPr>
          <w:rFonts w:hint="eastAsia" w:ascii="宋体" w:hAnsi="宋体" w:eastAsia="宋体" w:cs="宋体"/>
          <w:bCs/>
          <w:color w:val="auto"/>
          <w:sz w:val="24"/>
          <w:szCs w:val="24"/>
          <w:highlight w:val="none"/>
          <w:u w:val="single"/>
        </w:rPr>
        <w:t xml:space="preserve">                                                                      </w:t>
      </w:r>
    </w:p>
    <w:p w14:paraId="327CF139">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z w:val="24"/>
          <w:szCs w:val="24"/>
          <w:highlight w:val="none"/>
          <w:u w:val="single"/>
        </w:rPr>
        <w:t xml:space="preserve">               </w:t>
      </w:r>
    </w:p>
    <w:p w14:paraId="58FA204B">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质疑事项2</w:t>
      </w:r>
    </w:p>
    <w:p w14:paraId="7456B67E">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46976B98">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四、与质疑事项相关的质疑请求：</w:t>
      </w:r>
    </w:p>
    <w:p w14:paraId="4EF1A2C1">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57D0D536">
      <w:pPr>
        <w:pStyle w:val="16"/>
        <w:spacing w:line="360" w:lineRule="auto"/>
        <w:ind w:left="25" w:leftChars="12" w:firstLine="352" w:firstLineChars="147"/>
        <w:contextualSpacing/>
        <w:rPr>
          <w:rFonts w:hint="eastAsia" w:ascii="宋体" w:hAnsi="宋体" w:eastAsia="宋体" w:cs="宋体"/>
          <w:color w:val="auto"/>
          <w:sz w:val="24"/>
          <w:szCs w:val="24"/>
          <w:highlight w:val="none"/>
        </w:rPr>
      </w:pPr>
    </w:p>
    <w:p w14:paraId="27B1B07A">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62CB6389">
      <w:pPr>
        <w:pStyle w:val="16"/>
        <w:spacing w:line="360" w:lineRule="auto"/>
        <w:ind w:left="25" w:leftChars="12" w:firstLine="352" w:firstLineChars="147"/>
        <w:contextualSpacing/>
        <w:rPr>
          <w:rFonts w:hint="eastAsia" w:ascii="宋体" w:hAnsi="宋体" w:eastAsia="宋体" w:cs="宋体"/>
          <w:color w:val="auto"/>
          <w:sz w:val="24"/>
          <w:szCs w:val="24"/>
          <w:highlight w:val="none"/>
        </w:rPr>
      </w:pPr>
    </w:p>
    <w:p w14:paraId="30A51C60">
      <w:pPr>
        <w:pStyle w:val="16"/>
        <w:spacing w:line="360" w:lineRule="auto"/>
        <w:ind w:left="25" w:leftChars="12" w:firstLine="472" w:firstLineChars="197"/>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42859D08">
      <w:pPr>
        <w:pStyle w:val="16"/>
        <w:spacing w:line="360" w:lineRule="auto"/>
        <w:contextualSpacing/>
        <w:rPr>
          <w:rFonts w:hint="eastAsia" w:ascii="宋体" w:hAnsi="宋体" w:eastAsia="宋体" w:cs="宋体"/>
          <w:b/>
          <w:color w:val="auto"/>
          <w:sz w:val="24"/>
          <w:szCs w:val="24"/>
          <w:highlight w:val="none"/>
          <w:lang w:eastAsia="zh-CN"/>
        </w:rPr>
      </w:pPr>
    </w:p>
    <w:p w14:paraId="269B886F">
      <w:pPr>
        <w:pStyle w:val="16"/>
        <w:spacing w:line="360" w:lineRule="auto"/>
        <w:contextualSpacing/>
        <w:rPr>
          <w:rFonts w:hint="eastAsia" w:ascii="宋体" w:hAnsi="宋体" w:eastAsia="宋体" w:cs="宋体"/>
          <w:b/>
          <w:color w:val="auto"/>
          <w:sz w:val="24"/>
          <w:szCs w:val="24"/>
          <w:highlight w:val="none"/>
          <w:lang w:eastAsia="zh-CN"/>
        </w:rPr>
      </w:pPr>
    </w:p>
    <w:p w14:paraId="76F36326">
      <w:pPr>
        <w:pStyle w:val="16"/>
        <w:spacing w:line="360" w:lineRule="auto"/>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02B4E391">
      <w:pPr>
        <w:pStyle w:val="16"/>
        <w:spacing w:line="360" w:lineRule="auto"/>
        <w:ind w:left="25" w:leftChars="12" w:firstLine="354" w:firstLineChars="147"/>
        <w:contextualSpacing/>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1.供应商提出质疑时，应提交质疑函和必要的证明材料</w:t>
      </w:r>
      <w:r>
        <w:rPr>
          <w:rFonts w:hint="eastAsia" w:ascii="宋体" w:hAnsi="宋体" w:eastAsia="宋体" w:cs="宋体"/>
          <w:b/>
          <w:bCs/>
          <w:color w:val="auto"/>
          <w:sz w:val="24"/>
          <w:szCs w:val="24"/>
          <w:highlight w:val="none"/>
        </w:rPr>
        <w:t>。</w:t>
      </w:r>
    </w:p>
    <w:p w14:paraId="1D822D11">
      <w:pPr>
        <w:pStyle w:val="16"/>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109052A">
      <w:pPr>
        <w:pStyle w:val="16"/>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3.质疑函的质疑事项应具体、明确，并有必要的事实依据和法律依据。</w:t>
      </w:r>
    </w:p>
    <w:p w14:paraId="041113A7">
      <w:pPr>
        <w:pStyle w:val="16"/>
        <w:spacing w:line="360" w:lineRule="auto"/>
        <w:ind w:left="25" w:leftChars="12" w:firstLine="354" w:firstLineChars="147"/>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4.质疑函的质疑请求应与质疑事项相关。</w:t>
      </w:r>
    </w:p>
    <w:p w14:paraId="516CAEF6">
      <w:pPr>
        <w:pStyle w:val="16"/>
        <w:spacing w:line="360" w:lineRule="auto"/>
        <w:ind w:left="25" w:leftChars="12" w:firstLine="354" w:firstLineChars="147"/>
        <w:contextualSpacing/>
        <w:rPr>
          <w:rFonts w:hint="eastAsia" w:ascii="宋体" w:hAnsi="宋体" w:eastAsia="宋体" w:cs="宋体"/>
          <w:b/>
          <w:color w:val="auto"/>
          <w:highlight w:val="none"/>
        </w:rPr>
      </w:pPr>
      <w:r>
        <w:rPr>
          <w:rFonts w:hint="eastAsia" w:ascii="宋体" w:hAnsi="宋体" w:eastAsia="宋体" w:cs="宋体"/>
          <w:b/>
          <w:color w:val="auto"/>
          <w:sz w:val="24"/>
          <w:szCs w:val="24"/>
          <w:highlight w:val="none"/>
        </w:rPr>
        <w:t>5.质疑供应商为法人或者其他组织的，质疑函应由法定代表人、主要负责人，或者其授权代表签字或者盖章，并加盖公章。</w:t>
      </w:r>
    </w:p>
    <w:p w14:paraId="4077D067">
      <w:pPr>
        <w:pStyle w:val="16"/>
        <w:snapToGrid w:val="0"/>
        <w:spacing w:line="360" w:lineRule="auto"/>
        <w:rPr>
          <w:rFonts w:hint="eastAsia" w:ascii="宋体" w:hAnsi="宋体" w:eastAsia="宋体" w:cs="宋体"/>
          <w:b/>
          <w:color w:val="auto"/>
          <w:sz w:val="24"/>
          <w:szCs w:val="24"/>
          <w:highlight w:val="none"/>
        </w:rPr>
      </w:pPr>
    </w:p>
    <w:p w14:paraId="12611E6A">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color w:val="auto"/>
          <w:sz w:val="44"/>
          <w:highlight w:val="none"/>
        </w:rPr>
        <w:br w:type="page"/>
      </w:r>
      <w:r>
        <w:rPr>
          <w:rFonts w:hint="eastAsia" w:ascii="宋体" w:hAnsi="宋体" w:eastAsia="宋体" w:cs="宋体"/>
          <w:b/>
          <w:bCs/>
          <w:color w:val="auto"/>
          <w:sz w:val="32"/>
          <w:szCs w:val="32"/>
          <w:highlight w:val="none"/>
        </w:rPr>
        <w:t>投诉书（格式）</w:t>
      </w:r>
    </w:p>
    <w:p w14:paraId="1B9AB192">
      <w:pPr>
        <w:pStyle w:val="16"/>
        <w:snapToGrid w:val="0"/>
        <w:spacing w:line="360" w:lineRule="auto"/>
        <w:ind w:firstLine="482" w:firstLineChars="200"/>
        <w:rPr>
          <w:rFonts w:hint="eastAsia" w:ascii="宋体" w:hAnsi="宋体" w:eastAsia="宋体" w:cs="宋体"/>
          <w:b/>
          <w:bCs/>
          <w:color w:val="auto"/>
          <w:sz w:val="24"/>
          <w:szCs w:val="24"/>
          <w:highlight w:val="none"/>
        </w:rPr>
      </w:pPr>
    </w:p>
    <w:p w14:paraId="14088A0B">
      <w:pPr>
        <w:pStyle w:val="16"/>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一、投诉相关主体基本情况：</w:t>
      </w:r>
    </w:p>
    <w:p w14:paraId="4E5EBE5A">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12FA84AB">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7503E9B6">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法定代表人/主要负责人：</w:t>
      </w:r>
      <w:r>
        <w:rPr>
          <w:rFonts w:hint="eastAsia" w:ascii="宋体" w:hAnsi="宋体" w:eastAsia="宋体" w:cs="宋体"/>
          <w:bCs/>
          <w:color w:val="auto"/>
          <w:sz w:val="24"/>
          <w:szCs w:val="24"/>
          <w:highlight w:val="none"/>
          <w:u w:val="single"/>
        </w:rPr>
        <w:t xml:space="preserve">                                                         </w:t>
      </w:r>
    </w:p>
    <w:p w14:paraId="4FB46397">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6AD94642">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273C3816">
      <w:pPr>
        <w:pStyle w:val="16"/>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4DE5DE44">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2F54F5FB">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被投诉人1：</w:t>
      </w:r>
    </w:p>
    <w:p w14:paraId="6D9E67B8">
      <w:pPr>
        <w:pStyle w:val="16"/>
        <w:snapToGrid w:val="0"/>
        <w:spacing w:line="360" w:lineRule="auto"/>
        <w:ind w:firstLine="480" w:firstLineChars="200"/>
        <w:rPr>
          <w:rFonts w:hint="eastAsia" w:ascii="宋体" w:hAnsi="宋体" w:eastAsia="宋体" w:cs="宋体"/>
          <w:bCs/>
          <w:color w:val="auto"/>
          <w:sz w:val="24"/>
          <w:szCs w:val="24"/>
          <w:highlight w:val="none"/>
          <w:u w:val="single"/>
          <w:lang w:eastAsia="zh-CN"/>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4E5AAE6F">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78525212">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13376788">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被投诉人2：</w:t>
      </w:r>
    </w:p>
    <w:p w14:paraId="1C802D6C">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2DD8E340">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相关供应商：</w:t>
      </w:r>
      <w:r>
        <w:rPr>
          <w:rFonts w:hint="eastAsia" w:ascii="宋体" w:hAnsi="宋体" w:eastAsia="宋体" w:cs="宋体"/>
          <w:bCs/>
          <w:color w:val="auto"/>
          <w:sz w:val="24"/>
          <w:szCs w:val="24"/>
          <w:highlight w:val="none"/>
          <w:u w:val="single"/>
        </w:rPr>
        <w:t xml:space="preserve">                                                                       </w:t>
      </w:r>
    </w:p>
    <w:p w14:paraId="5400721F">
      <w:pPr>
        <w:pStyle w:val="16"/>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p>
    <w:p w14:paraId="0C3583ED">
      <w:pPr>
        <w:pStyle w:val="16"/>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08B48096">
      <w:pPr>
        <w:pStyle w:val="16"/>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二、投诉项目基本情况：</w:t>
      </w:r>
    </w:p>
    <w:p w14:paraId="1BFA4A93">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2C8A1DA2">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3CD11227">
      <w:pPr>
        <w:pStyle w:val="16"/>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4343118A">
      <w:pPr>
        <w:pStyle w:val="16"/>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代理机构名称：</w:t>
      </w:r>
      <w:r>
        <w:rPr>
          <w:rFonts w:hint="eastAsia" w:ascii="宋体" w:hAnsi="宋体" w:eastAsia="宋体" w:cs="宋体"/>
          <w:bCs/>
          <w:color w:val="auto"/>
          <w:sz w:val="24"/>
          <w:szCs w:val="24"/>
          <w:highlight w:val="none"/>
          <w:u w:val="single"/>
        </w:rPr>
        <w:t xml:space="preserve">                                                                      </w:t>
      </w:r>
    </w:p>
    <w:p w14:paraId="0654775C">
      <w:pPr>
        <w:pStyle w:val="16"/>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招标文件公告：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6EF84F3A">
      <w:pPr>
        <w:pStyle w:val="16"/>
        <w:spacing w:line="360" w:lineRule="auto"/>
        <w:ind w:left="25" w:leftChars="12" w:firstLine="472" w:firstLineChars="197"/>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采购结果公告：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72F5CC62">
      <w:pPr>
        <w:pStyle w:val="16"/>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三、质疑基本情况</w:t>
      </w:r>
    </w:p>
    <w:p w14:paraId="14A8540A">
      <w:pPr>
        <w:pStyle w:val="16"/>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提出质疑，质疑事项为：</w:t>
      </w:r>
    </w:p>
    <w:p w14:paraId="3C1937A3">
      <w:pPr>
        <w:pStyle w:val="16"/>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2459A962">
      <w:pPr>
        <w:pStyle w:val="16"/>
        <w:spacing w:line="36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6BD14287">
      <w:pPr>
        <w:pStyle w:val="16"/>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采购人/代理机构</w:t>
      </w:r>
      <w:r>
        <w:rPr>
          <w:rFonts w:hint="eastAsia" w:ascii="宋体" w:hAnsi="宋体" w:eastAsia="宋体" w:cs="宋体"/>
          <w:bCs/>
          <w:color w:val="auto"/>
          <w:sz w:val="24"/>
          <w:szCs w:val="24"/>
          <w:highlight w:val="none"/>
        </w:rPr>
        <w:t>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bCs/>
          <w:color w:val="auto"/>
          <w:sz w:val="24"/>
          <w:szCs w:val="24"/>
          <w:highlight w:val="none"/>
        </w:rPr>
        <w:t xml:space="preserve">就质疑事项作出了答复/没有在法定期限内作出答复。                                                                                             </w:t>
      </w:r>
    </w:p>
    <w:p w14:paraId="029F389E">
      <w:pPr>
        <w:pStyle w:val="16"/>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四、投诉事项具体内容</w:t>
      </w:r>
    </w:p>
    <w:p w14:paraId="6CE49F98">
      <w:pPr>
        <w:pStyle w:val="16"/>
        <w:spacing w:line="36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投诉事项1：</w:t>
      </w:r>
      <w:r>
        <w:rPr>
          <w:rFonts w:hint="eastAsia" w:ascii="宋体" w:hAnsi="宋体" w:eastAsia="宋体" w:cs="宋体"/>
          <w:bCs/>
          <w:color w:val="auto"/>
          <w:sz w:val="24"/>
          <w:szCs w:val="24"/>
          <w:highlight w:val="none"/>
          <w:u w:val="single"/>
        </w:rPr>
        <w:t xml:space="preserve">                                                                           </w:t>
      </w:r>
    </w:p>
    <w:p w14:paraId="785BDED7">
      <w:pPr>
        <w:pStyle w:val="16"/>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事实依据：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7042C7F3">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 xml:space="preserve">                                                                                        </w:t>
      </w:r>
    </w:p>
    <w:p w14:paraId="1F245B70">
      <w:pPr>
        <w:pStyle w:val="16"/>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法律依据：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4CE0369D">
      <w:pPr>
        <w:pStyle w:val="16"/>
        <w:spacing w:line="360" w:lineRule="auto"/>
        <w:ind w:left="25" w:leftChars="12" w:firstLine="352" w:firstLineChars="14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6A7879DD">
      <w:pPr>
        <w:pStyle w:val="16"/>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投诉事项2  </w:t>
      </w:r>
      <w:r>
        <w:rPr>
          <w:rFonts w:hint="eastAsia" w:ascii="宋体" w:hAnsi="宋体" w:eastAsia="宋体" w:cs="宋体"/>
          <w:bCs/>
          <w:color w:val="auto"/>
          <w:sz w:val="24"/>
          <w:szCs w:val="24"/>
          <w:highlight w:val="none"/>
        </w:rPr>
        <w:t xml:space="preserve">   </w:t>
      </w:r>
    </w:p>
    <w:p w14:paraId="74C0221D">
      <w:pPr>
        <w:pStyle w:val="16"/>
        <w:spacing w:line="36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6E557036">
      <w:pPr>
        <w:pStyle w:val="16"/>
        <w:spacing w:line="36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五、与投诉事项相关的投诉请求：</w:t>
      </w:r>
    </w:p>
    <w:p w14:paraId="0C027294">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279252A7">
      <w:pPr>
        <w:pStyle w:val="16"/>
        <w:spacing w:line="360" w:lineRule="auto"/>
        <w:ind w:left="25" w:leftChars="12" w:firstLine="352" w:firstLineChars="147"/>
        <w:rPr>
          <w:rFonts w:hint="eastAsia" w:ascii="宋体" w:hAnsi="宋体" w:eastAsia="宋体" w:cs="宋体"/>
          <w:color w:val="auto"/>
          <w:sz w:val="24"/>
          <w:szCs w:val="24"/>
          <w:highlight w:val="none"/>
        </w:rPr>
      </w:pPr>
    </w:p>
    <w:p w14:paraId="7CDC1111">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01EEC649">
      <w:pPr>
        <w:pStyle w:val="16"/>
        <w:spacing w:line="360" w:lineRule="auto"/>
        <w:ind w:left="25" w:leftChars="12" w:firstLine="352" w:firstLineChars="147"/>
        <w:rPr>
          <w:rFonts w:hint="eastAsia" w:ascii="宋体" w:hAnsi="宋体" w:eastAsia="宋体" w:cs="宋体"/>
          <w:color w:val="auto"/>
          <w:sz w:val="24"/>
          <w:szCs w:val="24"/>
          <w:highlight w:val="none"/>
        </w:rPr>
      </w:pPr>
    </w:p>
    <w:p w14:paraId="1E1B5F4F">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04EFD825">
      <w:pPr>
        <w:pStyle w:val="16"/>
        <w:spacing w:line="36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w:t>
      </w:r>
    </w:p>
    <w:p w14:paraId="0CDD71F0">
      <w:pPr>
        <w:pStyle w:val="16"/>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38E57E48">
      <w:pPr>
        <w:pStyle w:val="16"/>
        <w:spacing w:line="360" w:lineRule="auto"/>
        <w:ind w:left="25" w:leftChars="12" w:firstLine="354" w:firstLineChars="147"/>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4"/>
          <w:szCs w:val="24"/>
          <w:highlight w:val="none"/>
        </w:rPr>
        <w:t>。</w:t>
      </w:r>
    </w:p>
    <w:p w14:paraId="1C5778AB">
      <w:pPr>
        <w:pStyle w:val="16"/>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6D516458">
      <w:pPr>
        <w:pStyle w:val="16"/>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3.投诉书应简要列明质疑事项，质疑函、质疑答复等作为附件材料提供。</w:t>
      </w:r>
    </w:p>
    <w:p w14:paraId="137FF93D">
      <w:pPr>
        <w:pStyle w:val="16"/>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4.投诉书的投诉事项应具体、明确，并有必要的事实依据和法律依据。</w:t>
      </w:r>
    </w:p>
    <w:p w14:paraId="7D7632E3">
      <w:pPr>
        <w:pStyle w:val="16"/>
        <w:spacing w:line="36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5.投诉书的投诉请求应与投诉事项相关。</w:t>
      </w:r>
    </w:p>
    <w:p w14:paraId="3338D8A7">
      <w:pPr>
        <w:pStyle w:val="16"/>
        <w:spacing w:line="360" w:lineRule="auto"/>
        <w:ind w:left="25" w:leftChars="12" w:firstLine="354" w:firstLineChars="147"/>
        <w:rPr>
          <w:color w:val="auto"/>
          <w:highlight w:val="none"/>
        </w:rPr>
      </w:pPr>
      <w:r>
        <w:rPr>
          <w:rFonts w:hint="eastAsia" w:ascii="宋体" w:hAnsi="宋体" w:eastAsia="宋体" w:cs="宋体"/>
          <w:b/>
          <w:color w:val="auto"/>
          <w:sz w:val="24"/>
          <w:szCs w:val="24"/>
          <w:highlight w:val="none"/>
        </w:rPr>
        <w:t>6.投诉人为法人或者其他组织的，投诉书应由法定代表人、主要负责人，或者其授权代表签字或者盖章，并加盖公章。</w:t>
      </w:r>
    </w:p>
    <w:p w14:paraId="4C6CAF57">
      <w:pPr>
        <w:rPr>
          <w:rFonts w:hint="eastAsia"/>
          <w:color w:val="auto"/>
          <w:highlight w:val="none"/>
        </w:rPr>
      </w:pPr>
    </w:p>
    <w:p w14:paraId="590A82C1">
      <w:pPr>
        <w:rPr>
          <w:rFonts w:hint="eastAsia"/>
          <w:color w:val="auto"/>
          <w:highlight w:val="none"/>
        </w:rPr>
      </w:pPr>
    </w:p>
    <w:p w14:paraId="6102A261">
      <w:pPr>
        <w:rPr>
          <w:color w:val="auto"/>
          <w:highlight w:val="none"/>
        </w:rPr>
      </w:pPr>
    </w:p>
    <w:sectPr>
      <w:footerReference r:id="rId17" w:type="first"/>
      <w:headerReference r:id="rId15" w:type="default"/>
      <w:footerReference r:id="rId16" w:type="default"/>
      <w:pgSz w:w="11910" w:h="16840"/>
      <w:pgMar w:top="1340" w:right="1500" w:bottom="280" w:left="168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1469A16-328E-4478-AFDB-DBE46B85267C}"/>
  </w:font>
  <w:font w:name="黑体">
    <w:panose1 w:val="02010600030101010101"/>
    <w:charset w:val="86"/>
    <w:family w:val="auto"/>
    <w:pitch w:val="default"/>
    <w:sig w:usb0="800002BF" w:usb1="38CF7CFA" w:usb2="00000016" w:usb3="00000000" w:csb0="00040001" w:csb1="00000000"/>
    <w:embedRegular r:id="rId2" w:fontKey="{FFDC6C78-3CD6-4F23-9807-7349D8156B56}"/>
  </w:font>
  <w:font w:name="Courier New">
    <w:panose1 w:val="02070309020205020404"/>
    <w:charset w:val="01"/>
    <w:family w:val="modern"/>
    <w:pitch w:val="default"/>
    <w:sig w:usb0="E0002EFF" w:usb1="C0007843" w:usb2="00000009" w:usb3="00000000" w:csb0="400001FF" w:csb1="FFFF0000"/>
    <w:embedRegular r:id="rId3" w:fontKey="{C71E7AEE-D71E-4FCC-97AD-2CE0C8CCB5DB}"/>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4" w:fontKey="{3B8A15B7-DF4A-470B-9398-DB5E61C3C360}"/>
  </w:font>
  <w:font w:name="仿宋_GB2312">
    <w:panose1 w:val="02010609030101010101"/>
    <w:charset w:val="86"/>
    <w:family w:val="modern"/>
    <w:pitch w:val="default"/>
    <w:sig w:usb0="00000001" w:usb1="080E0000" w:usb2="00000000" w:usb3="00000000" w:csb0="00040000" w:csb1="00000000"/>
    <w:embedRegular r:id="rId5" w:fontKey="{F3AF60DD-2D4D-4A37-968A-22AA7FDEC7A4}"/>
  </w:font>
  <w:font w:name="仿宋">
    <w:panose1 w:val="02010609060101010101"/>
    <w:charset w:val="86"/>
    <w:family w:val="modern"/>
    <w:pitch w:val="default"/>
    <w:sig w:usb0="800002BF" w:usb1="38CF7CFA" w:usb2="00000016" w:usb3="00000000" w:csb0="00040001" w:csb1="00000000"/>
    <w:embedRegular r:id="rId6" w:fontKey="{9BCC8663-1A17-4C80-BBB4-F2F2F2F0FCAC}"/>
  </w:font>
  <w:font w:name="Cambria Math">
    <w:panose1 w:val="02040503050406030204"/>
    <w:charset w:val="00"/>
    <w:family w:val="roman"/>
    <w:pitch w:val="default"/>
    <w:sig w:usb0="E00006FF" w:usb1="420024FF" w:usb2="02000000" w:usb3="00000000" w:csb0="200001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简体">
    <w:panose1 w:val="03000509000000000000"/>
    <w:charset w:val="86"/>
    <w:family w:val="script"/>
    <w:pitch w:val="default"/>
    <w:sig w:usb0="00000001" w:usb1="080E0000" w:usb2="00000000" w:usb3="00000000" w:csb0="00040000" w:csb1="00000000"/>
    <w:embedRegular r:id="rId7" w:fontKey="{C405E9C8-73DF-40CD-B106-23BCE1F0A3BD}"/>
  </w:font>
  <w:font w:name="华文新魏">
    <w:panose1 w:val="02010800040101010101"/>
    <w:charset w:val="86"/>
    <w:family w:val="auto"/>
    <w:pitch w:val="default"/>
    <w:sig w:usb0="00000001" w:usb1="080F0000" w:usb2="00000000" w:usb3="00000000" w:csb0="00040000" w:csb1="00000000"/>
    <w:embedRegular r:id="rId8" w:fontKey="{D79F0095-C037-48A0-B4FB-40A1E4CED4D5}"/>
  </w:font>
  <w:font w:name="Arial Unicode MS">
    <w:altName w:val="宋体"/>
    <w:panose1 w:val="020B0604020202020204"/>
    <w:charset w:val="86"/>
    <w:family w:val="swiss"/>
    <w:pitch w:val="default"/>
    <w:sig w:usb0="00000000" w:usb1="00000000" w:usb2="0000003F" w:usb3="00000000" w:csb0="603F01FF" w:csb1="FFFF0000"/>
    <w:embedRegular r:id="rId9" w:fontKey="{884221E1-A70B-46B7-9C4A-2963C2A4F767}"/>
  </w:font>
  <w:font w:name="微软雅黑">
    <w:panose1 w:val="020B0503020204020204"/>
    <w:charset w:val="86"/>
    <w:family w:val="auto"/>
    <w:pitch w:val="default"/>
    <w:sig w:usb0="80000287" w:usb1="2ACF3C50" w:usb2="00000016" w:usb3="00000000" w:csb0="0004001F" w:csb1="00000000"/>
    <w:embedRegular r:id="rId10" w:fontKey="{24D7601B-D07B-4F1F-9804-DAD3C4F9A3A4}"/>
  </w:font>
  <w:font w:name="Tahoma">
    <w:panose1 w:val="020B0604030504040204"/>
    <w:charset w:val="00"/>
    <w:family w:val="auto"/>
    <w:pitch w:val="default"/>
    <w:sig w:usb0="E1002EFF" w:usb1="C000605B" w:usb2="00000029" w:usb3="00000000" w:csb0="200101FF" w:csb1="20280000"/>
    <w:embedRegular r:id="rId11" w:fontKey="{543A0DFA-E899-4D76-90BB-AFFED0D04781}"/>
  </w:font>
  <w:font w:name="新宋体">
    <w:panose1 w:val="02010609030101010101"/>
    <w:charset w:val="86"/>
    <w:family w:val="modern"/>
    <w:pitch w:val="default"/>
    <w:sig w:usb0="00000203" w:usb1="288F0000" w:usb2="00000006" w:usb3="00000000" w:csb0="00040001" w:csb1="00000000"/>
    <w:embedRegular r:id="rId12" w:fontKey="{FDDCC46B-30AF-46CD-B87B-9AB93394952C}"/>
  </w:font>
  <w:font w:name="楷体_GB2312">
    <w:panose1 w:val="02010609030101010101"/>
    <w:charset w:val="86"/>
    <w:family w:val="modern"/>
    <w:pitch w:val="default"/>
    <w:sig w:usb0="00000001" w:usb1="080E0000" w:usb2="00000000" w:usb3="00000000" w:csb0="00040000" w:csb1="00000000"/>
    <w:embedRegular r:id="rId13" w:fontKey="{616B60CA-85FB-4E4E-BB57-3ADD52176CDD}"/>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22033">
    <w:pPr>
      <w:pStyle w:val="18"/>
      <w:tabs>
        <w:tab w:val="center" w:pos="4439"/>
        <w:tab w:val="clear" w:pos="4153"/>
      </w:tabs>
      <w:jc w:val="both"/>
    </w:pPr>
  </w:p>
  <w:p w14:paraId="2A1751A7">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E4CB6">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B475A">
    <w:pPr>
      <w:pStyle w:val="18"/>
      <w:tabs>
        <w:tab w:val="center" w:pos="4439"/>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D85E0E4"/>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NPPqHM0BAACnAwAADgAAAAAAAAABACAAAAAeAQAAZHJzL2Uy&#10;b0RvYy54bWxQSwUGAAAAAAYABgBZAQAAXQUAAAAA&#10;">
              <v:fill on="f" focussize="0,0"/>
              <v:stroke on="f"/>
              <v:imagedata o:title=""/>
              <o:lock v:ext="edit" aspectratio="f"/>
              <v:textbox inset="0mm,0mm,0mm,0mm" style="mso-fit-shape-to-text:t;">
                <w:txbxContent>
                  <w:p w14:paraId="6D85E0E4"/>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15F5A">
    <w:pPr>
      <w:pStyle w:val="18"/>
      <w:tabs>
        <w:tab w:val="center" w:pos="4439"/>
        <w:tab w:val="clear" w:pos="4153"/>
      </w:tabs>
      <w:jc w:val="both"/>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52E2756">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iC+ss0BAACnAwAADgAAAGRycy9lMm9Eb2MueG1srVNLbtswEN0X6B0I&#10;7mspD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9iC+ss0BAACnAwAADgAAAAAAAAABACAAAAAeAQAAZHJzL2Uy&#10;b0RvYy54bWxQSwUGAAAAAAYABgBZAQAAXQUAAAAA&#10;">
              <v:fill on="f" focussize="0,0"/>
              <v:stroke on="f"/>
              <v:imagedata o:title=""/>
              <o:lock v:ext="edit" aspectratio="f"/>
              <v:textbox inset="0mm,0mm,0mm,0mm" style="mso-fit-shape-to-text:t;">
                <w:txbxContent>
                  <w:p w14:paraId="252E2756">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51D83C96">
    <w:pPr>
      <w:pStyle w:val="1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F1BD5">
    <w:pPr>
      <w:pStyle w:val="18"/>
      <w:tabs>
        <w:tab w:val="center" w:pos="4439"/>
        <w:tab w:val="clear" w:pos="4153"/>
      </w:tabs>
      <w:jc w:val="both"/>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593B284">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CX2GkzAEAAKcDAAAOAAAAAAAAAAEAIAAAAB4BAABkcnMvZTJv&#10;RG9jLnhtbFBLBQYAAAAABgAGAFkBAABcBQAAAAA=&#10;">
              <v:fill on="f" focussize="0,0"/>
              <v:stroke on="f"/>
              <v:imagedata o:title=""/>
              <o:lock v:ext="edit" aspectratio="f"/>
              <v:textbox inset="0mm,0mm,0mm,0mm" style="mso-fit-shape-to-text:t;">
                <w:txbxContent>
                  <w:p w14:paraId="0593B284">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1632A555">
    <w:pPr>
      <w:pStyle w:val="1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37B94">
    <w:pPr>
      <w:pStyle w:val="1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63E90B1">
                          <w:pPr>
                            <w:pStyle w:val="18"/>
                          </w:pPr>
                          <w:r>
                            <w:fldChar w:fldCharType="begin"/>
                          </w:r>
                          <w:r>
                            <w:instrText xml:space="preserve"> PAGE  \* MERGEFORMAT </w:instrText>
                          </w:r>
                          <w:r>
                            <w:fldChar w:fldCharType="separate"/>
                          </w:r>
                          <w:r>
                            <w:t>91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14:paraId="463E90B1">
                    <w:pPr>
                      <w:pStyle w:val="18"/>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50AF5">
    <w:pPr>
      <w:pStyle w:val="18"/>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C1DB7AE">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19</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0uhMYs0BAACnAwAADgAAAAAAAAABACAAAAAeAQAAZHJzL2Uy&#10;b0RvYy54bWxQSwUGAAAAAAYABgBZAQAAXQUAAAAA&#10;">
              <v:fill on="f" focussize="0,0"/>
              <v:stroke on="f"/>
              <v:imagedata o:title=""/>
              <o:lock v:ext="edit" aspectratio="f"/>
              <v:textbox inset="0mm,0mm,0mm,0mm" style="mso-fit-shape-to-text:t;">
                <w:txbxContent>
                  <w:p w14:paraId="7C1DB7AE">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19</w:t>
                    </w:r>
                    <w:r>
                      <w:rPr>
                        <w:rFonts w:hint="eastAsia"/>
                        <w:lang w:eastAsia="zh-CN"/>
                      </w:rPr>
                      <w:fldChar w:fldCharType="end"/>
                    </w:r>
                  </w:p>
                </w:txbxContent>
              </v:textbox>
            </v:shape>
          </w:pict>
        </mc:Fallback>
      </mc:AlternateContent>
    </w:r>
  </w:p>
  <w:p w14:paraId="351D2FA5">
    <w:pPr>
      <w:pStyle w:val="1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BB870">
    <w:pPr>
      <w:pStyle w:val="18"/>
    </w:pPr>
    <w:r>
      <w:rPr>
        <w:sz w:val="18"/>
      </w:rPr>
      <mc:AlternateContent>
        <mc:Choice Requires="wps">
          <w:drawing>
            <wp:anchor distT="0" distB="0" distL="114300" distR="114300" simplePos="0" relativeHeight="251664384" behindDoc="0" locked="0" layoutInCell="1" allowOverlap="1">
              <wp:simplePos x="0" y="0"/>
              <wp:positionH relativeFrom="margin">
                <wp:posOffset>3006725</wp:posOffset>
              </wp:positionH>
              <wp:positionV relativeFrom="paragraph">
                <wp:posOffset>-95250</wp:posOffset>
              </wp:positionV>
              <wp:extent cx="438785" cy="22161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438785" cy="2216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51E507">
                          <w:pPr>
                            <w:pStyle w:val="18"/>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36.75pt;margin-top:-7.5pt;height:17.45pt;width:34.55pt;mso-position-horizontal-relative:margin;z-index:251664384;mso-width-relative:page;mso-height-relative:page;" filled="f" stroked="f" coordsize="21600,21600" o:gfxdata="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iRujjdkAAAAKAQAADwAAAAAAAAABACAAAAAiAAAAZHJzL2Rv&#10;d25yZXYueG1sUEsBAhQAFAAAAAgAh07iQJe9uE05AgAAYwQAAA4AAAAAAAAAAQAgAAAAKAEAAGRy&#10;cy9lMm9Eb2MueG1sUEsFBgAAAAAGAAYAWQEAANMFAAAAAA==&#10;">
              <v:fill on="f" focussize="0,0"/>
              <v:stroke on="f" weight="0.5pt"/>
              <v:imagedata o:title=""/>
              <o:lock v:ext="edit" aspectratio="f"/>
              <v:textbox inset="0mm,0mm,0mm,0mm">
                <w:txbxContent>
                  <w:p w14:paraId="2851E507">
                    <w:pPr>
                      <w:pStyle w:val="18"/>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E058F">
    <w:pPr>
      <w:pStyle w:val="18"/>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5D6116">
                          <w:pPr>
                            <w:pStyle w:val="18"/>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25D6116">
                    <w:pPr>
                      <w:pStyle w:val="18"/>
                    </w:pPr>
                    <w:r>
                      <w:fldChar w:fldCharType="begin"/>
                    </w:r>
                    <w:r>
                      <w:instrText xml:space="preserve"> PAGE  \* MERGEFORMAT </w:instrText>
                    </w:r>
                    <w:r>
                      <w:fldChar w:fldCharType="separate"/>
                    </w:r>
                    <w:r>
                      <w:t>13</w:t>
                    </w:r>
                    <w:r>
                      <w:fldChar w:fldCharType="end"/>
                    </w:r>
                  </w:p>
                </w:txbxContent>
              </v:textbox>
            </v:shape>
          </w:pict>
        </mc:Fallback>
      </mc:AlternateContent>
    </w:r>
  </w:p>
  <w:p w14:paraId="39669EF3">
    <w:pPr>
      <w:pStyle w:val="1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686DF">
    <w:pPr>
      <w:pStyle w:val="1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81AC45">
                          <w:pPr>
                            <w:pStyle w:val="18"/>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C81AC45">
                    <w:pPr>
                      <w:pStyle w:val="18"/>
                      <w:rPr>
                        <w:rFonts w:hint="eastAsia"/>
                      </w:rPr>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1D4D0">
    <w:pPr>
      <w:pStyle w:val="19"/>
      <w:rPr>
        <w:color w:val="auto"/>
      </w:rPr>
    </w:pPr>
    <w:r>
      <w:rPr>
        <w:rFonts w:hint="eastAsia"/>
        <w:color w:val="auto"/>
      </w:rPr>
      <w:t>南宁市政府采购竞争性磋商文件（项目编号：NNZC2026-C2-240114-JHGC）</w:t>
    </w:r>
  </w:p>
  <w:p w14:paraId="6121F08D">
    <w:pPr>
      <w:pStyle w:val="1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EAE43">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2EA66">
    <w:pPr>
      <w:pStyle w:val="19"/>
      <w:rPr>
        <w:color w:val="auto"/>
      </w:rPr>
    </w:pPr>
    <w:r>
      <w:rPr>
        <w:rFonts w:hint="eastAsia"/>
        <w:color w:val="auto"/>
      </w:rPr>
      <w:t>南宁市政府采购竞争性磋商文件（项目编号：</w:t>
    </w:r>
    <w:r>
      <w:rPr>
        <w:rFonts w:hint="eastAsia"/>
        <w:color w:val="auto"/>
        <w:lang w:val="en-US" w:eastAsia="zh-CN"/>
      </w:rPr>
      <w:t>NNZC2026-C2-240114-JHGC</w:t>
    </w:r>
    <w:r>
      <w:rPr>
        <w:rFonts w:hint="eastAsia"/>
        <w:color w:val="auto"/>
      </w:rPr>
      <w: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2F3CE">
    <w:pPr>
      <w:pStyle w:val="19"/>
      <w:rPr>
        <w:color w:val="auto"/>
      </w:rPr>
    </w:pPr>
    <w:r>
      <w:rPr>
        <w:rFonts w:hint="eastAsia"/>
        <w:color w:val="auto"/>
      </w:rPr>
      <w:t>南宁市政府采购竞争性磋商采购文件（项目编号：NNZC2026-C2-240114-JHGC）</w:t>
    </w:r>
  </w:p>
  <w:p w14:paraId="03888CF3">
    <w:pPr>
      <w:pStyle w:val="19"/>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C07BD">
    <w:pPr>
      <w:pStyle w:val="19"/>
    </w:pPr>
    <w:r>
      <w:rPr>
        <w:rFonts w:hint="eastAsia"/>
        <w:color w:val="auto"/>
      </w:rPr>
      <w:t>南宁市政府采购竞争性磋商采购文件（项目编号：NNZC2026-C2-240114-JHGC）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decimal"/>
      <w:lvlText w:val="（%1）"/>
      <w:lvlJc w:val="left"/>
      <w:pPr>
        <w:tabs>
          <w:tab w:val="left" w:pos="1140"/>
        </w:tabs>
        <w:ind w:left="1140" w:hanging="72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
    <w:nsid w:val="0000000B"/>
    <w:multiLevelType w:val="multilevel"/>
    <w:tmpl w:val="0000000B"/>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
    <w:nsid w:val="22A42B04"/>
    <w:multiLevelType w:val="singleLevel"/>
    <w:tmpl w:val="22A42B04"/>
    <w:lvl w:ilvl="0" w:tentative="0">
      <w:start w:val="1"/>
      <w:numFmt w:val="decimal"/>
      <w:pStyle w:val="9"/>
      <w:lvlText w:val="%1."/>
      <w:lvlJc w:val="left"/>
      <w:pPr>
        <w:tabs>
          <w:tab w:val="left" w:pos="360"/>
        </w:tabs>
        <w:ind w:left="360" w:hanging="36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4NGIyZGRmMTQ4NGViN2ZiNDMyZTgxMjI2YjNmNjcifQ=="/>
  </w:docVars>
  <w:rsids>
    <w:rsidRoot w:val="4A792BC1"/>
    <w:rsid w:val="003A6B66"/>
    <w:rsid w:val="00A67D58"/>
    <w:rsid w:val="028E4F47"/>
    <w:rsid w:val="02B80216"/>
    <w:rsid w:val="0305205A"/>
    <w:rsid w:val="031501B1"/>
    <w:rsid w:val="03B814DC"/>
    <w:rsid w:val="03ED4337"/>
    <w:rsid w:val="0442423B"/>
    <w:rsid w:val="04646080"/>
    <w:rsid w:val="04A02AB6"/>
    <w:rsid w:val="053503B2"/>
    <w:rsid w:val="064F4F9D"/>
    <w:rsid w:val="067E758F"/>
    <w:rsid w:val="0927769E"/>
    <w:rsid w:val="0A0C3321"/>
    <w:rsid w:val="0A7F4703"/>
    <w:rsid w:val="0AB14C02"/>
    <w:rsid w:val="0B195A81"/>
    <w:rsid w:val="0B5E4333"/>
    <w:rsid w:val="0B7D0DF1"/>
    <w:rsid w:val="0B7E5734"/>
    <w:rsid w:val="0C41127C"/>
    <w:rsid w:val="0C6A6782"/>
    <w:rsid w:val="0CA32483"/>
    <w:rsid w:val="0DC33A4A"/>
    <w:rsid w:val="0E372937"/>
    <w:rsid w:val="0E7B0A75"/>
    <w:rsid w:val="0EB1117F"/>
    <w:rsid w:val="0F1609AB"/>
    <w:rsid w:val="0F8F00B0"/>
    <w:rsid w:val="0FD83CA6"/>
    <w:rsid w:val="10BA7FBF"/>
    <w:rsid w:val="11173876"/>
    <w:rsid w:val="112847B9"/>
    <w:rsid w:val="11534786"/>
    <w:rsid w:val="11AE74B8"/>
    <w:rsid w:val="14554682"/>
    <w:rsid w:val="164E59A4"/>
    <w:rsid w:val="18324737"/>
    <w:rsid w:val="18406443"/>
    <w:rsid w:val="188B3EA1"/>
    <w:rsid w:val="196D545F"/>
    <w:rsid w:val="19B412DF"/>
    <w:rsid w:val="1B341EF1"/>
    <w:rsid w:val="1B4B2B35"/>
    <w:rsid w:val="1B54323F"/>
    <w:rsid w:val="1D2A4686"/>
    <w:rsid w:val="1D867E58"/>
    <w:rsid w:val="1D8B2357"/>
    <w:rsid w:val="1EF21D9F"/>
    <w:rsid w:val="1F901EA7"/>
    <w:rsid w:val="219577F4"/>
    <w:rsid w:val="227B299A"/>
    <w:rsid w:val="22C32593"/>
    <w:rsid w:val="23C43E61"/>
    <w:rsid w:val="241A3470"/>
    <w:rsid w:val="2431093C"/>
    <w:rsid w:val="252D5589"/>
    <w:rsid w:val="25BE5AC8"/>
    <w:rsid w:val="25CC2EDF"/>
    <w:rsid w:val="26A7481C"/>
    <w:rsid w:val="26AD0ACB"/>
    <w:rsid w:val="28D5118E"/>
    <w:rsid w:val="2C2D1DFD"/>
    <w:rsid w:val="2C4939B2"/>
    <w:rsid w:val="2CD81465"/>
    <w:rsid w:val="2E556795"/>
    <w:rsid w:val="2F1B5F91"/>
    <w:rsid w:val="2F4F5906"/>
    <w:rsid w:val="3153052A"/>
    <w:rsid w:val="315A1842"/>
    <w:rsid w:val="31F91ADC"/>
    <w:rsid w:val="3267783E"/>
    <w:rsid w:val="32D04F73"/>
    <w:rsid w:val="33342978"/>
    <w:rsid w:val="3345560D"/>
    <w:rsid w:val="33A474CF"/>
    <w:rsid w:val="35FA7C22"/>
    <w:rsid w:val="36956DC4"/>
    <w:rsid w:val="36DF1C32"/>
    <w:rsid w:val="376E466E"/>
    <w:rsid w:val="37ED732A"/>
    <w:rsid w:val="38B1344E"/>
    <w:rsid w:val="39870694"/>
    <w:rsid w:val="39F720AB"/>
    <w:rsid w:val="3A747564"/>
    <w:rsid w:val="3B1F25AF"/>
    <w:rsid w:val="3B9D06F6"/>
    <w:rsid w:val="3D200751"/>
    <w:rsid w:val="3D534CEE"/>
    <w:rsid w:val="3D5D5B5E"/>
    <w:rsid w:val="3D6176CB"/>
    <w:rsid w:val="3DA05553"/>
    <w:rsid w:val="3EFF6AAC"/>
    <w:rsid w:val="3F470381"/>
    <w:rsid w:val="3F6057F8"/>
    <w:rsid w:val="40C625AD"/>
    <w:rsid w:val="43127AF9"/>
    <w:rsid w:val="432A1A6E"/>
    <w:rsid w:val="43516F22"/>
    <w:rsid w:val="43FC4759"/>
    <w:rsid w:val="441928C8"/>
    <w:rsid w:val="443006B8"/>
    <w:rsid w:val="45C02C36"/>
    <w:rsid w:val="46BE7ED5"/>
    <w:rsid w:val="48081CE6"/>
    <w:rsid w:val="49656BC0"/>
    <w:rsid w:val="4A050C18"/>
    <w:rsid w:val="4A792BC1"/>
    <w:rsid w:val="4AE21B38"/>
    <w:rsid w:val="4B614574"/>
    <w:rsid w:val="4BA01A18"/>
    <w:rsid w:val="4BAC74BE"/>
    <w:rsid w:val="4DAC0452"/>
    <w:rsid w:val="4DED2EAD"/>
    <w:rsid w:val="4E0F2F40"/>
    <w:rsid w:val="4F7479F9"/>
    <w:rsid w:val="4F7E2B86"/>
    <w:rsid w:val="4FDE6BE1"/>
    <w:rsid w:val="50D94BAC"/>
    <w:rsid w:val="51894D3E"/>
    <w:rsid w:val="51A77922"/>
    <w:rsid w:val="52490566"/>
    <w:rsid w:val="528F54AF"/>
    <w:rsid w:val="52D57263"/>
    <w:rsid w:val="53244153"/>
    <w:rsid w:val="535950B1"/>
    <w:rsid w:val="536B0AA5"/>
    <w:rsid w:val="54120E10"/>
    <w:rsid w:val="5417068B"/>
    <w:rsid w:val="558E7E0B"/>
    <w:rsid w:val="5631542B"/>
    <w:rsid w:val="58005F43"/>
    <w:rsid w:val="5928560F"/>
    <w:rsid w:val="5AAA6FB5"/>
    <w:rsid w:val="5C06444B"/>
    <w:rsid w:val="5CB15102"/>
    <w:rsid w:val="5CE72757"/>
    <w:rsid w:val="5CE868B8"/>
    <w:rsid w:val="5DA35C00"/>
    <w:rsid w:val="5E785BA8"/>
    <w:rsid w:val="5FDB4F12"/>
    <w:rsid w:val="61555AB1"/>
    <w:rsid w:val="61B21B87"/>
    <w:rsid w:val="62052439"/>
    <w:rsid w:val="621A502B"/>
    <w:rsid w:val="6239745E"/>
    <w:rsid w:val="63042A79"/>
    <w:rsid w:val="65B90E14"/>
    <w:rsid w:val="666F593F"/>
    <w:rsid w:val="66B81126"/>
    <w:rsid w:val="67375865"/>
    <w:rsid w:val="683F2481"/>
    <w:rsid w:val="68E85E7D"/>
    <w:rsid w:val="691A77E9"/>
    <w:rsid w:val="698C4A89"/>
    <w:rsid w:val="6AC21BD8"/>
    <w:rsid w:val="6C6A210E"/>
    <w:rsid w:val="6D110330"/>
    <w:rsid w:val="6D723464"/>
    <w:rsid w:val="6D9D661A"/>
    <w:rsid w:val="6DDB7D5E"/>
    <w:rsid w:val="6E946696"/>
    <w:rsid w:val="708B319F"/>
    <w:rsid w:val="721970A7"/>
    <w:rsid w:val="7390022E"/>
    <w:rsid w:val="74890D53"/>
    <w:rsid w:val="74A371BD"/>
    <w:rsid w:val="750E6C6B"/>
    <w:rsid w:val="75FA4D6A"/>
    <w:rsid w:val="762416C6"/>
    <w:rsid w:val="765F4709"/>
    <w:rsid w:val="77DA4BE2"/>
    <w:rsid w:val="798C478A"/>
    <w:rsid w:val="7A374E51"/>
    <w:rsid w:val="7B60505B"/>
    <w:rsid w:val="7D807FDA"/>
    <w:rsid w:val="7FA5302A"/>
    <w:rsid w:val="7FB02A19"/>
    <w:rsid w:val="7FE933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nhideWhenUsed="0" w:uiPriority="99"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iPriority="99"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qFormat="1"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unhideWhenUsed/>
    <w:qFormat/>
    <w:uiPriority w:val="9"/>
    <w:pPr>
      <w:keepNext/>
      <w:keepLines/>
      <w:spacing w:before="260" w:after="260" w:line="416" w:lineRule="auto"/>
      <w:outlineLvl w:val="2"/>
    </w:pPr>
    <w:rPr>
      <w:sz w:val="32"/>
      <w:szCs w:val="32"/>
    </w:rPr>
  </w:style>
  <w:style w:type="paragraph" w:styleId="5">
    <w:name w:val="heading 4"/>
    <w:basedOn w:val="1"/>
    <w:next w:val="1"/>
    <w:qFormat/>
    <w:uiPriority w:val="99"/>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paragraph" w:styleId="6">
    <w:name w:val="heading 5"/>
    <w:basedOn w:val="5"/>
    <w:next w:val="7"/>
    <w:qFormat/>
    <w:uiPriority w:val="0"/>
    <w:pPr>
      <w:keepNext/>
      <w:keepLines/>
      <w:spacing w:before="280" w:after="290" w:line="372" w:lineRule="auto"/>
      <w:outlineLvl w:val="4"/>
    </w:pPr>
    <w:rPr>
      <w:sz w:val="28"/>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7">
    <w:name w:val="Normal Indent"/>
    <w:basedOn w:val="1"/>
    <w:unhideWhenUsed/>
    <w:qFormat/>
    <w:uiPriority w:val="99"/>
    <w:pPr>
      <w:ind w:firstLine="420"/>
    </w:pPr>
    <w:rPr>
      <w:szCs w:val="20"/>
    </w:rPr>
  </w:style>
  <w:style w:type="paragraph" w:styleId="8">
    <w:name w:val="index 8"/>
    <w:basedOn w:val="1"/>
    <w:next w:val="1"/>
    <w:qFormat/>
    <w:uiPriority w:val="0"/>
    <w:pPr>
      <w:tabs>
        <w:tab w:val="left" w:pos="540"/>
        <w:tab w:val="left" w:pos="900"/>
      </w:tabs>
      <w:jc w:val="center"/>
    </w:pPr>
    <w:rPr>
      <w:rFonts w:hAnsi="宋体" w:cs="宋体"/>
      <w:color w:val="000000"/>
      <w:sz w:val="32"/>
      <w:szCs w:val="32"/>
    </w:rPr>
  </w:style>
  <w:style w:type="paragraph" w:styleId="9">
    <w:name w:val="List Number"/>
    <w:basedOn w:val="1"/>
    <w:qFormat/>
    <w:uiPriority w:val="0"/>
    <w:pPr>
      <w:numPr>
        <w:ilvl w:val="0"/>
        <w:numId w:val="1"/>
      </w:numPr>
    </w:pPr>
  </w:style>
  <w:style w:type="paragraph" w:styleId="10">
    <w:name w:val="annotation text"/>
    <w:basedOn w:val="1"/>
    <w:unhideWhenUsed/>
    <w:qFormat/>
    <w:uiPriority w:val="99"/>
    <w:pPr>
      <w:jc w:val="left"/>
    </w:pPr>
  </w:style>
  <w:style w:type="paragraph" w:styleId="11">
    <w:name w:val="Body Text 3"/>
    <w:basedOn w:val="1"/>
    <w:qFormat/>
    <w:uiPriority w:val="99"/>
    <w:pPr>
      <w:spacing w:after="120"/>
    </w:pPr>
    <w:rPr>
      <w:sz w:val="16"/>
      <w:szCs w:val="16"/>
    </w:rPr>
  </w:style>
  <w:style w:type="paragraph" w:styleId="12">
    <w:name w:val="Body Text"/>
    <w:basedOn w:val="1"/>
    <w:unhideWhenUsed/>
    <w:qFormat/>
    <w:uiPriority w:val="99"/>
    <w:pPr>
      <w:spacing w:after="120"/>
    </w:pPr>
  </w:style>
  <w:style w:type="paragraph" w:styleId="13">
    <w:name w:val="Body Text Indent"/>
    <w:basedOn w:val="1"/>
    <w:unhideWhenUsed/>
    <w:qFormat/>
    <w:uiPriority w:val="99"/>
    <w:pPr>
      <w:ind w:firstLine="830" w:firstLineChars="352"/>
    </w:pPr>
    <w:rPr>
      <w:rFonts w:ascii="仿宋_GB2312" w:eastAsia="仿宋_GB2312"/>
      <w:kern w:val="0"/>
      <w:sz w:val="32"/>
      <w:szCs w:val="20"/>
    </w:rPr>
  </w:style>
  <w:style w:type="paragraph" w:styleId="14">
    <w:name w:val="List 2"/>
    <w:basedOn w:val="1"/>
    <w:unhideWhenUsed/>
    <w:qFormat/>
    <w:uiPriority w:val="99"/>
    <w:pPr>
      <w:ind w:left="100" w:leftChars="200" w:hanging="200" w:hangingChars="200"/>
      <w:contextualSpacing/>
    </w:pPr>
  </w:style>
  <w:style w:type="paragraph" w:styleId="15">
    <w:name w:val="toc 3"/>
    <w:basedOn w:val="1"/>
    <w:next w:val="1"/>
    <w:qFormat/>
    <w:uiPriority w:val="0"/>
    <w:pPr>
      <w:ind w:left="840" w:leftChars="400"/>
    </w:pPr>
  </w:style>
  <w:style w:type="paragraph" w:styleId="16">
    <w:name w:val="Plain Text"/>
    <w:basedOn w:val="1"/>
    <w:next w:val="1"/>
    <w:unhideWhenUsed/>
    <w:qFormat/>
    <w:uiPriority w:val="99"/>
    <w:rPr>
      <w:rFonts w:ascii="宋体" w:hAnsi="Courier New"/>
      <w:kern w:val="0"/>
      <w:sz w:val="20"/>
      <w:szCs w:val="21"/>
    </w:rPr>
  </w:style>
  <w:style w:type="paragraph" w:styleId="17">
    <w:name w:val="Date"/>
    <w:basedOn w:val="1"/>
    <w:next w:val="1"/>
    <w:unhideWhenUsed/>
    <w:qFormat/>
    <w:uiPriority w:val="99"/>
    <w:pPr>
      <w:ind w:left="100" w:leftChars="2500"/>
    </w:pPr>
  </w:style>
  <w:style w:type="paragraph" w:styleId="18">
    <w:name w:val="footer"/>
    <w:basedOn w:val="1"/>
    <w:unhideWhenUsed/>
    <w:qFormat/>
    <w:uiPriority w:val="0"/>
    <w:pPr>
      <w:tabs>
        <w:tab w:val="center" w:pos="4153"/>
        <w:tab w:val="right" w:pos="8306"/>
      </w:tabs>
      <w:snapToGrid w:val="0"/>
      <w:jc w:val="left"/>
    </w:pPr>
    <w:rPr>
      <w:kern w:val="0"/>
      <w:sz w:val="18"/>
      <w:szCs w:val="18"/>
    </w:rPr>
  </w:style>
  <w:style w:type="paragraph" w:styleId="19">
    <w:name w:val="header"/>
    <w:basedOn w:val="1"/>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20">
    <w:name w:val="toc 1"/>
    <w:basedOn w:val="1"/>
    <w:next w:val="1"/>
    <w:unhideWhenUsed/>
    <w:qFormat/>
    <w:uiPriority w:val="39"/>
  </w:style>
  <w:style w:type="paragraph" w:styleId="21">
    <w:name w:val="List"/>
    <w:basedOn w:val="1"/>
    <w:unhideWhenUsed/>
    <w:qFormat/>
    <w:uiPriority w:val="99"/>
    <w:pPr>
      <w:ind w:left="200" w:hanging="200" w:hangingChars="200"/>
      <w:contextualSpacing/>
    </w:pPr>
  </w:style>
  <w:style w:type="paragraph" w:styleId="22">
    <w:name w:val="table of figures"/>
    <w:basedOn w:val="1"/>
    <w:next w:val="1"/>
    <w:qFormat/>
    <w:uiPriority w:val="0"/>
    <w:pPr>
      <w:ind w:leftChars="200" w:hanging="200" w:hangingChars="200"/>
    </w:pPr>
    <w:rPr>
      <w:rFonts w:ascii="Times New Roman" w:hAnsi="Times New Roman" w:eastAsia="宋体" w:cs="Times New Roman"/>
    </w:rPr>
  </w:style>
  <w:style w:type="paragraph" w:styleId="23">
    <w:name w:val="toc 2"/>
    <w:basedOn w:val="1"/>
    <w:next w:val="1"/>
    <w:unhideWhenUsed/>
    <w:qFormat/>
    <w:uiPriority w:val="39"/>
    <w:pPr>
      <w:tabs>
        <w:tab w:val="right" w:leader="dot" w:pos="8296"/>
      </w:tabs>
      <w:ind w:left="420" w:leftChars="200"/>
    </w:pPr>
  </w:style>
  <w:style w:type="paragraph" w:styleId="24">
    <w:name w:val="Body Text First Indent 2"/>
    <w:basedOn w:val="13"/>
    <w:next w:val="1"/>
    <w:qFormat/>
    <w:uiPriority w:val="0"/>
    <w:pPr>
      <w:spacing w:before="240" w:after="120" w:line="360" w:lineRule="auto"/>
      <w:ind w:left="420" w:leftChars="200" w:firstLine="420" w:firstLineChars="200"/>
    </w:pPr>
    <w:rPr>
      <w:rFonts w:ascii="宋体" w:hAnsi="Calibri" w:eastAsia="宋体" w:cs="宋体"/>
      <w:kern w:val="2"/>
      <w:sz w:val="21"/>
      <w:szCs w:val="24"/>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Hyperlink"/>
    <w:unhideWhenUsed/>
    <w:qFormat/>
    <w:uiPriority w:val="99"/>
    <w:rPr>
      <w:color w:val="0000FF"/>
      <w:u w:val="single"/>
    </w:rPr>
  </w:style>
  <w:style w:type="paragraph" w:customStyle="1" w:styleId="29">
    <w:name w:val="正文-公1"/>
    <w:basedOn w:val="1"/>
    <w:qFormat/>
    <w:uiPriority w:val="0"/>
    <w:pPr>
      <w:ind w:firstLine="200" w:firstLineChars="200"/>
      <w:jc w:val="left"/>
    </w:pPr>
    <w:rPr>
      <w:rFonts w:eastAsia="仿宋_GB2312"/>
    </w:rPr>
  </w:style>
  <w:style w:type="paragraph" w:customStyle="1" w:styleId="30">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1">
    <w:name w:val="页脚_2"/>
    <w:basedOn w:val="30"/>
    <w:unhideWhenUsed/>
    <w:qFormat/>
    <w:uiPriority w:val="99"/>
    <w:pPr>
      <w:tabs>
        <w:tab w:val="center" w:pos="4153"/>
        <w:tab w:val="right" w:pos="8306"/>
      </w:tabs>
      <w:snapToGrid w:val="0"/>
      <w:jc w:val="left"/>
    </w:pPr>
    <w:rPr>
      <w:sz w:val="18"/>
      <w:szCs w:val="18"/>
    </w:rPr>
  </w:style>
  <w:style w:type="paragraph" w:customStyle="1" w:styleId="32">
    <w:name w:val="表格文字"/>
    <w:basedOn w:val="13"/>
    <w:qFormat/>
    <w:uiPriority w:val="0"/>
    <w:pPr>
      <w:spacing w:before="60" w:after="60" w:line="240" w:lineRule="auto"/>
      <w:ind w:firstLine="0"/>
    </w:pPr>
    <w:rPr>
      <w:rFonts w:ascii="Times New Roman" w:hAnsi="Times New Roman"/>
      <w:szCs w:val="24"/>
    </w:rPr>
  </w:style>
  <w:style w:type="paragraph" w:customStyle="1" w:styleId="33">
    <w:name w:val="正文2"/>
    <w:basedOn w:val="1"/>
    <w:qFormat/>
    <w:uiPriority w:val="0"/>
    <w:pPr>
      <w:adjustRightInd w:val="0"/>
      <w:spacing w:before="156" w:line="360" w:lineRule="auto"/>
      <w:ind w:firstLine="510" w:firstLineChars="200"/>
    </w:pPr>
    <w:rPr>
      <w:kern w:val="0"/>
      <w:sz w:val="24"/>
      <w:szCs w:val="20"/>
    </w:rPr>
  </w:style>
  <w:style w:type="paragraph" w:customStyle="1" w:styleId="34">
    <w:name w:val="样式5"/>
    <w:basedOn w:val="1"/>
    <w:qFormat/>
    <w:uiPriority w:val="99"/>
    <w:pPr>
      <w:adjustRightInd w:val="0"/>
      <w:spacing w:line="440" w:lineRule="exact"/>
      <w:ind w:left="2" w:firstLine="480" w:firstLineChars="200"/>
    </w:pPr>
    <w:rPr>
      <w:rFonts w:ascii="仿宋_GB2312" w:hAnsi="仿宋" w:eastAsia="仿宋_GB2312"/>
      <w:sz w:val="24"/>
    </w:rPr>
  </w:style>
  <w:style w:type="paragraph" w:customStyle="1" w:styleId="35">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8">
    <w:name w:val="10"/>
    <w:qFormat/>
    <w:uiPriority w:val="0"/>
    <w:rPr>
      <w:rFonts w:hint="default" w:ascii="Times New Roman" w:hAnsi="Times New Roman" w:cs="Times New Roman"/>
    </w:rPr>
  </w:style>
  <w:style w:type="paragraph" w:customStyle="1" w:styleId="39">
    <w:name w:val="正文_2"/>
    <w:basedOn w:val="4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
    <w:name w:val="正文_3"/>
    <w:basedOn w:val="1"/>
    <w:qFormat/>
    <w:uiPriority w:val="0"/>
    <w:rPr>
      <w:szCs w:val="22"/>
    </w:rPr>
  </w:style>
  <w:style w:type="paragraph" w:customStyle="1" w:styleId="41">
    <w:name w:val="标题 2_1"/>
    <w:basedOn w:val="39"/>
    <w:next w:val="30"/>
    <w:qFormat/>
    <w:uiPriority w:val="99"/>
    <w:pPr>
      <w:keepNext/>
      <w:keepLines/>
      <w:spacing w:before="60" w:after="60" w:line="413" w:lineRule="auto"/>
      <w:outlineLvl w:val="1"/>
    </w:pPr>
    <w:rPr>
      <w:rFonts w:ascii="Arial" w:hAnsi="Arial" w:eastAsia="黑体"/>
      <w:b/>
      <w:bCs/>
      <w:szCs w:val="32"/>
    </w:rPr>
  </w:style>
  <w:style w:type="paragraph" w:customStyle="1" w:styleId="42">
    <w:name w:val="表格文字115"/>
    <w:basedOn w:val="1"/>
    <w:qFormat/>
    <w:uiPriority w:val="0"/>
    <w:pPr>
      <w:spacing w:before="25" w:after="25"/>
      <w:jc w:val="left"/>
    </w:pPr>
    <w:rPr>
      <w:bCs/>
      <w:spacing w:val="10"/>
      <w:kern w:val="0"/>
      <w:sz w:val="24"/>
    </w:rPr>
  </w:style>
  <w:style w:type="paragraph" w:customStyle="1" w:styleId="43">
    <w:name w:val="Normal Indent1"/>
    <w:basedOn w:val="1"/>
    <w:qFormat/>
    <w:uiPriority w:val="0"/>
    <w:pPr>
      <w:spacing w:line="660" w:lineRule="exact"/>
      <w:ind w:firstLine="720"/>
    </w:pPr>
    <w:rPr>
      <w:rFonts w:eastAsia="Cambria Math"/>
      <w:sz w:val="36"/>
      <w:szCs w:val="36"/>
    </w:rPr>
  </w:style>
  <w:style w:type="paragraph" w:customStyle="1" w:styleId="44">
    <w:name w:val="font5"/>
    <w:basedOn w:val="1"/>
    <w:qFormat/>
    <w:uiPriority w:val="0"/>
    <w:pPr>
      <w:widowControl/>
      <w:spacing w:before="100" w:beforeAutospacing="1" w:after="100" w:afterAutospacing="1"/>
      <w:jc w:val="left"/>
    </w:pPr>
    <w:rPr>
      <w:kern w:val="0"/>
      <w:sz w:val="24"/>
      <w:szCs w:val="20"/>
    </w:rPr>
  </w:style>
  <w:style w:type="paragraph" w:customStyle="1" w:styleId="45">
    <w:name w:val="正文文本 (2)4"/>
    <w:basedOn w:val="1"/>
    <w:qFormat/>
    <w:uiPriority w:val="0"/>
    <w:pPr>
      <w:shd w:val="clear" w:color="auto" w:fill="FFFFFF"/>
      <w:spacing w:before="300" w:line="439" w:lineRule="exact"/>
      <w:jc w:val="distribute"/>
    </w:pPr>
    <w:rPr>
      <w:rFonts w:ascii="MingLiU" w:hAnsi="MingLiU" w:eastAsia="MingLiU"/>
      <w:spacing w:val="20"/>
    </w:rPr>
  </w:style>
  <w:style w:type="character" w:customStyle="1" w:styleId="46">
    <w:name w:val="正文文本 (2) + 间距 0 pt Exact1"/>
    <w:qFormat/>
    <w:uiPriority w:val="0"/>
    <w:rPr>
      <w:rFonts w:ascii="MingLiU" w:hAnsi="MingLiU" w:eastAsia="MingLiU" w:cs="MingLiU"/>
      <w:color w:val="000000"/>
      <w:spacing w:val="0"/>
      <w:w w:val="100"/>
      <w:position w:val="0"/>
      <w:sz w:val="22"/>
      <w:szCs w:val="22"/>
      <w:u w:val="none"/>
      <w:shd w:val="clear" w:color="auto" w:fill="FFFFFF"/>
      <w:lang w:val="zh-CN" w:eastAsia="zh-CN"/>
    </w:rPr>
  </w:style>
  <w:style w:type="character" w:customStyle="1" w:styleId="47">
    <w:name w:val="正文文本 (2) + 5.5 pt1"/>
    <w:qFormat/>
    <w:uiPriority w:val="0"/>
    <w:rPr>
      <w:rFonts w:ascii="MingLiU" w:hAnsi="MingLiU" w:eastAsia="MingLiU" w:cs="MingLiU"/>
      <w:i/>
      <w:iCs/>
      <w:color w:val="000000"/>
      <w:spacing w:val="-20"/>
      <w:w w:val="100"/>
      <w:position w:val="0"/>
      <w:sz w:val="11"/>
      <w:szCs w:val="11"/>
      <w:u w:val="none"/>
      <w:shd w:val="clear" w:color="auto" w:fill="FFFFFF"/>
      <w:lang w:val="zh-CN" w:eastAsia="zh-CN"/>
    </w:rPr>
  </w:style>
  <w:style w:type="paragraph" w:customStyle="1" w:styleId="48">
    <w:name w:val="正文_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9">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0">
    <w:name w:val="Default"/>
    <w:qFormat/>
    <w:uiPriority w:val="99"/>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51">
    <w:name w:val="Table Text"/>
    <w:basedOn w:val="1"/>
    <w:semiHidden/>
    <w:qFormat/>
    <w:uiPriority w:val="0"/>
    <w:pPr>
      <w:widowControl/>
      <w:kinsoku w:val="0"/>
      <w:autoSpaceDE w:val="0"/>
      <w:autoSpaceDN w:val="0"/>
      <w:adjustRightInd w:val="0"/>
      <w:snapToGrid w:val="0"/>
      <w:spacing w:line="240" w:lineRule="auto"/>
      <w:jc w:val="left"/>
      <w:textAlignment w:val="baseline"/>
    </w:pPr>
    <w:rPr>
      <w:rFonts w:ascii="宋体" w:hAnsi="宋体" w:eastAsia="宋体" w:cs="宋体"/>
      <w:snapToGrid w:val="0"/>
      <w:color w:val="000000"/>
      <w:kern w:val="0"/>
      <w:sz w:val="20"/>
      <w:szCs w:val="20"/>
      <w:lang w:val="en-US" w:eastAsia="en-US" w:bidi="ar-SA"/>
    </w:rPr>
  </w:style>
  <w:style w:type="paragraph" w:customStyle="1" w:styleId="52">
    <w:name w:val="Body text|1"/>
    <w:basedOn w:val="1"/>
    <w:qFormat/>
    <w:uiPriority w:val="0"/>
    <w:pPr>
      <w:spacing w:line="360" w:lineRule="auto"/>
      <w:ind w:firstLine="400"/>
    </w:pPr>
    <w:rPr>
      <w:rFonts w:ascii="宋体" w:hAnsi="宋体" w:cs="宋体"/>
      <w:kern w:val="0"/>
      <w:sz w:val="20"/>
      <w:szCs w:val="20"/>
      <w:lang w:val="zh-CN" w:bidi="zh-CN"/>
    </w:rPr>
  </w:style>
  <w:style w:type="paragraph" w:customStyle="1" w:styleId="53">
    <w:name w:val="Body text|1_1"/>
    <w:basedOn w:val="30"/>
    <w:qFormat/>
    <w:uiPriority w:val="0"/>
    <w:pPr>
      <w:spacing w:line="360" w:lineRule="auto"/>
      <w:ind w:firstLine="400"/>
    </w:pPr>
    <w:rPr>
      <w:rFonts w:ascii="宋体" w:hAnsi="宋体" w:eastAsia="宋体" w:cs="宋体"/>
      <w:color w:val="auto"/>
      <w:kern w:val="2"/>
      <w:sz w:val="20"/>
      <w:szCs w:val="20"/>
      <w:lang w:val="zh-CN" w:eastAsia="zh-CN" w:bidi="zh-CN"/>
    </w:rPr>
  </w:style>
  <w:style w:type="paragraph" w:customStyle="1" w:styleId="54">
    <w:name w:val="纯文本_0"/>
    <w:basedOn w:val="39"/>
    <w:qFormat/>
    <w:uiPriority w:val="0"/>
    <w:rPr>
      <w:rFonts w:ascii="宋体" w:hAnsi="Courier New"/>
      <w:kern w:val="0"/>
      <w:sz w:val="20"/>
      <w:szCs w:val="24"/>
    </w:rPr>
  </w:style>
  <w:style w:type="paragraph" w:customStyle="1" w:styleId="55">
    <w:name w:val="正文_3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6">
    <w:name w:val="正文_2_0_0"/>
    <w:basedOn w:val="48"/>
    <w:qFormat/>
    <w:uiPriority w:val="0"/>
    <w:rPr>
      <w:rFonts w:ascii="Calibri" w:hAnsi="Calibri" w:cs="Calibri"/>
    </w:rPr>
  </w:style>
  <w:style w:type="paragraph" w:customStyle="1" w:styleId="57">
    <w:name w:val="正文_3_0_0"/>
    <w:basedOn w:val="55"/>
    <w:qFormat/>
    <w:uiPriority w:val="0"/>
    <w:pPr>
      <w:widowControl w:val="0"/>
      <w:jc w:val="both"/>
    </w:pPr>
    <w:rPr>
      <w:rFonts w:ascii="Calibri" w:hAnsi="Calibri"/>
      <w:kern w:val="2"/>
      <w:sz w:val="21"/>
      <w:szCs w:val="22"/>
      <w:lang w:val="en-US" w:eastAsia="zh-CN" w:bidi="ar-SA"/>
    </w:rPr>
  </w:style>
  <w:style w:type="paragraph" w:customStyle="1" w:styleId="58">
    <w:name w:val="首行缩进"/>
    <w:basedOn w:val="1"/>
    <w:qFormat/>
    <w:uiPriority w:val="0"/>
    <w:pPr>
      <w:ind w:firstLine="480" w:firstLineChars="200"/>
    </w:pPr>
    <w:rPr>
      <w:rFonts w:ascii="Times New Roman" w:hAnsi="Times New Roman" w:eastAsia="宋体" w:cs="Times New Roman"/>
      <w:lang w:val="zh-CN"/>
    </w:rPr>
  </w:style>
  <w:style w:type="paragraph" w:customStyle="1" w:styleId="59">
    <w:name w:val="正文_3_0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130</Pages>
  <Words>2706</Words>
  <Characters>3404</Characters>
  <Lines>0</Lines>
  <Paragraphs>0</Paragraphs>
  <TotalTime>19</TotalTime>
  <ScaleCrop>false</ScaleCrop>
  <LinksUpToDate>false</LinksUpToDate>
  <CharactersWithSpaces>3450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2023-08-08T10:52:00Z</dcterms:created>
  <dc:creator>HMM</dc:creator>
  <cp:lastModifiedBy>Administrator</cp:lastModifiedBy>
  <cp:lastPrinted>2025-10-23T09:27:00Z</cp:lastPrinted>
  <dcterms:modified xsi:type="dcterms:W3CDTF">2026-08-10T07:40:11Z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680F253A605F47549AD934292168F848_11</vt:lpwstr>
  </property>
  <property fmtid="{D5CDD505-2E9C-101B-9397-08002B2CF9AE}" pid="4" name="KSOTemplateDocerSaveRecord">
    <vt:lpwstr>eyJoZGlkIjoiNWJjNzg2OGM1MTNlOTMwNmZkYThkY2E2MmFhMTk0NjMiLCJ1c2VySWQiOiIyODIxMDU4MDMifQ==</vt:lpwstr>
  </property>
</Properties>
</file>