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8379A">
      <w:pPr>
        <w:spacing w:before="165" w:beforeLines="50" w:line="360" w:lineRule="auto"/>
        <w:jc w:val="both"/>
        <w:rPr>
          <w:rFonts w:ascii="Times New Roman" w:hAnsi="Times New Roman" w:eastAsia="宋体" w:cs="Times New Roman"/>
          <w:color w:val="auto"/>
          <w:highlight w:val="none"/>
        </w:rPr>
      </w:pPr>
    </w:p>
    <w:p w14:paraId="5210AE53">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48305543">
      <w:pPr>
        <w:spacing w:before="165"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竞争性磋商文件（</w:t>
      </w:r>
      <w:r>
        <w:rPr>
          <w:rFonts w:hint="eastAsia" w:ascii="宋体" w:hAnsi="宋体" w:cs="宋体"/>
          <w:color w:val="auto"/>
          <w:sz w:val="52"/>
          <w:szCs w:val="52"/>
          <w:highlight w:val="none"/>
          <w:lang w:val="en-US" w:eastAsia="zh-CN"/>
        </w:rPr>
        <w:t>工程</w:t>
      </w:r>
      <w:r>
        <w:rPr>
          <w:rFonts w:hint="eastAsia" w:ascii="宋体" w:hAnsi="宋体" w:eastAsia="宋体" w:cs="宋体"/>
          <w:color w:val="auto"/>
          <w:sz w:val="52"/>
          <w:szCs w:val="52"/>
          <w:highlight w:val="none"/>
        </w:rPr>
        <w:t>类）</w:t>
      </w:r>
    </w:p>
    <w:p w14:paraId="0A0F5B75">
      <w:pPr>
        <w:spacing w:before="165" w:beforeLines="50" w:line="360" w:lineRule="auto"/>
        <w:jc w:val="center"/>
        <w:rPr>
          <w:rFonts w:hint="eastAsia" w:ascii="宋体" w:hAnsi="宋体" w:eastAsia="宋体" w:cs="宋体"/>
          <w:color w:val="auto"/>
          <w:sz w:val="36"/>
          <w:szCs w:val="36"/>
          <w:highlight w:val="none"/>
        </w:rPr>
      </w:pPr>
    </w:p>
    <w:p w14:paraId="1D160A38">
      <w:pPr>
        <w:snapToGrid w:val="0"/>
        <w:spacing w:before="165"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6D97B33A">
      <w:pPr>
        <w:spacing w:before="331" w:beforeLines="100" w:after="165"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47CBC3BD">
      <w:pPr>
        <w:spacing w:line="360" w:lineRule="auto"/>
        <w:rPr>
          <w:rFonts w:hint="eastAsia" w:ascii="宋体" w:hAnsi="宋体" w:eastAsia="宋体" w:cs="宋体"/>
          <w:b/>
          <w:color w:val="auto"/>
          <w:sz w:val="32"/>
          <w:szCs w:val="32"/>
          <w:highlight w:val="none"/>
        </w:rPr>
      </w:pPr>
    </w:p>
    <w:p w14:paraId="72723D90">
      <w:pPr>
        <w:spacing w:line="360" w:lineRule="auto"/>
        <w:jc w:val="center"/>
        <w:rPr>
          <w:rFonts w:hint="eastAsia" w:ascii="仿宋" w:hAnsi="仿宋" w:eastAsia="仿宋" w:cs="仿宋"/>
          <w:b/>
          <w:color w:val="auto"/>
          <w:sz w:val="32"/>
          <w:szCs w:val="32"/>
          <w:highlight w:val="none"/>
        </w:rPr>
      </w:pPr>
    </w:p>
    <w:p w14:paraId="0A41EC94">
      <w:pPr>
        <w:snapToGrid w:val="0"/>
        <w:spacing w:before="50" w:after="120" w:line="360" w:lineRule="auto"/>
        <w:ind w:firstLine="643" w:firstLineChars="200"/>
        <w:rPr>
          <w:rFonts w:hint="eastAsia" w:ascii="仿宋" w:hAnsi="仿宋" w:eastAsia="仿宋" w:cs="仿宋"/>
          <w:b/>
          <w:bCs/>
          <w:color w:val="auto"/>
          <w:kern w:val="0"/>
          <w:sz w:val="32"/>
          <w:szCs w:val="32"/>
          <w:highlight w:val="none"/>
          <w:lang w:eastAsia="zh-CN"/>
        </w:rPr>
      </w:pPr>
      <w:r>
        <w:rPr>
          <w:rFonts w:hint="eastAsia" w:ascii="仿宋" w:hAnsi="仿宋" w:eastAsia="仿宋" w:cs="仿宋"/>
          <w:b/>
          <w:bCs/>
          <w:color w:val="auto"/>
          <w:kern w:val="0"/>
          <w:sz w:val="32"/>
          <w:szCs w:val="32"/>
          <w:highlight w:val="none"/>
          <w:lang w:eastAsia="zh-CN"/>
        </w:rPr>
        <w:t>项目名称：2026年隆安县都结乡陇选村道路因灾损毁修缮项目</w:t>
      </w:r>
    </w:p>
    <w:p w14:paraId="021F2341">
      <w:pPr>
        <w:snapToGrid w:val="0"/>
        <w:spacing w:before="50" w:after="120" w:line="360" w:lineRule="auto"/>
        <w:ind w:firstLine="643" w:firstLineChars="200"/>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eastAsia="zh-CN"/>
        </w:rPr>
        <w:t xml:space="preserve">项目编号：NNZC2026-C2-230097-JHGC    </w:t>
      </w:r>
      <w:r>
        <w:rPr>
          <w:rFonts w:hint="eastAsia" w:ascii="仿宋" w:hAnsi="仿宋" w:eastAsia="仿宋" w:cs="仿宋"/>
          <w:b/>
          <w:bCs/>
          <w:color w:val="auto"/>
          <w:kern w:val="0"/>
          <w:sz w:val="32"/>
          <w:szCs w:val="32"/>
          <w:highlight w:val="none"/>
          <w:lang w:val="en-US" w:eastAsia="zh-CN"/>
        </w:rPr>
        <w:t xml:space="preserve"> </w:t>
      </w:r>
    </w:p>
    <w:p w14:paraId="0AFC18D5">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项目所属区划：南宁市隆安县</w:t>
      </w:r>
    </w:p>
    <w:p w14:paraId="27D08F08">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采 购 人：隆安县都结乡人民政府</w:t>
      </w:r>
    </w:p>
    <w:p w14:paraId="38CF4312">
      <w:pPr>
        <w:snapToGrid w:val="0"/>
        <w:spacing w:before="50" w:after="120" w:line="360" w:lineRule="auto"/>
        <w:ind w:firstLine="643" w:firstLineChars="20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采购代理机构：广西佳鸿工程技术有限公司</w:t>
      </w:r>
    </w:p>
    <w:p w14:paraId="1CDAD29A">
      <w:pPr>
        <w:widowControl w:val="0"/>
        <w:jc w:val="both"/>
        <w:rPr>
          <w:rFonts w:hint="eastAsia" w:ascii="仿宋_GB2312" w:hAnsi="Times New Roman" w:eastAsia="仿宋_GB2312" w:cs="Times New Roman"/>
          <w:color w:val="auto"/>
          <w:kern w:val="0"/>
          <w:sz w:val="32"/>
          <w:szCs w:val="20"/>
          <w:highlight w:val="none"/>
          <w:lang w:val="en-US" w:eastAsia="zh-CN" w:bidi="ar-SA"/>
        </w:rPr>
      </w:pPr>
    </w:p>
    <w:p w14:paraId="3AFC05DB">
      <w:pPr>
        <w:snapToGrid w:val="0"/>
        <w:spacing w:before="50" w:after="120" w:line="360" w:lineRule="auto"/>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2026年8月7日</w:t>
      </w:r>
    </w:p>
    <w:p w14:paraId="0A17A3BB">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07912F39">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5A9BEEE6">
      <w:pPr>
        <w:snapToGrid w:val="0"/>
        <w:spacing w:before="50" w:after="120" w:line="360" w:lineRule="auto"/>
        <w:jc w:val="both"/>
        <w:rPr>
          <w:rFonts w:hint="eastAsia" w:ascii="仿宋" w:hAnsi="仿宋" w:eastAsia="仿宋" w:cs="仿宋"/>
          <w:b/>
          <w:bCs/>
          <w:color w:val="auto"/>
          <w:sz w:val="32"/>
          <w:szCs w:val="32"/>
          <w:highlight w:val="none"/>
          <w:lang w:val="en-US" w:eastAsia="zh-CN"/>
        </w:rPr>
      </w:pPr>
    </w:p>
    <w:p w14:paraId="011C88A1">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2150F829">
      <w:pPr>
        <w:pStyle w:val="26"/>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b/>
          <w:color w:val="auto"/>
          <w:sz w:val="24"/>
          <w:szCs w:val="24"/>
          <w:highlight w:val="none"/>
        </w:rPr>
        <w:fldChar w:fldCharType="begin"/>
      </w:r>
      <w:r>
        <w:rPr>
          <w:rFonts w:ascii="宋体" w:hAnsi="宋体" w:cs="宋体"/>
          <w:b/>
          <w:color w:val="auto"/>
          <w:sz w:val="24"/>
          <w:szCs w:val="24"/>
          <w:highlight w:val="none"/>
        </w:rPr>
        <w:instrText xml:space="preserve">TOC \o "1-3" \h \u </w:instrText>
      </w:r>
      <w:r>
        <w:rPr>
          <w:rFonts w:ascii="宋体" w:hAnsi="宋体" w:cs="宋体"/>
          <w:b/>
          <w:color w:val="auto"/>
          <w:sz w:val="24"/>
          <w:szCs w:val="24"/>
          <w:highlight w:val="none"/>
        </w:rPr>
        <w:fldChar w:fldCharType="separate"/>
      </w: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_Toc913 </w:instrText>
      </w:r>
      <w:r>
        <w:rPr>
          <w:rFonts w:ascii="宋体" w:hAnsi="宋体" w:cs="宋体"/>
          <w:sz w:val="24"/>
          <w:szCs w:val="24"/>
          <w:highlight w:val="none"/>
        </w:rPr>
        <w:fldChar w:fldCharType="separate"/>
      </w:r>
      <w:r>
        <w:rPr>
          <w:rFonts w:hint="eastAsia" w:ascii="宋体" w:hAnsi="宋体" w:eastAsia="宋体" w:cs="宋体"/>
          <w:sz w:val="24"/>
          <w:szCs w:val="24"/>
          <w:highlight w:val="none"/>
        </w:rPr>
        <w:t>第一章 竞争性磋商公告</w:t>
      </w:r>
      <w:r>
        <w:rPr>
          <w:sz w:val="24"/>
          <w:szCs w:val="24"/>
        </w:rPr>
        <w:tab/>
      </w:r>
      <w:r>
        <w:rPr>
          <w:sz w:val="24"/>
          <w:szCs w:val="24"/>
        </w:rPr>
        <w:fldChar w:fldCharType="begin"/>
      </w:r>
      <w:r>
        <w:rPr>
          <w:sz w:val="24"/>
          <w:szCs w:val="24"/>
        </w:rPr>
        <w:instrText xml:space="preserve"> PAGEREF _Toc913 \h </w:instrText>
      </w:r>
      <w:r>
        <w:rPr>
          <w:sz w:val="24"/>
          <w:szCs w:val="24"/>
        </w:rPr>
        <w:fldChar w:fldCharType="separate"/>
      </w:r>
      <w:r>
        <w:rPr>
          <w:sz w:val="24"/>
          <w:szCs w:val="24"/>
        </w:rPr>
        <w:t>1</w:t>
      </w:r>
      <w:r>
        <w:rPr>
          <w:sz w:val="24"/>
          <w:szCs w:val="24"/>
        </w:rPr>
        <w:fldChar w:fldCharType="end"/>
      </w:r>
      <w:r>
        <w:rPr>
          <w:rFonts w:ascii="宋体" w:hAnsi="宋体" w:cs="宋体"/>
          <w:color w:val="auto"/>
          <w:sz w:val="24"/>
          <w:szCs w:val="24"/>
          <w:highlight w:val="none"/>
        </w:rPr>
        <w:fldChar w:fldCharType="end"/>
      </w:r>
    </w:p>
    <w:p w14:paraId="53F5E88A">
      <w:pPr>
        <w:pStyle w:val="26"/>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_Toc20201 </w:instrText>
      </w:r>
      <w:r>
        <w:rPr>
          <w:rFonts w:ascii="宋体" w:hAnsi="宋体" w:cs="宋体"/>
          <w:sz w:val="24"/>
          <w:szCs w:val="24"/>
          <w:highlight w:val="none"/>
        </w:rPr>
        <w:fldChar w:fldCharType="separate"/>
      </w:r>
      <w:r>
        <w:rPr>
          <w:rFonts w:hint="eastAsia" w:ascii="宋体" w:hAnsi="宋体" w:eastAsia="宋体" w:cs="宋体"/>
          <w:sz w:val="24"/>
          <w:szCs w:val="24"/>
          <w:highlight w:val="none"/>
        </w:rPr>
        <w:t>第二章 采购需求</w:t>
      </w:r>
      <w:r>
        <w:rPr>
          <w:sz w:val="24"/>
          <w:szCs w:val="24"/>
        </w:rPr>
        <w:tab/>
      </w:r>
      <w:r>
        <w:rPr>
          <w:sz w:val="24"/>
          <w:szCs w:val="24"/>
        </w:rPr>
        <w:fldChar w:fldCharType="begin"/>
      </w:r>
      <w:r>
        <w:rPr>
          <w:sz w:val="24"/>
          <w:szCs w:val="24"/>
        </w:rPr>
        <w:instrText xml:space="preserve"> PAGEREF _Toc20201 \h </w:instrText>
      </w:r>
      <w:r>
        <w:rPr>
          <w:sz w:val="24"/>
          <w:szCs w:val="24"/>
        </w:rPr>
        <w:fldChar w:fldCharType="separate"/>
      </w:r>
      <w:r>
        <w:rPr>
          <w:sz w:val="24"/>
          <w:szCs w:val="24"/>
        </w:rPr>
        <w:t>6</w:t>
      </w:r>
      <w:r>
        <w:rPr>
          <w:sz w:val="24"/>
          <w:szCs w:val="24"/>
        </w:rPr>
        <w:fldChar w:fldCharType="end"/>
      </w:r>
      <w:r>
        <w:rPr>
          <w:rFonts w:ascii="宋体" w:hAnsi="宋体" w:cs="宋体"/>
          <w:color w:val="auto"/>
          <w:sz w:val="24"/>
          <w:szCs w:val="24"/>
          <w:highlight w:val="none"/>
        </w:rPr>
        <w:fldChar w:fldCharType="end"/>
      </w:r>
    </w:p>
    <w:p w14:paraId="61A807C6">
      <w:pPr>
        <w:pStyle w:val="26"/>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_Toc10073 </w:instrText>
      </w:r>
      <w:r>
        <w:rPr>
          <w:rFonts w:ascii="宋体" w:hAnsi="宋体" w:cs="宋体"/>
          <w:sz w:val="24"/>
          <w:szCs w:val="24"/>
          <w:highlight w:val="none"/>
        </w:rPr>
        <w:fldChar w:fldCharType="separate"/>
      </w:r>
      <w:r>
        <w:rPr>
          <w:rFonts w:hint="eastAsia" w:ascii="宋体" w:hAnsi="宋体" w:eastAsia="宋体" w:cs="宋体"/>
          <w:sz w:val="24"/>
          <w:szCs w:val="24"/>
          <w:highlight w:val="none"/>
        </w:rPr>
        <w:t>第三章 供应商须知</w:t>
      </w:r>
      <w:r>
        <w:rPr>
          <w:sz w:val="24"/>
          <w:szCs w:val="24"/>
        </w:rPr>
        <w:tab/>
      </w:r>
      <w:r>
        <w:rPr>
          <w:sz w:val="24"/>
          <w:szCs w:val="24"/>
        </w:rPr>
        <w:fldChar w:fldCharType="begin"/>
      </w:r>
      <w:r>
        <w:rPr>
          <w:sz w:val="24"/>
          <w:szCs w:val="24"/>
        </w:rPr>
        <w:instrText xml:space="preserve"> PAGEREF _Toc10073 \h </w:instrText>
      </w:r>
      <w:r>
        <w:rPr>
          <w:sz w:val="24"/>
          <w:szCs w:val="24"/>
        </w:rPr>
        <w:fldChar w:fldCharType="separate"/>
      </w:r>
      <w:r>
        <w:rPr>
          <w:sz w:val="24"/>
          <w:szCs w:val="24"/>
        </w:rPr>
        <w:t>10</w:t>
      </w:r>
      <w:r>
        <w:rPr>
          <w:sz w:val="24"/>
          <w:szCs w:val="24"/>
        </w:rPr>
        <w:fldChar w:fldCharType="end"/>
      </w:r>
      <w:r>
        <w:rPr>
          <w:rFonts w:ascii="宋体" w:hAnsi="宋体" w:cs="宋体"/>
          <w:color w:val="auto"/>
          <w:sz w:val="24"/>
          <w:szCs w:val="24"/>
          <w:highlight w:val="none"/>
        </w:rPr>
        <w:fldChar w:fldCharType="end"/>
      </w:r>
    </w:p>
    <w:p w14:paraId="6D6910F1">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_Toc20816 </w:instrText>
      </w:r>
      <w:r>
        <w:rPr>
          <w:rFonts w:ascii="宋体" w:hAnsi="宋体" w:cs="宋体"/>
          <w:sz w:val="24"/>
          <w:szCs w:val="24"/>
          <w:highlight w:val="none"/>
        </w:rPr>
        <w:fldChar w:fldCharType="separate"/>
      </w:r>
      <w:r>
        <w:rPr>
          <w:rFonts w:hint="eastAsia" w:ascii="宋体" w:hAnsi="宋体" w:cs="宋体"/>
          <w:sz w:val="24"/>
          <w:szCs w:val="24"/>
          <w:highlight w:val="none"/>
        </w:rPr>
        <w:t>第一节 供应商须知前附表</w:t>
      </w:r>
      <w:r>
        <w:rPr>
          <w:sz w:val="24"/>
          <w:szCs w:val="24"/>
        </w:rPr>
        <w:tab/>
      </w:r>
      <w:r>
        <w:rPr>
          <w:sz w:val="24"/>
          <w:szCs w:val="24"/>
        </w:rPr>
        <w:fldChar w:fldCharType="begin"/>
      </w:r>
      <w:r>
        <w:rPr>
          <w:sz w:val="24"/>
          <w:szCs w:val="24"/>
        </w:rPr>
        <w:instrText xml:space="preserve"> PAGEREF _Toc20816 \h </w:instrText>
      </w:r>
      <w:r>
        <w:rPr>
          <w:sz w:val="24"/>
          <w:szCs w:val="24"/>
        </w:rPr>
        <w:fldChar w:fldCharType="separate"/>
      </w:r>
      <w:r>
        <w:rPr>
          <w:sz w:val="24"/>
          <w:szCs w:val="24"/>
        </w:rPr>
        <w:t>10</w:t>
      </w:r>
      <w:r>
        <w:rPr>
          <w:sz w:val="24"/>
          <w:szCs w:val="24"/>
        </w:rPr>
        <w:fldChar w:fldCharType="end"/>
      </w:r>
      <w:r>
        <w:rPr>
          <w:rFonts w:ascii="宋体" w:hAnsi="宋体" w:cs="宋体"/>
          <w:color w:val="auto"/>
          <w:sz w:val="24"/>
          <w:szCs w:val="24"/>
          <w:highlight w:val="none"/>
        </w:rPr>
        <w:fldChar w:fldCharType="end"/>
      </w:r>
    </w:p>
    <w:p w14:paraId="6E215DC5">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_Toc20874 </w:instrText>
      </w:r>
      <w:r>
        <w:rPr>
          <w:rFonts w:ascii="宋体" w:hAnsi="宋体" w:cs="宋体"/>
          <w:sz w:val="24"/>
          <w:szCs w:val="24"/>
          <w:highlight w:val="none"/>
        </w:rPr>
        <w:fldChar w:fldCharType="separate"/>
      </w:r>
      <w:r>
        <w:rPr>
          <w:rFonts w:hint="eastAsia" w:ascii="宋体" w:hAnsi="宋体" w:cs="宋体"/>
          <w:sz w:val="24"/>
          <w:szCs w:val="24"/>
          <w:highlight w:val="none"/>
        </w:rPr>
        <w:t>第二节 供应商须知正文</w:t>
      </w:r>
      <w:r>
        <w:rPr>
          <w:sz w:val="24"/>
          <w:szCs w:val="24"/>
        </w:rPr>
        <w:tab/>
      </w:r>
      <w:r>
        <w:rPr>
          <w:sz w:val="24"/>
          <w:szCs w:val="24"/>
        </w:rPr>
        <w:fldChar w:fldCharType="begin"/>
      </w:r>
      <w:r>
        <w:rPr>
          <w:sz w:val="24"/>
          <w:szCs w:val="24"/>
        </w:rPr>
        <w:instrText xml:space="preserve"> PAGEREF _Toc20874 \h </w:instrText>
      </w:r>
      <w:r>
        <w:rPr>
          <w:sz w:val="24"/>
          <w:szCs w:val="24"/>
        </w:rPr>
        <w:fldChar w:fldCharType="separate"/>
      </w:r>
      <w:r>
        <w:rPr>
          <w:sz w:val="24"/>
          <w:szCs w:val="24"/>
        </w:rPr>
        <w:t>16</w:t>
      </w:r>
      <w:r>
        <w:rPr>
          <w:sz w:val="24"/>
          <w:szCs w:val="24"/>
        </w:rPr>
        <w:fldChar w:fldCharType="end"/>
      </w:r>
      <w:r>
        <w:rPr>
          <w:rFonts w:ascii="宋体" w:hAnsi="宋体" w:cs="宋体"/>
          <w:color w:val="auto"/>
          <w:sz w:val="24"/>
          <w:szCs w:val="24"/>
          <w:highlight w:val="none"/>
        </w:rPr>
        <w:fldChar w:fldCharType="end"/>
      </w:r>
    </w:p>
    <w:p w14:paraId="26DBF772">
      <w:pPr>
        <w:pStyle w:val="17"/>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_Toc20140 </w:instrText>
      </w:r>
      <w:r>
        <w:rPr>
          <w:rFonts w:ascii="宋体" w:hAnsi="宋体" w:cs="宋体"/>
          <w:sz w:val="24"/>
          <w:szCs w:val="24"/>
          <w:highlight w:val="none"/>
        </w:rPr>
        <w:fldChar w:fldCharType="separate"/>
      </w:r>
      <w:r>
        <w:rPr>
          <w:rFonts w:hint="eastAsia" w:ascii="宋体" w:hAnsi="宋体" w:cs="宋体"/>
          <w:sz w:val="24"/>
          <w:szCs w:val="24"/>
          <w:highlight w:val="none"/>
        </w:rPr>
        <w:t>一、总则</w:t>
      </w:r>
      <w:r>
        <w:rPr>
          <w:sz w:val="24"/>
          <w:szCs w:val="24"/>
        </w:rPr>
        <w:tab/>
      </w:r>
      <w:r>
        <w:rPr>
          <w:sz w:val="24"/>
          <w:szCs w:val="24"/>
        </w:rPr>
        <w:fldChar w:fldCharType="begin"/>
      </w:r>
      <w:r>
        <w:rPr>
          <w:sz w:val="24"/>
          <w:szCs w:val="24"/>
        </w:rPr>
        <w:instrText xml:space="preserve"> PAGEREF _Toc20140 \h </w:instrText>
      </w:r>
      <w:r>
        <w:rPr>
          <w:sz w:val="24"/>
          <w:szCs w:val="24"/>
        </w:rPr>
        <w:fldChar w:fldCharType="separate"/>
      </w:r>
      <w:r>
        <w:rPr>
          <w:sz w:val="24"/>
          <w:szCs w:val="24"/>
        </w:rPr>
        <w:t>16</w:t>
      </w:r>
      <w:r>
        <w:rPr>
          <w:sz w:val="24"/>
          <w:szCs w:val="24"/>
        </w:rPr>
        <w:fldChar w:fldCharType="end"/>
      </w:r>
      <w:r>
        <w:rPr>
          <w:rFonts w:ascii="宋体" w:hAnsi="宋体" w:cs="宋体"/>
          <w:color w:val="auto"/>
          <w:sz w:val="24"/>
          <w:szCs w:val="24"/>
          <w:highlight w:val="none"/>
        </w:rPr>
        <w:fldChar w:fldCharType="end"/>
      </w:r>
    </w:p>
    <w:p w14:paraId="403D466B">
      <w:pPr>
        <w:pStyle w:val="17"/>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_Toc13640 </w:instrText>
      </w:r>
      <w:r>
        <w:rPr>
          <w:rFonts w:ascii="宋体" w:hAnsi="宋体" w:cs="宋体"/>
          <w:sz w:val="24"/>
          <w:szCs w:val="24"/>
          <w:highlight w:val="none"/>
        </w:rPr>
        <w:fldChar w:fldCharType="separate"/>
      </w:r>
      <w:r>
        <w:rPr>
          <w:rFonts w:hint="eastAsia" w:ascii="宋体" w:hAnsi="宋体" w:cs="宋体"/>
          <w:bCs w:val="0"/>
          <w:sz w:val="24"/>
          <w:szCs w:val="24"/>
          <w:highlight w:val="none"/>
        </w:rPr>
        <w:t>二、磋商文件</w:t>
      </w:r>
      <w:r>
        <w:rPr>
          <w:sz w:val="24"/>
          <w:szCs w:val="24"/>
        </w:rPr>
        <w:tab/>
      </w:r>
      <w:r>
        <w:rPr>
          <w:sz w:val="24"/>
          <w:szCs w:val="24"/>
        </w:rPr>
        <w:fldChar w:fldCharType="begin"/>
      </w:r>
      <w:r>
        <w:rPr>
          <w:sz w:val="24"/>
          <w:szCs w:val="24"/>
        </w:rPr>
        <w:instrText xml:space="preserve"> PAGEREF _Toc13640 \h </w:instrText>
      </w:r>
      <w:r>
        <w:rPr>
          <w:sz w:val="24"/>
          <w:szCs w:val="24"/>
        </w:rPr>
        <w:fldChar w:fldCharType="separate"/>
      </w:r>
      <w:r>
        <w:rPr>
          <w:sz w:val="24"/>
          <w:szCs w:val="24"/>
        </w:rPr>
        <w:t>18</w:t>
      </w:r>
      <w:r>
        <w:rPr>
          <w:sz w:val="24"/>
          <w:szCs w:val="24"/>
        </w:rPr>
        <w:fldChar w:fldCharType="end"/>
      </w:r>
      <w:r>
        <w:rPr>
          <w:rFonts w:ascii="宋体" w:hAnsi="宋体" w:cs="宋体"/>
          <w:color w:val="auto"/>
          <w:sz w:val="24"/>
          <w:szCs w:val="24"/>
          <w:highlight w:val="none"/>
        </w:rPr>
        <w:fldChar w:fldCharType="end"/>
      </w:r>
    </w:p>
    <w:p w14:paraId="42A98DF2">
      <w:pPr>
        <w:pStyle w:val="17"/>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_Toc8477 </w:instrText>
      </w:r>
      <w:r>
        <w:rPr>
          <w:rFonts w:ascii="宋体" w:hAnsi="宋体" w:cs="宋体"/>
          <w:sz w:val="24"/>
          <w:szCs w:val="24"/>
          <w:highlight w:val="none"/>
        </w:rPr>
        <w:fldChar w:fldCharType="separate"/>
      </w:r>
      <w:r>
        <w:rPr>
          <w:rFonts w:hint="eastAsia" w:ascii="宋体" w:hAnsi="宋体" w:cs="宋体"/>
          <w:bCs w:val="0"/>
          <w:sz w:val="24"/>
          <w:szCs w:val="24"/>
          <w:highlight w:val="none"/>
        </w:rPr>
        <w:t>三、响应文件的编制</w:t>
      </w:r>
      <w:r>
        <w:rPr>
          <w:sz w:val="24"/>
          <w:szCs w:val="24"/>
        </w:rPr>
        <w:tab/>
      </w:r>
      <w:r>
        <w:rPr>
          <w:sz w:val="24"/>
          <w:szCs w:val="24"/>
        </w:rPr>
        <w:fldChar w:fldCharType="begin"/>
      </w:r>
      <w:r>
        <w:rPr>
          <w:sz w:val="24"/>
          <w:szCs w:val="24"/>
        </w:rPr>
        <w:instrText xml:space="preserve"> PAGEREF _Toc8477 \h </w:instrText>
      </w:r>
      <w:r>
        <w:rPr>
          <w:sz w:val="24"/>
          <w:szCs w:val="24"/>
        </w:rPr>
        <w:fldChar w:fldCharType="separate"/>
      </w:r>
      <w:r>
        <w:rPr>
          <w:sz w:val="24"/>
          <w:szCs w:val="24"/>
        </w:rPr>
        <w:t>19</w:t>
      </w:r>
      <w:r>
        <w:rPr>
          <w:sz w:val="24"/>
          <w:szCs w:val="24"/>
        </w:rPr>
        <w:fldChar w:fldCharType="end"/>
      </w:r>
      <w:r>
        <w:rPr>
          <w:rFonts w:ascii="宋体" w:hAnsi="宋体" w:cs="宋体"/>
          <w:color w:val="auto"/>
          <w:sz w:val="24"/>
          <w:szCs w:val="24"/>
          <w:highlight w:val="none"/>
        </w:rPr>
        <w:fldChar w:fldCharType="end"/>
      </w:r>
    </w:p>
    <w:p w14:paraId="31E82A0C">
      <w:pPr>
        <w:pStyle w:val="17"/>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_Toc4500 </w:instrText>
      </w:r>
      <w:r>
        <w:rPr>
          <w:rFonts w:ascii="宋体" w:hAnsi="宋体" w:cs="宋体"/>
          <w:sz w:val="24"/>
          <w:szCs w:val="24"/>
          <w:highlight w:val="none"/>
        </w:rPr>
        <w:fldChar w:fldCharType="separate"/>
      </w:r>
      <w:r>
        <w:rPr>
          <w:rFonts w:hint="eastAsia" w:ascii="宋体" w:hAnsi="宋体" w:cs="宋体"/>
          <w:bCs w:val="0"/>
          <w:sz w:val="24"/>
          <w:szCs w:val="24"/>
          <w:highlight w:val="none"/>
        </w:rPr>
        <w:t>四、评审及磋商</w:t>
      </w:r>
      <w:r>
        <w:rPr>
          <w:sz w:val="24"/>
          <w:szCs w:val="24"/>
        </w:rPr>
        <w:tab/>
      </w:r>
      <w:r>
        <w:rPr>
          <w:sz w:val="24"/>
          <w:szCs w:val="24"/>
        </w:rPr>
        <w:fldChar w:fldCharType="begin"/>
      </w:r>
      <w:r>
        <w:rPr>
          <w:sz w:val="24"/>
          <w:szCs w:val="24"/>
        </w:rPr>
        <w:instrText xml:space="preserve"> PAGEREF _Toc4500 \h </w:instrText>
      </w:r>
      <w:r>
        <w:rPr>
          <w:sz w:val="24"/>
          <w:szCs w:val="24"/>
        </w:rPr>
        <w:fldChar w:fldCharType="separate"/>
      </w:r>
      <w:r>
        <w:rPr>
          <w:sz w:val="24"/>
          <w:szCs w:val="24"/>
        </w:rPr>
        <w:t>21</w:t>
      </w:r>
      <w:r>
        <w:rPr>
          <w:sz w:val="24"/>
          <w:szCs w:val="24"/>
        </w:rPr>
        <w:fldChar w:fldCharType="end"/>
      </w:r>
      <w:r>
        <w:rPr>
          <w:rFonts w:ascii="宋体" w:hAnsi="宋体" w:cs="宋体"/>
          <w:color w:val="auto"/>
          <w:sz w:val="24"/>
          <w:szCs w:val="24"/>
          <w:highlight w:val="none"/>
        </w:rPr>
        <w:fldChar w:fldCharType="end"/>
      </w:r>
    </w:p>
    <w:p w14:paraId="0948CECC">
      <w:pPr>
        <w:pStyle w:val="17"/>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_Toc11127 </w:instrText>
      </w:r>
      <w:r>
        <w:rPr>
          <w:rFonts w:ascii="宋体" w:hAnsi="宋体" w:cs="宋体"/>
          <w:sz w:val="24"/>
          <w:szCs w:val="24"/>
          <w:highlight w:val="none"/>
        </w:rPr>
        <w:fldChar w:fldCharType="separate"/>
      </w:r>
      <w:r>
        <w:rPr>
          <w:rFonts w:hint="eastAsia" w:ascii="宋体" w:hAnsi="宋体" w:cs="宋体"/>
          <w:bCs w:val="0"/>
          <w:sz w:val="24"/>
          <w:szCs w:val="24"/>
          <w:highlight w:val="none"/>
        </w:rPr>
        <w:t>五、成交及合同</w:t>
      </w:r>
      <w:r>
        <w:rPr>
          <w:sz w:val="24"/>
          <w:szCs w:val="24"/>
        </w:rPr>
        <w:tab/>
      </w:r>
      <w:r>
        <w:rPr>
          <w:sz w:val="24"/>
          <w:szCs w:val="24"/>
        </w:rPr>
        <w:fldChar w:fldCharType="begin"/>
      </w:r>
      <w:r>
        <w:rPr>
          <w:sz w:val="24"/>
          <w:szCs w:val="24"/>
        </w:rPr>
        <w:instrText xml:space="preserve"> PAGEREF _Toc11127 \h </w:instrText>
      </w:r>
      <w:r>
        <w:rPr>
          <w:sz w:val="24"/>
          <w:szCs w:val="24"/>
        </w:rPr>
        <w:fldChar w:fldCharType="separate"/>
      </w:r>
      <w:r>
        <w:rPr>
          <w:sz w:val="24"/>
          <w:szCs w:val="24"/>
        </w:rPr>
        <w:t>22</w:t>
      </w:r>
      <w:r>
        <w:rPr>
          <w:sz w:val="24"/>
          <w:szCs w:val="24"/>
        </w:rPr>
        <w:fldChar w:fldCharType="end"/>
      </w:r>
      <w:r>
        <w:rPr>
          <w:rFonts w:ascii="宋体" w:hAnsi="宋体" w:cs="宋体"/>
          <w:color w:val="auto"/>
          <w:sz w:val="24"/>
          <w:szCs w:val="24"/>
          <w:highlight w:val="none"/>
        </w:rPr>
        <w:fldChar w:fldCharType="end"/>
      </w:r>
    </w:p>
    <w:p w14:paraId="14F48C78">
      <w:pPr>
        <w:pStyle w:val="17"/>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_Toc18024 </w:instrText>
      </w:r>
      <w:r>
        <w:rPr>
          <w:rFonts w:ascii="宋体" w:hAnsi="宋体" w:cs="宋体"/>
          <w:sz w:val="24"/>
          <w:szCs w:val="24"/>
          <w:highlight w:val="none"/>
        </w:rPr>
        <w:fldChar w:fldCharType="separate"/>
      </w:r>
      <w:r>
        <w:rPr>
          <w:rFonts w:hint="eastAsia" w:ascii="宋体" w:hAnsi="宋体" w:cs="宋体"/>
          <w:sz w:val="24"/>
          <w:szCs w:val="24"/>
          <w:highlight w:val="none"/>
        </w:rPr>
        <w:t>六、验收</w:t>
      </w:r>
      <w:r>
        <w:rPr>
          <w:sz w:val="24"/>
          <w:szCs w:val="24"/>
        </w:rPr>
        <w:tab/>
      </w:r>
      <w:r>
        <w:rPr>
          <w:sz w:val="24"/>
          <w:szCs w:val="24"/>
        </w:rPr>
        <w:fldChar w:fldCharType="begin"/>
      </w:r>
      <w:r>
        <w:rPr>
          <w:sz w:val="24"/>
          <w:szCs w:val="24"/>
        </w:rPr>
        <w:instrText xml:space="preserve"> PAGEREF _Toc18024 \h </w:instrText>
      </w:r>
      <w:r>
        <w:rPr>
          <w:sz w:val="24"/>
          <w:szCs w:val="24"/>
        </w:rPr>
        <w:fldChar w:fldCharType="separate"/>
      </w:r>
      <w:r>
        <w:rPr>
          <w:sz w:val="24"/>
          <w:szCs w:val="24"/>
        </w:rPr>
        <w:t>24</w:t>
      </w:r>
      <w:r>
        <w:rPr>
          <w:sz w:val="24"/>
          <w:szCs w:val="24"/>
        </w:rPr>
        <w:fldChar w:fldCharType="end"/>
      </w:r>
      <w:r>
        <w:rPr>
          <w:rFonts w:ascii="宋体" w:hAnsi="宋体" w:cs="宋体"/>
          <w:color w:val="auto"/>
          <w:sz w:val="24"/>
          <w:szCs w:val="24"/>
          <w:highlight w:val="none"/>
        </w:rPr>
        <w:fldChar w:fldCharType="end"/>
      </w:r>
    </w:p>
    <w:p w14:paraId="2D89A62E">
      <w:pPr>
        <w:pStyle w:val="17"/>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_Toc31868 </w:instrText>
      </w:r>
      <w:r>
        <w:rPr>
          <w:rFonts w:ascii="宋体" w:hAnsi="宋体" w:cs="宋体"/>
          <w:sz w:val="24"/>
          <w:szCs w:val="24"/>
          <w:highlight w:val="none"/>
        </w:rPr>
        <w:fldChar w:fldCharType="separate"/>
      </w:r>
      <w:r>
        <w:rPr>
          <w:rFonts w:hint="eastAsia" w:ascii="宋体" w:hAnsi="宋体" w:cs="宋体"/>
          <w:bCs w:val="0"/>
          <w:sz w:val="24"/>
          <w:szCs w:val="24"/>
          <w:highlight w:val="none"/>
        </w:rPr>
        <w:t>七、其他事项</w:t>
      </w:r>
      <w:r>
        <w:rPr>
          <w:sz w:val="24"/>
          <w:szCs w:val="24"/>
        </w:rPr>
        <w:tab/>
      </w:r>
      <w:r>
        <w:rPr>
          <w:sz w:val="24"/>
          <w:szCs w:val="24"/>
        </w:rPr>
        <w:fldChar w:fldCharType="begin"/>
      </w:r>
      <w:r>
        <w:rPr>
          <w:sz w:val="24"/>
          <w:szCs w:val="24"/>
        </w:rPr>
        <w:instrText xml:space="preserve"> PAGEREF _Toc31868 \h </w:instrText>
      </w:r>
      <w:r>
        <w:rPr>
          <w:sz w:val="24"/>
          <w:szCs w:val="24"/>
        </w:rPr>
        <w:fldChar w:fldCharType="separate"/>
      </w:r>
      <w:r>
        <w:rPr>
          <w:sz w:val="24"/>
          <w:szCs w:val="24"/>
        </w:rPr>
        <w:t>25</w:t>
      </w:r>
      <w:r>
        <w:rPr>
          <w:sz w:val="24"/>
          <w:szCs w:val="24"/>
        </w:rPr>
        <w:fldChar w:fldCharType="end"/>
      </w:r>
      <w:r>
        <w:rPr>
          <w:rFonts w:ascii="宋体" w:hAnsi="宋体" w:cs="宋体"/>
          <w:color w:val="auto"/>
          <w:sz w:val="24"/>
          <w:szCs w:val="24"/>
          <w:highlight w:val="none"/>
        </w:rPr>
        <w:fldChar w:fldCharType="end"/>
      </w:r>
    </w:p>
    <w:p w14:paraId="77EA3EDF">
      <w:pPr>
        <w:pStyle w:val="26"/>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_Toc17274 </w:instrText>
      </w:r>
      <w:r>
        <w:rPr>
          <w:rFonts w:ascii="宋体" w:hAnsi="宋体" w:cs="宋体"/>
          <w:sz w:val="24"/>
          <w:szCs w:val="24"/>
          <w:highlight w:val="none"/>
        </w:rPr>
        <w:fldChar w:fldCharType="separate"/>
      </w:r>
      <w:r>
        <w:rPr>
          <w:rFonts w:hint="eastAsia" w:ascii="宋体" w:hAnsi="宋体" w:eastAsia="宋体" w:cs="宋体"/>
          <w:sz w:val="24"/>
          <w:szCs w:val="24"/>
          <w:highlight w:val="none"/>
        </w:rPr>
        <w:t>第四章 评审程序、评审方法和评审标准</w:t>
      </w:r>
      <w:r>
        <w:rPr>
          <w:sz w:val="24"/>
          <w:szCs w:val="24"/>
        </w:rPr>
        <w:tab/>
      </w:r>
      <w:r>
        <w:rPr>
          <w:sz w:val="24"/>
          <w:szCs w:val="24"/>
        </w:rPr>
        <w:fldChar w:fldCharType="begin"/>
      </w:r>
      <w:r>
        <w:rPr>
          <w:sz w:val="24"/>
          <w:szCs w:val="24"/>
        </w:rPr>
        <w:instrText xml:space="preserve"> PAGEREF _Toc17274 \h </w:instrText>
      </w:r>
      <w:r>
        <w:rPr>
          <w:sz w:val="24"/>
          <w:szCs w:val="24"/>
        </w:rPr>
        <w:fldChar w:fldCharType="separate"/>
      </w:r>
      <w:r>
        <w:rPr>
          <w:sz w:val="24"/>
          <w:szCs w:val="24"/>
        </w:rPr>
        <w:t>26</w:t>
      </w:r>
      <w:r>
        <w:rPr>
          <w:sz w:val="24"/>
          <w:szCs w:val="24"/>
        </w:rPr>
        <w:fldChar w:fldCharType="end"/>
      </w:r>
      <w:r>
        <w:rPr>
          <w:rFonts w:ascii="宋体" w:hAnsi="宋体" w:cs="宋体"/>
          <w:color w:val="auto"/>
          <w:sz w:val="24"/>
          <w:szCs w:val="24"/>
          <w:highlight w:val="none"/>
        </w:rPr>
        <w:fldChar w:fldCharType="end"/>
      </w:r>
    </w:p>
    <w:p w14:paraId="6D21CD3C">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_Toc30973 </w:instrText>
      </w:r>
      <w:r>
        <w:rPr>
          <w:rFonts w:ascii="宋体" w:hAnsi="宋体" w:cs="宋体"/>
          <w:sz w:val="24"/>
          <w:szCs w:val="24"/>
          <w:highlight w:val="none"/>
        </w:rPr>
        <w:fldChar w:fldCharType="separate"/>
      </w:r>
      <w:r>
        <w:rPr>
          <w:rFonts w:hint="eastAsia" w:ascii="宋体" w:hAnsi="宋体" w:cs="宋体"/>
          <w:sz w:val="24"/>
          <w:szCs w:val="24"/>
          <w:highlight w:val="none"/>
        </w:rPr>
        <w:t>第一节 评审程序和评审方法</w:t>
      </w:r>
      <w:r>
        <w:rPr>
          <w:sz w:val="24"/>
          <w:szCs w:val="24"/>
        </w:rPr>
        <w:tab/>
      </w:r>
      <w:r>
        <w:rPr>
          <w:sz w:val="24"/>
          <w:szCs w:val="24"/>
        </w:rPr>
        <w:fldChar w:fldCharType="begin"/>
      </w:r>
      <w:r>
        <w:rPr>
          <w:sz w:val="24"/>
          <w:szCs w:val="24"/>
        </w:rPr>
        <w:instrText xml:space="preserve"> PAGEREF _Toc30973 \h </w:instrText>
      </w:r>
      <w:r>
        <w:rPr>
          <w:sz w:val="24"/>
          <w:szCs w:val="24"/>
        </w:rPr>
        <w:fldChar w:fldCharType="separate"/>
      </w:r>
      <w:r>
        <w:rPr>
          <w:sz w:val="24"/>
          <w:szCs w:val="24"/>
        </w:rPr>
        <w:t>26</w:t>
      </w:r>
      <w:r>
        <w:rPr>
          <w:sz w:val="24"/>
          <w:szCs w:val="24"/>
        </w:rPr>
        <w:fldChar w:fldCharType="end"/>
      </w:r>
      <w:r>
        <w:rPr>
          <w:rFonts w:ascii="宋体" w:hAnsi="宋体" w:cs="宋体"/>
          <w:color w:val="auto"/>
          <w:sz w:val="24"/>
          <w:szCs w:val="24"/>
          <w:highlight w:val="none"/>
        </w:rPr>
        <w:fldChar w:fldCharType="end"/>
      </w:r>
    </w:p>
    <w:p w14:paraId="2C9F2BC5">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_Toc9838 </w:instrText>
      </w:r>
      <w:r>
        <w:rPr>
          <w:rFonts w:ascii="宋体" w:hAnsi="宋体" w:cs="宋体"/>
          <w:sz w:val="24"/>
          <w:szCs w:val="24"/>
          <w:highlight w:val="none"/>
        </w:rPr>
        <w:fldChar w:fldCharType="separate"/>
      </w:r>
      <w:r>
        <w:rPr>
          <w:rFonts w:hint="eastAsia" w:ascii="宋体" w:hAnsi="宋体" w:cs="宋体"/>
          <w:sz w:val="24"/>
          <w:szCs w:val="24"/>
          <w:highlight w:val="none"/>
        </w:rPr>
        <w:t>第二节 评标报告</w:t>
      </w:r>
      <w:r>
        <w:rPr>
          <w:sz w:val="24"/>
          <w:szCs w:val="24"/>
        </w:rPr>
        <w:tab/>
      </w:r>
      <w:r>
        <w:rPr>
          <w:sz w:val="24"/>
          <w:szCs w:val="24"/>
        </w:rPr>
        <w:fldChar w:fldCharType="begin"/>
      </w:r>
      <w:r>
        <w:rPr>
          <w:sz w:val="24"/>
          <w:szCs w:val="24"/>
        </w:rPr>
        <w:instrText xml:space="preserve"> PAGEREF _Toc9838 \h </w:instrText>
      </w:r>
      <w:r>
        <w:rPr>
          <w:sz w:val="24"/>
          <w:szCs w:val="24"/>
        </w:rPr>
        <w:fldChar w:fldCharType="separate"/>
      </w:r>
      <w:r>
        <w:rPr>
          <w:sz w:val="24"/>
          <w:szCs w:val="24"/>
        </w:rPr>
        <w:t>34</w:t>
      </w:r>
      <w:r>
        <w:rPr>
          <w:sz w:val="24"/>
          <w:szCs w:val="24"/>
        </w:rPr>
        <w:fldChar w:fldCharType="end"/>
      </w:r>
      <w:r>
        <w:rPr>
          <w:rFonts w:ascii="宋体" w:hAnsi="宋体" w:cs="宋体"/>
          <w:color w:val="auto"/>
          <w:sz w:val="24"/>
          <w:szCs w:val="24"/>
          <w:highlight w:val="none"/>
        </w:rPr>
        <w:fldChar w:fldCharType="end"/>
      </w:r>
    </w:p>
    <w:p w14:paraId="00FABB60">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_Toc11228 </w:instrText>
      </w:r>
      <w:r>
        <w:rPr>
          <w:rFonts w:ascii="宋体" w:hAnsi="宋体" w:cs="宋体"/>
          <w:sz w:val="24"/>
          <w:szCs w:val="24"/>
          <w:highlight w:val="none"/>
        </w:rPr>
        <w:fldChar w:fldCharType="separate"/>
      </w:r>
      <w:r>
        <w:rPr>
          <w:rFonts w:hint="eastAsia" w:ascii="宋体" w:hAnsi="宋体" w:cs="宋体"/>
          <w:sz w:val="24"/>
          <w:szCs w:val="24"/>
          <w:highlight w:val="none"/>
        </w:rPr>
        <w:t>第三节 评审过程的保密与录像</w:t>
      </w:r>
      <w:r>
        <w:rPr>
          <w:sz w:val="24"/>
          <w:szCs w:val="24"/>
        </w:rPr>
        <w:tab/>
      </w:r>
      <w:r>
        <w:rPr>
          <w:sz w:val="24"/>
          <w:szCs w:val="24"/>
        </w:rPr>
        <w:fldChar w:fldCharType="begin"/>
      </w:r>
      <w:r>
        <w:rPr>
          <w:sz w:val="24"/>
          <w:szCs w:val="24"/>
        </w:rPr>
        <w:instrText xml:space="preserve"> PAGEREF _Toc11228 \h </w:instrText>
      </w:r>
      <w:r>
        <w:rPr>
          <w:sz w:val="24"/>
          <w:szCs w:val="24"/>
        </w:rPr>
        <w:fldChar w:fldCharType="separate"/>
      </w:r>
      <w:r>
        <w:rPr>
          <w:sz w:val="24"/>
          <w:szCs w:val="24"/>
        </w:rPr>
        <w:t>34</w:t>
      </w:r>
      <w:r>
        <w:rPr>
          <w:sz w:val="24"/>
          <w:szCs w:val="24"/>
        </w:rPr>
        <w:fldChar w:fldCharType="end"/>
      </w:r>
      <w:r>
        <w:rPr>
          <w:rFonts w:ascii="宋体" w:hAnsi="宋体" w:cs="宋体"/>
          <w:color w:val="auto"/>
          <w:sz w:val="24"/>
          <w:szCs w:val="24"/>
          <w:highlight w:val="none"/>
        </w:rPr>
        <w:fldChar w:fldCharType="end"/>
      </w:r>
    </w:p>
    <w:p w14:paraId="3DDC5CC2">
      <w:pPr>
        <w:pStyle w:val="26"/>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_Toc19262 </w:instrText>
      </w:r>
      <w:r>
        <w:rPr>
          <w:rFonts w:ascii="宋体" w:hAnsi="宋体" w:cs="宋体"/>
          <w:sz w:val="24"/>
          <w:szCs w:val="24"/>
          <w:highlight w:val="none"/>
        </w:rPr>
        <w:fldChar w:fldCharType="separate"/>
      </w:r>
      <w:r>
        <w:rPr>
          <w:rFonts w:hint="eastAsia" w:ascii="宋体" w:hAnsi="宋体" w:eastAsia="宋体" w:cs="宋体"/>
          <w:sz w:val="24"/>
          <w:szCs w:val="24"/>
          <w:highlight w:val="none"/>
        </w:rPr>
        <w:t>第五章 响应文件格式</w:t>
      </w:r>
      <w:r>
        <w:rPr>
          <w:sz w:val="24"/>
          <w:szCs w:val="24"/>
        </w:rPr>
        <w:tab/>
      </w:r>
      <w:r>
        <w:rPr>
          <w:sz w:val="24"/>
          <w:szCs w:val="24"/>
        </w:rPr>
        <w:fldChar w:fldCharType="begin"/>
      </w:r>
      <w:r>
        <w:rPr>
          <w:sz w:val="24"/>
          <w:szCs w:val="24"/>
        </w:rPr>
        <w:instrText xml:space="preserve"> PAGEREF _Toc19262 \h </w:instrText>
      </w:r>
      <w:r>
        <w:rPr>
          <w:sz w:val="24"/>
          <w:szCs w:val="24"/>
        </w:rPr>
        <w:fldChar w:fldCharType="separate"/>
      </w:r>
      <w:r>
        <w:rPr>
          <w:sz w:val="24"/>
          <w:szCs w:val="24"/>
        </w:rPr>
        <w:t>36</w:t>
      </w:r>
      <w:r>
        <w:rPr>
          <w:sz w:val="24"/>
          <w:szCs w:val="24"/>
        </w:rPr>
        <w:fldChar w:fldCharType="end"/>
      </w:r>
      <w:r>
        <w:rPr>
          <w:rFonts w:ascii="宋体" w:hAnsi="宋体" w:cs="宋体"/>
          <w:color w:val="auto"/>
          <w:sz w:val="24"/>
          <w:szCs w:val="24"/>
          <w:highlight w:val="none"/>
        </w:rPr>
        <w:fldChar w:fldCharType="end"/>
      </w:r>
    </w:p>
    <w:p w14:paraId="215A8DD0">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_Toc4934 </w:instrText>
      </w:r>
      <w:r>
        <w:rPr>
          <w:rFonts w:ascii="宋体" w:hAnsi="宋体" w:cs="宋体"/>
          <w:sz w:val="24"/>
          <w:szCs w:val="24"/>
          <w:highlight w:val="none"/>
        </w:rPr>
        <w:fldChar w:fldCharType="separate"/>
      </w:r>
      <w:r>
        <w:rPr>
          <w:rFonts w:hint="eastAsia" w:ascii="宋体" w:hAnsi="宋体" w:cs="宋体"/>
          <w:sz w:val="24"/>
          <w:szCs w:val="24"/>
          <w:highlight w:val="none"/>
        </w:rPr>
        <w:t>第一节 封面格式</w:t>
      </w:r>
      <w:r>
        <w:rPr>
          <w:sz w:val="24"/>
          <w:szCs w:val="24"/>
        </w:rPr>
        <w:tab/>
      </w:r>
      <w:r>
        <w:rPr>
          <w:sz w:val="24"/>
          <w:szCs w:val="24"/>
        </w:rPr>
        <w:fldChar w:fldCharType="begin"/>
      </w:r>
      <w:r>
        <w:rPr>
          <w:sz w:val="24"/>
          <w:szCs w:val="24"/>
        </w:rPr>
        <w:instrText xml:space="preserve"> PAGEREF _Toc4934 \h </w:instrText>
      </w:r>
      <w:r>
        <w:rPr>
          <w:sz w:val="24"/>
          <w:szCs w:val="24"/>
        </w:rPr>
        <w:fldChar w:fldCharType="separate"/>
      </w:r>
      <w:r>
        <w:rPr>
          <w:sz w:val="24"/>
          <w:szCs w:val="24"/>
        </w:rPr>
        <w:t>37</w:t>
      </w:r>
      <w:r>
        <w:rPr>
          <w:sz w:val="24"/>
          <w:szCs w:val="24"/>
        </w:rPr>
        <w:fldChar w:fldCharType="end"/>
      </w:r>
      <w:r>
        <w:rPr>
          <w:rFonts w:ascii="宋体" w:hAnsi="宋体" w:cs="宋体"/>
          <w:color w:val="auto"/>
          <w:sz w:val="24"/>
          <w:szCs w:val="24"/>
          <w:highlight w:val="none"/>
        </w:rPr>
        <w:fldChar w:fldCharType="end"/>
      </w:r>
    </w:p>
    <w:p w14:paraId="4C98EF7D">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_Toc26900 </w:instrText>
      </w:r>
      <w:r>
        <w:rPr>
          <w:rFonts w:ascii="宋体" w:hAnsi="宋体" w:cs="宋体"/>
          <w:sz w:val="24"/>
          <w:szCs w:val="24"/>
          <w:highlight w:val="none"/>
        </w:rPr>
        <w:fldChar w:fldCharType="separate"/>
      </w:r>
      <w:r>
        <w:rPr>
          <w:rFonts w:hint="eastAsia" w:ascii="宋体" w:hAnsi="宋体" w:cs="宋体"/>
          <w:bCs w:val="0"/>
          <w:sz w:val="24"/>
          <w:szCs w:val="24"/>
          <w:highlight w:val="none"/>
        </w:rPr>
        <w:t>第二节 资格证明文件格式</w:t>
      </w:r>
      <w:r>
        <w:rPr>
          <w:sz w:val="24"/>
          <w:szCs w:val="24"/>
        </w:rPr>
        <w:tab/>
      </w:r>
      <w:r>
        <w:rPr>
          <w:sz w:val="24"/>
          <w:szCs w:val="24"/>
        </w:rPr>
        <w:fldChar w:fldCharType="begin"/>
      </w:r>
      <w:r>
        <w:rPr>
          <w:sz w:val="24"/>
          <w:szCs w:val="24"/>
        </w:rPr>
        <w:instrText xml:space="preserve"> PAGEREF _Toc26900 \h </w:instrText>
      </w:r>
      <w:r>
        <w:rPr>
          <w:sz w:val="24"/>
          <w:szCs w:val="24"/>
        </w:rPr>
        <w:fldChar w:fldCharType="separate"/>
      </w:r>
      <w:r>
        <w:rPr>
          <w:sz w:val="24"/>
          <w:szCs w:val="24"/>
        </w:rPr>
        <w:t>38</w:t>
      </w:r>
      <w:r>
        <w:rPr>
          <w:sz w:val="24"/>
          <w:szCs w:val="24"/>
        </w:rPr>
        <w:fldChar w:fldCharType="end"/>
      </w:r>
      <w:r>
        <w:rPr>
          <w:rFonts w:ascii="宋体" w:hAnsi="宋体" w:cs="宋体"/>
          <w:color w:val="auto"/>
          <w:sz w:val="24"/>
          <w:szCs w:val="24"/>
          <w:highlight w:val="none"/>
        </w:rPr>
        <w:fldChar w:fldCharType="end"/>
      </w:r>
    </w:p>
    <w:p w14:paraId="6F4EE095">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_Toc15523 </w:instrText>
      </w:r>
      <w:r>
        <w:rPr>
          <w:rFonts w:ascii="宋体" w:hAnsi="宋体" w:cs="宋体"/>
          <w:sz w:val="24"/>
          <w:szCs w:val="24"/>
          <w:highlight w:val="none"/>
        </w:rPr>
        <w:fldChar w:fldCharType="separate"/>
      </w:r>
      <w:r>
        <w:rPr>
          <w:rFonts w:hint="eastAsia" w:ascii="宋体" w:hAnsi="宋体" w:cs="宋体"/>
          <w:bCs w:val="0"/>
          <w:sz w:val="24"/>
          <w:szCs w:val="24"/>
          <w:highlight w:val="none"/>
        </w:rPr>
        <w:t xml:space="preserve">第三节 </w:t>
      </w:r>
      <w:r>
        <w:rPr>
          <w:rFonts w:hint="eastAsia" w:ascii="宋体" w:hAnsi="宋体" w:cs="宋体"/>
          <w:sz w:val="24"/>
          <w:szCs w:val="24"/>
          <w:highlight w:val="none"/>
        </w:rPr>
        <w:t>商务技术文件格式</w:t>
      </w:r>
      <w:r>
        <w:rPr>
          <w:sz w:val="24"/>
          <w:szCs w:val="24"/>
        </w:rPr>
        <w:tab/>
      </w:r>
      <w:r>
        <w:rPr>
          <w:sz w:val="24"/>
          <w:szCs w:val="24"/>
        </w:rPr>
        <w:fldChar w:fldCharType="begin"/>
      </w:r>
      <w:r>
        <w:rPr>
          <w:sz w:val="24"/>
          <w:szCs w:val="24"/>
        </w:rPr>
        <w:instrText xml:space="preserve"> PAGEREF _Toc15523 \h </w:instrText>
      </w:r>
      <w:r>
        <w:rPr>
          <w:sz w:val="24"/>
          <w:szCs w:val="24"/>
        </w:rPr>
        <w:fldChar w:fldCharType="separate"/>
      </w:r>
      <w:r>
        <w:rPr>
          <w:sz w:val="24"/>
          <w:szCs w:val="24"/>
        </w:rPr>
        <w:t>49</w:t>
      </w:r>
      <w:r>
        <w:rPr>
          <w:sz w:val="24"/>
          <w:szCs w:val="24"/>
        </w:rPr>
        <w:fldChar w:fldCharType="end"/>
      </w:r>
      <w:r>
        <w:rPr>
          <w:rFonts w:ascii="宋体" w:hAnsi="宋体" w:cs="宋体"/>
          <w:color w:val="auto"/>
          <w:sz w:val="24"/>
          <w:szCs w:val="24"/>
          <w:highlight w:val="none"/>
        </w:rPr>
        <w:fldChar w:fldCharType="end"/>
      </w:r>
    </w:p>
    <w:p w14:paraId="2560FF9C">
      <w:pPr>
        <w:pStyle w:val="31"/>
        <w:keepNext w:val="0"/>
        <w:keepLines w:val="0"/>
        <w:pageBreakBefore w:val="0"/>
        <w:widowControl w:val="0"/>
        <w:tabs>
          <w:tab w:val="right" w:leader="dot" w:pos="9643"/>
          <w:tab w:val="clear" w:pos="8296"/>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_Toc26368 </w:instrText>
      </w:r>
      <w:r>
        <w:rPr>
          <w:rFonts w:ascii="宋体" w:hAnsi="宋体" w:cs="宋体"/>
          <w:sz w:val="24"/>
          <w:szCs w:val="24"/>
          <w:highlight w:val="none"/>
        </w:rPr>
        <w:fldChar w:fldCharType="separate"/>
      </w:r>
      <w:r>
        <w:rPr>
          <w:rFonts w:hint="eastAsia" w:ascii="宋体" w:hAnsi="宋体" w:cs="宋体"/>
          <w:sz w:val="24"/>
          <w:szCs w:val="24"/>
          <w:highlight w:val="none"/>
        </w:rPr>
        <w:t>第四节 报价文件格式</w:t>
      </w:r>
      <w:r>
        <w:rPr>
          <w:sz w:val="24"/>
          <w:szCs w:val="24"/>
        </w:rPr>
        <w:tab/>
      </w:r>
      <w:r>
        <w:rPr>
          <w:sz w:val="24"/>
          <w:szCs w:val="24"/>
        </w:rPr>
        <w:fldChar w:fldCharType="begin"/>
      </w:r>
      <w:r>
        <w:rPr>
          <w:sz w:val="24"/>
          <w:szCs w:val="24"/>
        </w:rPr>
        <w:instrText xml:space="preserve"> PAGEREF _Toc26368 \h </w:instrText>
      </w:r>
      <w:r>
        <w:rPr>
          <w:sz w:val="24"/>
          <w:szCs w:val="24"/>
        </w:rPr>
        <w:fldChar w:fldCharType="separate"/>
      </w:r>
      <w:r>
        <w:rPr>
          <w:sz w:val="24"/>
          <w:szCs w:val="24"/>
        </w:rPr>
        <w:t>61</w:t>
      </w:r>
      <w:r>
        <w:rPr>
          <w:sz w:val="24"/>
          <w:szCs w:val="24"/>
        </w:rPr>
        <w:fldChar w:fldCharType="end"/>
      </w:r>
      <w:r>
        <w:rPr>
          <w:rFonts w:ascii="宋体" w:hAnsi="宋体" w:cs="宋体"/>
          <w:color w:val="auto"/>
          <w:sz w:val="24"/>
          <w:szCs w:val="24"/>
          <w:highlight w:val="none"/>
        </w:rPr>
        <w:fldChar w:fldCharType="end"/>
      </w:r>
    </w:p>
    <w:p w14:paraId="7965589E">
      <w:pPr>
        <w:pStyle w:val="26"/>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_Toc19715 </w:instrText>
      </w:r>
      <w:r>
        <w:rPr>
          <w:rFonts w:ascii="宋体" w:hAnsi="宋体" w:cs="宋体"/>
          <w:sz w:val="24"/>
          <w:szCs w:val="24"/>
          <w:highlight w:val="none"/>
        </w:rPr>
        <w:fldChar w:fldCharType="separate"/>
      </w:r>
      <w:r>
        <w:rPr>
          <w:rFonts w:hint="eastAsia" w:ascii="宋体" w:hAnsi="宋体" w:eastAsia="宋体" w:cs="宋体"/>
          <w:sz w:val="24"/>
          <w:szCs w:val="24"/>
          <w:highlight w:val="none"/>
          <w:lang w:val="en-US" w:eastAsia="zh-CN"/>
        </w:rPr>
        <w:t>第六章</w:t>
      </w:r>
      <w:r>
        <w:rPr>
          <w:rFonts w:hint="eastAsia" w:ascii="宋体" w:hAnsi="宋体" w:eastAsia="宋体" w:cs="宋体"/>
          <w:sz w:val="24"/>
          <w:szCs w:val="24"/>
          <w:highlight w:val="none"/>
        </w:rPr>
        <w:t xml:space="preserve"> 合同文本</w:t>
      </w:r>
      <w:r>
        <w:rPr>
          <w:sz w:val="24"/>
          <w:szCs w:val="24"/>
        </w:rPr>
        <w:tab/>
      </w:r>
      <w:r>
        <w:rPr>
          <w:sz w:val="24"/>
          <w:szCs w:val="24"/>
        </w:rPr>
        <w:fldChar w:fldCharType="begin"/>
      </w:r>
      <w:r>
        <w:rPr>
          <w:sz w:val="24"/>
          <w:szCs w:val="24"/>
        </w:rPr>
        <w:instrText xml:space="preserve"> PAGEREF _Toc19715 \h </w:instrText>
      </w:r>
      <w:r>
        <w:rPr>
          <w:sz w:val="24"/>
          <w:szCs w:val="24"/>
        </w:rPr>
        <w:fldChar w:fldCharType="separate"/>
      </w:r>
      <w:r>
        <w:rPr>
          <w:sz w:val="24"/>
          <w:szCs w:val="24"/>
        </w:rPr>
        <w:t>69</w:t>
      </w:r>
      <w:r>
        <w:rPr>
          <w:sz w:val="24"/>
          <w:szCs w:val="24"/>
        </w:rPr>
        <w:fldChar w:fldCharType="end"/>
      </w:r>
      <w:r>
        <w:rPr>
          <w:rFonts w:ascii="宋体" w:hAnsi="宋体" w:cs="宋体"/>
          <w:color w:val="auto"/>
          <w:sz w:val="24"/>
          <w:szCs w:val="24"/>
          <w:highlight w:val="none"/>
        </w:rPr>
        <w:fldChar w:fldCharType="end"/>
      </w:r>
    </w:p>
    <w:p w14:paraId="1717A7E6">
      <w:pPr>
        <w:pStyle w:val="26"/>
        <w:keepNext w:val="0"/>
        <w:keepLines w:val="0"/>
        <w:pageBreakBefore w:val="0"/>
        <w:widowControl w:val="0"/>
        <w:tabs>
          <w:tab w:val="right" w:leader="dot" w:pos="9643"/>
        </w:tabs>
        <w:kinsoku/>
        <w:wordWrap/>
        <w:overflowPunct/>
        <w:topLinePunct w:val="0"/>
        <w:autoSpaceDE/>
        <w:autoSpaceDN/>
        <w:bidi w:val="0"/>
        <w:adjustRightInd/>
        <w:snapToGrid/>
        <w:spacing w:line="440" w:lineRule="exact"/>
        <w:textAlignment w:val="auto"/>
        <w:rPr>
          <w:sz w:val="24"/>
          <w:szCs w:val="24"/>
        </w:rPr>
      </w:pPr>
      <w:r>
        <w:rPr>
          <w:rFonts w:ascii="宋体" w:hAnsi="宋体" w:cs="宋体"/>
          <w:color w:val="auto"/>
          <w:sz w:val="24"/>
          <w:szCs w:val="24"/>
          <w:highlight w:val="none"/>
        </w:rPr>
        <w:fldChar w:fldCharType="begin"/>
      </w:r>
      <w:r>
        <w:rPr>
          <w:rFonts w:ascii="宋体" w:hAnsi="宋体" w:cs="宋体"/>
          <w:sz w:val="24"/>
          <w:szCs w:val="24"/>
          <w:highlight w:val="none"/>
        </w:rPr>
        <w:instrText xml:space="preserve"> HYPERLINK \l _Toc12058 </w:instrText>
      </w:r>
      <w:r>
        <w:rPr>
          <w:rFonts w:ascii="宋体" w:hAnsi="宋体" w:cs="宋体"/>
          <w:sz w:val="24"/>
          <w:szCs w:val="24"/>
          <w:highlight w:val="none"/>
        </w:rPr>
        <w:fldChar w:fldCharType="separate"/>
      </w:r>
      <w:r>
        <w:rPr>
          <w:rFonts w:hint="eastAsia" w:ascii="宋体" w:hAnsi="宋体" w:eastAsia="宋体" w:cs="宋体"/>
          <w:sz w:val="24"/>
          <w:szCs w:val="24"/>
          <w:highlight w:val="none"/>
          <w:lang w:val="en-US" w:eastAsia="zh-CN"/>
        </w:rPr>
        <w:t>第七章 质疑、投诉材料格式</w:t>
      </w:r>
      <w:r>
        <w:rPr>
          <w:sz w:val="24"/>
          <w:szCs w:val="24"/>
        </w:rPr>
        <w:tab/>
      </w:r>
      <w:r>
        <w:rPr>
          <w:sz w:val="24"/>
          <w:szCs w:val="24"/>
        </w:rPr>
        <w:fldChar w:fldCharType="begin"/>
      </w:r>
      <w:r>
        <w:rPr>
          <w:sz w:val="24"/>
          <w:szCs w:val="24"/>
        </w:rPr>
        <w:instrText xml:space="preserve"> PAGEREF _Toc12058 \h </w:instrText>
      </w:r>
      <w:r>
        <w:rPr>
          <w:sz w:val="24"/>
          <w:szCs w:val="24"/>
        </w:rPr>
        <w:fldChar w:fldCharType="separate"/>
      </w:r>
      <w:r>
        <w:rPr>
          <w:sz w:val="24"/>
          <w:szCs w:val="24"/>
        </w:rPr>
        <w:t>84</w:t>
      </w:r>
      <w:r>
        <w:rPr>
          <w:sz w:val="24"/>
          <w:szCs w:val="24"/>
        </w:rPr>
        <w:fldChar w:fldCharType="end"/>
      </w:r>
      <w:r>
        <w:rPr>
          <w:rFonts w:ascii="宋体" w:hAnsi="宋体" w:cs="宋体"/>
          <w:color w:val="auto"/>
          <w:sz w:val="24"/>
          <w:szCs w:val="24"/>
          <w:highlight w:val="none"/>
        </w:rPr>
        <w:fldChar w:fldCharType="end"/>
      </w:r>
    </w:p>
    <w:p w14:paraId="2DC9D46A">
      <w:pPr>
        <w:pStyle w:val="31"/>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b/>
          <w:color w:val="auto"/>
          <w:sz w:val="40"/>
          <w:szCs w:val="40"/>
          <w:highlight w:val="none"/>
        </w:rPr>
      </w:pPr>
      <w:r>
        <w:rPr>
          <w:rFonts w:ascii="宋体" w:hAnsi="宋体" w:cs="宋体"/>
          <w:color w:val="auto"/>
          <w:sz w:val="24"/>
          <w:szCs w:val="24"/>
          <w:highlight w:val="none"/>
        </w:rPr>
        <w:fldChar w:fldCharType="end"/>
      </w:r>
    </w:p>
    <w:p w14:paraId="5499C13B">
      <w:pPr>
        <w:spacing w:line="360" w:lineRule="auto"/>
        <w:rPr>
          <w:rFonts w:ascii="宋体" w:hAnsi="宋体" w:cs="宋体"/>
          <w:b/>
          <w:color w:val="auto"/>
          <w:sz w:val="40"/>
          <w:szCs w:val="40"/>
          <w:highlight w:val="none"/>
        </w:rPr>
        <w:sectPr>
          <w:headerReference r:id="rId4" w:type="first"/>
          <w:footerReference r:id="rId6" w:type="first"/>
          <w:headerReference r:id="rId3" w:type="default"/>
          <w:footerReference r:id="rId5" w:type="default"/>
          <w:pgSz w:w="11911" w:h="16838"/>
          <w:pgMar w:top="1134" w:right="1134" w:bottom="1134" w:left="1134" w:header="720" w:footer="720" w:gutter="0"/>
          <w:pgNumType w:start="1"/>
          <w:cols w:space="720" w:num="1"/>
          <w:docGrid w:linePitch="312" w:charSpace="0"/>
        </w:sectPr>
      </w:pPr>
    </w:p>
    <w:p w14:paraId="20B81DB1">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rPr>
      </w:pPr>
      <w:bookmarkStart w:id="0" w:name="_Toc913"/>
      <w:bookmarkStart w:id="1" w:name="_Toc80886925"/>
      <w:r>
        <w:rPr>
          <w:rFonts w:hint="eastAsia" w:ascii="宋体" w:hAnsi="宋体" w:eastAsia="宋体" w:cs="宋体"/>
          <w:color w:val="auto"/>
          <w:highlight w:val="none"/>
        </w:rPr>
        <w:t>第一章 竞争性磋商公告</w:t>
      </w:r>
      <w:bookmarkEnd w:id="0"/>
      <w:bookmarkEnd w:id="1"/>
      <w:bookmarkStart w:id="2" w:name="_Toc28359081"/>
      <w:bookmarkStart w:id="3" w:name="_Toc35393792"/>
      <w:bookmarkStart w:id="4" w:name="_Toc28359004"/>
      <w:bookmarkStart w:id="5" w:name="_Toc28359012"/>
      <w:bookmarkStart w:id="6" w:name="_Toc35393798"/>
      <w:bookmarkStart w:id="7" w:name="_Toc35393623"/>
      <w:bookmarkStart w:id="8" w:name="_Toc44229878"/>
      <w:bookmarkStart w:id="9" w:name="_Toc35393629"/>
      <w:bookmarkStart w:id="10" w:name="_Toc28359089"/>
    </w:p>
    <w:bookmarkEnd w:id="2"/>
    <w:bookmarkEnd w:id="3"/>
    <w:bookmarkEnd w:id="4"/>
    <w:bookmarkEnd w:id="5"/>
    <w:bookmarkEnd w:id="6"/>
    <w:bookmarkEnd w:id="7"/>
    <w:bookmarkEnd w:id="8"/>
    <w:bookmarkEnd w:id="9"/>
    <w:bookmarkEnd w:id="10"/>
    <w:tbl>
      <w:tblPr>
        <w:tblStyle w:val="38"/>
        <w:tblW w:w="9620" w:type="dxa"/>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31FB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9620" w:type="dxa"/>
            <w:noWrap w:val="0"/>
            <w:vAlign w:val="top"/>
          </w:tcPr>
          <w:p w14:paraId="2A400BC0">
            <w:pPr>
              <w:keepNext w:val="0"/>
              <w:keepLines w:val="0"/>
              <w:pageBreakBefore w:val="0"/>
              <w:widowControl w:val="0"/>
              <w:kinsoku/>
              <w:overflowPunct/>
              <w:topLinePunct/>
              <w:autoSpaceDN/>
              <w:bidi w:val="0"/>
              <w:spacing w:line="360" w:lineRule="auto"/>
              <w:ind w:firstLine="420" w:firstLineChars="200"/>
              <w:jc w:val="left"/>
              <w:rPr>
                <w:rFonts w:hint="eastAsia" w:ascii="宋体" w:hAnsi="宋体" w:eastAsia="宋体" w:cs="Times New Roman"/>
                <w:color w:val="auto"/>
                <w:kern w:val="2"/>
                <w:sz w:val="21"/>
                <w:szCs w:val="21"/>
                <w:highlight w:val="none"/>
                <w:lang w:val="en-US" w:eastAsia="zh-CN" w:bidi="ar-SA"/>
              </w:rPr>
            </w:pPr>
            <w:bookmarkStart w:id="11" w:name="OLE_LINK8"/>
            <w:r>
              <w:rPr>
                <w:rFonts w:hint="eastAsia" w:ascii="宋体" w:hAnsi="宋体" w:eastAsia="宋体" w:cs="Times New Roman"/>
                <w:color w:val="auto"/>
                <w:kern w:val="2"/>
                <w:sz w:val="21"/>
                <w:szCs w:val="21"/>
                <w:highlight w:val="none"/>
                <w:lang w:val="en-US" w:eastAsia="zh-CN" w:bidi="ar-SA"/>
              </w:rPr>
              <w:t>项目概况</w:t>
            </w:r>
          </w:p>
          <w:p w14:paraId="230A8E2C">
            <w:pPr>
              <w:keepNext w:val="0"/>
              <w:keepLines w:val="0"/>
              <w:pageBreakBefore w:val="0"/>
              <w:widowControl w:val="0"/>
              <w:kinsoku/>
              <w:overflowPunct/>
              <w:topLinePunct/>
              <w:autoSpaceDN/>
              <w:bidi w:val="0"/>
              <w:spacing w:line="360" w:lineRule="auto"/>
              <w:ind w:firstLine="420" w:firstLineChars="200"/>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Times New Roman"/>
                <w:color w:val="auto"/>
                <w:kern w:val="2"/>
                <w:sz w:val="21"/>
                <w:szCs w:val="21"/>
                <w:highlight w:val="none"/>
                <w:u w:val="none"/>
                <w:lang w:val="en-US" w:eastAsia="zh-CN" w:bidi="ar-SA"/>
              </w:rPr>
              <w:t> 2026年隆安县都结乡陇选村道路因灾损毁修缮项目的潜在供应商应在广西政府采购云平台（https://www.gcy.zfcg.gxzf.gov.cn/）获取采购文件，并于2026年</w:t>
            </w:r>
            <w:r>
              <w:rPr>
                <w:rFonts w:hint="eastAsia" w:ascii="宋体" w:hAnsi="宋体" w:cs="Times New Roman"/>
                <w:color w:val="auto"/>
                <w:kern w:val="2"/>
                <w:sz w:val="21"/>
                <w:szCs w:val="21"/>
                <w:highlight w:val="none"/>
                <w:u w:val="none"/>
                <w:lang w:val="en-US" w:eastAsia="zh-CN" w:bidi="ar-SA"/>
              </w:rPr>
              <w:t>8</w:t>
            </w:r>
            <w:r>
              <w:rPr>
                <w:rFonts w:hint="eastAsia" w:ascii="宋体" w:hAnsi="宋体" w:eastAsia="宋体" w:cs="Times New Roman"/>
                <w:color w:val="auto"/>
                <w:kern w:val="2"/>
                <w:sz w:val="21"/>
                <w:szCs w:val="21"/>
                <w:highlight w:val="none"/>
                <w:u w:val="none"/>
                <w:lang w:val="en-US" w:eastAsia="zh-CN" w:bidi="ar-SA"/>
              </w:rPr>
              <w:t>月</w:t>
            </w:r>
            <w:r>
              <w:rPr>
                <w:rFonts w:hint="eastAsia" w:ascii="宋体" w:hAnsi="宋体" w:cs="Times New Roman"/>
                <w:color w:val="auto"/>
                <w:kern w:val="2"/>
                <w:sz w:val="21"/>
                <w:szCs w:val="21"/>
                <w:highlight w:val="none"/>
                <w:u w:val="none"/>
                <w:lang w:val="en-US" w:eastAsia="zh-CN" w:bidi="ar-SA"/>
              </w:rPr>
              <w:t>18</w:t>
            </w:r>
            <w:r>
              <w:rPr>
                <w:rFonts w:hint="eastAsia" w:ascii="宋体" w:hAnsi="宋体" w:eastAsia="宋体" w:cs="Times New Roman"/>
                <w:color w:val="auto"/>
                <w:kern w:val="2"/>
                <w:sz w:val="21"/>
                <w:szCs w:val="21"/>
                <w:highlight w:val="none"/>
                <w:u w:val="none"/>
                <w:lang w:val="en-US" w:eastAsia="zh-CN" w:bidi="ar-SA"/>
              </w:rPr>
              <w:t>日 10:30（北京时间）前提交响应文件</w:t>
            </w:r>
            <w:r>
              <w:rPr>
                <w:rFonts w:hint="eastAsia" w:ascii="宋体" w:hAnsi="宋体" w:eastAsia="宋体" w:cs="Times New Roman"/>
                <w:color w:val="auto"/>
                <w:kern w:val="2"/>
                <w:sz w:val="21"/>
                <w:szCs w:val="21"/>
                <w:highlight w:val="none"/>
                <w:lang w:val="en-US" w:eastAsia="zh-CN" w:bidi="ar-SA"/>
              </w:rPr>
              <w:t>。</w:t>
            </w:r>
          </w:p>
        </w:tc>
      </w:tr>
    </w:tbl>
    <w:p w14:paraId="5C0B6330">
      <w:pPr>
        <w:keepNext w:val="0"/>
        <w:keepLines w:val="0"/>
        <w:pageBreakBefore w:val="0"/>
        <w:widowControl w:val="0"/>
        <w:kinsoku/>
        <w:overflowPunct/>
        <w:topLinePunct/>
        <w:autoSpaceDE/>
        <w:autoSpaceDN/>
        <w:bidi w:val="0"/>
        <w:adjustRightInd/>
        <w:spacing w:before="240" w:line="440" w:lineRule="exact"/>
        <w:textAlignment w:val="auto"/>
        <w:rPr>
          <w:rFonts w:hint="eastAsia" w:ascii="宋体" w:hAnsi="宋体" w:eastAsia="宋体" w:cs="宋体"/>
          <w:b/>
          <w:bCs w:val="0"/>
          <w:color w:val="auto"/>
          <w:highlight w:val="none"/>
        </w:rPr>
      </w:pPr>
      <w:r>
        <w:rPr>
          <w:rFonts w:hint="eastAsia" w:ascii="宋体" w:hAnsi="宋体" w:eastAsia="宋体" w:cs="宋体"/>
          <w:b/>
          <w:bCs w:val="0"/>
          <w:color w:val="auto"/>
          <w:sz w:val="24"/>
          <w:highlight w:val="none"/>
        </w:rPr>
        <w:t>一、项目基本情况</w:t>
      </w:r>
    </w:p>
    <w:p w14:paraId="4DFC7832">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项目编号：NNZC2026-C2-230097-JHGC </w:t>
      </w:r>
    </w:p>
    <w:p w14:paraId="4D06E57C">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项目名称：</w:t>
      </w:r>
      <w:r>
        <w:rPr>
          <w:rFonts w:hint="eastAsia" w:ascii="宋体" w:hAnsi="宋体" w:eastAsia="宋体" w:cs="Times New Roman"/>
          <w:color w:val="auto"/>
          <w:szCs w:val="21"/>
          <w:highlight w:val="none"/>
          <w:lang w:eastAsia="zh-CN"/>
        </w:rPr>
        <w:t>2026年隆安县都结乡陇选村道路因灾损毁修缮项目</w:t>
      </w:r>
      <w:r>
        <w:rPr>
          <w:rFonts w:hint="eastAsia" w:ascii="宋体" w:hAnsi="宋体" w:eastAsia="宋体" w:cs="Times New Roman"/>
          <w:color w:val="auto"/>
          <w:szCs w:val="21"/>
          <w:highlight w:val="none"/>
        </w:rPr>
        <w:t> </w:t>
      </w:r>
    </w:p>
    <w:p w14:paraId="01220299">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采购方式：竞争性磋商 </w:t>
      </w:r>
    </w:p>
    <w:p w14:paraId="5C980B0B">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预算总金额（元）：</w:t>
      </w:r>
      <w:r>
        <w:rPr>
          <w:rFonts w:hint="eastAsia" w:ascii="宋体" w:hAnsi="宋体" w:eastAsia="宋体" w:cs="Times New Roman"/>
          <w:color w:val="auto"/>
          <w:szCs w:val="21"/>
          <w:highlight w:val="none"/>
          <w:lang w:eastAsia="zh-CN"/>
        </w:rPr>
        <w:t>706230.00</w:t>
      </w:r>
      <w:r>
        <w:rPr>
          <w:rFonts w:hint="eastAsia" w:ascii="宋体" w:hAnsi="宋体" w:eastAsia="宋体" w:cs="Times New Roman"/>
          <w:color w:val="auto"/>
          <w:szCs w:val="21"/>
          <w:highlight w:val="none"/>
        </w:rPr>
        <w:t>  </w:t>
      </w:r>
    </w:p>
    <w:p w14:paraId="407A2FEF">
      <w:pPr>
        <w:keepNext w:val="0"/>
        <w:keepLines w:val="0"/>
        <w:pageBreakBefore w:val="0"/>
        <w:widowControl w:val="0"/>
        <w:kinsoku/>
        <w:overflowPunct/>
        <w:topLinePunct/>
        <w:autoSpaceDE/>
        <w:autoSpaceDN/>
        <w:bidi w:val="0"/>
        <w:adjustRightInd/>
        <w:spacing w:line="44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采购需求： </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标项名称:</w:t>
      </w:r>
      <w:r>
        <w:rPr>
          <w:rFonts w:hint="eastAsia" w:ascii="宋体" w:hAnsi="宋体" w:eastAsia="宋体" w:cs="Times New Roman"/>
          <w:color w:val="auto"/>
          <w:szCs w:val="21"/>
          <w:highlight w:val="none"/>
          <w:lang w:eastAsia="zh-CN"/>
        </w:rPr>
        <w:t>2026年隆安县都结乡陇选村道路因灾损毁修缮项目</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数量:1</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预算金额（元）:</w:t>
      </w:r>
      <w:r>
        <w:rPr>
          <w:rFonts w:hint="eastAsia" w:ascii="宋体" w:hAnsi="宋体" w:eastAsia="宋体" w:cs="Times New Roman"/>
          <w:color w:val="auto"/>
          <w:szCs w:val="21"/>
          <w:highlight w:val="none"/>
          <w:lang w:eastAsia="zh-CN"/>
        </w:rPr>
        <w:t>706230.00</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简要规格描述或项目基本概况介绍、用途：</w:t>
      </w:r>
      <w:r>
        <w:rPr>
          <w:rFonts w:hint="eastAsia" w:ascii="宋体" w:hAnsi="宋体" w:eastAsia="宋体" w:cs="Times New Roman"/>
          <w:color w:val="auto"/>
          <w:szCs w:val="21"/>
          <w:highlight w:val="none"/>
          <w:lang w:eastAsia="zh-CN"/>
        </w:rPr>
        <w:t>拟建2026年隆安县都结乡陇选村道路因灾损毁修缮项目，是沿线群众出行隆安县城的必经公路，也是沿线农副产品运输往外地的重要公路。本项目公路现为四级公路，路基宽度3.5/6米，水泥混凝土路面宽度3.5/5米。路面结构为水泥混凝土面层。主要建设内容有：①清理危岩塌方；②恢复20cm水泥混凝土路面；③恢复15cmC15混凝土基层；④凿除旧水泥混凝土面层(含基层)；</w:t>
      </w:r>
      <w:r>
        <w:rPr>
          <w:rFonts w:hint="eastAsia" w:ascii="宋体" w:hAnsi="宋体" w:eastAsia="宋体" w:cs="Times New Roman"/>
          <w:color w:val="auto"/>
          <w:szCs w:val="21"/>
          <w:highlight w:val="none"/>
          <w:lang w:val="en-US" w:eastAsia="zh-CN"/>
        </w:rPr>
        <w:t>⑤</w:t>
      </w:r>
      <w:r>
        <w:rPr>
          <w:rFonts w:hint="eastAsia" w:ascii="宋体" w:hAnsi="宋体" w:eastAsia="宋体" w:cs="Times New Roman"/>
          <w:color w:val="auto"/>
          <w:szCs w:val="21"/>
          <w:highlight w:val="none"/>
          <w:lang w:eastAsia="zh-CN"/>
        </w:rPr>
        <w:t>路面钢筋；⑥C20片石砼挡土墙；⑦拆除台阶和水泥混凝土示警墩圬工；</w:t>
      </w:r>
      <w:r>
        <w:rPr>
          <w:rFonts w:hint="eastAsia" w:ascii="宋体" w:hAnsi="宋体" w:eastAsia="宋体" w:cs="Times New Roman"/>
          <w:color w:val="auto"/>
          <w:szCs w:val="21"/>
          <w:highlight w:val="none"/>
          <w:lang w:val="en-US" w:eastAsia="zh-CN"/>
        </w:rPr>
        <w:t>⑧</w:t>
      </w:r>
      <w:r>
        <w:rPr>
          <w:rFonts w:hint="eastAsia" w:ascii="宋体" w:hAnsi="宋体" w:eastAsia="宋体" w:cs="Times New Roman"/>
          <w:color w:val="auto"/>
          <w:szCs w:val="21"/>
          <w:highlight w:val="none"/>
          <w:lang w:eastAsia="zh-CN"/>
        </w:rPr>
        <w:t>新建波形护栏；⑨波形护栏安拆。具体以工程量清单及图纸为准。</w:t>
      </w:r>
    </w:p>
    <w:p w14:paraId="6B4702B7">
      <w:pPr>
        <w:keepNext w:val="0"/>
        <w:keepLines w:val="0"/>
        <w:pageBreakBefore w:val="0"/>
        <w:widowControl w:val="0"/>
        <w:kinsoku/>
        <w:overflowPunct/>
        <w:topLinePunct/>
        <w:autoSpaceDE/>
        <w:autoSpaceDN/>
        <w:bidi w:val="0"/>
        <w:adjustRightInd/>
        <w:spacing w:line="440" w:lineRule="exac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最高限价（元）：</w:t>
      </w:r>
      <w:r>
        <w:rPr>
          <w:rFonts w:hint="eastAsia" w:ascii="宋体" w:hAnsi="宋体" w:eastAsia="宋体" w:cs="Times New Roman"/>
          <w:color w:val="auto"/>
          <w:szCs w:val="21"/>
          <w:highlight w:val="none"/>
          <w:lang w:val="en-US" w:eastAsia="zh-CN"/>
        </w:rPr>
        <w:t>706230.00</w:t>
      </w:r>
      <w:r>
        <w:rPr>
          <w:rFonts w:hint="eastAsia" w:ascii="宋体" w:hAnsi="宋体" w:eastAsia="宋体" w:cs="Times New Roman"/>
          <w:color w:val="auto"/>
          <w:szCs w:val="21"/>
          <w:highlight w:val="none"/>
        </w:rPr>
        <w:t>  </w:t>
      </w:r>
    </w:p>
    <w:p w14:paraId="101583C7">
      <w:pPr>
        <w:keepNext w:val="0"/>
        <w:keepLines w:val="0"/>
        <w:pageBreakBefore w:val="0"/>
        <w:widowControl w:val="0"/>
        <w:kinsoku/>
        <w:overflowPunct/>
        <w:topLinePunct/>
        <w:autoSpaceDE/>
        <w:autoSpaceDN/>
        <w:bidi w:val="0"/>
        <w:adjustRightInd/>
        <w:spacing w:line="440" w:lineRule="exact"/>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合同履约期限：</w:t>
      </w:r>
      <w:r>
        <w:rPr>
          <w:rFonts w:hint="eastAsia" w:ascii="宋体" w:hAnsi="宋体" w:cs="Times New Roman"/>
          <w:color w:val="auto"/>
          <w:szCs w:val="21"/>
          <w:highlight w:val="none"/>
          <w:lang w:val="en-US" w:eastAsia="zh-CN"/>
        </w:rPr>
        <w:t>90</w:t>
      </w:r>
      <w:r>
        <w:rPr>
          <w:rFonts w:hint="eastAsia" w:ascii="宋体" w:hAnsi="宋体" w:eastAsia="宋体" w:cs="Times New Roman"/>
          <w:color w:val="auto"/>
          <w:szCs w:val="21"/>
          <w:highlight w:val="none"/>
        </w:rPr>
        <w:t>日历天</w:t>
      </w:r>
    </w:p>
    <w:p w14:paraId="02D13E06">
      <w:pPr>
        <w:keepNext w:val="0"/>
        <w:keepLines w:val="0"/>
        <w:pageBreakBefore w:val="0"/>
        <w:widowControl w:val="0"/>
        <w:kinsoku/>
        <w:overflowPunct/>
        <w:topLinePunct/>
        <w:autoSpaceDE/>
        <w:autoSpaceDN/>
        <w:bidi w:val="0"/>
        <w:adjustRightInd/>
        <w:spacing w:line="440" w:lineRule="exact"/>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本标项（否）接受联合体投标</w:t>
      </w:r>
      <w:r>
        <w:rPr>
          <w:rFonts w:hint="eastAsia" w:ascii="宋体" w:hAnsi="宋体" w:eastAsia="宋体" w:cs="Times New Roman"/>
          <w:color w:val="auto"/>
          <w:szCs w:val="21"/>
          <w:highlight w:val="none"/>
        </w:rPr>
        <w:br w:type="textWrapping"/>
      </w:r>
      <w:r>
        <w:rPr>
          <w:rFonts w:hint="eastAsia" w:ascii="宋体" w:hAnsi="宋体" w:eastAsia="宋体" w:cs="Times New Roman"/>
          <w:color w:val="auto"/>
          <w:szCs w:val="21"/>
          <w:highlight w:val="none"/>
        </w:rPr>
        <w:t>备注：</w:t>
      </w:r>
    </w:p>
    <w:p w14:paraId="7F435C22">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12" w:name="_Toc28359090"/>
      <w:bookmarkStart w:id="13" w:name="_Toc28359013"/>
      <w:bookmarkStart w:id="14" w:name="_Toc35393630"/>
      <w:bookmarkStart w:id="15" w:name="_Toc44229879"/>
      <w:bookmarkStart w:id="16" w:name="_Toc35393799"/>
      <w:r>
        <w:rPr>
          <w:rFonts w:hint="eastAsia" w:ascii="宋体" w:hAnsi="宋体" w:eastAsia="宋体" w:cs="宋体"/>
          <w:b/>
          <w:bCs w:val="0"/>
          <w:color w:val="auto"/>
          <w:sz w:val="24"/>
          <w:highlight w:val="none"/>
        </w:rPr>
        <w:t>二、</w:t>
      </w:r>
      <w:bookmarkEnd w:id="12"/>
      <w:bookmarkEnd w:id="13"/>
      <w:bookmarkEnd w:id="14"/>
      <w:bookmarkEnd w:id="15"/>
      <w:bookmarkEnd w:id="16"/>
      <w:r>
        <w:rPr>
          <w:rFonts w:hint="eastAsia" w:ascii="宋体" w:hAnsi="宋体" w:eastAsia="宋体" w:cs="宋体"/>
          <w:b/>
          <w:bCs w:val="0"/>
          <w:color w:val="auto"/>
          <w:sz w:val="24"/>
          <w:highlight w:val="none"/>
        </w:rPr>
        <w:t>申请人的资格要求：</w:t>
      </w:r>
    </w:p>
    <w:p w14:paraId="2CFE5875">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6BBDF213">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2.落实政府采购政策需满足的资格要求：☑专门面向小微企业采购的项目（供应商应为小微企业、监狱企业、残疾人福利性单位) </w:t>
      </w:r>
    </w:p>
    <w:p w14:paraId="22098E5A">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3.本项目的特定资格要求：分标1（1）具备公路工程施工总承包叁级（含叁级）以上资质，具有省级及以上建设行政主管部门颁发的安全生产许可证，并在人员、设备、资金等方面具备相应的施工能力；</w:t>
      </w:r>
    </w:p>
    <w:p w14:paraId="74C36E84">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（2）拟投入的项目经理必须具备公路工程专业贰级以上（含贰级）注册建造师资格，并具备有效的安全生产考核合格证书（B类）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本项目不接受有在建、已中标未开工或</w:t>
      </w:r>
      <w:r>
        <w:rPr>
          <w:rFonts w:hint="eastAsia" w:ascii="宋体" w:hAnsi="宋体" w:eastAsia="宋体" w:cs="宋体"/>
          <w:color w:val="auto"/>
          <w:szCs w:val="21"/>
          <w:highlight w:val="none"/>
          <w:lang w:val="en-US" w:eastAsia="zh-CN"/>
        </w:rPr>
        <w:t>已列为</w:t>
      </w:r>
      <w:r>
        <w:rPr>
          <w:rFonts w:hint="eastAsia" w:ascii="宋体" w:hAnsi="宋体" w:eastAsia="宋体" w:cs="宋体"/>
          <w:color w:val="auto"/>
          <w:szCs w:val="21"/>
          <w:highlight w:val="none"/>
        </w:rPr>
        <w:t>其他项目中标候选人第一名的建造师作为项目经理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提供项目经理无在建承诺书，格式自拟</w:t>
      </w:r>
      <w:r>
        <w:rPr>
          <w:rFonts w:hint="eastAsia" w:ascii="宋体" w:hAnsi="宋体" w:eastAsia="宋体" w:cs="宋体"/>
          <w:color w:val="auto"/>
          <w:szCs w:val="21"/>
          <w:highlight w:val="none"/>
          <w:lang w:eastAsia="zh-CN"/>
        </w:rPr>
        <w:t>）；</w:t>
      </w:r>
    </w:p>
    <w:p w14:paraId="60875F82">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）拟投入的安全管理人员需具备行政主管部门颁发的有效安全生产考核合格证书（</w:t>
      </w:r>
      <w:r>
        <w:rPr>
          <w:rFonts w:hint="eastAsia" w:ascii="宋体" w:hAnsi="宋体" w:eastAsia="宋体" w:cs="宋体"/>
          <w:color w:val="auto"/>
          <w:szCs w:val="21"/>
          <w:highlight w:val="none"/>
          <w:lang w:val="en-US" w:eastAsia="zh-CN"/>
        </w:rPr>
        <w:t>交安</w:t>
      </w:r>
      <w:r>
        <w:rPr>
          <w:rFonts w:hint="eastAsia" w:ascii="宋体" w:hAnsi="宋体" w:eastAsia="宋体" w:cs="宋体"/>
          <w:color w:val="auto"/>
          <w:szCs w:val="21"/>
          <w:highlight w:val="none"/>
          <w:lang w:eastAsia="zh-CN"/>
        </w:rPr>
        <w:t>C类）。</w:t>
      </w:r>
    </w:p>
    <w:p w14:paraId="36723A99">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供应商信用评价等级属AA级、A级、B级和C级的企业，均可对本项目投标。供应商的信用评价等级认定原则为</w:t>
      </w:r>
      <w:r>
        <w:rPr>
          <w:rFonts w:hint="eastAsia" w:ascii="宋体" w:hAnsi="宋体" w:eastAsia="宋体" w:cs="宋体"/>
          <w:color w:val="auto"/>
          <w:szCs w:val="21"/>
          <w:highlight w:val="none"/>
          <w:lang w:eastAsia="zh-CN"/>
        </w:rPr>
        <w:t>：按照①南宁市交通运输局《关于公布南宁市公路建设市场</w:t>
      </w:r>
      <w:r>
        <w:rPr>
          <w:rFonts w:hint="eastAsia" w:ascii="宋体" w:hAnsi="宋体" w:eastAsia="宋体" w:cs="宋体"/>
          <w:color w:val="auto"/>
          <w:szCs w:val="21"/>
          <w:highlight w:val="none"/>
          <w:lang w:val="en-US" w:eastAsia="zh-CN"/>
        </w:rPr>
        <w:t>2025</w:t>
      </w:r>
      <w:r>
        <w:rPr>
          <w:rFonts w:hint="eastAsia" w:ascii="宋体" w:hAnsi="宋体" w:eastAsia="宋体" w:cs="宋体"/>
          <w:color w:val="auto"/>
          <w:szCs w:val="21"/>
          <w:highlight w:val="none"/>
          <w:lang w:eastAsia="zh-CN"/>
        </w:rPr>
        <w:t>年度施工和监理信用评价结果的通知》；②南宁市交通运输局《关于南宁市2024年度公路工程施工企业信用等级登记情况的通报》的规定执行；③广西壮族自治区交通运输厅《关于公布广西公路建设市场2024年度公路设计企业、施工企业、监理企业及监理人员信用评价结果的通知》；④根据《交通运输部关于公布</w:t>
      </w:r>
      <w:r>
        <w:rPr>
          <w:rFonts w:hint="eastAsia" w:ascii="宋体" w:hAnsi="宋体" w:eastAsia="宋体" w:cs="宋体"/>
          <w:color w:val="auto"/>
          <w:szCs w:val="21"/>
          <w:highlight w:val="none"/>
          <w:lang w:val="en-US" w:eastAsia="zh-CN"/>
        </w:rPr>
        <w:t>2024</w:t>
      </w:r>
      <w:r>
        <w:rPr>
          <w:rFonts w:hint="eastAsia" w:ascii="宋体" w:hAnsi="宋体" w:eastAsia="宋体" w:cs="宋体"/>
          <w:color w:val="auto"/>
          <w:szCs w:val="21"/>
          <w:highlight w:val="none"/>
          <w:lang w:eastAsia="zh-CN"/>
        </w:rPr>
        <w:t>年度公路建设市场全国综合信用评价结果的公告》（交通运输部公告</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lang w:eastAsia="zh-CN"/>
        </w:rPr>
        <w:t>年第</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lang w:eastAsia="zh-CN"/>
        </w:rPr>
        <w:t>号）、《广西壮族自治区交通运输厅关于修订广西公路建设市场施工企业信用评价规则实施细则的通知》（桂交规〔2022〕8号）第十九条、南宁市交通运输局关于印发《南宁市公路工程施工和监理信用评价实施细则》的通知（南交运规〔2022〕1号）第十九条：初次进入南宁市公路建设市场的施工企业和主要人员，应向市交通工程质量监测鉴定中心报送《南宁市公路工程施工企业基本情况表》、《南宁市公路工程施工主要人员基本情况表》，以南宁市交通工程质量监测鉴定中心审核并报信用评价领导小组审定的信用等级为准。</w:t>
      </w:r>
    </w:p>
    <w:p w14:paraId="3D9B8E3F">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4.本项目的特定条件：无</w:t>
      </w:r>
    </w:p>
    <w:p w14:paraId="70CBF9AB">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C74937F">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FBEB957">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三、获取采购文件</w:t>
      </w:r>
    </w:p>
    <w:p w14:paraId="68357339">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bookmarkStart w:id="17" w:name="_Toc28359082"/>
      <w:bookmarkStart w:id="18" w:name="_Toc28359005"/>
      <w:bookmarkStart w:id="19" w:name="_Toc35393624"/>
      <w:bookmarkStart w:id="20" w:name="_Toc35393793"/>
      <w:r>
        <w:rPr>
          <w:rFonts w:hint="eastAsia" w:ascii="宋体" w:hAnsi="宋体" w:eastAsia="宋体" w:cs="宋体"/>
          <w:color w:val="auto"/>
          <w:szCs w:val="21"/>
          <w:highlight w:val="none"/>
        </w:rPr>
        <w:t>时间：2026年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日至</w:t>
      </w:r>
      <w:r>
        <w:rPr>
          <w:rFonts w:hint="eastAsia" w:ascii="宋体" w:hAnsi="宋体" w:eastAsia="宋体" w:cs="宋体"/>
          <w:color w:val="auto"/>
          <w:szCs w:val="21"/>
          <w:highlight w:val="none"/>
          <w:lang w:val="en-US" w:eastAsia="zh-CN"/>
        </w:rPr>
        <w:t>2026年8月18</w:t>
      </w:r>
      <w:r>
        <w:rPr>
          <w:rFonts w:hint="eastAsia" w:ascii="宋体" w:hAnsi="宋体" w:eastAsia="宋体" w:cs="宋体"/>
          <w:color w:val="auto"/>
          <w:szCs w:val="21"/>
          <w:highlight w:val="none"/>
        </w:rPr>
        <w:t>日，每天上午00:00:00至12:00:00，下午12:00:00至23:59:59（北京时间，法定节假日除外）</w:t>
      </w:r>
    </w:p>
    <w:p w14:paraId="47548895">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地点（网址）：广西政府采购云平台（https://www.gcy.zfcg.gxzf.gov.cn/） </w:t>
      </w:r>
    </w:p>
    <w:p w14:paraId="5A605A11">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1F63C318">
      <w:pPr>
        <w:keepNext w:val="0"/>
        <w:keepLines w:val="0"/>
        <w:pageBreakBefore w:val="0"/>
        <w:widowControl w:val="0"/>
        <w:kinsoku/>
        <w:wordWrap w:val="0"/>
        <w:overflowPunct/>
        <w:topLinePunct/>
        <w:autoSpaceDE/>
        <w:autoSpaceDN/>
        <w:bidi w:val="0"/>
        <w:adjustRightInd/>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售价（元）：0</w:t>
      </w:r>
    </w:p>
    <w:p w14:paraId="0CCB4262">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四、</w:t>
      </w:r>
      <w:bookmarkEnd w:id="17"/>
      <w:bookmarkEnd w:id="18"/>
      <w:bookmarkEnd w:id="19"/>
      <w:bookmarkEnd w:id="20"/>
      <w:r>
        <w:rPr>
          <w:rFonts w:hint="eastAsia" w:ascii="宋体" w:hAnsi="宋体" w:eastAsia="宋体" w:cs="宋体"/>
          <w:b/>
          <w:bCs w:val="0"/>
          <w:color w:val="auto"/>
          <w:sz w:val="24"/>
          <w:highlight w:val="none"/>
        </w:rPr>
        <w:t>响应文件提交</w:t>
      </w:r>
    </w:p>
    <w:p w14:paraId="23E576A1">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val="en-US" w:eastAsia="zh-CN"/>
        </w:rPr>
        <w:t>2026年8月18日</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0（北京时间）</w:t>
      </w:r>
    </w:p>
    <w:p w14:paraId="42213C15">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rPr>
        <w:t>地点（网址）：</w:t>
      </w:r>
      <w:r>
        <w:rPr>
          <w:rFonts w:hint="eastAsia" w:ascii="宋体" w:hAnsi="宋体" w:eastAsia="宋体" w:cs="宋体"/>
          <w:color w:val="auto"/>
          <w:szCs w:val="21"/>
          <w:highlight w:val="none"/>
          <w:lang w:val="en-US" w:eastAsia="zh-CN"/>
        </w:rPr>
        <w:t>通过广西政府采购云平台（https://www.gcy.zfcg.gxzf.gov.cn/）在线响应。</w:t>
      </w:r>
    </w:p>
    <w:p w14:paraId="13760D04">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五、响应文件开启</w:t>
      </w:r>
    </w:p>
    <w:p w14:paraId="5F91EEB2">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开启时间：</w:t>
      </w:r>
      <w:r>
        <w:rPr>
          <w:rFonts w:hint="eastAsia" w:ascii="宋体" w:hAnsi="宋体" w:eastAsia="宋体" w:cs="宋体"/>
          <w:color w:val="auto"/>
          <w:szCs w:val="21"/>
          <w:highlight w:val="none"/>
          <w:lang w:val="en-US" w:eastAsia="zh-CN"/>
        </w:rPr>
        <w:t>2026年8月18日</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0（北京时间）</w:t>
      </w:r>
    </w:p>
    <w:p w14:paraId="4560FB67">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地点：广西政府采购云平台（https://www.gcy.zfcg.gxzf.gov.cn/）</w:t>
      </w:r>
    </w:p>
    <w:p w14:paraId="7C613921">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21" w:name="_Toc28359007"/>
      <w:bookmarkStart w:id="22" w:name="_Toc28359084"/>
      <w:bookmarkStart w:id="23" w:name="_Toc35393794"/>
      <w:bookmarkStart w:id="24" w:name="_Toc35393625"/>
      <w:r>
        <w:rPr>
          <w:rFonts w:hint="eastAsia" w:ascii="宋体" w:hAnsi="宋体" w:eastAsia="宋体" w:cs="宋体"/>
          <w:b/>
          <w:bCs w:val="0"/>
          <w:color w:val="auto"/>
          <w:sz w:val="24"/>
          <w:highlight w:val="none"/>
        </w:rPr>
        <w:t>六、</w:t>
      </w:r>
      <w:bookmarkEnd w:id="21"/>
      <w:bookmarkEnd w:id="22"/>
      <w:bookmarkEnd w:id="23"/>
      <w:bookmarkEnd w:id="24"/>
      <w:r>
        <w:rPr>
          <w:rFonts w:hint="eastAsia" w:ascii="宋体" w:hAnsi="宋体" w:eastAsia="宋体" w:cs="宋体"/>
          <w:b/>
          <w:bCs w:val="0"/>
          <w:color w:val="auto"/>
          <w:sz w:val="24"/>
          <w:highlight w:val="none"/>
        </w:rPr>
        <w:t>公告期限</w:t>
      </w:r>
    </w:p>
    <w:p w14:paraId="08F7C442">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4FD4D6F3">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bookmarkStart w:id="25" w:name="_Toc35393626"/>
      <w:bookmarkStart w:id="26" w:name="_Toc35393795"/>
      <w:r>
        <w:rPr>
          <w:rFonts w:hint="eastAsia" w:ascii="宋体" w:hAnsi="宋体" w:eastAsia="宋体" w:cs="宋体"/>
          <w:b/>
          <w:bCs w:val="0"/>
          <w:color w:val="auto"/>
          <w:sz w:val="24"/>
          <w:highlight w:val="none"/>
        </w:rPr>
        <w:t>七、其他补充事宜</w:t>
      </w:r>
      <w:bookmarkEnd w:id="25"/>
      <w:bookmarkEnd w:id="26"/>
    </w:p>
    <w:p w14:paraId="7365C1F2">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1.磋商保证金：本项目不收取磋商保证金</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2.采购意向公开链接：</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http://www.ccgp-guangxi.gov.cn/site/detail?parentId=66485&amp;articleId=hPeBoD04GLvziXf7R0R0mA==</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3.网上查询地址</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http://www.ccgp.gov.cn/（中国政府采购网）、http://www.ccgp-guangxi.gov.cn/ (广西壮族自治区政府采购网)、http://ggzy.jgswj.gxzf.gov.cn/nnggzy/（全国公共资源交易平台（广西.南宁））、http://www.gxjhgczx.com/（广西佳鸿工程技术有限公司网）。</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4.本项目需要落实的政府采购政策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（1）政府采购促进中小企业发展。</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（2）政府采购支持采用本国产品的政策。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（3）强制采购节能产品；优先采购节能产品、环境标志产品。</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（4）政府采购促进残疾人就业政策。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（5）政府采购支持监狱企业发展。</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（6）扶持不发达地区和少数民族地区政策。</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供应商竞标注意事项</w:t>
      </w:r>
    </w:p>
    <w:p w14:paraId="29B7194F">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）实行在线电子响应，供应商应先安装“政采云电子交易客户端”（请自行前往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，供应商在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提交电子版响应文件时，请填写参加远程采购活动经办人联系方式，电子响应文件具体操作流程详见本公告附件。</w:t>
      </w:r>
    </w:p>
    <w:p w14:paraId="72994F32">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39DA3FEB">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36B285B0">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将予以拒收。</w:t>
      </w:r>
    </w:p>
    <w:p w14:paraId="171A588D">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CA证书在线解密：首次响应文件开启时，</w:t>
      </w:r>
      <w:r>
        <w:rPr>
          <w:rFonts w:hint="eastAsia" w:ascii="宋体" w:hAnsi="宋体" w:eastAsia="宋体" w:cs="宋体"/>
          <w:color w:val="auto"/>
          <w:szCs w:val="21"/>
          <w:highlight w:val="none"/>
          <w:lang w:val="en-US" w:eastAsia="zh-CN"/>
        </w:rPr>
        <w:t>须</w:t>
      </w:r>
      <w:r>
        <w:rPr>
          <w:rFonts w:hint="eastAsia" w:ascii="宋体" w:hAnsi="宋体" w:eastAsia="宋体" w:cs="宋体"/>
          <w:color w:val="auto"/>
          <w:szCs w:val="21"/>
          <w:highlight w:val="none"/>
          <w:lang w:eastAsia="zh-CN"/>
        </w:rPr>
        <w:t>要</w:t>
      </w:r>
      <w:r>
        <w:rPr>
          <w:rFonts w:hint="eastAsia" w:ascii="宋体" w:hAnsi="宋体" w:eastAsia="宋体" w:cs="宋体"/>
          <w:color w:val="auto"/>
          <w:szCs w:val="21"/>
          <w:highlight w:val="none"/>
        </w:rPr>
        <w:t>供应商携带制作响应文件时用来加密的有效数字证书（CA认证）登录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电子开标大厅现场按规定时间对加密的响应文件进行解密，未能按要求进行解密的，由此产生的后果由</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自行承担。</w:t>
      </w:r>
    </w:p>
    <w:p w14:paraId="0067BCC2">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供应商需要在具备有摄像头及语音功能且互联网网络状况良好的电脑登录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远程开标大厅参与本次磋商，否则后果自负。</w:t>
      </w:r>
    </w:p>
    <w:p w14:paraId="49965F27">
      <w:pPr>
        <w:keepNext w:val="0"/>
        <w:keepLines w:val="0"/>
        <w:pageBreakBefore w:val="0"/>
        <w:widowControl w:val="0"/>
        <w:kinsoku/>
        <w:wordWrap w:val="0"/>
        <w:overflowPunct/>
        <w:topLinePunct/>
        <w:autoSpaceDE/>
        <w:autoSpaceDN/>
        <w:bidi w:val="0"/>
        <w:adjustRightInd/>
        <w:spacing w:line="440" w:lineRule="exact"/>
        <w:ind w:left="420" w:leftChars="20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 xml:space="preserve">.若对项目采购电子交易系统操作有疑问，可登录“广西政府采购云平台”（https://www.gcy.zfcg.gxzf.gov.cn/），点击右侧咨询小采，获取采小蜜智能服务管家帮助，或拨打政采云服务热线95763获取热线服务帮助。 </w:t>
      </w:r>
    </w:p>
    <w:p w14:paraId="7AEDFB0C">
      <w:pPr>
        <w:keepNext w:val="0"/>
        <w:keepLines w:val="0"/>
        <w:pageBreakBefore w:val="0"/>
        <w:widowControl w:val="0"/>
        <w:kinsoku/>
        <w:wordWrap w:val="0"/>
        <w:overflowPunct/>
        <w:topLinePunct/>
        <w:autoSpaceDE/>
        <w:autoSpaceDN/>
        <w:bidi w:val="0"/>
        <w:adjustRightInd/>
        <w:spacing w:before="240" w:line="440" w:lineRule="exact"/>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八、凡对本次招标提出询问，请按以下方式联系</w:t>
      </w:r>
    </w:p>
    <w:p w14:paraId="540385E9">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66968EBD">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隆安县都结乡人民政府</w:t>
      </w:r>
      <w:r>
        <w:rPr>
          <w:rFonts w:hint="eastAsia" w:ascii="宋体" w:hAnsi="宋体" w:eastAsia="宋体" w:cs="宋体"/>
          <w:color w:val="auto"/>
          <w:szCs w:val="21"/>
          <w:highlight w:val="none"/>
        </w:rPr>
        <w:t> </w:t>
      </w:r>
    </w:p>
    <w:p w14:paraId="2C950321">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隆安县都结乡都结街255号</w:t>
      </w:r>
      <w:r>
        <w:rPr>
          <w:rFonts w:hint="eastAsia" w:ascii="宋体" w:hAnsi="宋体" w:eastAsia="宋体" w:cs="宋体"/>
          <w:color w:val="auto"/>
          <w:szCs w:val="21"/>
          <w:highlight w:val="none"/>
        </w:rPr>
        <w:t> </w:t>
      </w:r>
    </w:p>
    <w:p w14:paraId="32CEEE80">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项目联系人：覃荣烽 </w:t>
      </w:r>
    </w:p>
    <w:p w14:paraId="47ECB7DE">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项目联系方式：</w:t>
      </w:r>
      <w:r>
        <w:rPr>
          <w:rFonts w:hint="eastAsia" w:ascii="宋体" w:hAnsi="宋体" w:eastAsia="宋体" w:cs="宋体"/>
          <w:color w:val="auto"/>
          <w:szCs w:val="21"/>
          <w:highlight w:val="none"/>
          <w:lang w:val="en-US" w:eastAsia="zh-CN"/>
        </w:rPr>
        <w:t>0771-6560010</w:t>
      </w:r>
      <w:r>
        <w:rPr>
          <w:rFonts w:hint="eastAsia" w:ascii="宋体" w:hAnsi="宋体" w:eastAsia="宋体" w:cs="宋体"/>
          <w:color w:val="auto"/>
          <w:szCs w:val="21"/>
          <w:highlight w:val="none"/>
        </w:rPr>
        <w:t>  </w:t>
      </w:r>
    </w:p>
    <w:p w14:paraId="7CBF83B7">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767E7BAE">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称：广西佳鸿工程技术有限公司 </w:t>
      </w:r>
    </w:p>
    <w:p w14:paraId="4DEEF9E6">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址：南宁市隆安县那桐镇侨康路6号06栋整栋 </w:t>
      </w:r>
    </w:p>
    <w:p w14:paraId="21AC5B85">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项目联系人：马伏杰、黄春霞 </w:t>
      </w:r>
    </w:p>
    <w:p w14:paraId="6DCDD4FE">
      <w:pPr>
        <w:keepNext w:val="0"/>
        <w:keepLines w:val="0"/>
        <w:pageBreakBefore w:val="0"/>
        <w:widowControl w:val="0"/>
        <w:kinsoku/>
        <w:wordWrap w:val="0"/>
        <w:overflowPunct/>
        <w:topLinePunct/>
        <w:autoSpaceDE/>
        <w:autoSpaceDN/>
        <w:bidi w:val="0"/>
        <w:adjustRightInd/>
        <w:spacing w:line="440" w:lineRule="exact"/>
        <w:ind w:firstLine="420" w:firstLineChars="200"/>
        <w:textAlignment w:val="auto"/>
        <w:rPr>
          <w:rFonts w:ascii="宋体" w:hAnsi="宋体"/>
          <w:color w:val="auto"/>
          <w:sz w:val="32"/>
          <w:szCs w:val="32"/>
          <w:highlight w:val="none"/>
          <w:u w:val="none"/>
        </w:rPr>
      </w:pPr>
      <w:r>
        <w:rPr>
          <w:rFonts w:hint="eastAsia" w:ascii="宋体" w:hAnsi="宋体" w:eastAsia="宋体" w:cs="宋体"/>
          <w:color w:val="auto"/>
          <w:szCs w:val="21"/>
          <w:highlight w:val="none"/>
        </w:rPr>
        <w:t>项目联系方式：0771-6509080</w:t>
      </w:r>
    </w:p>
    <w:p w14:paraId="499306F9">
      <w:pPr>
        <w:pStyle w:val="12"/>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48A372CA">
      <w:pPr>
        <w:keepNext w:val="0"/>
        <w:keepLines w:val="0"/>
        <w:pageBreakBefore w:val="0"/>
        <w:widowControl w:val="0"/>
        <w:kinsoku/>
        <w:overflowPunct/>
        <w:autoSpaceDE/>
        <w:autoSpaceDN/>
        <w:bidi w:val="0"/>
        <w:adjustRightInd/>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olor w:val="000000"/>
          <w:szCs w:val="21"/>
        </w:rPr>
        <w:t>CA证书申请方式及操作指南下载地址（</w:t>
      </w:r>
      <w:r>
        <w:rPr>
          <w:rFonts w:hint="eastAsia" w:ascii="宋体" w:hAnsi="宋体" w:eastAsia="宋体"/>
          <w:color w:val="000000"/>
          <w:szCs w:val="21"/>
          <w:lang w:eastAsia="zh-CN"/>
        </w:rPr>
        <w:t>登录http</w:t>
      </w:r>
      <w:r>
        <w:rPr>
          <w:rFonts w:hint="eastAsia" w:eastAsia="宋体"/>
        </w:rPr>
        <w:t>（南宁市财政局官网）</w:t>
      </w:r>
      <w:r>
        <w:rPr>
          <w:rFonts w:hint="eastAsia" w:eastAsia="宋体"/>
          <w:lang w:eastAsia="zh-CN"/>
        </w:rPr>
        <w:t>－</w:t>
      </w:r>
      <w:r>
        <w:rPr>
          <w:rFonts w:hint="eastAsia" w:eastAsia="宋体"/>
        </w:rPr>
        <w:t>业务专题</w:t>
      </w:r>
      <w:r>
        <w:rPr>
          <w:rFonts w:hint="eastAsia" w:eastAsia="宋体"/>
          <w:lang w:eastAsia="zh-CN"/>
        </w:rPr>
        <w:t>－</w:t>
      </w:r>
      <w:r>
        <w:rPr>
          <w:rFonts w:hint="eastAsia" w:eastAsia="宋体"/>
        </w:rPr>
        <w:t>政府采购监督管理</w:t>
      </w:r>
      <w:r>
        <w:rPr>
          <w:rFonts w:hint="eastAsia" w:eastAsia="宋体"/>
          <w:lang w:eastAsia="zh-CN"/>
        </w:rPr>
        <w:t>－</w:t>
      </w:r>
      <w:r>
        <w:rPr>
          <w:rFonts w:hint="eastAsia" w:eastAsia="宋体"/>
        </w:rPr>
        <w:t>资料下载</w:t>
      </w:r>
      <w:r>
        <w:rPr>
          <w:rFonts w:hint="eastAsia" w:eastAsia="宋体"/>
          <w:lang w:eastAsia="zh-CN"/>
        </w:rPr>
        <w:t>－</w:t>
      </w:r>
      <w:r>
        <w:rPr>
          <w:rFonts w:hint="eastAsia" w:eastAsia="宋体"/>
        </w:rPr>
        <w:t>“广西政采云西部</w:t>
      </w:r>
      <w:r>
        <w:rPr>
          <w:rFonts w:eastAsia="宋体"/>
        </w:rPr>
        <w:t>CA</w:t>
      </w:r>
      <w:r>
        <w:rPr>
          <w:rFonts w:hint="eastAsia" w:eastAsia="宋体"/>
        </w:rPr>
        <w:t>办理方式”或“南宁市政采云</w:t>
      </w:r>
      <w:r>
        <w:rPr>
          <w:rFonts w:eastAsia="宋体"/>
        </w:rPr>
        <w:t>CA</w:t>
      </w:r>
      <w:r>
        <w:rPr>
          <w:rFonts w:hint="eastAsia" w:eastAsia="宋体"/>
        </w:rPr>
        <w:t>证书办理操作指南”</w:t>
      </w:r>
      <w:r>
        <w:rPr>
          <w:rFonts w:hint="eastAsia" w:ascii="宋体" w:hAnsi="宋体" w:eastAsia="宋体"/>
          <w:color w:val="000000"/>
          <w:szCs w:val="21"/>
        </w:rPr>
        <w:t>）</w:t>
      </w:r>
    </w:p>
    <w:p w14:paraId="2FC8E724">
      <w:pPr>
        <w:keepNext w:val="0"/>
        <w:keepLines w:val="0"/>
        <w:pageBreakBefore w:val="0"/>
        <w:widowControl w:val="0"/>
        <w:kinsoku/>
        <w:wordWrap/>
        <w:overflowPunct/>
        <w:topLinePunct w:val="0"/>
        <w:autoSpaceDE/>
        <w:autoSpaceDN/>
        <w:bidi w:val="0"/>
        <w:adjustRightInd/>
        <w:spacing w:line="440" w:lineRule="exact"/>
        <w:ind w:firstLine="420" w:firstLineChars="200"/>
        <w:jc w:val="both"/>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Times New Roman"/>
          <w:color w:val="000000"/>
          <w:kern w:val="2"/>
          <w:sz w:val="21"/>
          <w:szCs w:val="21"/>
          <w:lang w:val="en-US" w:eastAsia="zh-CN" w:bidi="ar-SA"/>
        </w:rPr>
        <w:t>电子投标文件制作与投送教程（在此网址下载：</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HYPERLINK "http://nncz.nanning.gov.cn/" </w:instrText>
      </w:r>
      <w:r>
        <w:rPr>
          <w:rFonts w:ascii="Times New Roman" w:hAnsi="Times New Roman" w:eastAsia="宋体" w:cs="Times New Roman"/>
          <w:kern w:val="2"/>
          <w:sz w:val="21"/>
          <w:szCs w:val="24"/>
          <w:lang w:val="en-US" w:eastAsia="zh-CN" w:bidi="ar-SA"/>
        </w:rPr>
        <w:fldChar w:fldCharType="separate"/>
      </w:r>
      <w:r>
        <w:rPr>
          <w:rFonts w:ascii="Times New Roman" w:hAnsi="Times New Roman" w:eastAsia="宋体" w:cs="Times New Roman"/>
          <w:color w:val="0000FF"/>
          <w:kern w:val="2"/>
          <w:sz w:val="21"/>
          <w:szCs w:val="24"/>
          <w:u w:val="single"/>
          <w:lang w:val="en-US" w:eastAsia="zh-CN" w:bidi="ar-SA"/>
        </w:rPr>
        <w:t>http://nncz.nanning.gov.cn/</w:t>
      </w:r>
      <w:r>
        <w:rPr>
          <w:rFonts w:ascii="Times New Roman" w:hAnsi="Times New Roman" w:eastAsia="宋体" w:cs="Times New Roman"/>
          <w:kern w:val="2"/>
          <w:sz w:val="21"/>
          <w:szCs w:val="24"/>
          <w:lang w:val="en-US" w:eastAsia="zh-CN" w:bidi="ar-SA"/>
        </w:rPr>
        <w:fldChar w:fldCharType="end"/>
      </w:r>
      <w:r>
        <w:rPr>
          <w:rFonts w:hint="eastAsia" w:ascii="Times New Roman" w:hAnsi="Times New Roman" w:eastAsia="宋体" w:cs="Times New Roman"/>
          <w:kern w:val="2"/>
          <w:sz w:val="21"/>
          <w:szCs w:val="24"/>
          <w:lang w:val="en-US" w:eastAsia="zh-CN" w:bidi="ar-SA"/>
        </w:rPr>
        <w:t>（南宁市财政局官网）－业务专题－政府采购监督管理－资料下载－南宁市政府采购项目全流程电子化交易操作指南</w:t>
      </w:r>
      <w:r>
        <w:rPr>
          <w:rFonts w:hint="eastAsia" w:ascii="宋体" w:hAnsi="宋体" w:eastAsia="宋体" w:cs="Times New Roman"/>
          <w:color w:val="000000"/>
          <w:kern w:val="2"/>
          <w:sz w:val="21"/>
          <w:szCs w:val="21"/>
          <w:lang w:val="en-US" w:eastAsia="zh-CN" w:bidi="ar-SA"/>
        </w:rPr>
        <w:t>）</w:t>
      </w:r>
    </w:p>
    <w:p w14:paraId="1A04F099">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p>
    <w:p w14:paraId="50DCDBCB">
      <w:pPr>
        <w:keepNext w:val="0"/>
        <w:keepLines w:val="0"/>
        <w:pageBreakBefore w:val="0"/>
        <w:widowControl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u w:val="none"/>
          <w:lang w:val="en-US" w:eastAsia="zh-CN" w:bidi="ar-SA"/>
        </w:rPr>
        <w:t>广西佳鸿工程技术有限公司</w:t>
      </w:r>
    </w:p>
    <w:p w14:paraId="0968CB75">
      <w:pPr>
        <w:widowControl/>
        <w:jc w:val="righ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日</w:t>
      </w:r>
    </w:p>
    <w:p w14:paraId="249F837E">
      <w:pPr>
        <w:pStyle w:val="54"/>
        <w:rPr>
          <w:rFonts w:hint="eastAsia" w:ascii="宋体" w:hAnsi="宋体" w:eastAsia="宋体" w:cs="宋体"/>
          <w:color w:val="auto"/>
          <w:szCs w:val="21"/>
          <w:highlight w:val="none"/>
          <w:lang w:eastAsia="zh-CN"/>
        </w:rPr>
      </w:pPr>
    </w:p>
    <w:p w14:paraId="0EDB204B">
      <w:pPr>
        <w:pStyle w:val="54"/>
        <w:rPr>
          <w:rFonts w:hint="eastAsia" w:ascii="宋体" w:hAnsi="宋体" w:eastAsia="宋体" w:cs="宋体"/>
          <w:color w:val="auto"/>
          <w:szCs w:val="21"/>
          <w:highlight w:val="none"/>
          <w:lang w:eastAsia="zh-CN"/>
        </w:rPr>
      </w:pPr>
    </w:p>
    <w:p w14:paraId="06E562D5">
      <w:pPr>
        <w:pStyle w:val="54"/>
        <w:rPr>
          <w:rFonts w:hint="eastAsia" w:ascii="宋体" w:hAnsi="宋体" w:eastAsia="宋体" w:cs="宋体"/>
          <w:color w:val="auto"/>
          <w:szCs w:val="21"/>
          <w:highlight w:val="none"/>
          <w:lang w:eastAsia="zh-CN"/>
        </w:rPr>
      </w:pPr>
    </w:p>
    <w:p w14:paraId="3E0A5090">
      <w:pPr>
        <w:pStyle w:val="54"/>
        <w:rPr>
          <w:rFonts w:hint="eastAsia" w:ascii="宋体" w:hAnsi="宋体" w:eastAsia="宋体" w:cs="宋体"/>
          <w:color w:val="auto"/>
          <w:szCs w:val="21"/>
          <w:highlight w:val="none"/>
          <w:lang w:eastAsia="zh-CN"/>
        </w:rPr>
      </w:pPr>
    </w:p>
    <w:p w14:paraId="00003A58">
      <w:pPr>
        <w:pStyle w:val="54"/>
        <w:rPr>
          <w:rFonts w:hint="eastAsia" w:ascii="宋体" w:hAnsi="宋体" w:eastAsia="宋体" w:cs="宋体"/>
          <w:color w:val="auto"/>
          <w:szCs w:val="21"/>
          <w:highlight w:val="none"/>
          <w:lang w:eastAsia="zh-CN"/>
        </w:rPr>
      </w:pPr>
    </w:p>
    <w:p w14:paraId="45B76EA7">
      <w:pPr>
        <w:pStyle w:val="54"/>
        <w:rPr>
          <w:rFonts w:hint="eastAsia" w:ascii="宋体" w:hAnsi="宋体" w:eastAsia="宋体" w:cs="宋体"/>
          <w:color w:val="auto"/>
          <w:szCs w:val="21"/>
          <w:highlight w:val="none"/>
          <w:lang w:eastAsia="zh-CN"/>
        </w:rPr>
      </w:pPr>
    </w:p>
    <w:p w14:paraId="31746551">
      <w:pPr>
        <w:pStyle w:val="54"/>
        <w:rPr>
          <w:rFonts w:hint="eastAsia" w:ascii="宋体" w:hAnsi="宋体" w:eastAsia="宋体" w:cs="宋体"/>
          <w:color w:val="auto"/>
          <w:szCs w:val="21"/>
          <w:highlight w:val="none"/>
          <w:lang w:eastAsia="zh-CN"/>
        </w:rPr>
      </w:pPr>
    </w:p>
    <w:p w14:paraId="0D0D8D09">
      <w:pPr>
        <w:pStyle w:val="54"/>
        <w:rPr>
          <w:rFonts w:hint="eastAsia" w:ascii="宋体" w:hAnsi="宋体" w:eastAsia="宋体" w:cs="宋体"/>
          <w:color w:val="auto"/>
          <w:szCs w:val="21"/>
          <w:highlight w:val="none"/>
          <w:lang w:eastAsia="zh-CN"/>
        </w:rPr>
      </w:pPr>
    </w:p>
    <w:p w14:paraId="17631AC0">
      <w:pPr>
        <w:pStyle w:val="54"/>
        <w:rPr>
          <w:rFonts w:hint="eastAsia" w:ascii="宋体" w:hAnsi="宋体" w:eastAsia="宋体" w:cs="宋体"/>
          <w:color w:val="auto"/>
          <w:szCs w:val="21"/>
          <w:highlight w:val="none"/>
          <w:lang w:eastAsia="zh-CN"/>
        </w:rPr>
      </w:pPr>
    </w:p>
    <w:p w14:paraId="27562D8D">
      <w:pPr>
        <w:pStyle w:val="54"/>
        <w:rPr>
          <w:rFonts w:hint="eastAsia" w:ascii="宋体" w:hAnsi="宋体" w:eastAsia="宋体" w:cs="宋体"/>
          <w:color w:val="auto"/>
          <w:szCs w:val="21"/>
          <w:highlight w:val="none"/>
          <w:lang w:eastAsia="zh-CN"/>
        </w:rPr>
      </w:pPr>
    </w:p>
    <w:p w14:paraId="18308A02">
      <w:pPr>
        <w:pStyle w:val="54"/>
        <w:rPr>
          <w:rFonts w:hint="eastAsia" w:ascii="宋体" w:hAnsi="宋体" w:eastAsia="宋体" w:cs="宋体"/>
          <w:color w:val="auto"/>
          <w:szCs w:val="21"/>
          <w:highlight w:val="none"/>
          <w:lang w:eastAsia="zh-CN"/>
        </w:rPr>
      </w:pPr>
    </w:p>
    <w:p w14:paraId="3AB0BCF9">
      <w:pPr>
        <w:pStyle w:val="54"/>
        <w:rPr>
          <w:rFonts w:hint="eastAsia" w:ascii="宋体" w:hAnsi="宋体" w:eastAsia="宋体" w:cs="宋体"/>
          <w:color w:val="auto"/>
          <w:szCs w:val="21"/>
          <w:highlight w:val="none"/>
          <w:lang w:eastAsia="zh-CN"/>
        </w:rPr>
      </w:pPr>
    </w:p>
    <w:p w14:paraId="50D29912">
      <w:pPr>
        <w:pStyle w:val="54"/>
        <w:rPr>
          <w:rFonts w:hint="eastAsia" w:ascii="宋体" w:hAnsi="宋体" w:eastAsia="宋体" w:cs="宋体"/>
          <w:color w:val="auto"/>
          <w:szCs w:val="21"/>
          <w:highlight w:val="none"/>
          <w:lang w:eastAsia="zh-CN"/>
        </w:rPr>
      </w:pPr>
    </w:p>
    <w:p w14:paraId="38601B5B">
      <w:pPr>
        <w:pStyle w:val="54"/>
        <w:rPr>
          <w:rFonts w:hint="eastAsia" w:ascii="宋体" w:hAnsi="宋体" w:eastAsia="宋体" w:cs="宋体"/>
          <w:color w:val="auto"/>
          <w:szCs w:val="21"/>
          <w:highlight w:val="none"/>
          <w:lang w:eastAsia="zh-CN"/>
        </w:rPr>
      </w:pPr>
    </w:p>
    <w:p w14:paraId="5C62EDFC">
      <w:pPr>
        <w:pStyle w:val="54"/>
        <w:rPr>
          <w:rFonts w:hint="eastAsia" w:ascii="宋体" w:hAnsi="宋体" w:eastAsia="宋体" w:cs="宋体"/>
          <w:color w:val="auto"/>
          <w:szCs w:val="21"/>
          <w:highlight w:val="none"/>
          <w:lang w:eastAsia="zh-CN"/>
        </w:rPr>
      </w:pPr>
    </w:p>
    <w:p w14:paraId="2118A939">
      <w:pPr>
        <w:pStyle w:val="54"/>
        <w:rPr>
          <w:rFonts w:hint="eastAsia" w:ascii="宋体" w:hAnsi="宋体" w:eastAsia="宋体" w:cs="宋体"/>
          <w:color w:val="auto"/>
          <w:szCs w:val="21"/>
          <w:highlight w:val="none"/>
          <w:lang w:eastAsia="zh-CN"/>
        </w:rPr>
      </w:pPr>
    </w:p>
    <w:p w14:paraId="7A6A36CF">
      <w:pPr>
        <w:pStyle w:val="54"/>
        <w:rPr>
          <w:rFonts w:hint="eastAsia" w:ascii="宋体" w:hAnsi="宋体" w:eastAsia="宋体" w:cs="宋体"/>
          <w:color w:val="auto"/>
          <w:szCs w:val="21"/>
          <w:highlight w:val="none"/>
          <w:lang w:eastAsia="zh-CN"/>
        </w:rPr>
      </w:pPr>
    </w:p>
    <w:p w14:paraId="1D37FBC9">
      <w:pPr>
        <w:pStyle w:val="54"/>
        <w:rPr>
          <w:rFonts w:hint="eastAsia" w:ascii="宋体" w:hAnsi="宋体" w:eastAsia="宋体" w:cs="宋体"/>
          <w:color w:val="auto"/>
          <w:szCs w:val="21"/>
          <w:highlight w:val="none"/>
          <w:lang w:eastAsia="zh-CN"/>
        </w:rPr>
      </w:pPr>
    </w:p>
    <w:p w14:paraId="5E0D757F">
      <w:pPr>
        <w:pStyle w:val="54"/>
        <w:rPr>
          <w:rFonts w:hint="eastAsia" w:ascii="宋体" w:hAnsi="宋体" w:eastAsia="宋体" w:cs="宋体"/>
          <w:color w:val="auto"/>
          <w:szCs w:val="21"/>
          <w:highlight w:val="none"/>
          <w:lang w:eastAsia="zh-CN"/>
        </w:rPr>
      </w:pPr>
    </w:p>
    <w:p w14:paraId="513091FE">
      <w:pPr>
        <w:pStyle w:val="54"/>
        <w:rPr>
          <w:rFonts w:hint="eastAsia" w:ascii="宋体" w:hAnsi="宋体" w:eastAsia="宋体" w:cs="宋体"/>
          <w:color w:val="auto"/>
          <w:szCs w:val="21"/>
          <w:highlight w:val="none"/>
          <w:lang w:eastAsia="zh-CN"/>
        </w:rPr>
      </w:pPr>
    </w:p>
    <w:p w14:paraId="6DFC4022">
      <w:pPr>
        <w:pStyle w:val="54"/>
        <w:rPr>
          <w:rFonts w:hint="eastAsia" w:ascii="宋体" w:hAnsi="宋体" w:eastAsia="宋体" w:cs="宋体"/>
          <w:color w:val="auto"/>
          <w:szCs w:val="21"/>
          <w:highlight w:val="none"/>
          <w:lang w:eastAsia="zh-CN"/>
        </w:rPr>
      </w:pPr>
    </w:p>
    <w:p w14:paraId="15B6580F">
      <w:pPr>
        <w:pStyle w:val="54"/>
        <w:rPr>
          <w:rFonts w:hint="eastAsia" w:ascii="宋体" w:hAnsi="宋体" w:eastAsia="宋体" w:cs="宋体"/>
          <w:color w:val="auto"/>
          <w:szCs w:val="21"/>
          <w:highlight w:val="none"/>
          <w:lang w:eastAsia="zh-CN"/>
        </w:rPr>
      </w:pPr>
    </w:p>
    <w:p w14:paraId="2C2B6B68">
      <w:pPr>
        <w:pStyle w:val="54"/>
        <w:rPr>
          <w:rFonts w:hint="eastAsia" w:ascii="宋体" w:hAnsi="宋体" w:eastAsia="宋体" w:cs="宋体"/>
          <w:color w:val="auto"/>
          <w:szCs w:val="21"/>
          <w:highlight w:val="none"/>
          <w:lang w:eastAsia="zh-CN"/>
        </w:rPr>
      </w:pPr>
    </w:p>
    <w:p w14:paraId="2566A931">
      <w:pPr>
        <w:pStyle w:val="54"/>
        <w:rPr>
          <w:rFonts w:hint="eastAsia" w:ascii="宋体" w:hAnsi="宋体" w:eastAsia="宋体" w:cs="宋体"/>
          <w:color w:val="auto"/>
          <w:szCs w:val="21"/>
          <w:highlight w:val="none"/>
          <w:lang w:eastAsia="zh-CN"/>
        </w:rPr>
      </w:pPr>
    </w:p>
    <w:p w14:paraId="7195981E">
      <w:pPr>
        <w:pStyle w:val="54"/>
        <w:rPr>
          <w:rFonts w:hint="eastAsia" w:ascii="宋体" w:hAnsi="宋体" w:eastAsia="宋体" w:cs="宋体"/>
          <w:color w:val="auto"/>
          <w:szCs w:val="21"/>
          <w:highlight w:val="none"/>
          <w:lang w:eastAsia="zh-CN"/>
        </w:rPr>
      </w:pPr>
    </w:p>
    <w:p w14:paraId="1775DA8A">
      <w:pPr>
        <w:pStyle w:val="54"/>
        <w:rPr>
          <w:rFonts w:hint="eastAsia" w:ascii="宋体" w:hAnsi="宋体" w:eastAsia="宋体" w:cs="宋体"/>
          <w:color w:val="auto"/>
          <w:szCs w:val="21"/>
          <w:highlight w:val="none"/>
          <w:lang w:eastAsia="zh-CN"/>
        </w:rPr>
      </w:pPr>
    </w:p>
    <w:p w14:paraId="17228518">
      <w:pPr>
        <w:pStyle w:val="54"/>
        <w:rPr>
          <w:rFonts w:hint="eastAsia" w:ascii="宋体" w:hAnsi="宋体" w:eastAsia="宋体" w:cs="宋体"/>
          <w:color w:val="auto"/>
          <w:szCs w:val="21"/>
          <w:highlight w:val="none"/>
          <w:lang w:eastAsia="zh-CN"/>
        </w:rPr>
      </w:pPr>
    </w:p>
    <w:p w14:paraId="23CFD265">
      <w:pPr>
        <w:pStyle w:val="54"/>
        <w:rPr>
          <w:rFonts w:hint="eastAsia" w:ascii="宋体" w:hAnsi="宋体" w:eastAsia="宋体" w:cs="宋体"/>
          <w:color w:val="auto"/>
          <w:szCs w:val="21"/>
          <w:highlight w:val="none"/>
          <w:lang w:eastAsia="zh-CN"/>
        </w:rPr>
      </w:pPr>
    </w:p>
    <w:p w14:paraId="327980F6">
      <w:pPr>
        <w:pStyle w:val="54"/>
        <w:rPr>
          <w:rFonts w:hint="eastAsia" w:ascii="宋体" w:hAnsi="宋体" w:eastAsia="宋体" w:cs="宋体"/>
          <w:color w:val="auto"/>
          <w:szCs w:val="21"/>
          <w:highlight w:val="none"/>
          <w:lang w:eastAsia="zh-CN"/>
        </w:rPr>
      </w:pPr>
    </w:p>
    <w:p w14:paraId="70FECCEC">
      <w:pPr>
        <w:pStyle w:val="54"/>
        <w:rPr>
          <w:rFonts w:hint="eastAsia" w:ascii="宋体" w:hAnsi="宋体" w:eastAsia="宋体" w:cs="宋体"/>
          <w:color w:val="auto"/>
          <w:szCs w:val="21"/>
          <w:highlight w:val="none"/>
          <w:lang w:eastAsia="zh-CN"/>
        </w:rPr>
      </w:pPr>
    </w:p>
    <w:p w14:paraId="748AD18B">
      <w:pPr>
        <w:pStyle w:val="54"/>
        <w:rPr>
          <w:rFonts w:hint="eastAsia" w:ascii="宋体" w:hAnsi="宋体" w:eastAsia="宋体" w:cs="宋体"/>
          <w:color w:val="auto"/>
          <w:szCs w:val="21"/>
          <w:highlight w:val="none"/>
          <w:lang w:eastAsia="zh-CN"/>
        </w:rPr>
      </w:pPr>
    </w:p>
    <w:p w14:paraId="695D6955">
      <w:pPr>
        <w:pStyle w:val="54"/>
        <w:rPr>
          <w:rFonts w:hint="eastAsia" w:ascii="宋体" w:hAnsi="宋体" w:eastAsia="宋体" w:cs="宋体"/>
          <w:color w:val="auto"/>
          <w:szCs w:val="21"/>
          <w:highlight w:val="none"/>
          <w:lang w:eastAsia="zh-CN"/>
        </w:rPr>
      </w:pPr>
    </w:p>
    <w:p w14:paraId="45A1CDAA">
      <w:pPr>
        <w:pStyle w:val="54"/>
        <w:ind w:left="0" w:leftChars="0" w:firstLine="0" w:firstLineChars="0"/>
        <w:rPr>
          <w:color w:val="auto"/>
          <w:highlight w:val="none"/>
        </w:rPr>
      </w:pPr>
    </w:p>
    <w:bookmarkEnd w:id="11"/>
    <w:p w14:paraId="3C63C70D">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rPr>
      </w:pPr>
      <w:bookmarkStart w:id="27" w:name="_Toc20201"/>
      <w:bookmarkStart w:id="28" w:name="_Toc80886926"/>
      <w:r>
        <w:rPr>
          <w:rFonts w:hint="eastAsia" w:ascii="宋体" w:hAnsi="宋体" w:eastAsia="宋体" w:cs="宋体"/>
          <w:color w:val="auto"/>
          <w:highlight w:val="none"/>
        </w:rPr>
        <w:t>第二章 采购需求</w:t>
      </w:r>
      <w:bookmarkEnd w:id="27"/>
      <w:bookmarkEnd w:id="28"/>
    </w:p>
    <w:p w14:paraId="0E928288">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说明：</w:t>
      </w:r>
    </w:p>
    <w:p w14:paraId="4FE973C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1.为落实政府采购政策需满足的要求：</w:t>
      </w:r>
      <w:r>
        <w:rPr>
          <w:rFonts w:hint="eastAsia" w:ascii="宋体" w:hAnsi="宋体" w:eastAsia="宋体" w:cs="宋体"/>
          <w:color w:val="auto"/>
          <w:szCs w:val="21"/>
          <w:highlight w:val="none"/>
        </w:rPr>
        <w:t>本竞争性磋商文件所称中小企业必须符合《政府采购促进中小企业发展管理办法》（财库〔2020〕46号）的规定。</w:t>
      </w:r>
    </w:p>
    <w:p w14:paraId="3CA8DA78">
      <w:pPr>
        <w:spacing w:line="360" w:lineRule="auto"/>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已经指明不满足按响应文件作无效处理的条款。本项目凡标注“▲”的条款或要求不响应或不满足的，其响应文件即作无效竞标处理。不需要供应商对采购需求响应为具体数值的，此采购需求的数值后将以◆号标注。</w:t>
      </w:r>
    </w:p>
    <w:p w14:paraId="56A110E2">
      <w:pPr>
        <w:spacing w:line="360" w:lineRule="auto"/>
        <w:ind w:firstLine="413" w:firstLineChars="196"/>
        <w:rPr>
          <w:rFonts w:hint="eastAsia" w:ascii="Times New Roman" w:hAnsi="Times New Roman" w:eastAsia="宋体" w:cs="Times New Roman"/>
          <w:color w:val="auto"/>
          <w:highlight w:val="none"/>
        </w:rPr>
      </w:pPr>
      <w:r>
        <w:rPr>
          <w:rFonts w:hint="eastAsia" w:ascii="宋体" w:hAnsi="宋体" w:eastAsia="宋体" w:cs="宋体"/>
          <w:b/>
          <w:bCs/>
          <w:color w:val="auto"/>
          <w:szCs w:val="21"/>
          <w:highlight w:val="none"/>
        </w:rPr>
        <w:t>3.根据《关于印发中小企业划型标准规定的通知》（工信部联企业〔2011〕300号）规定，本项目采购标的对应的中小企业划分标准所属行业为：</w:t>
      </w:r>
      <w:r>
        <w:rPr>
          <w:rFonts w:hint="eastAsia" w:ascii="宋体" w:hAnsi="宋体" w:eastAsia="宋体" w:cs="宋体"/>
          <w:b/>
          <w:bCs/>
          <w:color w:val="auto"/>
          <w:szCs w:val="21"/>
          <w:highlight w:val="none"/>
          <w:u w:val="single"/>
        </w:rPr>
        <w:t xml:space="preserve">  建筑业  </w:t>
      </w:r>
      <w:r>
        <w:rPr>
          <w:rFonts w:hint="eastAsia" w:ascii="宋体" w:hAnsi="宋体" w:eastAsia="宋体" w:cs="宋体"/>
          <w:b/>
          <w:bCs/>
          <w:color w:val="auto"/>
          <w:szCs w:val="21"/>
          <w:highlight w:val="none"/>
        </w:rPr>
        <w:t>。</w:t>
      </w:r>
    </w:p>
    <w:p w14:paraId="12F9AB6A">
      <w:pPr>
        <w:pStyle w:val="12"/>
        <w:spacing w:line="420" w:lineRule="exact"/>
        <w:ind w:firstLine="420" w:firstLineChars="200"/>
        <w:rPr>
          <w:rFonts w:ascii="宋体" w:hAnsi="宋体" w:cs="宋体"/>
          <w:color w:val="auto"/>
          <w:highlight w:val="none"/>
        </w:rPr>
      </w:pPr>
    </w:p>
    <w:tbl>
      <w:tblPr>
        <w:tblStyle w:val="38"/>
        <w:tblW w:w="100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6"/>
        <w:gridCol w:w="481"/>
        <w:gridCol w:w="1118"/>
        <w:gridCol w:w="487"/>
        <w:gridCol w:w="505"/>
        <w:gridCol w:w="4464"/>
        <w:gridCol w:w="1399"/>
        <w:gridCol w:w="1172"/>
      </w:tblGrid>
      <w:tr w14:paraId="120D0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10082" w:type="dxa"/>
            <w:gridSpan w:val="8"/>
            <w:tcBorders>
              <w:top w:val="single" w:color="auto" w:sz="4" w:space="0"/>
              <w:left w:val="single" w:color="auto" w:sz="4" w:space="0"/>
              <w:right w:val="single" w:color="auto" w:sz="4" w:space="0"/>
            </w:tcBorders>
            <w:vAlign w:val="center"/>
          </w:tcPr>
          <w:p w14:paraId="09DC1D22">
            <w:pPr>
              <w:jc w:val="center"/>
              <w:rPr>
                <w:rFonts w:ascii="宋体" w:hAnsi="宋体" w:cs="宋体"/>
                <w:b/>
                <w:color w:val="auto"/>
                <w:szCs w:val="21"/>
                <w:highlight w:val="none"/>
              </w:rPr>
            </w:pPr>
            <w:r>
              <w:rPr>
                <w:rFonts w:hint="eastAsia" w:ascii="宋体" w:hAnsi="宋体" w:cs="宋体"/>
                <w:b/>
                <w:color w:val="auto"/>
                <w:sz w:val="32"/>
                <w:szCs w:val="32"/>
                <w:highlight w:val="none"/>
              </w:rPr>
              <w:t>服务需求一览表</w:t>
            </w:r>
          </w:p>
        </w:tc>
      </w:tr>
      <w:tr w14:paraId="614BA5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2055" w:type="dxa"/>
            <w:gridSpan w:val="3"/>
            <w:tcBorders>
              <w:top w:val="single" w:color="auto" w:sz="4" w:space="0"/>
              <w:left w:val="single" w:color="auto" w:sz="4" w:space="0"/>
              <w:right w:val="single" w:color="auto" w:sz="4" w:space="0"/>
            </w:tcBorders>
            <w:vAlign w:val="center"/>
          </w:tcPr>
          <w:p w14:paraId="3C6E2D8F">
            <w:pPr>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分标</w:t>
            </w:r>
          </w:p>
        </w:tc>
        <w:tc>
          <w:tcPr>
            <w:tcW w:w="8027" w:type="dxa"/>
            <w:gridSpan w:val="5"/>
            <w:tcBorders>
              <w:top w:val="single" w:color="auto" w:sz="4" w:space="0"/>
              <w:left w:val="single" w:color="auto" w:sz="4" w:space="0"/>
              <w:right w:val="single" w:color="auto" w:sz="4" w:space="0"/>
            </w:tcBorders>
            <w:vAlign w:val="center"/>
          </w:tcPr>
          <w:p w14:paraId="03BE3914">
            <w:pPr>
              <w:spacing w:line="320" w:lineRule="exact"/>
              <w:jc w:val="left"/>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w:t>
            </w:r>
          </w:p>
        </w:tc>
      </w:tr>
      <w:tr w14:paraId="0D4FA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56" w:type="dxa"/>
            <w:vMerge w:val="restart"/>
            <w:tcBorders>
              <w:top w:val="single" w:color="auto" w:sz="4" w:space="0"/>
              <w:left w:val="single" w:color="auto" w:sz="4" w:space="0"/>
              <w:right w:val="single" w:color="auto" w:sz="4" w:space="0"/>
            </w:tcBorders>
            <w:vAlign w:val="center"/>
          </w:tcPr>
          <w:p w14:paraId="078CF0ED">
            <w:pPr>
              <w:jc w:val="left"/>
              <w:rPr>
                <w:rFonts w:ascii="宋体" w:hAnsi="宋体" w:cs="宋体"/>
                <w:color w:val="auto"/>
                <w:szCs w:val="21"/>
                <w:highlight w:val="none"/>
              </w:rPr>
            </w:pPr>
            <w:r>
              <w:rPr>
                <w:rFonts w:hint="eastAsia" w:ascii="宋体" w:hAnsi="宋体" w:cs="宋体"/>
                <w:color w:val="auto"/>
                <w:szCs w:val="21"/>
                <w:highlight w:val="none"/>
              </w:rPr>
              <w:t>采购清单及服务参数</w:t>
            </w:r>
          </w:p>
        </w:tc>
        <w:tc>
          <w:tcPr>
            <w:tcW w:w="48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37E6E85">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18" w:type="dxa"/>
            <w:tcBorders>
              <w:top w:val="single" w:color="auto" w:sz="4" w:space="0"/>
              <w:left w:val="single" w:color="auto" w:sz="4" w:space="0"/>
              <w:bottom w:val="single" w:color="auto" w:sz="4" w:space="0"/>
              <w:right w:val="single" w:color="auto" w:sz="4" w:space="0"/>
            </w:tcBorders>
            <w:vAlign w:val="center"/>
          </w:tcPr>
          <w:p w14:paraId="6BEE6785">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项目</w:t>
            </w:r>
            <w:r>
              <w:rPr>
                <w:rFonts w:hint="eastAsia" w:ascii="宋体" w:hAnsi="宋体" w:cs="宋体"/>
                <w:color w:val="auto"/>
                <w:szCs w:val="21"/>
                <w:highlight w:val="none"/>
              </w:rPr>
              <w:t>名称</w:t>
            </w:r>
          </w:p>
        </w:tc>
        <w:tc>
          <w:tcPr>
            <w:tcW w:w="487" w:type="dxa"/>
            <w:tcBorders>
              <w:top w:val="single" w:color="auto" w:sz="4" w:space="0"/>
              <w:left w:val="single" w:color="auto" w:sz="4" w:space="0"/>
              <w:bottom w:val="single" w:color="auto" w:sz="4" w:space="0"/>
              <w:right w:val="single" w:color="auto" w:sz="4" w:space="0"/>
            </w:tcBorders>
            <w:vAlign w:val="center"/>
          </w:tcPr>
          <w:p w14:paraId="01F7D9F4">
            <w:pPr>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505" w:type="dxa"/>
            <w:tcBorders>
              <w:top w:val="single" w:color="auto" w:sz="4" w:space="0"/>
              <w:left w:val="single" w:color="auto" w:sz="4" w:space="0"/>
              <w:bottom w:val="single" w:color="auto" w:sz="4" w:space="0"/>
              <w:right w:val="single" w:color="auto" w:sz="4" w:space="0"/>
            </w:tcBorders>
            <w:vAlign w:val="center"/>
          </w:tcPr>
          <w:p w14:paraId="1CA3D197">
            <w:pPr>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4464" w:type="dxa"/>
            <w:tcBorders>
              <w:top w:val="single" w:color="auto" w:sz="4" w:space="0"/>
              <w:left w:val="single" w:color="auto" w:sz="4" w:space="0"/>
              <w:bottom w:val="single" w:color="auto" w:sz="4" w:space="0"/>
              <w:right w:val="single" w:color="auto" w:sz="4" w:space="0"/>
            </w:tcBorders>
            <w:vAlign w:val="center"/>
          </w:tcPr>
          <w:p w14:paraId="5D7459FA">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技术要求</w:t>
            </w:r>
          </w:p>
        </w:tc>
        <w:tc>
          <w:tcPr>
            <w:tcW w:w="1399" w:type="dxa"/>
            <w:tcBorders>
              <w:top w:val="single" w:color="auto" w:sz="4" w:space="0"/>
              <w:left w:val="single" w:color="auto" w:sz="4" w:space="0"/>
              <w:bottom w:val="single" w:color="auto" w:sz="4" w:space="0"/>
              <w:right w:val="single" w:color="auto" w:sz="4" w:space="0"/>
            </w:tcBorders>
            <w:vAlign w:val="center"/>
          </w:tcPr>
          <w:p w14:paraId="3FD7B7ED">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预算金额</w:t>
            </w:r>
            <w:r>
              <w:rPr>
                <w:rFonts w:hint="eastAsia" w:ascii="宋体" w:hAnsi="宋体" w:cs="宋体"/>
                <w:color w:val="auto"/>
                <w:szCs w:val="21"/>
                <w:highlight w:val="none"/>
              </w:rPr>
              <w:t>（元）</w:t>
            </w:r>
          </w:p>
        </w:tc>
        <w:tc>
          <w:tcPr>
            <w:tcW w:w="1172" w:type="dxa"/>
            <w:tcBorders>
              <w:top w:val="single" w:color="auto" w:sz="4" w:space="0"/>
              <w:left w:val="single" w:color="auto" w:sz="4" w:space="0"/>
              <w:bottom w:val="single" w:color="auto" w:sz="4" w:space="0"/>
              <w:right w:val="single" w:color="auto" w:sz="4" w:space="0"/>
            </w:tcBorders>
            <w:vAlign w:val="center"/>
          </w:tcPr>
          <w:p w14:paraId="3C28C402">
            <w:pPr>
              <w:jc w:val="center"/>
              <w:rPr>
                <w:rFonts w:ascii="宋体" w:hAnsi="宋体" w:cs="宋体"/>
                <w:color w:val="auto"/>
                <w:szCs w:val="21"/>
                <w:highlight w:val="none"/>
              </w:rPr>
            </w:pPr>
            <w:r>
              <w:rPr>
                <w:rFonts w:hint="eastAsia" w:ascii="宋体" w:hAnsi="宋体" w:cs="宋体"/>
                <w:color w:val="auto"/>
                <w:sz w:val="18"/>
                <w:szCs w:val="18"/>
                <w:highlight w:val="none"/>
              </w:rPr>
              <w:t>中小企业划分标准所属行业名称</w:t>
            </w:r>
          </w:p>
        </w:tc>
      </w:tr>
      <w:tr w14:paraId="61DF5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08" w:hRule="atLeast"/>
          <w:jc w:val="center"/>
        </w:trPr>
        <w:tc>
          <w:tcPr>
            <w:tcW w:w="456" w:type="dxa"/>
            <w:vMerge w:val="continue"/>
            <w:tcBorders>
              <w:left w:val="single" w:color="auto" w:sz="4" w:space="0"/>
              <w:bottom w:val="single" w:color="auto" w:sz="4" w:space="0"/>
              <w:right w:val="single" w:color="auto" w:sz="4" w:space="0"/>
            </w:tcBorders>
            <w:vAlign w:val="center"/>
          </w:tcPr>
          <w:p w14:paraId="0E8521F7">
            <w:pPr>
              <w:spacing w:line="240" w:lineRule="exact"/>
              <w:jc w:val="center"/>
              <w:rPr>
                <w:rFonts w:ascii="宋体" w:hAnsi="宋体" w:cs="宋体"/>
                <w:b/>
                <w:bCs/>
                <w:color w:val="auto"/>
                <w:szCs w:val="21"/>
                <w:highlight w:val="none"/>
              </w:rPr>
            </w:pPr>
          </w:p>
        </w:tc>
        <w:tc>
          <w:tcPr>
            <w:tcW w:w="481" w:type="dxa"/>
            <w:tcBorders>
              <w:top w:val="single" w:color="auto" w:sz="4" w:space="0"/>
              <w:left w:val="single" w:color="auto" w:sz="4" w:space="0"/>
              <w:right w:val="single" w:color="auto" w:sz="4" w:space="0"/>
            </w:tcBorders>
            <w:vAlign w:val="center"/>
          </w:tcPr>
          <w:p w14:paraId="5EA636DB">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118" w:type="dxa"/>
            <w:tcBorders>
              <w:top w:val="single" w:color="auto" w:sz="4" w:space="0"/>
              <w:left w:val="single" w:color="auto" w:sz="4" w:space="0"/>
              <w:right w:val="single" w:color="auto" w:sz="4" w:space="0"/>
            </w:tcBorders>
            <w:vAlign w:val="center"/>
          </w:tcPr>
          <w:p w14:paraId="2C5A3288">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2026年隆安县都结乡陇选村道路因灾损毁修缮项目</w:t>
            </w:r>
          </w:p>
        </w:tc>
        <w:tc>
          <w:tcPr>
            <w:tcW w:w="487" w:type="dxa"/>
            <w:tcBorders>
              <w:top w:val="single" w:color="auto" w:sz="4" w:space="0"/>
              <w:left w:val="single" w:color="auto" w:sz="4" w:space="0"/>
              <w:right w:val="single" w:color="auto" w:sz="4" w:space="0"/>
            </w:tcBorders>
            <w:vAlign w:val="center"/>
          </w:tcPr>
          <w:p w14:paraId="3A933C32">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505" w:type="dxa"/>
            <w:tcBorders>
              <w:top w:val="single" w:color="auto" w:sz="4" w:space="0"/>
              <w:left w:val="single" w:color="auto" w:sz="4" w:space="0"/>
              <w:right w:val="single" w:color="auto" w:sz="4" w:space="0"/>
            </w:tcBorders>
            <w:vAlign w:val="center"/>
          </w:tcPr>
          <w:p w14:paraId="557D0D70">
            <w:pPr>
              <w:spacing w:line="26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4464" w:type="dxa"/>
            <w:tcBorders>
              <w:top w:val="single" w:color="auto" w:sz="4" w:space="0"/>
              <w:left w:val="single" w:color="auto" w:sz="4" w:space="0"/>
              <w:right w:val="single" w:color="auto" w:sz="4" w:space="0"/>
            </w:tcBorders>
          </w:tcPr>
          <w:p w14:paraId="2B225F93">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工程概况：</w:t>
            </w:r>
            <w:r>
              <w:rPr>
                <w:rFonts w:hint="eastAsia" w:ascii="宋体" w:hAnsi="宋体" w:eastAsia="宋体" w:cs="宋体"/>
                <w:color w:val="auto"/>
                <w:highlight w:val="none"/>
                <w:lang w:eastAsia="zh-CN"/>
              </w:rPr>
              <w:t>拟建2026年隆安县都结乡陇选村道路因灾损毁修缮项目，是沿线群众出行隆安县城的必经公路，也是沿线农副产品运输往外地的重要公路。本项目公路现为四级公路，路基宽度3.5/6米，水泥混凝土路面宽度3.5/5米。路面结构为水泥混凝土面层。主要建设内容有：①清理危岩塌方；②恢复20cm水泥混凝土路面；③恢复15cmC15混凝土基层；④凿除旧水泥混凝土面层(含基层)；</w:t>
            </w:r>
            <w:r>
              <w:rPr>
                <w:rFonts w:hint="eastAsia" w:ascii="宋体" w:hAnsi="宋体" w:eastAsia="宋体" w:cs="宋体"/>
                <w:color w:val="auto"/>
                <w:highlight w:val="none"/>
                <w:lang w:val="en-US" w:eastAsia="zh-CN"/>
              </w:rPr>
              <w:t>⑤</w:t>
            </w:r>
            <w:r>
              <w:rPr>
                <w:rFonts w:hint="eastAsia" w:ascii="宋体" w:hAnsi="宋体" w:eastAsia="宋体" w:cs="宋体"/>
                <w:color w:val="auto"/>
                <w:highlight w:val="none"/>
                <w:lang w:eastAsia="zh-CN"/>
              </w:rPr>
              <w:t>路面钢筋；⑥C20片石砼挡土墙；⑦拆除台阶和水泥混凝土示警墩圬工；</w:t>
            </w:r>
            <w:r>
              <w:rPr>
                <w:rFonts w:hint="eastAsia" w:ascii="宋体" w:hAnsi="宋体" w:eastAsia="宋体" w:cs="宋体"/>
                <w:color w:val="auto"/>
                <w:highlight w:val="none"/>
                <w:lang w:val="en-US" w:eastAsia="zh-CN"/>
              </w:rPr>
              <w:t>⑧</w:t>
            </w:r>
            <w:r>
              <w:rPr>
                <w:rFonts w:hint="eastAsia" w:ascii="宋体" w:hAnsi="宋体" w:eastAsia="宋体" w:cs="宋体"/>
                <w:color w:val="auto"/>
                <w:highlight w:val="none"/>
                <w:lang w:eastAsia="zh-CN"/>
              </w:rPr>
              <w:t>新建波形护栏；⑨波形护栏安拆。具体以工程量清单及图纸为准。</w:t>
            </w:r>
          </w:p>
          <w:p w14:paraId="62FADF5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2、质量等级</w:t>
            </w:r>
            <w:r>
              <w:rPr>
                <w:rFonts w:hint="eastAsia" w:ascii="宋体" w:hAnsi="宋体" w:cs="宋体"/>
                <w:color w:val="auto"/>
                <w:highlight w:val="none"/>
                <w:lang w:eastAsia="zh-CN"/>
              </w:rPr>
              <w:t>：</w:t>
            </w:r>
            <w:r>
              <w:rPr>
                <w:rFonts w:hint="eastAsia" w:ascii="宋体" w:hAnsi="宋体" w:eastAsia="宋体" w:cs="宋体"/>
                <w:color w:val="auto"/>
                <w:highlight w:val="none"/>
              </w:rPr>
              <w:t>达到国家施工验收规范合格标准。</w:t>
            </w:r>
          </w:p>
          <w:p w14:paraId="52187ED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3、人员最低配备要求拟投入本工程的人员必须是本单位的在岗人员，并持有相应的执业资格证书，对相关人员的具体条件要求如下：</w:t>
            </w:r>
          </w:p>
          <w:p w14:paraId="0C78A82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（1）项目经理：拟投入的项目经理必须具备公路工程专业贰级以上（含贰级）注册建造师资格，并具备有效的安全生产考核合格证书（B 类）</w:t>
            </w:r>
            <w:r>
              <w:rPr>
                <w:rFonts w:hint="eastAsia" w:ascii="宋体" w:hAnsi="宋体" w:cs="宋体"/>
                <w:color w:val="auto"/>
                <w:highlight w:val="none"/>
                <w:lang w:eastAsia="zh-CN"/>
              </w:rPr>
              <w:t>。</w:t>
            </w:r>
            <w:r>
              <w:rPr>
                <w:rFonts w:hint="eastAsia" w:ascii="宋体" w:hAnsi="宋体" w:eastAsia="宋体" w:cs="宋体"/>
                <w:color w:val="auto"/>
                <w:highlight w:val="none"/>
              </w:rPr>
              <w:t>本项目不接受有在建、已中标未开工或已列为其他项目中标候选人第一名的建造师作为项目经理。</w:t>
            </w:r>
          </w:p>
          <w:p w14:paraId="0CC7B61E">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（2）技术负责人：持有</w:t>
            </w:r>
            <w:r>
              <w:rPr>
                <w:rFonts w:hint="eastAsia" w:ascii="宋体" w:hAnsi="宋体" w:eastAsia="宋体" w:cs="宋体"/>
                <w:color w:val="auto"/>
                <w:highlight w:val="none"/>
                <w:lang w:val="en-US" w:eastAsia="zh-CN"/>
              </w:rPr>
              <w:t>公路类</w:t>
            </w:r>
            <w:r>
              <w:rPr>
                <w:rFonts w:hint="eastAsia" w:ascii="宋体" w:hAnsi="宋体" w:eastAsia="宋体" w:cs="宋体"/>
                <w:color w:val="auto"/>
                <w:highlight w:val="none"/>
              </w:rPr>
              <w:t>中级及以上技术职称。</w:t>
            </w:r>
          </w:p>
          <w:p w14:paraId="31FB100C">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（3）质量管理员：须持有工程质量员岗位证书。</w:t>
            </w:r>
          </w:p>
          <w:p w14:paraId="20F39430">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（4）安全管理员：持有交安c类安全生产考核合格证书。</w:t>
            </w:r>
          </w:p>
          <w:p w14:paraId="1B94E1B3">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（5）施工员：须持有工程施工员岗位证书。</w:t>
            </w:r>
          </w:p>
          <w:p w14:paraId="65F315B4">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（6）材料员：须持有工程材料员岗位证书。</w:t>
            </w:r>
          </w:p>
          <w:p w14:paraId="0486CFF8">
            <w:pPr>
              <w:spacing w:line="360" w:lineRule="auto"/>
              <w:ind w:firstLine="420" w:firstLineChars="200"/>
              <w:jc w:val="left"/>
              <w:rPr>
                <w:color w:val="auto"/>
                <w:highlight w:val="none"/>
              </w:rPr>
            </w:pPr>
            <w:r>
              <w:rPr>
                <w:rFonts w:hint="eastAsia" w:ascii="宋体" w:hAnsi="宋体" w:eastAsia="宋体" w:cs="宋体"/>
                <w:color w:val="auto"/>
                <w:highlight w:val="none"/>
              </w:rPr>
              <w:t>注：拟投入本项目人员均须提供相关证书及[202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2</w:t>
            </w:r>
            <w:r>
              <w:rPr>
                <w:rFonts w:hint="eastAsia" w:ascii="宋体" w:hAnsi="宋体" w:eastAsia="宋体" w:cs="宋体"/>
                <w:color w:val="auto"/>
                <w:highlight w:val="none"/>
              </w:rPr>
              <w:t>月至202</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7</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内</w:t>
            </w:r>
            <w:r>
              <w:rPr>
                <w:rFonts w:hint="eastAsia" w:ascii="宋体" w:hAnsi="宋体" w:eastAsia="宋体" w:cs="宋体"/>
                <w:color w:val="auto"/>
                <w:highlight w:val="none"/>
              </w:rPr>
              <w:t>连续3个月供应商为其依法缴纳社保的证明材料。</w:t>
            </w:r>
          </w:p>
        </w:tc>
        <w:tc>
          <w:tcPr>
            <w:tcW w:w="1399" w:type="dxa"/>
            <w:tcBorders>
              <w:top w:val="single" w:color="auto" w:sz="4" w:space="0"/>
              <w:left w:val="single" w:color="auto" w:sz="4" w:space="0"/>
              <w:bottom w:val="single" w:color="auto" w:sz="4" w:space="0"/>
              <w:right w:val="single" w:color="auto" w:sz="4" w:space="0"/>
            </w:tcBorders>
            <w:vAlign w:val="center"/>
          </w:tcPr>
          <w:p w14:paraId="55B5BD5D">
            <w:pPr>
              <w:jc w:val="center"/>
              <w:rPr>
                <w:rFonts w:hint="eastAsia" w:ascii="宋体" w:hAnsi="宋体" w:eastAsia="宋体" w:cs="宋体"/>
                <w:color w:val="auto"/>
                <w:szCs w:val="21"/>
                <w:highlight w:val="none"/>
                <w:lang w:eastAsia="zh-CN"/>
              </w:rPr>
            </w:pPr>
            <w:r>
              <w:rPr>
                <w:rFonts w:hint="eastAsia" w:ascii="宋体" w:hAnsi="宋体"/>
                <w:color w:val="auto"/>
                <w:szCs w:val="21"/>
                <w:highlight w:val="none"/>
                <w:u w:val="none"/>
                <w:lang w:eastAsia="zh-CN"/>
              </w:rPr>
              <w:t>706230.00</w:t>
            </w:r>
          </w:p>
        </w:tc>
        <w:tc>
          <w:tcPr>
            <w:tcW w:w="1172" w:type="dxa"/>
            <w:tcBorders>
              <w:top w:val="single" w:color="auto" w:sz="4" w:space="0"/>
              <w:left w:val="single" w:color="auto" w:sz="4" w:space="0"/>
              <w:right w:val="single" w:color="auto" w:sz="4" w:space="0"/>
            </w:tcBorders>
            <w:vAlign w:val="center"/>
          </w:tcPr>
          <w:p w14:paraId="643D7EA7">
            <w:pPr>
              <w:spacing w:line="260" w:lineRule="exact"/>
              <w:jc w:val="center"/>
              <w:rPr>
                <w:rFonts w:ascii="宋体" w:hAnsi="宋体" w:cs="宋体"/>
                <w:color w:val="auto"/>
                <w:szCs w:val="21"/>
                <w:highlight w:val="none"/>
              </w:rPr>
            </w:pPr>
            <w:r>
              <w:rPr>
                <w:rFonts w:hint="eastAsia" w:ascii="宋体" w:hAnsi="宋体" w:cs="宋体"/>
                <w:color w:val="auto"/>
                <w:szCs w:val="21"/>
                <w:highlight w:val="none"/>
              </w:rPr>
              <w:t>建筑业</w:t>
            </w:r>
          </w:p>
        </w:tc>
      </w:tr>
      <w:tr w14:paraId="49ECA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3" w:hRule="atLeast"/>
          <w:jc w:val="center"/>
        </w:trPr>
        <w:tc>
          <w:tcPr>
            <w:tcW w:w="456" w:type="dxa"/>
            <w:tcBorders>
              <w:top w:val="single" w:color="auto" w:sz="4" w:space="0"/>
              <w:left w:val="single" w:color="auto" w:sz="4" w:space="0"/>
              <w:bottom w:val="single" w:color="auto" w:sz="4" w:space="0"/>
              <w:right w:val="single" w:color="auto" w:sz="4" w:space="0"/>
            </w:tcBorders>
            <w:vAlign w:val="center"/>
          </w:tcPr>
          <w:p w14:paraId="73B4D1A9">
            <w:pPr>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9626" w:type="dxa"/>
            <w:gridSpan w:val="7"/>
            <w:tcBorders>
              <w:top w:val="single" w:color="auto" w:sz="4" w:space="0"/>
              <w:left w:val="single" w:color="auto" w:sz="4" w:space="0"/>
              <w:bottom w:val="single" w:color="auto" w:sz="4" w:space="0"/>
              <w:right w:val="single" w:color="auto" w:sz="4" w:space="0"/>
            </w:tcBorders>
            <w:vAlign w:val="center"/>
          </w:tcPr>
          <w:p w14:paraId="1A58BA37">
            <w:pPr>
              <w:spacing w:line="360" w:lineRule="auto"/>
              <w:jc w:val="left"/>
              <w:rPr>
                <w:rFonts w:ascii="宋体" w:hAnsi="宋体" w:eastAsia="宋体" w:cs="宋体"/>
                <w:color w:val="auto"/>
                <w:szCs w:val="21"/>
                <w:highlight w:val="none"/>
              </w:rPr>
            </w:pPr>
            <w:bookmarkStart w:id="29" w:name="_top"/>
            <w:bookmarkEnd w:id="29"/>
            <w:r>
              <w:rPr>
                <w:rFonts w:hint="eastAsia" w:ascii="宋体" w:hAnsi="宋体" w:eastAsia="宋体" w:cs="宋体"/>
                <w:color w:val="auto"/>
                <w:szCs w:val="21"/>
                <w:highlight w:val="none"/>
              </w:rPr>
              <w:t>一、合同签订期：自成交通知书发出之日起25日内。</w:t>
            </w:r>
          </w:p>
          <w:p w14:paraId="7648021E">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二、工期要求</w:t>
            </w:r>
            <w:r>
              <w:rPr>
                <w:rFonts w:hint="eastAsia" w:ascii="宋体" w:hAnsi="宋体" w:eastAsia="宋体" w:cs="宋体"/>
                <w:b w:val="0"/>
                <w:bCs w:val="0"/>
                <w:color w:val="auto"/>
                <w:szCs w:val="21"/>
                <w:highlight w:val="none"/>
              </w:rPr>
              <w:t>：</w:t>
            </w:r>
            <w:r>
              <w:rPr>
                <w:rFonts w:hint="eastAsia" w:ascii="宋体" w:hAnsi="宋体"/>
                <w:b w:val="0"/>
                <w:bCs w:val="0"/>
                <w:color w:val="auto"/>
                <w:szCs w:val="21"/>
                <w:highlight w:val="none"/>
                <w:lang w:val="en-US" w:eastAsia="zh-CN"/>
              </w:rPr>
              <w:t>90</w:t>
            </w:r>
            <w:r>
              <w:rPr>
                <w:rFonts w:hint="eastAsia" w:ascii="宋体" w:hAnsi="宋体" w:eastAsia="宋体"/>
                <w:b w:val="0"/>
                <w:bCs w:val="0"/>
                <w:color w:val="auto"/>
                <w:szCs w:val="21"/>
                <w:highlight w:val="none"/>
                <w:lang w:val="en-US" w:eastAsia="zh-CN"/>
              </w:rPr>
              <w:t>日历天</w:t>
            </w:r>
            <w:r>
              <w:rPr>
                <w:rFonts w:hint="eastAsia" w:ascii="宋体" w:hAnsi="宋体" w:eastAsia="宋体" w:cs="宋体"/>
                <w:b w:val="0"/>
                <w:bCs w:val="0"/>
                <w:color w:val="auto"/>
                <w:szCs w:val="21"/>
                <w:highlight w:val="none"/>
              </w:rPr>
              <w:t>。</w:t>
            </w:r>
          </w:p>
          <w:p w14:paraId="660ED659">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三、建设地点：</w:t>
            </w:r>
            <w:r>
              <w:rPr>
                <w:rFonts w:hint="eastAsia" w:ascii="宋体" w:hAnsi="宋体" w:eastAsia="宋体" w:cs="宋体"/>
                <w:color w:val="auto"/>
                <w:szCs w:val="21"/>
                <w:highlight w:val="none"/>
                <w:lang w:eastAsia="zh-CN"/>
              </w:rPr>
              <w:t>隆安县都结乡陇选村</w:t>
            </w:r>
            <w:r>
              <w:rPr>
                <w:rFonts w:hint="eastAsia" w:ascii="宋体" w:hAnsi="宋体" w:eastAsia="宋体" w:cs="宋体"/>
                <w:color w:val="auto"/>
                <w:szCs w:val="21"/>
                <w:highlight w:val="none"/>
                <w:lang w:val="en-US" w:eastAsia="zh-CN"/>
              </w:rPr>
              <w:t>。</w:t>
            </w:r>
          </w:p>
          <w:p w14:paraId="6C18BFB8">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、缺陷责任期：自工程通过竣工验收之日起计算1年，使用年限应符合国家建设相关要求。</w:t>
            </w:r>
          </w:p>
          <w:p w14:paraId="5980AADE">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w:t>
            </w:r>
          </w:p>
          <w:p w14:paraId="27E9775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本工程磋商报价采用工程量清单报价。磋商总报价≤最高限价，超出的其响应文件按无效响应处理。</w:t>
            </w:r>
          </w:p>
          <w:p w14:paraId="7FAB816E">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价款采用固定单价的方式确定，供应商在报价中所报的价格包括完成该工程项目的成本、利润、增值税、技术措施费、设备吊装、运输、装卸费、风险费、政策性文件规定费用等所有费用。供应商所填报的各项基价中的各种材料单价在合同实施期间不因市场价格变化因素而变动。</w:t>
            </w:r>
          </w:p>
          <w:p w14:paraId="2A54B86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应向采购人提供的工程量清单中列出的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p>
          <w:p w14:paraId="6E66022F">
            <w:pPr>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2DB42645">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、其他要求：</w:t>
            </w:r>
          </w:p>
          <w:p w14:paraId="1601E55C">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施工标准及要求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按照设计图纸要求及工程量清单完成施工，且达到验收合格标准。</w:t>
            </w:r>
          </w:p>
          <w:p w14:paraId="0F9E58AF">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技术标准：符合现行国家相关标准、行业标准、地方标准或者其他标准、规范。</w:t>
            </w:r>
          </w:p>
          <w:p w14:paraId="5EEC80CD">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工程建设地点的现场条件：</w:t>
            </w:r>
          </w:p>
          <w:p w14:paraId="5D52DC97">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（1）现场自然条件：满足施工要求。</w:t>
            </w:r>
          </w:p>
          <w:p w14:paraId="039D5BF7">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（2）现场施工条件：符合施工要求。</w:t>
            </w:r>
          </w:p>
          <w:p w14:paraId="32C1909D">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检测、验收：符合相关行业及国家标准，工程质量达到合格标准。</w:t>
            </w:r>
          </w:p>
          <w:p w14:paraId="3BA8E188">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付款方式：按施工承包合同支付条款执行</w:t>
            </w:r>
            <w:r>
              <w:rPr>
                <w:rFonts w:hint="eastAsia" w:ascii="宋体" w:hAnsi="宋体" w:cs="宋体"/>
                <w:color w:val="auto"/>
                <w:szCs w:val="21"/>
                <w:highlight w:val="none"/>
                <w:lang w:eastAsia="zh-CN"/>
              </w:rPr>
              <w:t>。</w:t>
            </w:r>
          </w:p>
        </w:tc>
      </w:tr>
    </w:tbl>
    <w:p w14:paraId="0703A07A">
      <w:pPr>
        <w:jc w:val="left"/>
        <w:rPr>
          <w:rFonts w:ascii="宋体" w:hAnsi="宋体" w:cs="宋体"/>
          <w:color w:val="auto"/>
          <w:highlight w:val="none"/>
        </w:rPr>
        <w:sectPr>
          <w:footerReference r:id="rId7" w:type="default"/>
          <w:pgSz w:w="11911" w:h="16838"/>
          <w:pgMar w:top="1134" w:right="1134" w:bottom="1134" w:left="1134" w:header="720" w:footer="720" w:gutter="0"/>
          <w:pgNumType w:fmt="decimal" w:start="1"/>
          <w:cols w:space="720" w:num="1"/>
          <w:docGrid w:linePitch="331" w:charSpace="0"/>
        </w:sectPr>
      </w:pPr>
    </w:p>
    <w:p w14:paraId="62708FEC">
      <w:pPr>
        <w:jc w:val="left"/>
        <w:rPr>
          <w:rFonts w:ascii="宋体" w:hAnsi="宋体" w:cs="宋体"/>
          <w:color w:val="auto"/>
          <w:kern w:val="0"/>
          <w:sz w:val="32"/>
          <w:szCs w:val="32"/>
          <w:highlight w:val="none"/>
        </w:rPr>
      </w:pPr>
      <w:r>
        <w:rPr>
          <w:rFonts w:hint="eastAsia" w:ascii="宋体" w:hAnsi="宋体" w:cs="宋体"/>
          <w:color w:val="auto"/>
          <w:kern w:val="0"/>
          <w:sz w:val="32"/>
          <w:szCs w:val="32"/>
          <w:highlight w:val="none"/>
        </w:rPr>
        <w:t>附件：</w:t>
      </w:r>
    </w:p>
    <w:p w14:paraId="6C82ECDE">
      <w:pPr>
        <w:spacing w:line="528" w:lineRule="exact"/>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8"/>
        <w:tblW w:w="9337" w:type="dxa"/>
        <w:tblInd w:w="250" w:type="dxa"/>
        <w:tblLayout w:type="fixed"/>
        <w:tblCellMar>
          <w:top w:w="0" w:type="dxa"/>
          <w:left w:w="108" w:type="dxa"/>
          <w:bottom w:w="0" w:type="dxa"/>
          <w:right w:w="108" w:type="dxa"/>
        </w:tblCellMar>
      </w:tblPr>
      <w:tblGrid>
        <w:gridCol w:w="1952"/>
        <w:gridCol w:w="1951"/>
        <w:gridCol w:w="836"/>
        <w:gridCol w:w="1680"/>
        <w:gridCol w:w="1636"/>
        <w:gridCol w:w="1282"/>
      </w:tblGrid>
      <w:tr w14:paraId="68FED58B">
        <w:tblPrEx>
          <w:tblCellMar>
            <w:top w:w="0" w:type="dxa"/>
            <w:left w:w="108" w:type="dxa"/>
            <w:bottom w:w="0" w:type="dxa"/>
            <w:right w:w="108" w:type="dxa"/>
          </w:tblCellMar>
        </w:tblPrEx>
        <w:trPr>
          <w:trHeight w:val="850" w:hRule="atLeast"/>
        </w:trPr>
        <w:tc>
          <w:tcPr>
            <w:tcW w:w="1952" w:type="dxa"/>
            <w:tcBorders>
              <w:top w:val="single" w:color="auto" w:sz="4" w:space="0"/>
              <w:left w:val="single" w:color="auto" w:sz="4" w:space="0"/>
              <w:bottom w:val="single" w:color="auto" w:sz="4" w:space="0"/>
              <w:right w:val="single" w:color="auto" w:sz="4" w:space="0"/>
            </w:tcBorders>
            <w:vAlign w:val="center"/>
          </w:tcPr>
          <w:p w14:paraId="7C357F69">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951" w:type="dxa"/>
            <w:tcBorders>
              <w:top w:val="single" w:color="auto" w:sz="4" w:space="0"/>
              <w:left w:val="nil"/>
              <w:bottom w:val="single" w:color="auto" w:sz="4" w:space="0"/>
              <w:right w:val="single" w:color="auto" w:sz="4" w:space="0"/>
            </w:tcBorders>
            <w:vAlign w:val="center"/>
          </w:tcPr>
          <w:p w14:paraId="297B2E5E">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36" w:type="dxa"/>
            <w:tcBorders>
              <w:top w:val="single" w:color="auto" w:sz="4" w:space="0"/>
              <w:left w:val="nil"/>
              <w:bottom w:val="single" w:color="auto" w:sz="4" w:space="0"/>
              <w:right w:val="single" w:color="auto" w:sz="4" w:space="0"/>
            </w:tcBorders>
            <w:vAlign w:val="center"/>
          </w:tcPr>
          <w:p w14:paraId="556D3EE9">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680" w:type="dxa"/>
            <w:tcBorders>
              <w:top w:val="single" w:color="auto" w:sz="4" w:space="0"/>
              <w:left w:val="nil"/>
              <w:bottom w:val="single" w:color="auto" w:sz="4" w:space="0"/>
              <w:right w:val="single" w:color="auto" w:sz="4" w:space="0"/>
            </w:tcBorders>
            <w:vAlign w:val="center"/>
          </w:tcPr>
          <w:p w14:paraId="40C50071">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636" w:type="dxa"/>
            <w:tcBorders>
              <w:top w:val="single" w:color="auto" w:sz="4" w:space="0"/>
              <w:left w:val="nil"/>
              <w:bottom w:val="single" w:color="auto" w:sz="4" w:space="0"/>
              <w:right w:val="single" w:color="auto" w:sz="4" w:space="0"/>
            </w:tcBorders>
            <w:vAlign w:val="center"/>
          </w:tcPr>
          <w:p w14:paraId="065441D5">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282" w:type="dxa"/>
            <w:tcBorders>
              <w:top w:val="single" w:color="auto" w:sz="4" w:space="0"/>
              <w:left w:val="nil"/>
              <w:bottom w:val="single" w:color="auto" w:sz="4" w:space="0"/>
              <w:right w:val="single" w:color="auto" w:sz="4" w:space="0"/>
            </w:tcBorders>
            <w:vAlign w:val="center"/>
          </w:tcPr>
          <w:p w14:paraId="541A82F2">
            <w:pPr>
              <w:widowControl/>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216A1513">
        <w:tblPrEx>
          <w:tblCellMar>
            <w:top w:w="0" w:type="dxa"/>
            <w:left w:w="108" w:type="dxa"/>
            <w:bottom w:w="0" w:type="dxa"/>
            <w:right w:w="108" w:type="dxa"/>
          </w:tblCellMar>
        </w:tblPrEx>
        <w:trPr>
          <w:trHeight w:val="334" w:hRule="atLeast"/>
        </w:trPr>
        <w:tc>
          <w:tcPr>
            <w:tcW w:w="1952" w:type="dxa"/>
            <w:tcBorders>
              <w:top w:val="nil"/>
              <w:left w:val="single" w:color="auto" w:sz="4" w:space="0"/>
              <w:bottom w:val="single" w:color="auto" w:sz="4" w:space="0"/>
              <w:right w:val="single" w:color="auto" w:sz="4" w:space="0"/>
            </w:tcBorders>
            <w:vAlign w:val="bottom"/>
          </w:tcPr>
          <w:p w14:paraId="4D801DA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951" w:type="dxa"/>
            <w:tcBorders>
              <w:top w:val="nil"/>
              <w:left w:val="nil"/>
              <w:bottom w:val="single" w:color="auto" w:sz="4" w:space="0"/>
              <w:right w:val="single" w:color="auto" w:sz="4" w:space="0"/>
            </w:tcBorders>
            <w:vAlign w:val="center"/>
          </w:tcPr>
          <w:p w14:paraId="167BFB0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2F02107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41591B2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36" w:type="dxa"/>
            <w:tcBorders>
              <w:top w:val="nil"/>
              <w:left w:val="nil"/>
              <w:bottom w:val="single" w:color="auto" w:sz="4" w:space="0"/>
              <w:right w:val="single" w:color="auto" w:sz="4" w:space="0"/>
            </w:tcBorders>
            <w:vAlign w:val="center"/>
          </w:tcPr>
          <w:p w14:paraId="56ADDF8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282" w:type="dxa"/>
            <w:tcBorders>
              <w:top w:val="nil"/>
              <w:left w:val="nil"/>
              <w:bottom w:val="single" w:color="auto" w:sz="4" w:space="0"/>
              <w:right w:val="single" w:color="auto" w:sz="4" w:space="0"/>
            </w:tcBorders>
            <w:vAlign w:val="center"/>
          </w:tcPr>
          <w:p w14:paraId="416D76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FEE50DC">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31FFD3D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951" w:type="dxa"/>
            <w:tcBorders>
              <w:top w:val="nil"/>
              <w:left w:val="nil"/>
              <w:bottom w:val="single" w:color="auto" w:sz="4" w:space="0"/>
              <w:right w:val="single" w:color="auto" w:sz="4" w:space="0"/>
            </w:tcBorders>
            <w:vAlign w:val="center"/>
          </w:tcPr>
          <w:p w14:paraId="0497985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2F0F448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295DF8F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36" w:type="dxa"/>
            <w:tcBorders>
              <w:top w:val="nil"/>
              <w:left w:val="nil"/>
              <w:bottom w:val="single" w:color="auto" w:sz="4" w:space="0"/>
              <w:right w:val="single" w:color="auto" w:sz="4" w:space="0"/>
            </w:tcBorders>
            <w:vAlign w:val="center"/>
          </w:tcPr>
          <w:p w14:paraId="4C558DB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282" w:type="dxa"/>
            <w:tcBorders>
              <w:top w:val="nil"/>
              <w:left w:val="nil"/>
              <w:bottom w:val="single" w:color="auto" w:sz="4" w:space="0"/>
              <w:right w:val="single" w:color="auto" w:sz="4" w:space="0"/>
            </w:tcBorders>
            <w:vAlign w:val="center"/>
          </w:tcPr>
          <w:p w14:paraId="3FE90CC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BD955D6">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600F31B2">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04F144F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106E0AE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6FA5938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636" w:type="dxa"/>
            <w:tcBorders>
              <w:top w:val="nil"/>
              <w:left w:val="nil"/>
              <w:bottom w:val="single" w:color="auto" w:sz="4" w:space="0"/>
              <w:right w:val="single" w:color="auto" w:sz="4" w:space="0"/>
            </w:tcBorders>
            <w:vAlign w:val="center"/>
          </w:tcPr>
          <w:p w14:paraId="63DC285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282" w:type="dxa"/>
            <w:tcBorders>
              <w:top w:val="nil"/>
              <w:left w:val="nil"/>
              <w:bottom w:val="single" w:color="auto" w:sz="4" w:space="0"/>
              <w:right w:val="single" w:color="auto" w:sz="4" w:space="0"/>
            </w:tcBorders>
            <w:vAlign w:val="center"/>
          </w:tcPr>
          <w:p w14:paraId="4319CF5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4E6EB03B">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0ABBE68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951" w:type="dxa"/>
            <w:tcBorders>
              <w:top w:val="nil"/>
              <w:left w:val="nil"/>
              <w:bottom w:val="single" w:color="auto" w:sz="4" w:space="0"/>
              <w:right w:val="single" w:color="auto" w:sz="4" w:space="0"/>
            </w:tcBorders>
            <w:vAlign w:val="center"/>
          </w:tcPr>
          <w:p w14:paraId="54E2701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5E80FB1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2C6D507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636" w:type="dxa"/>
            <w:tcBorders>
              <w:top w:val="nil"/>
              <w:left w:val="nil"/>
              <w:bottom w:val="single" w:color="auto" w:sz="4" w:space="0"/>
              <w:right w:val="single" w:color="auto" w:sz="4" w:space="0"/>
            </w:tcBorders>
            <w:vAlign w:val="center"/>
          </w:tcPr>
          <w:p w14:paraId="1651DF2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282" w:type="dxa"/>
            <w:tcBorders>
              <w:top w:val="nil"/>
              <w:left w:val="nil"/>
              <w:bottom w:val="single" w:color="auto" w:sz="4" w:space="0"/>
              <w:right w:val="single" w:color="auto" w:sz="4" w:space="0"/>
            </w:tcBorders>
            <w:vAlign w:val="center"/>
          </w:tcPr>
          <w:p w14:paraId="37708CD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20D37095">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3313102C">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08DCFCA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36" w:type="dxa"/>
            <w:tcBorders>
              <w:top w:val="nil"/>
              <w:left w:val="nil"/>
              <w:bottom w:val="single" w:color="auto" w:sz="4" w:space="0"/>
              <w:right w:val="single" w:color="auto" w:sz="4" w:space="0"/>
            </w:tcBorders>
            <w:vAlign w:val="center"/>
          </w:tcPr>
          <w:p w14:paraId="699CB68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604F508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636" w:type="dxa"/>
            <w:tcBorders>
              <w:top w:val="nil"/>
              <w:left w:val="nil"/>
              <w:bottom w:val="single" w:color="auto" w:sz="4" w:space="0"/>
              <w:right w:val="single" w:color="auto" w:sz="4" w:space="0"/>
            </w:tcBorders>
            <w:vAlign w:val="center"/>
          </w:tcPr>
          <w:p w14:paraId="081794E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282" w:type="dxa"/>
            <w:tcBorders>
              <w:top w:val="nil"/>
              <w:left w:val="nil"/>
              <w:bottom w:val="single" w:color="auto" w:sz="4" w:space="0"/>
              <w:right w:val="single" w:color="auto" w:sz="4" w:space="0"/>
            </w:tcBorders>
            <w:vAlign w:val="center"/>
          </w:tcPr>
          <w:p w14:paraId="3A393DA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68AAD3D6">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1C55C54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951" w:type="dxa"/>
            <w:tcBorders>
              <w:top w:val="nil"/>
              <w:left w:val="nil"/>
              <w:bottom w:val="single" w:color="auto" w:sz="4" w:space="0"/>
              <w:right w:val="single" w:color="auto" w:sz="4" w:space="0"/>
            </w:tcBorders>
            <w:vAlign w:val="center"/>
          </w:tcPr>
          <w:p w14:paraId="5FE8330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4774EDB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53E7ED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636" w:type="dxa"/>
            <w:tcBorders>
              <w:top w:val="nil"/>
              <w:left w:val="nil"/>
              <w:bottom w:val="single" w:color="auto" w:sz="4" w:space="0"/>
              <w:right w:val="single" w:color="auto" w:sz="4" w:space="0"/>
            </w:tcBorders>
            <w:vAlign w:val="center"/>
          </w:tcPr>
          <w:p w14:paraId="18C1EDE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282" w:type="dxa"/>
            <w:tcBorders>
              <w:top w:val="nil"/>
              <w:left w:val="nil"/>
              <w:bottom w:val="single" w:color="auto" w:sz="4" w:space="0"/>
              <w:right w:val="single" w:color="auto" w:sz="4" w:space="0"/>
            </w:tcBorders>
            <w:vAlign w:val="center"/>
          </w:tcPr>
          <w:p w14:paraId="733979D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2E339C4A">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4883D5C7">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6C670F9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1F44352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53328D1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636" w:type="dxa"/>
            <w:tcBorders>
              <w:top w:val="nil"/>
              <w:left w:val="nil"/>
              <w:bottom w:val="single" w:color="auto" w:sz="4" w:space="0"/>
              <w:right w:val="single" w:color="auto" w:sz="4" w:space="0"/>
            </w:tcBorders>
            <w:vAlign w:val="center"/>
          </w:tcPr>
          <w:p w14:paraId="4B6F2F7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282" w:type="dxa"/>
            <w:tcBorders>
              <w:top w:val="nil"/>
              <w:left w:val="nil"/>
              <w:bottom w:val="single" w:color="auto" w:sz="4" w:space="0"/>
              <w:right w:val="single" w:color="auto" w:sz="4" w:space="0"/>
            </w:tcBorders>
            <w:vAlign w:val="center"/>
          </w:tcPr>
          <w:p w14:paraId="56C33D9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43F003EC">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17F80A2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951" w:type="dxa"/>
            <w:tcBorders>
              <w:top w:val="nil"/>
              <w:left w:val="nil"/>
              <w:bottom w:val="single" w:color="auto" w:sz="4" w:space="0"/>
              <w:right w:val="single" w:color="auto" w:sz="4" w:space="0"/>
            </w:tcBorders>
            <w:vAlign w:val="center"/>
          </w:tcPr>
          <w:p w14:paraId="1501498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63B66F4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175340B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636" w:type="dxa"/>
            <w:tcBorders>
              <w:top w:val="nil"/>
              <w:left w:val="nil"/>
              <w:bottom w:val="single" w:color="auto" w:sz="4" w:space="0"/>
              <w:right w:val="single" w:color="auto" w:sz="4" w:space="0"/>
            </w:tcBorders>
            <w:vAlign w:val="center"/>
          </w:tcPr>
          <w:p w14:paraId="67F46C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282" w:type="dxa"/>
            <w:tcBorders>
              <w:top w:val="nil"/>
              <w:left w:val="nil"/>
              <w:bottom w:val="single" w:color="auto" w:sz="4" w:space="0"/>
              <w:right w:val="single" w:color="auto" w:sz="4" w:space="0"/>
            </w:tcBorders>
            <w:vAlign w:val="center"/>
          </w:tcPr>
          <w:p w14:paraId="656EC49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E985954">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26C60F0F">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505E9D9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66A7F7B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5CE92FD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36" w:type="dxa"/>
            <w:tcBorders>
              <w:top w:val="nil"/>
              <w:left w:val="nil"/>
              <w:bottom w:val="single" w:color="auto" w:sz="4" w:space="0"/>
              <w:right w:val="single" w:color="auto" w:sz="4" w:space="0"/>
            </w:tcBorders>
            <w:vAlign w:val="center"/>
          </w:tcPr>
          <w:p w14:paraId="2588AF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282" w:type="dxa"/>
            <w:tcBorders>
              <w:top w:val="nil"/>
              <w:left w:val="nil"/>
              <w:bottom w:val="single" w:color="auto" w:sz="4" w:space="0"/>
              <w:right w:val="single" w:color="auto" w:sz="4" w:space="0"/>
            </w:tcBorders>
            <w:vAlign w:val="center"/>
          </w:tcPr>
          <w:p w14:paraId="4256382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6FD48655">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0A871E4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951" w:type="dxa"/>
            <w:tcBorders>
              <w:top w:val="nil"/>
              <w:left w:val="nil"/>
              <w:bottom w:val="single" w:color="auto" w:sz="4" w:space="0"/>
              <w:right w:val="single" w:color="auto" w:sz="4" w:space="0"/>
            </w:tcBorders>
            <w:vAlign w:val="center"/>
          </w:tcPr>
          <w:p w14:paraId="442B86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24B9E9D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270B15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36" w:type="dxa"/>
            <w:tcBorders>
              <w:top w:val="nil"/>
              <w:left w:val="nil"/>
              <w:bottom w:val="single" w:color="auto" w:sz="4" w:space="0"/>
              <w:right w:val="single" w:color="auto" w:sz="4" w:space="0"/>
            </w:tcBorders>
            <w:vAlign w:val="center"/>
          </w:tcPr>
          <w:p w14:paraId="42F4E04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282" w:type="dxa"/>
            <w:tcBorders>
              <w:top w:val="nil"/>
              <w:left w:val="nil"/>
              <w:bottom w:val="single" w:color="auto" w:sz="4" w:space="0"/>
              <w:right w:val="single" w:color="auto" w:sz="4" w:space="0"/>
            </w:tcBorders>
            <w:vAlign w:val="center"/>
          </w:tcPr>
          <w:p w14:paraId="19559F0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F46F17C">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59B9608F">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1AD4AAC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4DBCD8B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69E51AB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636" w:type="dxa"/>
            <w:tcBorders>
              <w:top w:val="nil"/>
              <w:left w:val="nil"/>
              <w:bottom w:val="single" w:color="auto" w:sz="4" w:space="0"/>
              <w:right w:val="single" w:color="auto" w:sz="4" w:space="0"/>
            </w:tcBorders>
            <w:vAlign w:val="center"/>
          </w:tcPr>
          <w:p w14:paraId="6714AC0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282" w:type="dxa"/>
            <w:tcBorders>
              <w:top w:val="nil"/>
              <w:left w:val="nil"/>
              <w:bottom w:val="single" w:color="auto" w:sz="4" w:space="0"/>
              <w:right w:val="single" w:color="auto" w:sz="4" w:space="0"/>
            </w:tcBorders>
            <w:vAlign w:val="center"/>
          </w:tcPr>
          <w:p w14:paraId="72780AA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221F3B0D">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458299B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951" w:type="dxa"/>
            <w:tcBorders>
              <w:top w:val="nil"/>
              <w:left w:val="nil"/>
              <w:bottom w:val="single" w:color="auto" w:sz="4" w:space="0"/>
              <w:right w:val="single" w:color="auto" w:sz="4" w:space="0"/>
            </w:tcBorders>
            <w:vAlign w:val="center"/>
          </w:tcPr>
          <w:p w14:paraId="313EE0A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67E12B5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4EC33FA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636" w:type="dxa"/>
            <w:tcBorders>
              <w:top w:val="nil"/>
              <w:left w:val="nil"/>
              <w:bottom w:val="single" w:color="auto" w:sz="4" w:space="0"/>
              <w:right w:val="single" w:color="auto" w:sz="4" w:space="0"/>
            </w:tcBorders>
            <w:vAlign w:val="center"/>
          </w:tcPr>
          <w:p w14:paraId="21713DF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282" w:type="dxa"/>
            <w:tcBorders>
              <w:top w:val="nil"/>
              <w:left w:val="nil"/>
              <w:bottom w:val="single" w:color="auto" w:sz="4" w:space="0"/>
              <w:right w:val="single" w:color="auto" w:sz="4" w:space="0"/>
            </w:tcBorders>
            <w:vAlign w:val="center"/>
          </w:tcPr>
          <w:p w14:paraId="0734674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482CE5FD">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1352D58B">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71D52E8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5364C69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3215A03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636" w:type="dxa"/>
            <w:tcBorders>
              <w:top w:val="nil"/>
              <w:left w:val="nil"/>
              <w:bottom w:val="single" w:color="auto" w:sz="4" w:space="0"/>
              <w:right w:val="single" w:color="auto" w:sz="4" w:space="0"/>
            </w:tcBorders>
            <w:vAlign w:val="center"/>
          </w:tcPr>
          <w:p w14:paraId="0414285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282" w:type="dxa"/>
            <w:tcBorders>
              <w:top w:val="nil"/>
              <w:left w:val="nil"/>
              <w:bottom w:val="single" w:color="auto" w:sz="4" w:space="0"/>
              <w:right w:val="single" w:color="auto" w:sz="4" w:space="0"/>
            </w:tcBorders>
            <w:vAlign w:val="center"/>
          </w:tcPr>
          <w:p w14:paraId="7051D16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851E123">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434C7069">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951" w:type="dxa"/>
            <w:tcBorders>
              <w:top w:val="nil"/>
              <w:left w:val="nil"/>
              <w:bottom w:val="single" w:color="auto" w:sz="4" w:space="0"/>
              <w:right w:val="single" w:color="auto" w:sz="4" w:space="0"/>
            </w:tcBorders>
            <w:vAlign w:val="center"/>
          </w:tcPr>
          <w:p w14:paraId="01A9F4A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1E293B8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0C569A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36" w:type="dxa"/>
            <w:tcBorders>
              <w:top w:val="nil"/>
              <w:left w:val="nil"/>
              <w:bottom w:val="single" w:color="auto" w:sz="4" w:space="0"/>
              <w:right w:val="single" w:color="auto" w:sz="4" w:space="0"/>
            </w:tcBorders>
            <w:vAlign w:val="center"/>
          </w:tcPr>
          <w:p w14:paraId="199C4A1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282" w:type="dxa"/>
            <w:tcBorders>
              <w:top w:val="nil"/>
              <w:left w:val="nil"/>
              <w:bottom w:val="single" w:color="auto" w:sz="4" w:space="0"/>
              <w:right w:val="single" w:color="auto" w:sz="4" w:space="0"/>
            </w:tcBorders>
            <w:vAlign w:val="center"/>
          </w:tcPr>
          <w:p w14:paraId="12E9942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35892CB">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6C7643DD">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6E7C9E3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65D1FD8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693034A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636" w:type="dxa"/>
            <w:tcBorders>
              <w:top w:val="nil"/>
              <w:left w:val="nil"/>
              <w:bottom w:val="single" w:color="auto" w:sz="4" w:space="0"/>
              <w:right w:val="single" w:color="auto" w:sz="4" w:space="0"/>
            </w:tcBorders>
            <w:vAlign w:val="center"/>
          </w:tcPr>
          <w:p w14:paraId="6902D87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282" w:type="dxa"/>
            <w:tcBorders>
              <w:top w:val="nil"/>
              <w:left w:val="nil"/>
              <w:bottom w:val="single" w:color="auto" w:sz="4" w:space="0"/>
              <w:right w:val="single" w:color="auto" w:sz="4" w:space="0"/>
            </w:tcBorders>
            <w:vAlign w:val="center"/>
          </w:tcPr>
          <w:p w14:paraId="4C036F4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9735566">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621A518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951" w:type="dxa"/>
            <w:tcBorders>
              <w:top w:val="nil"/>
              <w:left w:val="nil"/>
              <w:bottom w:val="single" w:color="auto" w:sz="4" w:space="0"/>
              <w:right w:val="single" w:color="auto" w:sz="4" w:space="0"/>
            </w:tcBorders>
            <w:vAlign w:val="center"/>
          </w:tcPr>
          <w:p w14:paraId="280B560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118678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550AA6F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6" w:type="dxa"/>
            <w:tcBorders>
              <w:top w:val="nil"/>
              <w:left w:val="nil"/>
              <w:bottom w:val="single" w:color="auto" w:sz="4" w:space="0"/>
              <w:right w:val="single" w:color="auto" w:sz="4" w:space="0"/>
            </w:tcBorders>
            <w:vAlign w:val="center"/>
          </w:tcPr>
          <w:p w14:paraId="1076E89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282" w:type="dxa"/>
            <w:tcBorders>
              <w:top w:val="nil"/>
              <w:left w:val="nil"/>
              <w:bottom w:val="single" w:color="auto" w:sz="4" w:space="0"/>
              <w:right w:val="single" w:color="auto" w:sz="4" w:space="0"/>
            </w:tcBorders>
            <w:vAlign w:val="center"/>
          </w:tcPr>
          <w:p w14:paraId="68B17CD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55E6632F">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410BF4DA">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119B101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3EBF171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3BE835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36" w:type="dxa"/>
            <w:tcBorders>
              <w:top w:val="nil"/>
              <w:left w:val="nil"/>
              <w:bottom w:val="single" w:color="auto" w:sz="4" w:space="0"/>
              <w:right w:val="single" w:color="auto" w:sz="4" w:space="0"/>
            </w:tcBorders>
            <w:vAlign w:val="center"/>
          </w:tcPr>
          <w:p w14:paraId="7113DD5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282" w:type="dxa"/>
            <w:tcBorders>
              <w:top w:val="nil"/>
              <w:left w:val="nil"/>
              <w:bottom w:val="single" w:color="auto" w:sz="4" w:space="0"/>
              <w:right w:val="single" w:color="auto" w:sz="4" w:space="0"/>
            </w:tcBorders>
            <w:vAlign w:val="center"/>
          </w:tcPr>
          <w:p w14:paraId="061014E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E1B1709">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700AEEFC">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951" w:type="dxa"/>
            <w:tcBorders>
              <w:top w:val="nil"/>
              <w:left w:val="nil"/>
              <w:bottom w:val="single" w:color="auto" w:sz="4" w:space="0"/>
              <w:right w:val="single" w:color="auto" w:sz="4" w:space="0"/>
            </w:tcBorders>
            <w:vAlign w:val="center"/>
          </w:tcPr>
          <w:p w14:paraId="4742796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28AB55B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019F652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6" w:type="dxa"/>
            <w:tcBorders>
              <w:top w:val="nil"/>
              <w:left w:val="nil"/>
              <w:bottom w:val="single" w:color="auto" w:sz="4" w:space="0"/>
              <w:right w:val="single" w:color="auto" w:sz="4" w:space="0"/>
            </w:tcBorders>
            <w:vAlign w:val="center"/>
          </w:tcPr>
          <w:p w14:paraId="38142BBC">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282" w:type="dxa"/>
            <w:tcBorders>
              <w:top w:val="nil"/>
              <w:left w:val="nil"/>
              <w:bottom w:val="single" w:color="auto" w:sz="4" w:space="0"/>
              <w:right w:val="single" w:color="auto" w:sz="4" w:space="0"/>
            </w:tcBorders>
            <w:vAlign w:val="center"/>
          </w:tcPr>
          <w:p w14:paraId="38E1833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9C6314C">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43CC739B">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466741B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2446039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453E0A9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36" w:type="dxa"/>
            <w:tcBorders>
              <w:top w:val="nil"/>
              <w:left w:val="nil"/>
              <w:bottom w:val="single" w:color="auto" w:sz="4" w:space="0"/>
              <w:right w:val="single" w:color="auto" w:sz="4" w:space="0"/>
            </w:tcBorders>
            <w:vAlign w:val="center"/>
          </w:tcPr>
          <w:p w14:paraId="14C160C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282" w:type="dxa"/>
            <w:tcBorders>
              <w:top w:val="nil"/>
              <w:left w:val="nil"/>
              <w:bottom w:val="single" w:color="auto" w:sz="4" w:space="0"/>
              <w:right w:val="single" w:color="auto" w:sz="4" w:space="0"/>
            </w:tcBorders>
            <w:vAlign w:val="center"/>
          </w:tcPr>
          <w:p w14:paraId="04A62B7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D2B5179">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16CD26B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951" w:type="dxa"/>
            <w:tcBorders>
              <w:top w:val="nil"/>
              <w:left w:val="nil"/>
              <w:bottom w:val="single" w:color="auto" w:sz="4" w:space="0"/>
              <w:right w:val="single" w:color="auto" w:sz="4" w:space="0"/>
            </w:tcBorders>
            <w:vAlign w:val="center"/>
          </w:tcPr>
          <w:p w14:paraId="079E97F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0859916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0A4D028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636" w:type="dxa"/>
            <w:tcBorders>
              <w:top w:val="nil"/>
              <w:left w:val="nil"/>
              <w:bottom w:val="single" w:color="auto" w:sz="4" w:space="0"/>
              <w:right w:val="single" w:color="auto" w:sz="4" w:space="0"/>
            </w:tcBorders>
            <w:vAlign w:val="center"/>
          </w:tcPr>
          <w:p w14:paraId="26C5B6C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282" w:type="dxa"/>
            <w:tcBorders>
              <w:top w:val="nil"/>
              <w:left w:val="nil"/>
              <w:bottom w:val="single" w:color="auto" w:sz="4" w:space="0"/>
              <w:right w:val="single" w:color="auto" w:sz="4" w:space="0"/>
            </w:tcBorders>
            <w:vAlign w:val="center"/>
          </w:tcPr>
          <w:p w14:paraId="4E21026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BD9CF1C">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37540F44">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565B214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1B2F84F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02B348A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636" w:type="dxa"/>
            <w:tcBorders>
              <w:top w:val="nil"/>
              <w:left w:val="nil"/>
              <w:bottom w:val="single" w:color="auto" w:sz="4" w:space="0"/>
              <w:right w:val="single" w:color="auto" w:sz="4" w:space="0"/>
            </w:tcBorders>
            <w:vAlign w:val="center"/>
          </w:tcPr>
          <w:p w14:paraId="406C003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282" w:type="dxa"/>
            <w:tcBorders>
              <w:top w:val="nil"/>
              <w:left w:val="nil"/>
              <w:bottom w:val="single" w:color="auto" w:sz="4" w:space="0"/>
              <w:right w:val="single" w:color="auto" w:sz="4" w:space="0"/>
            </w:tcBorders>
            <w:vAlign w:val="center"/>
          </w:tcPr>
          <w:p w14:paraId="47C6D4A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48DC39C">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6291E50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951" w:type="dxa"/>
            <w:tcBorders>
              <w:top w:val="nil"/>
              <w:left w:val="nil"/>
              <w:bottom w:val="single" w:color="auto" w:sz="4" w:space="0"/>
              <w:right w:val="single" w:color="auto" w:sz="4" w:space="0"/>
            </w:tcBorders>
            <w:vAlign w:val="center"/>
          </w:tcPr>
          <w:p w14:paraId="6E8895B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76C4303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086ABAE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6" w:type="dxa"/>
            <w:tcBorders>
              <w:top w:val="nil"/>
              <w:left w:val="nil"/>
              <w:bottom w:val="single" w:color="auto" w:sz="4" w:space="0"/>
              <w:right w:val="single" w:color="auto" w:sz="4" w:space="0"/>
            </w:tcBorders>
            <w:vAlign w:val="center"/>
          </w:tcPr>
          <w:p w14:paraId="0B6C717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282" w:type="dxa"/>
            <w:tcBorders>
              <w:top w:val="nil"/>
              <w:left w:val="nil"/>
              <w:bottom w:val="single" w:color="auto" w:sz="4" w:space="0"/>
              <w:right w:val="single" w:color="auto" w:sz="4" w:space="0"/>
            </w:tcBorders>
            <w:vAlign w:val="center"/>
          </w:tcPr>
          <w:p w14:paraId="381302B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586F461A">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423A73AD">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16C0D78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0080A9A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2E9FBFA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636" w:type="dxa"/>
            <w:tcBorders>
              <w:top w:val="nil"/>
              <w:left w:val="nil"/>
              <w:bottom w:val="single" w:color="auto" w:sz="4" w:space="0"/>
              <w:right w:val="single" w:color="auto" w:sz="4" w:space="0"/>
            </w:tcBorders>
            <w:vAlign w:val="center"/>
          </w:tcPr>
          <w:p w14:paraId="2FDD71D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282" w:type="dxa"/>
            <w:tcBorders>
              <w:top w:val="nil"/>
              <w:left w:val="nil"/>
              <w:bottom w:val="single" w:color="auto" w:sz="4" w:space="0"/>
              <w:right w:val="single" w:color="auto" w:sz="4" w:space="0"/>
            </w:tcBorders>
            <w:vAlign w:val="center"/>
          </w:tcPr>
          <w:p w14:paraId="17B3080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273B4258">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60E8BF4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951" w:type="dxa"/>
            <w:tcBorders>
              <w:top w:val="nil"/>
              <w:left w:val="nil"/>
              <w:bottom w:val="single" w:color="auto" w:sz="4" w:space="0"/>
              <w:right w:val="single" w:color="auto" w:sz="4" w:space="0"/>
            </w:tcBorders>
            <w:vAlign w:val="center"/>
          </w:tcPr>
          <w:p w14:paraId="7A02FF7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5BB6426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50AA4E91">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636" w:type="dxa"/>
            <w:tcBorders>
              <w:top w:val="nil"/>
              <w:left w:val="nil"/>
              <w:bottom w:val="single" w:color="auto" w:sz="4" w:space="0"/>
              <w:right w:val="single" w:color="auto" w:sz="4" w:space="0"/>
            </w:tcBorders>
            <w:vAlign w:val="center"/>
          </w:tcPr>
          <w:p w14:paraId="51E4552B">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282" w:type="dxa"/>
            <w:tcBorders>
              <w:top w:val="nil"/>
              <w:left w:val="nil"/>
              <w:bottom w:val="single" w:color="auto" w:sz="4" w:space="0"/>
              <w:right w:val="single" w:color="auto" w:sz="4" w:space="0"/>
            </w:tcBorders>
            <w:vAlign w:val="center"/>
          </w:tcPr>
          <w:p w14:paraId="7C41BC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7F1A6A6A">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734FED66">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36ED1B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36" w:type="dxa"/>
            <w:tcBorders>
              <w:top w:val="nil"/>
              <w:left w:val="nil"/>
              <w:bottom w:val="single" w:color="auto" w:sz="4" w:space="0"/>
              <w:right w:val="single" w:color="auto" w:sz="4" w:space="0"/>
            </w:tcBorders>
            <w:vAlign w:val="center"/>
          </w:tcPr>
          <w:p w14:paraId="4260534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29DB644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636" w:type="dxa"/>
            <w:tcBorders>
              <w:top w:val="nil"/>
              <w:left w:val="nil"/>
              <w:bottom w:val="single" w:color="auto" w:sz="4" w:space="0"/>
              <w:right w:val="single" w:color="auto" w:sz="4" w:space="0"/>
            </w:tcBorders>
            <w:vAlign w:val="center"/>
          </w:tcPr>
          <w:p w14:paraId="191E4A7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282" w:type="dxa"/>
            <w:tcBorders>
              <w:top w:val="nil"/>
              <w:left w:val="nil"/>
              <w:bottom w:val="single" w:color="auto" w:sz="4" w:space="0"/>
              <w:right w:val="single" w:color="auto" w:sz="4" w:space="0"/>
            </w:tcBorders>
            <w:vAlign w:val="center"/>
          </w:tcPr>
          <w:p w14:paraId="4B5031B9">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23463BD0">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6ED9F6A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951" w:type="dxa"/>
            <w:tcBorders>
              <w:top w:val="nil"/>
              <w:left w:val="nil"/>
              <w:bottom w:val="single" w:color="auto" w:sz="4" w:space="0"/>
              <w:right w:val="single" w:color="auto" w:sz="4" w:space="0"/>
            </w:tcBorders>
            <w:vAlign w:val="center"/>
          </w:tcPr>
          <w:p w14:paraId="63653F6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0305FCB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54639427">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36" w:type="dxa"/>
            <w:tcBorders>
              <w:top w:val="nil"/>
              <w:left w:val="nil"/>
              <w:bottom w:val="single" w:color="auto" w:sz="4" w:space="0"/>
              <w:right w:val="single" w:color="auto" w:sz="4" w:space="0"/>
            </w:tcBorders>
            <w:vAlign w:val="center"/>
          </w:tcPr>
          <w:p w14:paraId="44FD99F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282" w:type="dxa"/>
            <w:tcBorders>
              <w:top w:val="nil"/>
              <w:left w:val="nil"/>
              <w:bottom w:val="single" w:color="auto" w:sz="4" w:space="0"/>
              <w:right w:val="single" w:color="auto" w:sz="4" w:space="0"/>
            </w:tcBorders>
            <w:vAlign w:val="center"/>
          </w:tcPr>
          <w:p w14:paraId="45448E3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AB3922E">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6E3989B4">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5897565A">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836" w:type="dxa"/>
            <w:tcBorders>
              <w:top w:val="nil"/>
              <w:left w:val="nil"/>
              <w:bottom w:val="single" w:color="auto" w:sz="4" w:space="0"/>
              <w:right w:val="single" w:color="auto" w:sz="4" w:space="0"/>
            </w:tcBorders>
            <w:vAlign w:val="center"/>
          </w:tcPr>
          <w:p w14:paraId="16B1A17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0B015824">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636" w:type="dxa"/>
            <w:tcBorders>
              <w:top w:val="nil"/>
              <w:left w:val="nil"/>
              <w:bottom w:val="single" w:color="auto" w:sz="4" w:space="0"/>
              <w:right w:val="single" w:color="auto" w:sz="4" w:space="0"/>
            </w:tcBorders>
            <w:vAlign w:val="center"/>
          </w:tcPr>
          <w:p w14:paraId="5C5EB82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282" w:type="dxa"/>
            <w:tcBorders>
              <w:top w:val="nil"/>
              <w:left w:val="nil"/>
              <w:bottom w:val="single" w:color="auto" w:sz="4" w:space="0"/>
              <w:right w:val="single" w:color="auto" w:sz="4" w:space="0"/>
            </w:tcBorders>
            <w:vAlign w:val="center"/>
          </w:tcPr>
          <w:p w14:paraId="16BE640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04157B23">
        <w:tblPrEx>
          <w:tblCellMar>
            <w:top w:w="0" w:type="dxa"/>
            <w:left w:w="108" w:type="dxa"/>
            <w:bottom w:w="0" w:type="dxa"/>
            <w:right w:w="108" w:type="dxa"/>
          </w:tblCellMar>
        </w:tblPrEx>
        <w:trPr>
          <w:trHeight w:val="334" w:hRule="atLeast"/>
        </w:trPr>
        <w:tc>
          <w:tcPr>
            <w:tcW w:w="1952" w:type="dxa"/>
            <w:vMerge w:val="restart"/>
            <w:tcBorders>
              <w:top w:val="nil"/>
              <w:left w:val="single" w:color="auto" w:sz="4" w:space="0"/>
              <w:bottom w:val="single" w:color="auto" w:sz="4" w:space="0"/>
              <w:right w:val="single" w:color="auto" w:sz="4" w:space="0"/>
            </w:tcBorders>
            <w:vAlign w:val="bottom"/>
          </w:tcPr>
          <w:p w14:paraId="2F24741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951" w:type="dxa"/>
            <w:tcBorders>
              <w:top w:val="nil"/>
              <w:left w:val="nil"/>
              <w:bottom w:val="single" w:color="auto" w:sz="4" w:space="0"/>
              <w:right w:val="single" w:color="auto" w:sz="4" w:space="0"/>
            </w:tcBorders>
            <w:vAlign w:val="center"/>
          </w:tcPr>
          <w:p w14:paraId="7143AD2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454C1115">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2FD3A51F">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6" w:type="dxa"/>
            <w:tcBorders>
              <w:top w:val="nil"/>
              <w:left w:val="nil"/>
              <w:bottom w:val="single" w:color="auto" w:sz="4" w:space="0"/>
              <w:right w:val="single" w:color="auto" w:sz="4" w:space="0"/>
            </w:tcBorders>
            <w:vAlign w:val="center"/>
          </w:tcPr>
          <w:p w14:paraId="1E998A9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282" w:type="dxa"/>
            <w:tcBorders>
              <w:top w:val="nil"/>
              <w:left w:val="nil"/>
              <w:bottom w:val="single" w:color="auto" w:sz="4" w:space="0"/>
              <w:right w:val="single" w:color="auto" w:sz="4" w:space="0"/>
            </w:tcBorders>
            <w:vAlign w:val="center"/>
          </w:tcPr>
          <w:p w14:paraId="487901C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CF4704C">
        <w:tblPrEx>
          <w:tblCellMar>
            <w:top w:w="0" w:type="dxa"/>
            <w:left w:w="108" w:type="dxa"/>
            <w:bottom w:w="0" w:type="dxa"/>
            <w:right w:w="108" w:type="dxa"/>
          </w:tblCellMar>
        </w:tblPrEx>
        <w:trPr>
          <w:trHeight w:val="334" w:hRule="atLeast"/>
        </w:trPr>
        <w:tc>
          <w:tcPr>
            <w:tcW w:w="1952" w:type="dxa"/>
            <w:vMerge w:val="continue"/>
            <w:tcBorders>
              <w:top w:val="nil"/>
              <w:left w:val="single" w:color="auto" w:sz="4" w:space="0"/>
              <w:bottom w:val="single" w:color="auto" w:sz="4" w:space="0"/>
              <w:right w:val="single" w:color="auto" w:sz="4" w:space="0"/>
            </w:tcBorders>
            <w:vAlign w:val="center"/>
          </w:tcPr>
          <w:p w14:paraId="57F8C8D1">
            <w:pPr>
              <w:widowControl/>
              <w:jc w:val="left"/>
              <w:rPr>
                <w:rFonts w:hint="eastAsia" w:ascii="仿宋" w:hAnsi="仿宋" w:eastAsia="仿宋" w:cs="仿宋"/>
                <w:b/>
                <w:bCs/>
                <w:color w:val="auto"/>
                <w:kern w:val="0"/>
                <w:sz w:val="18"/>
                <w:szCs w:val="18"/>
                <w:highlight w:val="none"/>
              </w:rPr>
            </w:pPr>
          </w:p>
        </w:tc>
        <w:tc>
          <w:tcPr>
            <w:tcW w:w="1951" w:type="dxa"/>
            <w:tcBorders>
              <w:top w:val="nil"/>
              <w:left w:val="nil"/>
              <w:bottom w:val="single" w:color="auto" w:sz="4" w:space="0"/>
              <w:right w:val="single" w:color="auto" w:sz="4" w:space="0"/>
            </w:tcBorders>
            <w:vAlign w:val="center"/>
          </w:tcPr>
          <w:p w14:paraId="7D02AE7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836" w:type="dxa"/>
            <w:tcBorders>
              <w:top w:val="nil"/>
              <w:left w:val="nil"/>
              <w:bottom w:val="single" w:color="auto" w:sz="4" w:space="0"/>
              <w:right w:val="single" w:color="auto" w:sz="4" w:space="0"/>
            </w:tcBorders>
            <w:vAlign w:val="center"/>
          </w:tcPr>
          <w:p w14:paraId="1F1B6BA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680" w:type="dxa"/>
            <w:tcBorders>
              <w:top w:val="nil"/>
              <w:left w:val="nil"/>
              <w:bottom w:val="single" w:color="auto" w:sz="4" w:space="0"/>
              <w:right w:val="single" w:color="auto" w:sz="4" w:space="0"/>
            </w:tcBorders>
            <w:vAlign w:val="center"/>
          </w:tcPr>
          <w:p w14:paraId="2D0FBBD3">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636" w:type="dxa"/>
            <w:tcBorders>
              <w:top w:val="nil"/>
              <w:left w:val="nil"/>
              <w:bottom w:val="single" w:color="auto" w:sz="4" w:space="0"/>
              <w:right w:val="single" w:color="auto" w:sz="4" w:space="0"/>
            </w:tcBorders>
            <w:vAlign w:val="center"/>
          </w:tcPr>
          <w:p w14:paraId="13A9DCE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282" w:type="dxa"/>
            <w:tcBorders>
              <w:top w:val="nil"/>
              <w:left w:val="nil"/>
              <w:bottom w:val="single" w:color="auto" w:sz="4" w:space="0"/>
              <w:right w:val="single" w:color="auto" w:sz="4" w:space="0"/>
            </w:tcBorders>
            <w:vAlign w:val="center"/>
          </w:tcPr>
          <w:p w14:paraId="5EDE1A7E">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A4E83E1">
        <w:tblPrEx>
          <w:tblCellMar>
            <w:top w:w="0" w:type="dxa"/>
            <w:left w:w="108" w:type="dxa"/>
            <w:bottom w:w="0" w:type="dxa"/>
            <w:right w:w="108" w:type="dxa"/>
          </w:tblCellMar>
        </w:tblPrEx>
        <w:trPr>
          <w:trHeight w:val="358" w:hRule="atLeast"/>
        </w:trPr>
        <w:tc>
          <w:tcPr>
            <w:tcW w:w="1952" w:type="dxa"/>
            <w:tcBorders>
              <w:top w:val="nil"/>
              <w:left w:val="single" w:color="auto" w:sz="4" w:space="0"/>
              <w:bottom w:val="single" w:color="auto" w:sz="4" w:space="0"/>
              <w:right w:val="single" w:color="auto" w:sz="4" w:space="0"/>
            </w:tcBorders>
            <w:vAlign w:val="bottom"/>
          </w:tcPr>
          <w:p w14:paraId="25CF88FE">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951" w:type="dxa"/>
            <w:tcBorders>
              <w:top w:val="nil"/>
              <w:left w:val="nil"/>
              <w:bottom w:val="single" w:color="auto" w:sz="4" w:space="0"/>
              <w:right w:val="single" w:color="auto" w:sz="4" w:space="0"/>
            </w:tcBorders>
            <w:vAlign w:val="center"/>
          </w:tcPr>
          <w:p w14:paraId="24CD5938">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836" w:type="dxa"/>
            <w:tcBorders>
              <w:top w:val="nil"/>
              <w:left w:val="nil"/>
              <w:bottom w:val="single" w:color="auto" w:sz="4" w:space="0"/>
              <w:right w:val="single" w:color="auto" w:sz="4" w:space="0"/>
            </w:tcBorders>
            <w:vAlign w:val="center"/>
          </w:tcPr>
          <w:p w14:paraId="58745AB6">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680" w:type="dxa"/>
            <w:tcBorders>
              <w:top w:val="nil"/>
              <w:left w:val="nil"/>
              <w:bottom w:val="single" w:color="auto" w:sz="4" w:space="0"/>
              <w:right w:val="single" w:color="auto" w:sz="4" w:space="0"/>
            </w:tcBorders>
            <w:vAlign w:val="center"/>
          </w:tcPr>
          <w:p w14:paraId="3FA102A0">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36" w:type="dxa"/>
            <w:tcBorders>
              <w:top w:val="nil"/>
              <w:left w:val="nil"/>
              <w:bottom w:val="single" w:color="auto" w:sz="4" w:space="0"/>
              <w:right w:val="single" w:color="auto" w:sz="4" w:space="0"/>
            </w:tcBorders>
            <w:vAlign w:val="center"/>
          </w:tcPr>
          <w:p w14:paraId="70C9D3BD">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282" w:type="dxa"/>
            <w:tcBorders>
              <w:top w:val="nil"/>
              <w:left w:val="nil"/>
              <w:bottom w:val="single" w:color="auto" w:sz="4" w:space="0"/>
              <w:right w:val="single" w:color="auto" w:sz="4" w:space="0"/>
            </w:tcBorders>
            <w:vAlign w:val="center"/>
          </w:tcPr>
          <w:p w14:paraId="2D4EAA52">
            <w:pPr>
              <w:widowControl/>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44DF0A7A">
      <w:pPr>
        <w:spacing w:line="56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9F8216E">
      <w:pPr>
        <w:jc w:val="center"/>
        <w:outlineLvl w:val="0"/>
        <w:rPr>
          <w:rFonts w:ascii="宋体" w:hAnsi="宋体" w:cs="宋体"/>
          <w:color w:val="auto"/>
          <w:highlight w:val="none"/>
        </w:rPr>
        <w:sectPr>
          <w:pgSz w:w="11911" w:h="16838"/>
          <w:pgMar w:top="1134" w:right="1134" w:bottom="1134" w:left="1134" w:header="720" w:footer="720" w:gutter="0"/>
          <w:pgNumType w:fmt="decimal"/>
          <w:cols w:space="720" w:num="1"/>
          <w:docGrid w:linePitch="331" w:charSpace="0"/>
        </w:sectPr>
      </w:pPr>
    </w:p>
    <w:p w14:paraId="1B02F0C2">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rPr>
      </w:pPr>
      <w:bookmarkStart w:id="30" w:name="_Toc80886927"/>
      <w:bookmarkStart w:id="31" w:name="_Toc10073"/>
      <w:r>
        <w:rPr>
          <w:rFonts w:hint="eastAsia" w:ascii="宋体" w:hAnsi="宋体" w:eastAsia="宋体" w:cs="宋体"/>
          <w:color w:val="auto"/>
          <w:highlight w:val="none"/>
        </w:rPr>
        <w:t>第三章 供应商须知</w:t>
      </w:r>
      <w:bookmarkEnd w:id="30"/>
      <w:bookmarkEnd w:id="31"/>
    </w:p>
    <w:p w14:paraId="10182856">
      <w:pPr>
        <w:pStyle w:val="3"/>
        <w:spacing w:line="300" w:lineRule="exact"/>
        <w:jc w:val="center"/>
        <w:rPr>
          <w:rFonts w:ascii="宋体" w:hAnsi="宋体" w:cs="宋体"/>
          <w:b w:val="0"/>
          <w:color w:val="auto"/>
          <w:highlight w:val="none"/>
        </w:rPr>
      </w:pPr>
      <w:bookmarkStart w:id="32" w:name="_Toc20816"/>
      <w:bookmarkStart w:id="33" w:name="_Toc80886928"/>
      <w:r>
        <w:rPr>
          <w:rFonts w:hint="eastAsia" w:ascii="宋体" w:hAnsi="宋体" w:cs="宋体"/>
          <w:b w:val="0"/>
          <w:color w:val="auto"/>
          <w:highlight w:val="none"/>
        </w:rPr>
        <w:t>第一节 供应商须知前附表</w:t>
      </w:r>
      <w:bookmarkEnd w:id="32"/>
      <w:bookmarkEnd w:id="33"/>
    </w:p>
    <w:tbl>
      <w:tblPr>
        <w:tblStyle w:val="38"/>
        <w:tblW w:w="99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7"/>
        <w:gridCol w:w="2176"/>
        <w:gridCol w:w="6891"/>
      </w:tblGrid>
      <w:tr w14:paraId="51C8A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887" w:type="dxa"/>
            <w:vAlign w:val="center"/>
          </w:tcPr>
          <w:p w14:paraId="6C9DE701">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176" w:type="dxa"/>
            <w:vAlign w:val="center"/>
          </w:tcPr>
          <w:p w14:paraId="2186B07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6891" w:type="dxa"/>
            <w:vAlign w:val="center"/>
          </w:tcPr>
          <w:p w14:paraId="2E225CD4">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17BD3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E32046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w:t>
            </w:r>
          </w:p>
        </w:tc>
        <w:tc>
          <w:tcPr>
            <w:tcW w:w="2176" w:type="dxa"/>
            <w:vAlign w:val="center"/>
          </w:tcPr>
          <w:p w14:paraId="59F0BB9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6891" w:type="dxa"/>
          </w:tcPr>
          <w:p w14:paraId="5589D08E">
            <w:pPr>
              <w:spacing w:line="360" w:lineRule="auto"/>
              <w:rPr>
                <w:rFonts w:ascii="宋体" w:hAnsi="宋体" w:cs="宋体"/>
                <w:color w:val="auto"/>
                <w:szCs w:val="21"/>
                <w:highlight w:val="none"/>
              </w:rPr>
            </w:pPr>
            <w:r>
              <w:rPr>
                <w:rFonts w:hint="eastAsia" w:ascii="宋体" w:hAnsi="宋体" w:cs="宋体"/>
                <w:color w:val="auto"/>
                <w:szCs w:val="21"/>
                <w:highlight w:val="none"/>
              </w:rPr>
              <w:t>供应商资格条件要求详见公告。</w:t>
            </w:r>
          </w:p>
        </w:tc>
      </w:tr>
      <w:tr w14:paraId="5E3A3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C0D4E1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2176" w:type="dxa"/>
            <w:vAlign w:val="center"/>
          </w:tcPr>
          <w:p w14:paraId="1E91A36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6891" w:type="dxa"/>
            <w:vAlign w:val="center"/>
          </w:tcPr>
          <w:p w14:paraId="7BBCA552">
            <w:pPr>
              <w:spacing w:line="360" w:lineRule="auto"/>
              <w:rPr>
                <w:rFonts w:ascii="宋体" w:hAnsi="宋体" w:cs="宋体"/>
                <w:color w:val="auto"/>
                <w:szCs w:val="21"/>
                <w:highlight w:val="none"/>
              </w:rPr>
            </w:pPr>
            <w:bookmarkStart w:id="34" w:name="PO_3000001868_PM007"/>
            <w:r>
              <w:rPr>
                <w:rFonts w:hint="eastAsia" w:ascii="宋体" w:hAnsi="宋体" w:cs="宋体"/>
                <w:color w:val="auto"/>
                <w:szCs w:val="21"/>
                <w:highlight w:val="none"/>
              </w:rPr>
              <w:t>不允许联合体投标</w:t>
            </w:r>
            <w:bookmarkEnd w:id="34"/>
          </w:p>
        </w:tc>
      </w:tr>
      <w:tr w14:paraId="1FE4C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262803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2176" w:type="dxa"/>
            <w:vAlign w:val="center"/>
          </w:tcPr>
          <w:p w14:paraId="114BFEE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联合体竞标要求</w:t>
            </w:r>
          </w:p>
        </w:tc>
        <w:tc>
          <w:tcPr>
            <w:tcW w:w="6891" w:type="dxa"/>
            <w:vAlign w:val="center"/>
          </w:tcPr>
          <w:p w14:paraId="14036196">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4AC60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5864E1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2176" w:type="dxa"/>
            <w:vAlign w:val="center"/>
          </w:tcPr>
          <w:p w14:paraId="43EB675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6891" w:type="dxa"/>
            <w:vAlign w:val="center"/>
          </w:tcPr>
          <w:p w14:paraId="5ADBD204">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☑不允许分包</w:t>
            </w:r>
          </w:p>
          <w:p w14:paraId="6C33C443">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□允许分包</w:t>
            </w:r>
          </w:p>
          <w:p w14:paraId="6E94D440">
            <w:pPr>
              <w:pStyle w:val="12"/>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5B83F8D8">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tc>
      </w:tr>
      <w:tr w14:paraId="1FB93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33D0C33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2176" w:type="dxa"/>
            <w:vAlign w:val="center"/>
          </w:tcPr>
          <w:p w14:paraId="5E3CD5D4">
            <w:pPr>
              <w:snapToGrid w:val="0"/>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资格证明文件组成</w:t>
            </w:r>
          </w:p>
        </w:tc>
        <w:tc>
          <w:tcPr>
            <w:tcW w:w="6891" w:type="dxa"/>
            <w:vAlign w:val="center"/>
          </w:tcPr>
          <w:p w14:paraId="330E6B73">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FC0C1AF">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连续3个月依法缴纳税收的凭据复印件</w:t>
            </w:r>
            <w:r>
              <w:rPr>
                <w:rFonts w:hint="eastAsia" w:ascii="宋体" w:hAnsi="宋体" w:cs="宋体"/>
                <w:color w:val="auto"/>
                <w:szCs w:val="21"/>
                <w:highlight w:val="none"/>
                <w:lang w:val="en-US" w:eastAsia="zh-CN"/>
              </w:rPr>
              <w:t>或无欠税证明</w:t>
            </w:r>
            <w:r>
              <w:rPr>
                <w:rFonts w:hint="eastAsia" w:ascii="宋体" w:hAnsi="宋体" w:cs="宋体"/>
                <w:color w:val="auto"/>
                <w:szCs w:val="21"/>
                <w:highlight w:val="none"/>
              </w:rPr>
              <w:t>；依法免税的供应商，必须提供相应文件证明其依法免税。从取得营业执照时间起到响应文件提交截止时间为止不足要求月数的，只需提供从取得营业执照起的依法缴纳税收相应证明文件）；（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2D39F6">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3、供应商依法缴纳社会保障资金的相关材料[202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月至202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月月]</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连续3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6840ED8">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4、供应商财务状况报告：[202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财务状况报告或银行出具近半年的资信证明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（必须提供，否则作无效竞标处理）</w:t>
            </w:r>
          </w:p>
          <w:p w14:paraId="318308C5">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供应商直接管理关系信息表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7BFFF89C">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.资格声明</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74CA7953">
            <w:pPr>
              <w:snapToGrid w:val="0"/>
              <w:spacing w:line="38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.本项目的特定资格要求</w:t>
            </w:r>
            <w:r>
              <w:rPr>
                <w:rFonts w:hint="eastAsia" w:ascii="宋体" w:hAnsi="宋体" w:cs="宋体"/>
                <w:color w:val="auto"/>
                <w:szCs w:val="21"/>
                <w:highlight w:val="none"/>
                <w:lang w:val="en-US" w:eastAsia="zh-CN"/>
              </w:rPr>
              <w:t>提供的证明材料</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3CE6F6EC">
            <w:pPr>
              <w:snapToGrid w:val="0"/>
              <w:spacing w:line="380" w:lineRule="exact"/>
              <w:jc w:val="left"/>
              <w:rPr>
                <w:rFonts w:ascii="宋体" w:hAnsi="宋体" w:cs="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供应商应为小微企业或监狱企业或残疾人福利性单位证明材料</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53BE4A9A">
            <w:pPr>
              <w:snapToGrid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9.除磋商文件规定必须提供以外，供应商认为需要提供的其他证明材料；</w:t>
            </w:r>
          </w:p>
          <w:p w14:paraId="0B6F937B">
            <w:pPr>
              <w:pStyle w:val="12"/>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63E98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restart"/>
            <w:vAlign w:val="center"/>
          </w:tcPr>
          <w:p w14:paraId="20D5886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176" w:type="dxa"/>
            <w:vAlign w:val="center"/>
          </w:tcPr>
          <w:p w14:paraId="6709337E">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6891" w:type="dxa"/>
            <w:vAlign w:val="center"/>
          </w:tcPr>
          <w:p w14:paraId="7EA3AF2C">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0E26479">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52AF90C">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84C2A87">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（必须提供，否则响应文件按无效响应处理）</w:t>
            </w:r>
          </w:p>
          <w:p w14:paraId="1F5FFCFB">
            <w:pPr>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6FBBEB30">
            <w:pPr>
              <w:spacing w:line="360" w:lineRule="auto"/>
              <w:rPr>
                <w:rFonts w:ascii="宋体" w:hAnsi="宋体" w:cs="宋体"/>
                <w:color w:val="auto"/>
                <w:szCs w:val="21"/>
                <w:highlight w:val="none"/>
              </w:rPr>
            </w:pPr>
            <w:r>
              <w:rPr>
                <w:rFonts w:hint="eastAsia" w:ascii="宋体" w:hAnsi="宋体" w:cs="宋体"/>
                <w:color w:val="auto"/>
                <w:szCs w:val="21"/>
                <w:highlight w:val="none"/>
              </w:rPr>
              <w:t>6.供应商类似业绩的证明文件；</w:t>
            </w:r>
          </w:p>
          <w:p w14:paraId="1BE33F39">
            <w:pPr>
              <w:spacing w:line="360" w:lineRule="auto"/>
              <w:rPr>
                <w:rFonts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56B95BA6">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 xml:space="preserve">注： </w:t>
            </w:r>
          </w:p>
          <w:p w14:paraId="3683100C">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1C6D9D38">
            <w:pPr>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50B70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7" w:type="dxa"/>
            <w:vMerge w:val="continue"/>
            <w:vAlign w:val="center"/>
          </w:tcPr>
          <w:p w14:paraId="2095B52B">
            <w:pPr>
              <w:spacing w:line="360" w:lineRule="auto"/>
              <w:jc w:val="center"/>
              <w:rPr>
                <w:rFonts w:ascii="宋体" w:hAnsi="宋体" w:cs="宋体"/>
                <w:color w:val="auto"/>
                <w:szCs w:val="21"/>
                <w:highlight w:val="none"/>
              </w:rPr>
            </w:pPr>
          </w:p>
        </w:tc>
        <w:tc>
          <w:tcPr>
            <w:tcW w:w="2176" w:type="dxa"/>
            <w:vAlign w:val="center"/>
          </w:tcPr>
          <w:p w14:paraId="0C729CC8">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6891" w:type="dxa"/>
            <w:vAlign w:val="center"/>
          </w:tcPr>
          <w:p w14:paraId="4BAB0DDE">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.施工组织设计</w:t>
            </w:r>
            <w:r>
              <w:rPr>
                <w:rFonts w:hint="eastAsia" w:ascii="宋体" w:hAnsi="宋体" w:cs="宋体"/>
                <w:color w:val="auto"/>
                <w:kern w:val="2"/>
                <w:sz w:val="21"/>
                <w:szCs w:val="21"/>
                <w:highlight w:val="none"/>
                <w:lang w:val="en-US" w:eastAsia="zh-CN" w:bidi="ar-SA"/>
              </w:rPr>
              <w:t>（格式后附）</w:t>
            </w:r>
            <w:r>
              <w:rPr>
                <w:rFonts w:hint="eastAsia" w:ascii="宋体" w:hAnsi="宋体" w:eastAsia="宋体" w:cs="宋体"/>
                <w:color w:val="auto"/>
                <w:kern w:val="2"/>
                <w:sz w:val="21"/>
                <w:szCs w:val="21"/>
                <w:highlight w:val="none"/>
                <w:lang w:val="en-US" w:eastAsia="zh-CN" w:bidi="ar-SA"/>
              </w:rPr>
              <w:t>；</w:t>
            </w:r>
            <w:r>
              <w:rPr>
                <w:rFonts w:hint="eastAsia" w:ascii="宋体" w:hAnsi="宋体" w:cs="宋体"/>
                <w:b/>
                <w:bCs/>
                <w:color w:val="auto"/>
                <w:szCs w:val="21"/>
                <w:highlight w:val="none"/>
              </w:rPr>
              <w:t>（必须提供，否则响应文件按无效响应处理）</w:t>
            </w:r>
          </w:p>
          <w:p w14:paraId="46E210BB">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.项目管理机构（格式后附）；</w:t>
            </w:r>
            <w:r>
              <w:rPr>
                <w:rFonts w:hint="eastAsia" w:ascii="宋体" w:hAnsi="宋体" w:cs="宋体"/>
                <w:b/>
                <w:bCs/>
                <w:color w:val="auto"/>
                <w:szCs w:val="21"/>
                <w:highlight w:val="none"/>
              </w:rPr>
              <w:t>（必须提供，否则响应文件按无效响应处理）</w:t>
            </w:r>
          </w:p>
          <w:p w14:paraId="1D0F721C">
            <w:pPr>
              <w:widowControl w:val="0"/>
              <w:adjustRightInd w:val="0"/>
              <w:spacing w:line="36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.项目经理简历表（格式后附）；</w:t>
            </w:r>
            <w:r>
              <w:rPr>
                <w:rFonts w:hint="eastAsia" w:ascii="宋体" w:hAnsi="宋体" w:cs="宋体"/>
                <w:b/>
                <w:bCs/>
                <w:color w:val="auto"/>
                <w:szCs w:val="21"/>
                <w:highlight w:val="none"/>
              </w:rPr>
              <w:t>（必须提供，否则响应文件按无效响应处理）</w:t>
            </w:r>
          </w:p>
          <w:p w14:paraId="4545E1F5">
            <w:pPr>
              <w:widowControl w:val="0"/>
              <w:adjustRightInd w:val="0"/>
              <w:spacing w:line="360" w:lineRule="auto"/>
              <w:jc w:val="both"/>
              <w:rPr>
                <w:color w:val="auto"/>
                <w:highlight w:val="none"/>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.农民工工资承诺函（格式后附）；</w:t>
            </w:r>
            <w:r>
              <w:rPr>
                <w:rFonts w:hint="eastAsia" w:ascii="宋体" w:hAnsi="宋体" w:cs="宋体"/>
                <w:b/>
                <w:bCs/>
                <w:color w:val="auto"/>
                <w:szCs w:val="21"/>
                <w:highlight w:val="none"/>
              </w:rPr>
              <w:t>（必须提供，否则响应文件按无效响应处理）</w:t>
            </w:r>
          </w:p>
          <w:p w14:paraId="32F1A8B1">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.供应商认为需要提供的其他有关资料。</w:t>
            </w:r>
          </w:p>
          <w:p w14:paraId="501EA25B">
            <w:pPr>
              <w:spacing w:line="360" w:lineRule="auto"/>
              <w:rPr>
                <w:rFonts w:ascii="宋体" w:hAnsi="宋体" w:cs="宋体"/>
                <w:color w:val="auto"/>
                <w:szCs w:val="21"/>
                <w:highlight w:val="none"/>
              </w:rPr>
            </w:pPr>
            <w:r>
              <w:rPr>
                <w:rFonts w:hint="eastAsia" w:ascii="宋体" w:hAnsi="宋体" w:cs="宋体"/>
                <w:b/>
                <w:color w:val="auto"/>
                <w:szCs w:val="21"/>
                <w:highlight w:val="none"/>
              </w:rPr>
              <w:t>注：1.以上标明“必须提供”的材料属于复印件的扫描件的，必须加盖供应商电子公章，否则响应文件按无效响应处理。</w:t>
            </w:r>
          </w:p>
        </w:tc>
      </w:tr>
      <w:tr w14:paraId="72640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7" w:type="dxa"/>
            <w:vAlign w:val="center"/>
          </w:tcPr>
          <w:p w14:paraId="23BCCEC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2176" w:type="dxa"/>
            <w:vAlign w:val="center"/>
          </w:tcPr>
          <w:p w14:paraId="2E2E394E">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6891" w:type="dxa"/>
            <w:vAlign w:val="center"/>
          </w:tcPr>
          <w:p w14:paraId="776C3C30">
            <w:pPr>
              <w:tabs>
                <w:tab w:val="left" w:pos="459"/>
              </w:tabs>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1.响应函</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p>
          <w:p w14:paraId="1F320C0C">
            <w:pPr>
              <w:spacing w:line="360" w:lineRule="auto"/>
              <w:rPr>
                <w:rFonts w:hint="eastAsia"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0"/>
                <w:szCs w:val="21"/>
                <w:highlight w:val="none"/>
              </w:rPr>
              <w:t>响应函附录</w:t>
            </w:r>
            <w:r>
              <w:rPr>
                <w:rFonts w:hint="eastAsia" w:ascii="宋体" w:hAnsi="宋体" w:cs="宋体"/>
                <w:color w:val="auto"/>
                <w:szCs w:val="21"/>
                <w:highlight w:val="none"/>
              </w:rPr>
              <w:t>；</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highlight w:val="none"/>
              </w:rPr>
              <w:t>）</w:t>
            </w:r>
          </w:p>
          <w:p w14:paraId="295B05B4">
            <w:pPr>
              <w:spacing w:line="360" w:lineRule="auto"/>
              <w:rPr>
                <w:rFonts w:hint="eastAsia" w:ascii="宋体" w:hAnsi="宋体" w:cs="宋体"/>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cs="宋体"/>
                <w:b w:val="0"/>
                <w:bCs w:val="0"/>
                <w:color w:val="auto"/>
                <w:szCs w:val="21"/>
                <w:highlight w:val="none"/>
              </w:rPr>
              <w:t>响应</w:t>
            </w:r>
            <w:r>
              <w:rPr>
                <w:rFonts w:hint="eastAsia" w:ascii="宋体" w:hAnsi="宋体" w:cs="宋体"/>
                <w:color w:val="auto"/>
                <w:szCs w:val="21"/>
                <w:highlight w:val="none"/>
              </w:rPr>
              <w:t>报价表</w:t>
            </w:r>
            <w:r>
              <w:rPr>
                <w:rFonts w:hint="eastAsia" w:ascii="宋体" w:hAnsi="宋体" w:cs="宋体"/>
                <w:color w:val="auto"/>
                <w:szCs w:val="21"/>
                <w:highlight w:val="none"/>
                <w:lang w:val="en-US" w:eastAsia="zh-CN"/>
              </w:rPr>
              <w:t>（格式后附）</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47FF184">
            <w:pPr>
              <w:spacing w:line="360" w:lineRule="auto"/>
              <w:rPr>
                <w:rFonts w:hint="default" w:eastAsia="宋体"/>
                <w:color w:val="auto"/>
                <w:highlight w:val="none"/>
                <w:lang w:val="en-US"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已标价工程量清单；（</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35504F05">
            <w:pPr>
              <w:spacing w:line="360" w:lineRule="auto"/>
              <w:rPr>
                <w:color w:val="auto"/>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.供应商认为需要提供的其他有关资料。</w:t>
            </w:r>
          </w:p>
        </w:tc>
      </w:tr>
      <w:tr w14:paraId="62DA8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634B71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176" w:type="dxa"/>
            <w:vAlign w:val="center"/>
          </w:tcPr>
          <w:p w14:paraId="250668F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6891" w:type="dxa"/>
            <w:vAlign w:val="center"/>
          </w:tcPr>
          <w:p w14:paraId="5376E9C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D5DE55F">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2.响应文件电子版密封方式</w:t>
            </w:r>
            <w:r>
              <w:rPr>
                <w:rFonts w:hint="eastAsia" w:ascii="宋体" w:hAnsi="宋体" w:eastAsia="宋体" w:cs="宋体"/>
                <w:color w:val="auto"/>
                <w:szCs w:val="21"/>
                <w:highlight w:val="none"/>
              </w:rPr>
              <w:t>：电子响应文件通过平台有效CA加密后在“广西政府采购云平台”平台投送。</w:t>
            </w:r>
          </w:p>
        </w:tc>
      </w:tr>
      <w:tr w14:paraId="7EAEA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49E7FF0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2176" w:type="dxa"/>
            <w:vAlign w:val="center"/>
          </w:tcPr>
          <w:p w14:paraId="5461E17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6891" w:type="dxa"/>
            <w:vAlign w:val="center"/>
          </w:tcPr>
          <w:p w14:paraId="538E6EE2">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报价必须包含完成该工程项目的成本、利润、增值税、技术措施费、设备吊装、运输、装卸费、风险费、政策性文件规定费用等所有费用。供应商所填报的各项基价中的各种材料单价在合同实施期间不因市场价格变化因素而变动。</w:t>
            </w:r>
          </w:p>
          <w:p w14:paraId="3011166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1BC68F6D">
            <w:pPr>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（采购需求另有约定的，从其约定。）</w:t>
            </w:r>
          </w:p>
        </w:tc>
      </w:tr>
      <w:tr w14:paraId="4B82F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45D28BF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2176" w:type="dxa"/>
            <w:vAlign w:val="center"/>
          </w:tcPr>
          <w:p w14:paraId="0695B58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6891" w:type="dxa"/>
            <w:vAlign w:val="center"/>
          </w:tcPr>
          <w:p w14:paraId="48216B48">
            <w:pPr>
              <w:pStyle w:val="9"/>
              <w:numPr>
                <w:ilvl w:val="0"/>
                <w:numId w:val="0"/>
              </w:numPr>
              <w:tabs>
                <w:tab w:val="left" w:pos="720"/>
                <w:tab w:val="left" w:pos="840"/>
                <w:tab w:val="clear" w:pos="360"/>
              </w:tabs>
              <w:snapToGrid w:val="0"/>
              <w:spacing w:line="360" w:lineRule="auto"/>
              <w:ind w:left="283" w:leftChars="0" w:hanging="283" w:hangingChars="135"/>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3BA6F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6223985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2176" w:type="dxa"/>
            <w:vAlign w:val="center"/>
          </w:tcPr>
          <w:p w14:paraId="7EC2B87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磋商保证金</w:t>
            </w:r>
          </w:p>
        </w:tc>
        <w:tc>
          <w:tcPr>
            <w:tcW w:w="6891" w:type="dxa"/>
            <w:vAlign w:val="center"/>
          </w:tcPr>
          <w:p w14:paraId="54011384">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本项目不收取磋商保证金。</w:t>
            </w:r>
          </w:p>
        </w:tc>
      </w:tr>
      <w:tr w14:paraId="5AED0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887" w:type="dxa"/>
            <w:vMerge w:val="restart"/>
            <w:vAlign w:val="center"/>
          </w:tcPr>
          <w:p w14:paraId="117CE98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2176" w:type="dxa"/>
            <w:vAlign w:val="center"/>
          </w:tcPr>
          <w:p w14:paraId="47CB06B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6891" w:type="dxa"/>
            <w:vAlign w:val="center"/>
          </w:tcPr>
          <w:p w14:paraId="20741758">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54F9A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Merge w:val="continue"/>
            <w:vAlign w:val="center"/>
          </w:tcPr>
          <w:p w14:paraId="1FB9F4C9">
            <w:pPr>
              <w:spacing w:line="360" w:lineRule="auto"/>
              <w:jc w:val="center"/>
              <w:rPr>
                <w:rFonts w:ascii="宋体" w:hAnsi="宋体" w:cs="宋体"/>
                <w:color w:val="auto"/>
                <w:szCs w:val="21"/>
                <w:highlight w:val="none"/>
              </w:rPr>
            </w:pPr>
          </w:p>
        </w:tc>
        <w:tc>
          <w:tcPr>
            <w:tcW w:w="2176" w:type="dxa"/>
            <w:vAlign w:val="center"/>
          </w:tcPr>
          <w:p w14:paraId="70CEE1E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6891" w:type="dxa"/>
            <w:vAlign w:val="center"/>
          </w:tcPr>
          <w:p w14:paraId="69CA05C2">
            <w:pPr>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详见竞争性磋商公告。</w:t>
            </w:r>
          </w:p>
        </w:tc>
      </w:tr>
      <w:tr w14:paraId="484BF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Align w:val="center"/>
          </w:tcPr>
          <w:p w14:paraId="05E4858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2176" w:type="dxa"/>
            <w:vAlign w:val="center"/>
          </w:tcPr>
          <w:p w14:paraId="6D832C7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6891" w:type="dxa"/>
            <w:vAlign w:val="center"/>
          </w:tcPr>
          <w:p w14:paraId="2317E70B">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本项目不接受备份响应文件。</w:t>
            </w:r>
          </w:p>
        </w:tc>
      </w:tr>
      <w:tr w14:paraId="2AB26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5" w:hRule="atLeast"/>
          <w:jc w:val="center"/>
        </w:trPr>
        <w:tc>
          <w:tcPr>
            <w:tcW w:w="887" w:type="dxa"/>
            <w:vAlign w:val="center"/>
          </w:tcPr>
          <w:p w14:paraId="4CCA4FB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2176" w:type="dxa"/>
            <w:vAlign w:val="center"/>
          </w:tcPr>
          <w:p w14:paraId="4ACA830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6891" w:type="dxa"/>
            <w:vAlign w:val="center"/>
          </w:tcPr>
          <w:p w14:paraId="78AD4CD3">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4B7A2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887" w:type="dxa"/>
            <w:vMerge w:val="restart"/>
            <w:vAlign w:val="center"/>
          </w:tcPr>
          <w:p w14:paraId="0822666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2176" w:type="dxa"/>
            <w:vAlign w:val="center"/>
          </w:tcPr>
          <w:p w14:paraId="0FD4E62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6891" w:type="dxa"/>
            <w:vAlign w:val="center"/>
          </w:tcPr>
          <w:p w14:paraId="728F0AD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lang w:val="en-US" w:eastAsia="zh-CN"/>
              </w:rPr>
              <w:t xml:space="preserve"> 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24B5AE1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lang w:val="en-US" w:eastAsia="zh-CN"/>
              </w:rPr>
              <w:t xml:space="preserve"> 0 </w:t>
            </w:r>
            <w:r>
              <w:rPr>
                <w:rFonts w:hint="eastAsia" w:ascii="宋体" w:hAnsi="宋体" w:cs="宋体"/>
                <w:color w:val="auto"/>
                <w:szCs w:val="21"/>
                <w:highlight w:val="none"/>
              </w:rPr>
              <w:t>项。</w:t>
            </w:r>
          </w:p>
        </w:tc>
      </w:tr>
      <w:tr w14:paraId="2418B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5C267D88">
            <w:pPr>
              <w:spacing w:line="360" w:lineRule="auto"/>
              <w:jc w:val="center"/>
              <w:rPr>
                <w:rFonts w:ascii="宋体" w:hAnsi="宋体" w:cs="宋体"/>
                <w:color w:val="auto"/>
                <w:szCs w:val="21"/>
                <w:highlight w:val="none"/>
              </w:rPr>
            </w:pPr>
          </w:p>
        </w:tc>
        <w:tc>
          <w:tcPr>
            <w:tcW w:w="2176" w:type="dxa"/>
            <w:vAlign w:val="center"/>
          </w:tcPr>
          <w:p w14:paraId="674D62A5">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磋商的顺序</w:t>
            </w:r>
          </w:p>
        </w:tc>
        <w:tc>
          <w:tcPr>
            <w:tcW w:w="6891" w:type="dxa"/>
            <w:vAlign w:val="center"/>
          </w:tcPr>
          <w:p w14:paraId="620DAF02">
            <w:pPr>
              <w:pStyle w:val="12"/>
              <w:spacing w:line="360" w:lineRule="auto"/>
              <w:rPr>
                <w:rFonts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497B2D7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☑随机排序。</w:t>
            </w:r>
          </w:p>
          <w:p w14:paraId="4977A676">
            <w:pPr>
              <w:pStyle w:val="12"/>
              <w:spacing w:line="360" w:lineRule="auto"/>
              <w:rPr>
                <w:rFonts w:ascii="宋体" w:hAnsi="宋体" w:cs="宋体"/>
                <w:b/>
                <w:color w:val="auto"/>
                <w:szCs w:val="21"/>
                <w:highlight w:val="none"/>
              </w:rPr>
            </w:pPr>
            <w:r>
              <w:rPr>
                <w:rFonts w:hint="eastAsia" w:ascii="宋体" w:hAnsi="宋体" w:cs="宋体"/>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486D9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4A33FB5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w:t>
            </w:r>
          </w:p>
        </w:tc>
        <w:tc>
          <w:tcPr>
            <w:tcW w:w="2176" w:type="dxa"/>
            <w:vAlign w:val="center"/>
          </w:tcPr>
          <w:p w14:paraId="4840B9EF">
            <w:pPr>
              <w:spacing w:line="360" w:lineRule="auto"/>
              <w:jc w:val="center"/>
              <w:rPr>
                <w:rFonts w:ascii="宋体" w:hAnsi="宋体" w:cs="宋体"/>
                <w:color w:val="auto"/>
                <w:szCs w:val="21"/>
                <w:highlight w:val="none"/>
              </w:rPr>
            </w:pPr>
            <w:r>
              <w:rPr>
                <w:rFonts w:hint="eastAsia" w:ascii="宋体" w:hAnsi="宋体" w:cs="宋体"/>
                <w:color w:val="auto"/>
                <w:szCs w:val="21"/>
                <w:highlight w:val="none"/>
                <w:lang w:val="zh-CN" w:eastAsia="zh-CN"/>
              </w:rPr>
              <w:t>履约保证金</w:t>
            </w:r>
          </w:p>
        </w:tc>
        <w:tc>
          <w:tcPr>
            <w:tcW w:w="6891" w:type="dxa"/>
            <w:vAlign w:val="center"/>
          </w:tcPr>
          <w:p w14:paraId="52AD7F4D">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履约保证金金额：合同金额的2%。</w:t>
            </w:r>
          </w:p>
          <w:p w14:paraId="3E6EB901">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履约保证金提交方式：</w:t>
            </w:r>
            <w:r>
              <w:rPr>
                <w:rFonts w:hint="eastAsia" w:ascii="宋体" w:hAnsi="宋体"/>
                <w:color w:val="auto"/>
                <w:kern w:val="0"/>
                <w:szCs w:val="21"/>
                <w:highlight w:val="none"/>
                <w:lang w:val="en-US" w:eastAsia="zh-CN"/>
              </w:rPr>
              <w:t>合同签订后</w:t>
            </w:r>
            <w:r>
              <w:rPr>
                <w:rFonts w:hint="eastAsia" w:ascii="宋体" w:hAnsi="宋体"/>
                <w:color w:val="auto"/>
                <w:kern w:val="0"/>
                <w:szCs w:val="21"/>
                <w:highlight w:val="none"/>
                <w:lang w:val="zh-CN" w:eastAsia="zh-CN"/>
              </w:rPr>
              <w:t>10个工作日内，以支票、汇票、本票、保函等非现金形式缴纳或提交保证金。</w:t>
            </w:r>
          </w:p>
          <w:p w14:paraId="2F83FA8F">
            <w:pPr>
              <w:snapToGrid w:val="0"/>
              <w:spacing w:line="360" w:lineRule="auto"/>
              <w:rPr>
                <w:rFonts w:hint="eastAsia" w:ascii="宋体" w:hAnsi="宋体"/>
                <w:color w:val="auto"/>
                <w:kern w:val="0"/>
                <w:szCs w:val="21"/>
                <w:highlight w:val="none"/>
                <w:lang w:val="zh-CN" w:eastAsia="zh-CN"/>
              </w:rPr>
            </w:pPr>
            <w:r>
              <w:rPr>
                <w:rFonts w:hint="eastAsia" w:ascii="宋体" w:hAnsi="宋体"/>
                <w:color w:val="auto"/>
                <w:kern w:val="0"/>
                <w:szCs w:val="21"/>
                <w:highlight w:val="none"/>
                <w:lang w:val="zh-CN" w:eastAsia="zh-CN"/>
              </w:rPr>
              <w:t>履约保证金退付方式、时间及条件：项目完工并验收合格后并提交竣工资料，方可申请退还缴存的工程履约金，相关部门在收到</w:t>
            </w:r>
            <w:r>
              <w:rPr>
                <w:rFonts w:hint="eastAsia" w:ascii="宋体" w:hAnsi="宋体"/>
                <w:color w:val="auto"/>
                <w:kern w:val="0"/>
                <w:szCs w:val="21"/>
                <w:highlight w:val="none"/>
                <w:lang w:val="en-US" w:eastAsia="zh-CN"/>
              </w:rPr>
              <w:t>供应商</w:t>
            </w:r>
            <w:r>
              <w:rPr>
                <w:rFonts w:hint="eastAsia" w:ascii="宋体" w:hAnsi="宋体"/>
                <w:color w:val="auto"/>
                <w:kern w:val="0"/>
                <w:szCs w:val="21"/>
                <w:highlight w:val="none"/>
                <w:lang w:val="zh-CN" w:eastAsia="zh-CN"/>
              </w:rPr>
              <w:t>申请退还履约金报告后按规定退还（无息）。</w:t>
            </w:r>
          </w:p>
          <w:p w14:paraId="59119A9A">
            <w:pPr>
              <w:snapToGrid w:val="0"/>
              <w:spacing w:line="360" w:lineRule="auto"/>
              <w:rPr>
                <w:rFonts w:ascii="宋体" w:hAnsi="宋体" w:cs="宋体"/>
                <w:color w:val="auto"/>
                <w:szCs w:val="21"/>
                <w:highlight w:val="none"/>
              </w:rPr>
            </w:pPr>
            <w:r>
              <w:rPr>
                <w:rFonts w:hint="eastAsia" w:ascii="宋体" w:hAnsi="宋体"/>
                <w:color w:val="auto"/>
                <w:kern w:val="0"/>
                <w:szCs w:val="21"/>
                <w:highlight w:val="none"/>
                <w:lang w:val="en-US" w:eastAsia="zh-CN"/>
              </w:rPr>
              <w:t>注：承包人应在合同签订前提交采购人认可的履约保证金，否则不予签订合同并取消其中标资格。</w:t>
            </w:r>
          </w:p>
        </w:tc>
      </w:tr>
      <w:tr w14:paraId="728D8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887" w:type="dxa"/>
            <w:vAlign w:val="center"/>
          </w:tcPr>
          <w:p w14:paraId="05D4231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2176" w:type="dxa"/>
            <w:vAlign w:val="center"/>
          </w:tcPr>
          <w:p w14:paraId="46A96D0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签订合同携带的材料</w:t>
            </w:r>
          </w:p>
        </w:tc>
        <w:tc>
          <w:tcPr>
            <w:tcW w:w="6891" w:type="dxa"/>
            <w:vAlign w:val="center"/>
          </w:tcPr>
          <w:p w14:paraId="1C3F364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使用的有效CA证书加盖单位电子公章</w:t>
            </w:r>
          </w:p>
        </w:tc>
      </w:tr>
      <w:tr w14:paraId="79823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87" w:type="dxa"/>
            <w:vMerge w:val="restart"/>
            <w:vAlign w:val="center"/>
          </w:tcPr>
          <w:p w14:paraId="6F7381D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2176" w:type="dxa"/>
            <w:vAlign w:val="center"/>
          </w:tcPr>
          <w:p w14:paraId="3CB06BE0">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6891" w:type="dxa"/>
            <w:vAlign w:val="center"/>
          </w:tcPr>
          <w:p w14:paraId="718D30CA">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以书面形式</w:t>
            </w:r>
          </w:p>
        </w:tc>
      </w:tr>
      <w:tr w14:paraId="6BEE2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3AECB89F">
            <w:pPr>
              <w:spacing w:line="360" w:lineRule="auto"/>
              <w:jc w:val="center"/>
              <w:rPr>
                <w:rFonts w:ascii="宋体" w:hAnsi="宋体" w:cs="宋体"/>
                <w:color w:val="auto"/>
                <w:szCs w:val="21"/>
                <w:highlight w:val="none"/>
              </w:rPr>
            </w:pPr>
          </w:p>
        </w:tc>
        <w:tc>
          <w:tcPr>
            <w:tcW w:w="2176" w:type="dxa"/>
            <w:vAlign w:val="center"/>
          </w:tcPr>
          <w:p w14:paraId="6CD38793">
            <w:pPr>
              <w:spacing w:line="380" w:lineRule="exact"/>
              <w:jc w:val="center"/>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6891" w:type="dxa"/>
            <w:vAlign w:val="center"/>
          </w:tcPr>
          <w:p w14:paraId="5E719102">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广西佳鸿工程技术有限公司</w:t>
            </w:r>
            <w:r>
              <w:rPr>
                <w:rFonts w:hint="eastAsia" w:ascii="宋体" w:hAnsi="宋体" w:cs="宋体"/>
                <w:color w:val="auto"/>
                <w:szCs w:val="21"/>
                <w:highlight w:val="none"/>
              </w:rPr>
              <w:t>；</w:t>
            </w:r>
          </w:p>
          <w:p w14:paraId="365405A3">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0771-6509080</w:t>
            </w:r>
            <w:r>
              <w:rPr>
                <w:rFonts w:hint="eastAsia" w:ascii="宋体" w:hAnsi="宋体" w:cs="宋体"/>
                <w:color w:val="auto"/>
                <w:szCs w:val="21"/>
                <w:highlight w:val="none"/>
              </w:rPr>
              <w:t>，</w:t>
            </w:r>
          </w:p>
          <w:p w14:paraId="5AF48FDA">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南宁市隆安县那桐镇侨康路6号06栋整栋</w:t>
            </w:r>
          </w:p>
          <w:p w14:paraId="76F0B634">
            <w:pPr>
              <w:snapToGrid w:val="0"/>
              <w:spacing w:line="38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 xml:space="preserve">隆安县都结乡人民政府    </w:t>
            </w:r>
            <w:r>
              <w:rPr>
                <w:rFonts w:hint="eastAsia" w:ascii="宋体" w:hAnsi="宋体" w:cs="宋体"/>
                <w:color w:val="auto"/>
                <w:szCs w:val="21"/>
                <w:highlight w:val="none"/>
              </w:rPr>
              <w:t xml:space="preserve">  </w:t>
            </w:r>
          </w:p>
          <w:p w14:paraId="625E6B00">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 xml:space="preserve">0771-6560010 </w:t>
            </w:r>
          </w:p>
          <w:p w14:paraId="1518994B">
            <w:pPr>
              <w:snapToGrid w:val="0"/>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隆安县都结乡都结街255号</w:t>
            </w:r>
          </w:p>
        </w:tc>
      </w:tr>
      <w:tr w14:paraId="1191A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Merge w:val="continue"/>
            <w:vAlign w:val="center"/>
          </w:tcPr>
          <w:p w14:paraId="577D7496">
            <w:pPr>
              <w:spacing w:line="360" w:lineRule="auto"/>
              <w:jc w:val="center"/>
              <w:rPr>
                <w:rFonts w:ascii="宋体" w:hAnsi="宋体" w:cs="宋体"/>
                <w:color w:val="auto"/>
                <w:szCs w:val="21"/>
                <w:highlight w:val="none"/>
              </w:rPr>
            </w:pPr>
          </w:p>
        </w:tc>
        <w:tc>
          <w:tcPr>
            <w:tcW w:w="2176" w:type="dxa"/>
            <w:vAlign w:val="center"/>
          </w:tcPr>
          <w:p w14:paraId="18F6D360">
            <w:pPr>
              <w:spacing w:line="380" w:lineRule="exact"/>
              <w:jc w:val="center"/>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6891" w:type="dxa"/>
            <w:vAlign w:val="center"/>
          </w:tcPr>
          <w:p w14:paraId="6A62321E">
            <w:pPr>
              <w:snapToGrid w:val="0"/>
              <w:spacing w:line="380" w:lineRule="exact"/>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8</w:t>
            </w:r>
            <w:r>
              <w:rPr>
                <w:rFonts w:hint="eastAsia" w:ascii="宋体" w:hAnsi="宋体" w:cs="宋体"/>
                <w:color w:val="auto"/>
                <w:highlight w:val="none"/>
              </w:rPr>
              <w:t>时</w:t>
            </w:r>
            <w:r>
              <w:rPr>
                <w:rFonts w:hint="eastAsia" w:ascii="宋体" w:hAnsi="宋体" w:cs="宋体"/>
                <w:color w:val="auto"/>
                <w:highlight w:val="none"/>
                <w:u w:val="single"/>
              </w:rPr>
              <w:t>30</w:t>
            </w:r>
            <w:r>
              <w:rPr>
                <w:rFonts w:hint="eastAsia" w:ascii="宋体" w:hAnsi="宋体" w:cs="宋体"/>
                <w:color w:val="auto"/>
                <w:highlight w:val="none"/>
              </w:rPr>
              <w:t>分到</w:t>
            </w:r>
            <w:r>
              <w:rPr>
                <w:rFonts w:hint="eastAsia" w:ascii="宋体" w:hAnsi="宋体" w:cs="宋体"/>
                <w:color w:val="auto"/>
                <w:highlight w:val="none"/>
                <w:u w:val="single"/>
              </w:rPr>
              <w:t>12</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r>
              <w:rPr>
                <w:rFonts w:hint="eastAsia" w:ascii="宋体" w:hAnsi="宋体" w:cs="宋体"/>
                <w:color w:val="auto"/>
                <w:highlight w:val="none"/>
                <w:u w:val="single"/>
              </w:rPr>
              <w:t>15</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分到</w:t>
            </w:r>
            <w:r>
              <w:rPr>
                <w:rFonts w:hint="eastAsia" w:ascii="宋体" w:hAnsi="宋体" w:cs="宋体"/>
                <w:color w:val="auto"/>
                <w:highlight w:val="none"/>
                <w:u w:val="single"/>
              </w:rPr>
              <w:t>18</w:t>
            </w:r>
            <w:r>
              <w:rPr>
                <w:rFonts w:hint="eastAsia" w:ascii="宋体" w:hAnsi="宋体" w:cs="宋体"/>
                <w:color w:val="auto"/>
                <w:highlight w:val="none"/>
              </w:rPr>
              <w:t>时</w:t>
            </w:r>
            <w:r>
              <w:rPr>
                <w:rFonts w:hint="eastAsia" w:ascii="宋体" w:hAnsi="宋体" w:cs="宋体"/>
                <w:color w:val="auto"/>
                <w:highlight w:val="none"/>
                <w:u w:val="single"/>
              </w:rPr>
              <w:t>00</w:t>
            </w:r>
            <w:r>
              <w:rPr>
                <w:rFonts w:hint="eastAsia" w:ascii="宋体" w:hAnsi="宋体" w:cs="宋体"/>
                <w:color w:val="auto"/>
                <w:highlight w:val="none"/>
              </w:rPr>
              <w:t>分</w:t>
            </w:r>
          </w:p>
        </w:tc>
      </w:tr>
      <w:tr w14:paraId="43E01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44F68A9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2176" w:type="dxa"/>
            <w:vAlign w:val="center"/>
          </w:tcPr>
          <w:p w14:paraId="03E5DC3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6891" w:type="dxa"/>
            <w:vAlign w:val="center"/>
          </w:tcPr>
          <w:p w14:paraId="4187184B">
            <w:pPr>
              <w:snapToGrid w:val="0"/>
              <w:spacing w:line="380" w:lineRule="exact"/>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1548169E">
            <w:pPr>
              <w:snapToGrid w:val="0"/>
              <w:spacing w:line="380" w:lineRule="exact"/>
              <w:rPr>
                <w:rFonts w:ascii="宋体" w:hAnsi="宋体" w:cs="宋体"/>
                <w:color w:val="auto"/>
                <w:highlight w:val="none"/>
              </w:rPr>
            </w:pPr>
            <w:r>
              <w:rPr>
                <w:rFonts w:hint="eastAsia" w:ascii="宋体" w:hAnsi="宋体" w:cs="宋体"/>
                <w:color w:val="auto"/>
                <w:highlight w:val="none"/>
              </w:rPr>
              <w:t>2、邮寄地址：</w:t>
            </w:r>
          </w:p>
          <w:p w14:paraId="6FB4DBED">
            <w:pPr>
              <w:snapToGrid w:val="0"/>
              <w:spacing w:line="360" w:lineRule="exact"/>
              <w:jc w:val="left"/>
              <w:rPr>
                <w:rFonts w:ascii="宋体" w:hAnsi="宋体" w:cs="宋体"/>
                <w:color w:val="auto"/>
                <w:highlight w:val="none"/>
              </w:rPr>
            </w:pPr>
            <w:r>
              <w:rPr>
                <w:rFonts w:hint="eastAsia" w:ascii="宋体" w:hAnsi="宋体" w:cs="宋体"/>
                <w:color w:val="auto"/>
                <w:highlight w:val="none"/>
              </w:rPr>
              <w:t>名称：隆安县财政局</w:t>
            </w:r>
            <w:bookmarkStart w:id="35" w:name="PO_3000001868_PM036"/>
            <w:bookmarkEnd w:id="35"/>
          </w:p>
          <w:p w14:paraId="35E53BC0">
            <w:pPr>
              <w:snapToGrid w:val="0"/>
              <w:spacing w:line="360" w:lineRule="exact"/>
              <w:jc w:val="left"/>
              <w:rPr>
                <w:rFonts w:ascii="宋体" w:hAnsi="宋体" w:cs="宋体"/>
                <w:color w:val="auto"/>
                <w:highlight w:val="none"/>
              </w:rPr>
            </w:pPr>
            <w:r>
              <w:rPr>
                <w:rFonts w:hint="eastAsia" w:ascii="宋体" w:hAnsi="宋体" w:cs="宋体"/>
                <w:color w:val="auto"/>
                <w:highlight w:val="none"/>
              </w:rPr>
              <w:t>地址：</w:t>
            </w:r>
            <w:bookmarkStart w:id="36" w:name="PO_3000001868_PM039"/>
            <w:bookmarkEnd w:id="36"/>
            <w:r>
              <w:rPr>
                <w:rFonts w:hint="eastAsia" w:ascii="宋体" w:hAnsi="宋体" w:cs="宋体"/>
                <w:color w:val="auto"/>
                <w:highlight w:val="none"/>
              </w:rPr>
              <w:t>南宁市隆安县广场路8号6楼</w:t>
            </w:r>
          </w:p>
          <w:p w14:paraId="759A5C19">
            <w:pPr>
              <w:snapToGrid w:val="0"/>
              <w:spacing w:line="380" w:lineRule="exact"/>
              <w:rPr>
                <w:rFonts w:ascii="宋体" w:hAnsi="宋体" w:cs="宋体"/>
                <w:color w:val="auto"/>
                <w:highlight w:val="none"/>
              </w:rPr>
            </w:pPr>
            <w:r>
              <w:rPr>
                <w:rFonts w:hint="eastAsia" w:ascii="宋体" w:hAnsi="宋体" w:cs="宋体"/>
                <w:color w:val="auto"/>
                <w:highlight w:val="none"/>
              </w:rPr>
              <w:t>联系电话：</w:t>
            </w:r>
            <w:bookmarkStart w:id="37" w:name="PO_3000001868_PM038"/>
            <w:r>
              <w:rPr>
                <w:rFonts w:hint="eastAsia" w:ascii="宋体" w:hAnsi="宋体" w:cs="宋体"/>
                <w:color w:val="auto"/>
                <w:highlight w:val="none"/>
              </w:rPr>
              <w:t>0771-6531019</w:t>
            </w:r>
            <w:bookmarkEnd w:id="37"/>
          </w:p>
        </w:tc>
      </w:tr>
      <w:tr w14:paraId="2474C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240D20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2176" w:type="dxa"/>
            <w:vAlign w:val="center"/>
          </w:tcPr>
          <w:p w14:paraId="3A889D0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6891" w:type="dxa"/>
            <w:vAlign w:val="center"/>
          </w:tcPr>
          <w:p w14:paraId="5EA8761C">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1.是否收取采购代理费</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是</w:t>
            </w:r>
          </w:p>
          <w:p w14:paraId="19A807AE">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2.采购代理费支付方式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lang w:val="en-US" w:eastAsia="zh-CN"/>
              </w:rPr>
              <w:t>成交供应商</w:t>
            </w:r>
            <w:r>
              <w:rPr>
                <w:rFonts w:hint="eastAsia" w:ascii="宋体" w:hAnsi="宋体" w:cs="宋体"/>
                <w:color w:val="auto"/>
                <w:kern w:val="0"/>
                <w:szCs w:val="21"/>
                <w:highlight w:val="none"/>
              </w:rPr>
              <w:t>向采购代理机构支付</w:t>
            </w:r>
            <w:r>
              <w:rPr>
                <w:rFonts w:hint="eastAsia" w:ascii="宋体" w:hAnsi="宋体" w:cs="宋体"/>
                <w:color w:val="auto"/>
                <w:kern w:val="0"/>
                <w:szCs w:val="21"/>
                <w:highlight w:val="none"/>
                <w:lang w:val="zh-CN"/>
              </w:rPr>
              <w:t>。</w:t>
            </w:r>
          </w:p>
          <w:p w14:paraId="0D9B5D02">
            <w:pPr>
              <w:snapToGrid w:val="0"/>
              <w:spacing w:line="360" w:lineRule="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3.采购代理费收取标准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参照国家发展计划委员会计价格[2002]1980号《招标代理服务收费管理暂行办法》和《国家发展改革委办公厅关于采购代理服务费的通知》（发改办价格[2003]857号）文件（工程类）收费标准下浮20% 收取。</w:t>
            </w:r>
          </w:p>
          <w:p w14:paraId="07523CAE">
            <w:pPr>
              <w:pStyle w:val="13"/>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4.开户名称：广西佳鸿工程技术有限公司</w:t>
            </w:r>
          </w:p>
          <w:p w14:paraId="10403E6E">
            <w:pPr>
              <w:pStyle w:val="13"/>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银行账号：45050160484209666888</w:t>
            </w:r>
          </w:p>
          <w:p w14:paraId="68E2A41B">
            <w:pPr>
              <w:pStyle w:val="13"/>
              <w:rPr>
                <w:rFonts w:hint="eastAsia"/>
                <w:color w:val="auto"/>
                <w:highlight w:val="none"/>
                <w:lang w:eastAsia="zh-CN"/>
              </w:rPr>
            </w:pPr>
            <w:r>
              <w:rPr>
                <w:rFonts w:hint="eastAsia" w:ascii="宋体" w:hAnsi="宋体" w:eastAsia="宋体" w:cs="宋体"/>
                <w:color w:val="auto"/>
                <w:highlight w:val="none"/>
                <w:lang w:val="en-US" w:eastAsia="zh-CN"/>
              </w:rPr>
              <w:t>开户银行：中国建设银行股份有限公司南宁翡翠园支行</w:t>
            </w:r>
          </w:p>
        </w:tc>
      </w:tr>
      <w:tr w14:paraId="675EE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7" w:type="dxa"/>
            <w:vAlign w:val="center"/>
          </w:tcPr>
          <w:p w14:paraId="2D3E8D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176" w:type="dxa"/>
            <w:vAlign w:val="center"/>
          </w:tcPr>
          <w:p w14:paraId="063E8795">
            <w:pPr>
              <w:spacing w:line="360" w:lineRule="auto"/>
              <w:jc w:val="center"/>
              <w:rPr>
                <w:rFonts w:ascii="宋体" w:hAnsi="宋体" w:cs="宋体"/>
                <w:color w:val="auto"/>
                <w:szCs w:val="21"/>
                <w:highlight w:val="none"/>
              </w:rPr>
            </w:pPr>
            <w:r>
              <w:rPr>
                <w:rFonts w:hint="eastAsia" w:ascii="宋体" w:hAnsi="宋体" w:cs="宋体"/>
                <w:color w:val="auto"/>
                <w:highlight w:val="none"/>
              </w:rPr>
              <w:t>解释</w:t>
            </w:r>
          </w:p>
        </w:tc>
        <w:tc>
          <w:tcPr>
            <w:tcW w:w="6891" w:type="dxa"/>
            <w:vAlign w:val="center"/>
          </w:tcPr>
          <w:p w14:paraId="33A91140">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解释权：</w:t>
            </w:r>
            <w:r>
              <w:rPr>
                <w:rFonts w:hint="eastAsia" w:ascii="宋体" w:hAnsi="宋体" w:cs="宋体"/>
                <w:color w:val="auto"/>
                <w:kern w:val="0"/>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color w:val="auto"/>
                <w:kern w:val="0"/>
                <w:szCs w:val="21"/>
                <w:highlight w:val="none"/>
              </w:rPr>
              <w:t>由采购人或者采购代理机构负责解释。</w:t>
            </w:r>
          </w:p>
          <w:p w14:paraId="0C36D1F8">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法律责任：</w:t>
            </w:r>
          </w:p>
          <w:p w14:paraId="65C8911F">
            <w:pPr>
              <w:snapToGrid w:val="0"/>
              <w:spacing w:line="360" w:lineRule="auto"/>
              <w:rPr>
                <w:rFonts w:ascii="宋体" w:hAnsi="宋体" w:cs="宋体"/>
                <w:color w:val="auto"/>
                <w:kern w:val="0"/>
                <w:szCs w:val="21"/>
                <w:highlight w:val="none"/>
              </w:rPr>
            </w:pPr>
            <w:r>
              <w:rPr>
                <w:rFonts w:hint="eastAsia" w:ascii="宋体" w:hAnsi="宋体" w:cs="宋体"/>
                <w:bCs/>
                <w:color w:val="auto"/>
                <w:kern w:val="0"/>
                <w:szCs w:val="21"/>
                <w:highlight w:val="none"/>
              </w:rPr>
              <w:t>1.</w:t>
            </w:r>
            <w:r>
              <w:rPr>
                <w:rFonts w:hint="eastAsia" w:ascii="宋体" w:hAnsi="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E539CD8">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本项目采购代理机构应严格按照“广西政府采购云平台”平台项目采购全流程电子化电子开评标规程执行项目采购活动，代理机构在“项目管理”-“采购文件管理”内开评标规则设置作为本采购文件的组成部分，一经开标不可更改，因代理机构开评标规则错误导致采购活动无法开展下去的情况，由代理机构负责解释并承担其后果。</w:t>
            </w:r>
          </w:p>
        </w:tc>
      </w:tr>
      <w:tr w14:paraId="1B0DE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5" w:hRule="atLeast"/>
          <w:jc w:val="center"/>
        </w:trPr>
        <w:tc>
          <w:tcPr>
            <w:tcW w:w="887" w:type="dxa"/>
            <w:vAlign w:val="center"/>
          </w:tcPr>
          <w:p w14:paraId="53516A0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2176" w:type="dxa"/>
            <w:vAlign w:val="center"/>
          </w:tcPr>
          <w:p w14:paraId="0375BD9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891" w:type="dxa"/>
            <w:vAlign w:val="center"/>
          </w:tcPr>
          <w:p w14:paraId="128A490A">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CE28681">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供应商可以为分公司或分支机构，供应商为其他组织、分公司或分支机构、自然人时，本磋商文件规定的法定代表人指负责人或者自然人。本磋商文件所称负责人是指参加竞标的其他组织营业执照上的负责人，本磋商文件所称自然人指参与竞标的自然人本人。</w:t>
            </w:r>
          </w:p>
          <w:p w14:paraId="10023132">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4908847B">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4.自然人竞标的，磋商文件规定盖公章处由自然人摁手指指印。</w:t>
            </w:r>
          </w:p>
          <w:p w14:paraId="621D7299">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w:t>
            </w:r>
          </w:p>
        </w:tc>
      </w:tr>
    </w:tbl>
    <w:p w14:paraId="02646AE7">
      <w:pPr>
        <w:pStyle w:val="3"/>
        <w:spacing w:line="420" w:lineRule="exact"/>
        <w:jc w:val="center"/>
        <w:rPr>
          <w:rFonts w:ascii="宋体" w:hAnsi="宋体" w:cs="宋体"/>
          <w:b w:val="0"/>
          <w:color w:val="auto"/>
          <w:highlight w:val="none"/>
        </w:rPr>
      </w:pPr>
      <w:r>
        <w:rPr>
          <w:rFonts w:hint="eastAsia" w:ascii="宋体" w:hAnsi="宋体" w:cs="宋体"/>
          <w:b w:val="0"/>
          <w:color w:val="auto"/>
          <w:highlight w:val="none"/>
        </w:rPr>
        <w:br w:type="page"/>
      </w:r>
      <w:bookmarkStart w:id="38" w:name="_Toc80886929"/>
      <w:bookmarkStart w:id="39" w:name="_Toc20874"/>
      <w:r>
        <w:rPr>
          <w:rFonts w:hint="eastAsia" w:ascii="宋体" w:hAnsi="宋体" w:cs="宋体"/>
          <w:b w:val="0"/>
          <w:color w:val="auto"/>
          <w:highlight w:val="none"/>
        </w:rPr>
        <w:t>第二节 供应商须知正文</w:t>
      </w:r>
      <w:bookmarkEnd w:id="38"/>
      <w:bookmarkEnd w:id="39"/>
    </w:p>
    <w:p w14:paraId="280C367F">
      <w:pPr>
        <w:pStyle w:val="4"/>
        <w:spacing w:before="0" w:after="0" w:line="360" w:lineRule="auto"/>
        <w:ind w:firstLine="640" w:firstLineChars="200"/>
        <w:rPr>
          <w:rFonts w:ascii="宋体" w:hAnsi="宋体" w:cs="宋体"/>
          <w:b w:val="0"/>
          <w:color w:val="auto"/>
          <w:highlight w:val="none"/>
        </w:rPr>
      </w:pPr>
      <w:bookmarkStart w:id="40" w:name="_Toc20140"/>
      <w:bookmarkStart w:id="41" w:name="_Toc80886930"/>
      <w:r>
        <w:rPr>
          <w:rFonts w:hint="eastAsia" w:ascii="宋体" w:hAnsi="宋体" w:cs="宋体"/>
          <w:b w:val="0"/>
          <w:color w:val="auto"/>
          <w:highlight w:val="none"/>
        </w:rPr>
        <w:t>一、总则</w:t>
      </w:r>
      <w:bookmarkEnd w:id="40"/>
      <w:bookmarkEnd w:id="41"/>
    </w:p>
    <w:p w14:paraId="6F2B287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6F330B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48047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8F079C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08343AE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5137E9AF">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10864F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19554A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492360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65E247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777775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53C16C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708FBD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474A4C3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0BD718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5E5AA6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7239F9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2.13“评审报价”是指供应商提交的最后报价并经修正（如有）和政策功能价格扣除（如有）后的价格。</w:t>
      </w:r>
    </w:p>
    <w:p w14:paraId="040455F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123297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7A9219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4.磋商费用</w:t>
      </w:r>
    </w:p>
    <w:p w14:paraId="291EAA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67A1F36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4AC43B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6E30D7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56959FDB">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5.3</w:t>
      </w:r>
      <w:r>
        <w:rPr>
          <w:rFonts w:hint="eastAsia" w:ascii="宋体" w:hAnsi="宋体" w:cs="宋体"/>
          <w:bCs/>
          <w:color w:val="auto"/>
          <w:szCs w:val="21"/>
          <w:highlight w:val="none"/>
        </w:rPr>
        <w:t>根据《政府采购促进中小企业发展暂行办法》（财库[2020]46号）第九条及《广西壮族自治区财政厅关于持续优化政府采购营商环境推动高质量发展的通知》（桂财采〔2024〕55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号）规定，接受大中型企业与小微企业组成联合体的采购项目，对于联合协议约定小微企业的合同份额占到合同总金额30%以上的，采购人、采购代理机构应当对联合体的报价给予</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%（工程项目为1%—2%）的扣除，用扣除后的价格参加评审。组成联合体的小微企业与联合体内其他企业、分包企业之间存在直接控股、管理关系的，不享受价格扣除优惠政策。</w:t>
      </w:r>
    </w:p>
    <w:p w14:paraId="7181753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34AA0D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171F7B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cs="宋体"/>
          <w:bCs/>
          <w:color w:val="auto"/>
          <w:szCs w:val="21"/>
          <w:highlight w:val="none"/>
        </w:rPr>
        <w:t>根据《政府采购促进中小企业发展暂行办法》（财库[2020]46号）第九条规定及《广西壮族自治区财政厅关于持续优化政府采购营商环境推动高质量发展的通知》（桂财采〔2024〕55 号），允许大中型企业向一家或者多家小微企业分包的采购项目，对于分包意向协议约定小微企业的合同份额占到合同总金额 30%以上的，采购人、采购代理机构应当对大中型企业的报价给予</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%（工程项目为1%—2%）的扣除，用扣除后的价格参加评审。接受分包的小微企业与分包企业之间存在直接控股、管理关系的，不享受价格扣除优惠政策。</w:t>
      </w:r>
    </w:p>
    <w:p w14:paraId="244AA6FD">
      <w:pPr>
        <w:spacing w:line="360" w:lineRule="auto"/>
        <w:ind w:firstLine="482" w:firstLineChars="200"/>
        <w:rPr>
          <w:rFonts w:ascii="宋体" w:hAnsi="宋体" w:cs="宋体"/>
          <w:b/>
          <w:bCs/>
          <w:color w:val="auto"/>
          <w:sz w:val="24"/>
          <w:highlight w:val="none"/>
        </w:rPr>
      </w:pPr>
      <w:bookmarkStart w:id="42" w:name="_Toc254970532"/>
      <w:bookmarkStart w:id="43" w:name="_Toc254970673"/>
      <w:r>
        <w:rPr>
          <w:rFonts w:hint="eastAsia" w:ascii="宋体" w:hAnsi="宋体" w:cs="宋体"/>
          <w:b/>
          <w:bCs/>
          <w:color w:val="auto"/>
          <w:sz w:val="24"/>
          <w:highlight w:val="none"/>
        </w:rPr>
        <w:t>7.特别说明</w:t>
      </w:r>
      <w:bookmarkEnd w:id="42"/>
      <w:bookmarkEnd w:id="43"/>
    </w:p>
    <w:p w14:paraId="129843D6">
      <w:pPr>
        <w:spacing w:line="360" w:lineRule="auto"/>
        <w:ind w:firstLine="420" w:firstLineChars="200"/>
        <w:rPr>
          <w:rFonts w:ascii="宋体" w:hAnsi="宋体" w:cs="宋体"/>
          <w:color w:val="auto"/>
          <w:szCs w:val="21"/>
          <w:highlight w:val="none"/>
        </w:rPr>
      </w:pPr>
      <w:bookmarkStart w:id="44" w:name="_8.1提供相同品牌产品且通过资格审查、符合性审查的不同投标人参加同一合"/>
      <w:bookmarkEnd w:id="44"/>
      <w:r>
        <w:rPr>
          <w:rFonts w:hint="eastAsia" w:ascii="宋体" w:hAnsi="宋体" w:cs="宋体"/>
          <w:color w:val="auto"/>
          <w:szCs w:val="21"/>
          <w:highlight w:val="none"/>
        </w:rPr>
        <w:t>7.1</w:t>
      </w:r>
      <w:bookmarkStart w:id="45"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5"/>
    <w:p w14:paraId="557CE6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76633D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0231FF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2EF90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5437B0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F41B7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ED90A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378794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5CDB3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0C049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182301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747D5F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239A5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243BB6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32F6D9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0A5A426">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0775DF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341D93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0D40B2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C75A9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24870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0D5B2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3A101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350789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0398D8C0">
      <w:pPr>
        <w:pStyle w:val="4"/>
        <w:spacing w:before="0" w:after="0" w:line="360" w:lineRule="auto"/>
        <w:ind w:firstLine="640" w:firstLineChars="200"/>
        <w:rPr>
          <w:rFonts w:ascii="宋体" w:hAnsi="宋体" w:cs="宋体"/>
          <w:b w:val="0"/>
          <w:bCs w:val="0"/>
          <w:color w:val="auto"/>
          <w:highlight w:val="none"/>
        </w:rPr>
      </w:pPr>
      <w:bookmarkStart w:id="46" w:name="_Toc254970534"/>
      <w:bookmarkStart w:id="47" w:name="_Toc13640"/>
      <w:bookmarkStart w:id="48" w:name="_Toc80886931"/>
      <w:bookmarkStart w:id="49" w:name="_Toc254970675"/>
      <w:r>
        <w:rPr>
          <w:rFonts w:hint="eastAsia" w:ascii="宋体" w:hAnsi="宋体" w:cs="宋体"/>
          <w:b w:val="0"/>
          <w:bCs w:val="0"/>
          <w:color w:val="auto"/>
          <w:highlight w:val="none"/>
        </w:rPr>
        <w:t>二、磋商文件</w:t>
      </w:r>
      <w:bookmarkEnd w:id="46"/>
      <w:bookmarkEnd w:id="47"/>
      <w:bookmarkEnd w:id="48"/>
      <w:bookmarkEnd w:id="49"/>
    </w:p>
    <w:p w14:paraId="5985DBF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0E3643C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第一章 竞争性磋商公告；</w:t>
      </w:r>
    </w:p>
    <w:p w14:paraId="1DC99D1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第二章 采购需求；</w:t>
      </w:r>
    </w:p>
    <w:p w14:paraId="16F3790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第三章 供应商须知； </w:t>
      </w:r>
    </w:p>
    <w:p w14:paraId="118ED1F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第四章 评审程序、评审方法和评审标准；</w:t>
      </w:r>
    </w:p>
    <w:p w14:paraId="0FB34E7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第五章 响应文件格式；</w:t>
      </w:r>
    </w:p>
    <w:p w14:paraId="69AB69E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第六章 合同文本；</w:t>
      </w:r>
    </w:p>
    <w:p w14:paraId="3A572C2A">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303003A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5D65DA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3C1DCC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5FE669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27EA57D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AB666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3C5B4B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10.4</w:t>
      </w:r>
      <w:r>
        <w:rPr>
          <w:rFonts w:hint="eastAsia" w:ascii="宋体" w:hAnsi="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0C5393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7371DEA5">
      <w:pPr>
        <w:spacing w:line="360" w:lineRule="auto"/>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w:t>
      </w:r>
      <w:r>
        <w:rPr>
          <w:rFonts w:hint="eastAsia" w:ascii="宋体" w:hAnsi="宋体" w:cs="宋体"/>
          <w:b/>
          <w:color w:val="auto"/>
          <w:kern w:val="0"/>
          <w:sz w:val="20"/>
          <w:szCs w:val="21"/>
          <w:highlight w:val="none"/>
        </w:rPr>
        <w:t>响应文件未按磋商文件的澄清、修改的内容编制，又不符合实质性要求的，其响应文件作无效处理。</w:t>
      </w:r>
    </w:p>
    <w:p w14:paraId="62F10618">
      <w:pPr>
        <w:pStyle w:val="4"/>
        <w:spacing w:before="0" w:after="0" w:line="360" w:lineRule="auto"/>
        <w:ind w:firstLine="640" w:firstLineChars="200"/>
        <w:rPr>
          <w:rFonts w:ascii="宋体" w:hAnsi="宋体" w:cs="宋体"/>
          <w:b w:val="0"/>
          <w:bCs w:val="0"/>
          <w:color w:val="auto"/>
          <w:highlight w:val="none"/>
        </w:rPr>
      </w:pPr>
      <w:bookmarkStart w:id="50" w:name="_Toc8477"/>
      <w:bookmarkStart w:id="51" w:name="_Toc80886932"/>
      <w:r>
        <w:rPr>
          <w:rFonts w:hint="eastAsia" w:ascii="宋体" w:hAnsi="宋体" w:cs="宋体"/>
          <w:b w:val="0"/>
          <w:bCs w:val="0"/>
          <w:color w:val="auto"/>
          <w:highlight w:val="none"/>
        </w:rPr>
        <w:t>三、响应文件的编制</w:t>
      </w:r>
      <w:bookmarkEnd w:id="50"/>
      <w:bookmarkEnd w:id="51"/>
    </w:p>
    <w:p w14:paraId="043266A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2A5B9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126240D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2526ED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45DA850C">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451B6789">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00A6D9EA">
      <w:pPr>
        <w:spacing w:line="360" w:lineRule="auto"/>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28D71A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3B869AF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412F68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963549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2FC25A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F05D0A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6C4CE8FE">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0C4EC9A4">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37BEA0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15.3响应报价要求</w:t>
      </w:r>
    </w:p>
    <w:p w14:paraId="6E5494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195126D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7E74DB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6EAF6A2A">
      <w:pPr>
        <w:spacing w:line="360" w:lineRule="auto"/>
        <w:ind w:firstLine="420" w:firstLineChars="200"/>
        <w:rPr>
          <w:rFonts w:hint="eastAsia" w:eastAsia="宋体"/>
          <w:color w:val="auto"/>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报价属于采购文件规定异常低价情况之一，未能按要求提供书面说明或者提交相关证明材料证明其报价合理性的，竞标无效。</w:t>
      </w:r>
    </w:p>
    <w:p w14:paraId="4511CB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64C306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52" w:name="_Hlk42592874"/>
      <w:r>
        <w:rPr>
          <w:rFonts w:hint="eastAsia" w:ascii="宋体" w:hAnsi="宋体" w:cs="宋体"/>
          <w:color w:val="auto"/>
          <w:szCs w:val="21"/>
          <w:highlight w:val="none"/>
        </w:rPr>
        <w:t>响应报价（包含首次报价、最后报价）超过分项采购预算金额或者最高限价的，其响应文件将作无效处理。</w:t>
      </w:r>
    </w:p>
    <w:bookmarkEnd w:id="52"/>
    <w:p w14:paraId="3F7AB27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2A3037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6AB66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C3A04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C44C3E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3A4ED2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5D25702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54DBB2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99D28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18.2响应文件应按资格证明、报价分别编制，商务技术文件合并编制，本磋商只接受电子版响应文件，要求见本章“12.2响应文件电子版要求”。</w:t>
      </w:r>
    </w:p>
    <w:p w14:paraId="098CFC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53" w:name="_Hlk65832699"/>
      <w:r>
        <w:rPr>
          <w:rFonts w:hint="eastAsia" w:ascii="宋体" w:hAnsi="宋体" w:cs="宋体"/>
          <w:color w:val="auto"/>
          <w:szCs w:val="21"/>
          <w:highlight w:val="none"/>
        </w:rPr>
        <w:t>3响应文件须由供应商在</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第五章 响应文件格式</w:t>
      </w:r>
      <w:r>
        <w:rPr>
          <w:rFonts w:hint="eastAsia" w:ascii="宋体" w:hAnsi="宋体" w:cs="宋体"/>
          <w:color w:val="auto"/>
          <w:kern w:val="0"/>
          <w:szCs w:val="21"/>
          <w:highlight w:val="none"/>
          <w:lang w:val="zh-CN"/>
        </w:rPr>
        <w:t>”</w:t>
      </w:r>
      <w:r>
        <w:rPr>
          <w:rFonts w:hint="eastAsia" w:ascii="宋体" w:hAnsi="宋体" w:cs="宋体"/>
          <w:color w:val="auto"/>
          <w:szCs w:val="21"/>
          <w:highlight w:val="none"/>
        </w:rPr>
        <w:t>规定位置进行签署、盖章</w:t>
      </w:r>
      <w:bookmarkEnd w:id="53"/>
      <w:r>
        <w:rPr>
          <w:rFonts w:hint="eastAsia" w:ascii="宋体" w:hAnsi="宋体" w:cs="宋体"/>
          <w:color w:val="auto"/>
          <w:szCs w:val="21"/>
          <w:highlight w:val="none"/>
        </w:rPr>
        <w:t>，否则其响应文件按无效响应处理。骑缝盖公章不视为在规定位置盖章。</w:t>
      </w:r>
    </w:p>
    <w:p w14:paraId="262D1F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2220DA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2A0B6AD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6CB66834">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76CA9608">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19.2使用“广西政府采购云平台电子交易客户端”需要提前申领CA数字证书。</w:t>
      </w:r>
    </w:p>
    <w:p w14:paraId="4CB7E88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0F9659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77B511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6408DD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 在响应文件提交截止时间以后，不能补充、修改响应文件。</w:t>
      </w:r>
    </w:p>
    <w:p w14:paraId="191597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 在提交“最后报价”后，供应商不能退出谈判。</w:t>
      </w:r>
    </w:p>
    <w:p w14:paraId="1FCE19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524431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20.5 采购机构不可视情况延长提交响应文件的截止时间。</w:t>
      </w:r>
    </w:p>
    <w:p w14:paraId="63E6BF88">
      <w:pP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20.6备份响应文件。</w:t>
      </w:r>
      <w:r>
        <w:rPr>
          <w:rFonts w:hint="eastAsia" w:ascii="宋体" w:hAnsi="宋体" w:cs="宋体"/>
          <w:bCs/>
          <w:color w:val="auto"/>
          <w:szCs w:val="21"/>
          <w:highlight w:val="none"/>
        </w:rPr>
        <w:t>详见在“供应商须知前附表”。</w:t>
      </w:r>
    </w:p>
    <w:p w14:paraId="694852C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3A25598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29ABD802">
      <w:pPr>
        <w:spacing w:line="360" w:lineRule="auto"/>
        <w:ind w:firstLine="482" w:firstLineChars="200"/>
        <w:rPr>
          <w:rFonts w:ascii="宋体" w:hAnsi="宋体" w:cs="宋体"/>
          <w:b/>
          <w:bCs/>
          <w:color w:val="auto"/>
          <w:sz w:val="24"/>
          <w:highlight w:val="none"/>
        </w:rPr>
      </w:pPr>
      <w:bookmarkStart w:id="54" w:name="_Hlk45702405"/>
      <w:r>
        <w:rPr>
          <w:rFonts w:hint="eastAsia" w:ascii="宋体" w:hAnsi="宋体" w:cs="宋体"/>
          <w:b/>
          <w:bCs/>
          <w:color w:val="auto"/>
          <w:sz w:val="24"/>
          <w:highlight w:val="none"/>
        </w:rPr>
        <w:t>22. 首次响应文件的退回</w:t>
      </w:r>
    </w:p>
    <w:p w14:paraId="6A1A85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4BE8777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56D48E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本项目不收取磋商保证金，供应商在首次响应文件提交截止时间后可向采购人、采购代理机构书面申请撤回电子响应文件。</w:t>
      </w:r>
      <w:bookmarkEnd w:id="54"/>
    </w:p>
    <w:p w14:paraId="146612A5">
      <w:pPr>
        <w:pStyle w:val="4"/>
        <w:spacing w:before="0" w:after="0" w:line="360" w:lineRule="auto"/>
        <w:ind w:firstLine="640" w:firstLineChars="200"/>
        <w:rPr>
          <w:rFonts w:ascii="宋体" w:hAnsi="宋体" w:cs="宋体"/>
          <w:b w:val="0"/>
          <w:bCs w:val="0"/>
          <w:color w:val="auto"/>
          <w:highlight w:val="none"/>
        </w:rPr>
      </w:pPr>
      <w:bookmarkStart w:id="55" w:name="_Toc4500"/>
      <w:bookmarkStart w:id="56" w:name="_Toc80886933"/>
      <w:r>
        <w:rPr>
          <w:rFonts w:hint="eastAsia" w:ascii="宋体" w:hAnsi="宋体" w:cs="宋体"/>
          <w:b w:val="0"/>
          <w:bCs w:val="0"/>
          <w:color w:val="auto"/>
          <w:highlight w:val="none"/>
        </w:rPr>
        <w:t>四、评审及磋商</w:t>
      </w:r>
      <w:bookmarkEnd w:id="55"/>
      <w:bookmarkEnd w:id="56"/>
    </w:p>
    <w:p w14:paraId="1E7F218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0485A2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5C892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8D8EDF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35D0DF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732C0597">
      <w:pPr>
        <w:spacing w:line="360" w:lineRule="auto"/>
        <w:ind w:firstLine="420" w:firstLineChars="200"/>
        <w:rPr>
          <w:rFonts w:ascii="宋体" w:hAnsi="宋体" w:cs="宋体"/>
          <w:bCs/>
          <w:color w:val="auto"/>
          <w:kern w:val="0"/>
          <w:szCs w:val="21"/>
          <w:highlight w:val="none"/>
        </w:rPr>
      </w:pPr>
      <w:r>
        <w:rPr>
          <w:rFonts w:hint="eastAsia" w:ascii="宋体" w:hAnsi="宋体" w:cs="宋体"/>
          <w:color w:val="auto"/>
          <w:kern w:val="0"/>
          <w:szCs w:val="21"/>
          <w:highlight w:val="none"/>
        </w:rPr>
        <w:t xml:space="preserve">25.2 </w:t>
      </w:r>
      <w:r>
        <w:rPr>
          <w:rFonts w:hint="eastAsia" w:ascii="宋体" w:hAnsi="宋体" w:cs="宋体"/>
          <w:bCs/>
          <w:color w:val="auto"/>
          <w:kern w:val="0"/>
          <w:szCs w:val="21"/>
          <w:highlight w:val="none"/>
        </w:rPr>
        <w:t>响应文件解密</w:t>
      </w:r>
    </w:p>
    <w:p w14:paraId="7A5DAC94">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rPr>
        <w:t>采购代理机构将在“供应商须知前附表”规定的时</w:t>
      </w:r>
      <w:r>
        <w:rPr>
          <w:rFonts w:hint="eastAsia" w:ascii="宋体" w:hAnsi="宋体" w:cs="宋体"/>
          <w:color w:val="auto"/>
          <w:kern w:val="0"/>
          <w:szCs w:val="21"/>
          <w:highlight w:val="none"/>
        </w:rPr>
        <w:t>间通过电子交易平台组织响应文件开启，采购机构依托电子交易平台发起开始解密指令，供应商的法定代表人或其委托代理人</w:t>
      </w:r>
      <w:r>
        <w:rPr>
          <w:rFonts w:hint="eastAsia" w:ascii="宋体" w:hAnsi="宋体" w:cs="宋体"/>
          <w:b/>
          <w:color w:val="auto"/>
          <w:kern w:val="0"/>
          <w:szCs w:val="21"/>
          <w:highlight w:val="none"/>
        </w:rPr>
        <w:t>须携带加密时所用的CA锁按平台提示和采购文件的规定登录到“广西政府采购云平台”平台电子开标大厅签到并在发起解密指令之时起30分钟内完成对电子响应文件在线解密</w:t>
      </w:r>
      <w:r>
        <w:rPr>
          <w:rFonts w:hint="eastAsia" w:ascii="宋体" w:hAnsi="宋体" w:cs="宋体"/>
          <w:color w:val="auto"/>
          <w:kern w:val="0"/>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color w:val="auto"/>
          <w:kern w:val="0"/>
          <w:szCs w:val="21"/>
          <w:highlight w:val="none"/>
        </w:rPr>
        <w:t>视为响应文件无效。</w:t>
      </w:r>
      <w:r>
        <w:rPr>
          <w:rFonts w:hint="eastAsia" w:ascii="宋体" w:hAnsi="宋体" w:cs="宋体"/>
          <w:color w:val="auto"/>
          <w:kern w:val="0"/>
          <w:szCs w:val="21"/>
          <w:highlight w:val="none"/>
        </w:rPr>
        <w:t>（解密</w:t>
      </w:r>
      <w:r>
        <w:rPr>
          <w:rFonts w:hint="eastAsia" w:ascii="宋体" w:hAnsi="宋体" w:cs="宋体"/>
          <w:bCs/>
          <w:color w:val="auto"/>
          <w:kern w:val="0"/>
          <w:szCs w:val="21"/>
          <w:highlight w:val="none"/>
        </w:rPr>
        <w:t>异常情况处理：详见本章</w:t>
      </w:r>
      <w:r>
        <w:rPr>
          <w:rFonts w:hint="eastAsia" w:ascii="宋体" w:hAnsi="宋体" w:cs="宋体"/>
          <w:color w:val="auto"/>
          <w:kern w:val="0"/>
          <w:szCs w:val="21"/>
          <w:highlight w:val="none"/>
        </w:rPr>
        <w:t>26.3 电子交易活动的中止。）</w:t>
      </w:r>
    </w:p>
    <w:p w14:paraId="15291A9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w:t>
      </w:r>
      <w:r>
        <w:rPr>
          <w:rFonts w:hint="eastAsia" w:ascii="宋体" w:hAnsi="宋体" w:cs="宋体"/>
          <w:bCs/>
          <w:color w:val="auto"/>
          <w:kern w:val="0"/>
          <w:szCs w:val="21"/>
          <w:highlight w:val="none"/>
        </w:rPr>
        <w:t>供应商成功解密响应文件，但未在“广西政府采购云平台”电子开标大厅参加谈判的，视同认可谈判过程和结果，</w:t>
      </w:r>
      <w:r>
        <w:rPr>
          <w:rFonts w:hint="eastAsia" w:ascii="宋体" w:hAnsi="宋体" w:cs="宋体"/>
          <w:color w:val="auto"/>
          <w:kern w:val="0"/>
          <w:szCs w:val="21"/>
          <w:highlight w:val="none"/>
        </w:rPr>
        <w:t>由此产生的后果由供应商自行负责。 参与谈判的供应商不足3家的，不得谈判。</w:t>
      </w:r>
    </w:p>
    <w:p w14:paraId="05D6CC8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4D9371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1FF003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 采购需求负偏离要求及磋商顺序详见 “ 供应商须知前附表”。</w:t>
      </w:r>
    </w:p>
    <w:p w14:paraId="650C9A8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24F33B3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043F4C5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03434B4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522090F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333D799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6FDF846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5941603">
      <w:pPr>
        <w:pStyle w:val="4"/>
        <w:spacing w:before="0" w:after="0" w:line="360" w:lineRule="auto"/>
        <w:ind w:firstLine="480" w:firstLineChars="150"/>
        <w:rPr>
          <w:rFonts w:ascii="宋体" w:hAnsi="宋体" w:cs="宋体"/>
          <w:b w:val="0"/>
          <w:bCs w:val="0"/>
          <w:color w:val="auto"/>
          <w:highlight w:val="none"/>
        </w:rPr>
      </w:pPr>
      <w:bookmarkStart w:id="57" w:name="_Toc11127"/>
      <w:bookmarkStart w:id="58" w:name="_Toc80886934"/>
      <w:r>
        <w:rPr>
          <w:rFonts w:hint="eastAsia" w:ascii="宋体" w:hAnsi="宋体" w:cs="宋体"/>
          <w:b w:val="0"/>
          <w:bCs w:val="0"/>
          <w:color w:val="auto"/>
          <w:highlight w:val="none"/>
        </w:rPr>
        <w:t>五、成交及合同</w:t>
      </w:r>
      <w:bookmarkEnd w:id="57"/>
      <w:bookmarkEnd w:id="58"/>
    </w:p>
    <w:p w14:paraId="09497E0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4BE362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color w:val="auto"/>
          <w:kern w:val="0"/>
          <w:szCs w:val="21"/>
          <w:highlight w:val="none"/>
          <w:u w:val="single"/>
        </w:rPr>
        <w:t>由采购人直接委托评审专家确定</w:t>
      </w:r>
      <w:r>
        <w:rPr>
          <w:rFonts w:hint="eastAsia" w:ascii="宋体" w:hAnsi="宋体" w:cs="宋体"/>
          <w:color w:val="auto"/>
          <w:szCs w:val="21"/>
          <w:highlight w:val="none"/>
          <w:u w:val="single"/>
        </w:rPr>
        <w:t>，评审报告提出的排序第一的供应商为成交供应商。</w:t>
      </w:r>
    </w:p>
    <w:p w14:paraId="0B224E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27.2成交通知及成交结果公告。</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w:t>
      </w:r>
      <w:r>
        <w:rPr>
          <w:rFonts w:hint="eastAsia" w:ascii="宋体" w:hAnsi="宋体" w:cs="宋体"/>
          <w:color w:val="auto"/>
          <w:kern w:val="0"/>
          <w:szCs w:val="21"/>
          <w:highlight w:val="none"/>
        </w:rPr>
        <w:t>告成交结果（成交通知及成交结果公告应使用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Cs w:val="21"/>
          <w:highlight w:val="none"/>
        </w:rPr>
        <w:t>同时向成交供应商发出成交通知书，成交通知书规定签订合同的时间不得超过25日。</w:t>
      </w:r>
    </w:p>
    <w:p w14:paraId="12C2C5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0A741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0593212">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27.5</w:t>
      </w:r>
      <w:r>
        <w:rPr>
          <w:rFonts w:hint="eastAsia" w:ascii="宋体" w:hAnsi="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103F05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7C8DC6AD">
      <w:pPr>
        <w:spacing w:line="360" w:lineRule="auto"/>
        <w:ind w:firstLine="420" w:firstLineChars="200"/>
        <w:rPr>
          <w:rFonts w:ascii="宋体" w:hAnsi="宋体" w:cs="宋体"/>
          <w:b/>
          <w:bCs/>
          <w:color w:val="auto"/>
          <w:sz w:val="24"/>
          <w:highlight w:val="none"/>
        </w:rPr>
      </w:pPr>
      <w:r>
        <w:rPr>
          <w:rFonts w:hint="eastAsia" w:ascii="宋体" w:hAnsi="宋体" w:cs="宋体"/>
          <w:color w:val="auto"/>
          <w:szCs w:val="21"/>
          <w:highlight w:val="none"/>
        </w:rPr>
        <w:t>详见 “供应商须知前附表”</w:t>
      </w:r>
    </w:p>
    <w:p w14:paraId="03BB879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3F76992A">
      <w:pPr>
        <w:pStyle w:val="55"/>
        <w:snapToGrid w:val="0"/>
        <w:spacing w:before="0"/>
        <w:ind w:firstLine="420"/>
        <w:rPr>
          <w:rFonts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1106DD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E100F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DC0AF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29.4如签订合同并生效后，供应商无故拒绝或延期，除按照合同条款处理外，列入不良行为记录，并给予通报。</w:t>
      </w:r>
    </w:p>
    <w:p w14:paraId="76E4C2BB">
      <w:pPr>
        <w:pStyle w:val="55"/>
        <w:spacing w:before="0"/>
        <w:ind w:firstLine="420"/>
        <w:rPr>
          <w:rFonts w:ascii="宋体" w:hAnsi="宋体" w:cs="宋体"/>
          <w:color w:val="auto"/>
          <w:szCs w:val="21"/>
          <w:highlight w:val="none"/>
        </w:rPr>
      </w:pPr>
      <w:r>
        <w:rPr>
          <w:rFonts w:hint="eastAsia" w:ascii="宋体" w:hAnsi="宋体" w:cs="宋体"/>
          <w:color w:val="auto"/>
          <w:sz w:val="21"/>
          <w:szCs w:val="21"/>
          <w:highlight w:val="none"/>
        </w:rPr>
        <w:t>29.5采购合同由采购人与成交供应商根据磋商文件、响应文件等内容通过政府采购电子交易平台在线签订，自动备案，在线签订须携带的材料见“供应商须知前附表”。</w:t>
      </w:r>
    </w:p>
    <w:p w14:paraId="6A10502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2803822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352FCED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0463051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041E9D9">
      <w:pPr>
        <w:spacing w:line="360" w:lineRule="auto"/>
        <w:ind w:firstLine="420" w:firstLineChars="200"/>
        <w:rPr>
          <w:rFonts w:ascii="宋体" w:hAnsi="宋体" w:cs="宋体"/>
          <w:b/>
          <w:color w:val="auto"/>
          <w:szCs w:val="21"/>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cs="宋体"/>
          <w:b/>
          <w:color w:val="auto"/>
          <w:szCs w:val="21"/>
          <w:highlight w:val="none"/>
        </w:rPr>
        <w:t xml:space="preserve">具体质疑起算时间及处理方式如下： </w:t>
      </w:r>
    </w:p>
    <w:p w14:paraId="484C4979">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717A63D2">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A955D0D">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（3）供应商认为成交结果使自己的权益受到损害的，应当在成交结果公告期限届满之日起7个工作日内提出质疑，由采购人受理并负责答复。</w:t>
      </w:r>
    </w:p>
    <w:p w14:paraId="44DDEC2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8740AF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009E2E6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4593CA6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3641E47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4BFD96D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7B1C9B7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360B54C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359690C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8BD7C2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31A791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65DF33A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75AE40E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8173E4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9" w:name="_Toc80205930"/>
    </w:p>
    <w:p w14:paraId="26FC620B">
      <w:pPr>
        <w:pStyle w:val="4"/>
        <w:spacing w:before="0" w:after="0" w:line="360" w:lineRule="auto"/>
        <w:ind w:firstLine="315" w:firstLineChars="98"/>
        <w:rPr>
          <w:rFonts w:ascii="宋体" w:hAnsi="宋体" w:cs="宋体"/>
          <w:b w:val="0"/>
          <w:color w:val="auto"/>
          <w:highlight w:val="none"/>
        </w:rPr>
      </w:pPr>
      <w:bookmarkStart w:id="60" w:name="_Toc80886935"/>
      <w:bookmarkStart w:id="61" w:name="_Toc18024"/>
      <w:r>
        <w:rPr>
          <w:rFonts w:hint="eastAsia" w:ascii="宋体" w:hAnsi="宋体" w:cs="宋体"/>
          <w:color w:val="auto"/>
          <w:highlight w:val="none"/>
        </w:rPr>
        <w:t>六</w:t>
      </w:r>
      <w:r>
        <w:rPr>
          <w:rFonts w:hint="eastAsia" w:ascii="宋体" w:hAnsi="宋体" w:cs="宋体"/>
          <w:b w:val="0"/>
          <w:color w:val="auto"/>
          <w:highlight w:val="none"/>
        </w:rPr>
        <w:t>、验收</w:t>
      </w:r>
      <w:bookmarkEnd w:id="59"/>
      <w:bookmarkEnd w:id="60"/>
      <w:bookmarkEnd w:id="61"/>
    </w:p>
    <w:p w14:paraId="3238AB68">
      <w:pPr>
        <w:tabs>
          <w:tab w:val="left" w:pos="0"/>
        </w:tabs>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245836C4">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80C0185">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0C333D46">
      <w:pPr>
        <w:tabs>
          <w:tab w:val="left" w:pos="0"/>
        </w:tabs>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314E961">
      <w:pPr>
        <w:tabs>
          <w:tab w:val="left" w:pos="0"/>
        </w:tabs>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F3598F1">
      <w:pPr>
        <w:pStyle w:val="4"/>
        <w:spacing w:before="0" w:after="0" w:line="360" w:lineRule="auto"/>
        <w:ind w:firstLine="320" w:firstLineChars="100"/>
        <w:rPr>
          <w:rFonts w:ascii="宋体" w:hAnsi="宋体" w:cs="宋体"/>
          <w:b w:val="0"/>
          <w:bCs w:val="0"/>
          <w:color w:val="auto"/>
          <w:highlight w:val="none"/>
        </w:rPr>
      </w:pPr>
      <w:bookmarkStart w:id="62" w:name="_Toc31868"/>
      <w:bookmarkStart w:id="63" w:name="_Toc80886936"/>
      <w:r>
        <w:rPr>
          <w:rFonts w:hint="eastAsia" w:ascii="宋体" w:hAnsi="宋体" w:cs="宋体"/>
          <w:b w:val="0"/>
          <w:bCs w:val="0"/>
          <w:color w:val="auto"/>
          <w:highlight w:val="none"/>
        </w:rPr>
        <w:t>七、其他事项</w:t>
      </w:r>
      <w:bookmarkEnd w:id="62"/>
      <w:bookmarkEnd w:id="63"/>
    </w:p>
    <w:p w14:paraId="0EEB9FE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33.代理服务费</w:t>
      </w:r>
    </w:p>
    <w:p w14:paraId="24682A6B">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40419FE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0DD99857">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34.1本磋商文件解释规则详见“供应商须知前附表”。</w:t>
      </w:r>
    </w:p>
    <w:p w14:paraId="09EFC31A">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34.2 其他事项详见“供应商须知前附表”。</w:t>
      </w:r>
    </w:p>
    <w:p w14:paraId="2D981B3B">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Cs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highlight w:val="none"/>
        </w:rPr>
        <w:t>，享受本文件规定的中小企业扶持政策。</w:t>
      </w:r>
    </w:p>
    <w:p w14:paraId="06564858">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23AA35E2">
      <w:pPr>
        <w:spacing w:line="360"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p>
    <w:p w14:paraId="5661A1CC">
      <w:pPr>
        <w:spacing w:line="360" w:lineRule="auto"/>
        <w:ind w:firstLine="402" w:firstLineChars="200"/>
        <w:textAlignment w:val="center"/>
        <w:rPr>
          <w:rFonts w:ascii="宋体" w:hAnsi="宋体" w:cs="宋体"/>
          <w:color w:val="auto"/>
          <w:kern w:val="0"/>
          <w:sz w:val="20"/>
          <w:szCs w:val="21"/>
          <w:highlight w:val="none"/>
        </w:rPr>
      </w:pPr>
      <w:r>
        <w:rPr>
          <w:rFonts w:hint="eastAsia" w:ascii="宋体" w:hAnsi="宋体" w:cs="宋体"/>
          <w:b/>
          <w:color w:val="auto"/>
          <w:kern w:val="0"/>
          <w:sz w:val="20"/>
          <w:szCs w:val="21"/>
          <w:highlight w:val="none"/>
        </w:rPr>
        <w:br w:type="page"/>
      </w:r>
    </w:p>
    <w:p w14:paraId="2E647B3A">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color w:val="auto"/>
          <w:highlight w:val="none"/>
        </w:rPr>
      </w:pPr>
      <w:bookmarkStart w:id="64" w:name="_Toc80886937"/>
      <w:bookmarkStart w:id="65" w:name="_Toc17274"/>
      <w:r>
        <w:rPr>
          <w:rFonts w:hint="eastAsia" w:ascii="宋体" w:hAnsi="宋体" w:eastAsia="宋体" w:cs="宋体"/>
          <w:color w:val="auto"/>
          <w:highlight w:val="none"/>
        </w:rPr>
        <w:t>第四章 评审程序、评审方法和评审标准</w:t>
      </w:r>
      <w:bookmarkEnd w:id="64"/>
      <w:bookmarkEnd w:id="65"/>
    </w:p>
    <w:p w14:paraId="7E866BC6">
      <w:pPr>
        <w:pStyle w:val="3"/>
        <w:jc w:val="center"/>
        <w:rPr>
          <w:rFonts w:ascii="宋体" w:hAnsi="宋体" w:cs="宋体"/>
          <w:b w:val="0"/>
          <w:color w:val="auto"/>
          <w:highlight w:val="none"/>
        </w:rPr>
      </w:pPr>
      <w:bookmarkStart w:id="66" w:name="_Toc30973"/>
      <w:bookmarkStart w:id="67" w:name="_Toc80886938"/>
      <w:r>
        <w:rPr>
          <w:rFonts w:hint="eastAsia" w:ascii="宋体" w:hAnsi="宋体" w:cs="宋体"/>
          <w:b w:val="0"/>
          <w:color w:val="auto"/>
          <w:highlight w:val="none"/>
        </w:rPr>
        <w:t>第一节 评审程序和评审方法</w:t>
      </w:r>
      <w:bookmarkEnd w:id="66"/>
      <w:bookmarkEnd w:id="67"/>
    </w:p>
    <w:p w14:paraId="10E301E6">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1.确认磋商文件</w:t>
      </w:r>
    </w:p>
    <w:p w14:paraId="70383A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由磋商小组确认磋商文件。</w:t>
      </w:r>
    </w:p>
    <w:p w14:paraId="366AA4C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714D0A1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2.1响应文件开启后，磋商小组依法对供应商的资格证明文件进行审查。</w:t>
      </w:r>
    </w:p>
    <w:p w14:paraId="3B92693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6814FE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48"/>
          <w:rFonts w:hint="eastAsia" w:ascii="宋体" w:hAnsi="宋体" w:cs="宋体"/>
          <w:color w:val="auto"/>
          <w:highlight w:val="none"/>
        </w:rPr>
        <w:t>www.creditchina.gov.cn</w:t>
      </w:r>
      <w:r>
        <w:rPr>
          <w:rStyle w:val="48"/>
          <w:rFonts w:hint="eastAsia" w:ascii="宋体" w:hAnsi="宋体" w:cs="宋体"/>
          <w:color w:val="auto"/>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48"/>
          <w:rFonts w:hint="eastAsia" w:ascii="宋体" w:hAnsi="宋体" w:cs="宋体"/>
          <w:color w:val="auto"/>
          <w:highlight w:val="none"/>
        </w:rPr>
        <w:t>www.ccgp.gov.cn</w:t>
      </w:r>
      <w:r>
        <w:rPr>
          <w:rStyle w:val="48"/>
          <w:rFonts w:hint="eastAsia" w:ascii="宋体" w:hAnsi="宋体" w:cs="宋体"/>
          <w:color w:val="auto"/>
          <w:highlight w:val="none"/>
        </w:rPr>
        <w:fldChar w:fldCharType="end"/>
      </w:r>
      <w:r>
        <w:rPr>
          <w:rFonts w:hint="eastAsia" w:ascii="宋体" w:hAnsi="宋体" w:cs="宋体"/>
          <w:color w:val="auto"/>
          <w:szCs w:val="21"/>
          <w:highlight w:val="none"/>
        </w:rPr>
        <w:t>)链接入口。</w:t>
      </w:r>
    </w:p>
    <w:p w14:paraId="317009D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095251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0AA71C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DE856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A998D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2FA50AF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06FBB7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（2）响应文件未提供任一项“供应商须知前附表”资格证明文件规定的“必须提供”的文件资料的；</w:t>
      </w:r>
    </w:p>
    <w:p w14:paraId="44C7BA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（3）响应文件提供的资格证明文件出现任一项不符合“供应商须知前附表”资格证明文件规定的“必须提供”的文件资料要求或者无效的。</w:t>
      </w:r>
    </w:p>
    <w:p w14:paraId="75C21B16">
      <w:pPr>
        <w:spacing w:line="360" w:lineRule="auto"/>
        <w:ind w:firstLine="420" w:firstLineChars="200"/>
        <w:rPr>
          <w:rFonts w:ascii="宋体" w:hAnsi="宋体" w:cs="宋体"/>
          <w:color w:val="auto"/>
          <w:szCs w:val="21"/>
          <w:highlight w:val="none"/>
        </w:rPr>
      </w:pPr>
      <w:bookmarkStart w:id="68" w:name="_Hlk68601553"/>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68"/>
    </w:p>
    <w:p w14:paraId="6AC9F2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2.4通过资格审查的合格供应商不足3家的，不得进入符合性审查环节，采购人或者采购代理机构应当重新开展采购活动。</w:t>
      </w:r>
    </w:p>
    <w:p w14:paraId="0A016D7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3928FC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7E3973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B8D23CF">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4AA2E111">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1CDCE9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3412D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88A82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C9024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51B50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107EDF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3.5商务技术、报价评审</w:t>
      </w:r>
    </w:p>
    <w:p w14:paraId="78C4FB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40F166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4F0FD06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309D6A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4E4BD7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8140D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4）商务条款中标“▲”的条款发生负偏离的或者允许负偏离的条款数超过“供应商须知前附表”规定项数的或者标明实质性的要求发生负偏离；</w:t>
      </w:r>
    </w:p>
    <w:p w14:paraId="3AEFE9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5）未对竞标有效期作出响应或者响应文件承诺的竞标有效期不满足磋商文件要求；</w:t>
      </w:r>
    </w:p>
    <w:p w14:paraId="1F6B78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4F9A5C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176E063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7FAE02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9）属于“供应商须知正文”第7.5条情形；</w:t>
      </w:r>
    </w:p>
    <w:p w14:paraId="406F3F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10）技术需求允许负偏离的条款数超过“供应商须知前附表”规定项数；</w:t>
      </w:r>
    </w:p>
    <w:p w14:paraId="0F1E02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11）虚假竞标，或者出现其他情形而导致被磋商小组认定无效；</w:t>
      </w:r>
    </w:p>
    <w:p w14:paraId="328ABA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12）竞标技术方案不明确，磋商文件未允许但响应文件中存在一个或者一个以上备选（替代）竞标方案；</w:t>
      </w:r>
    </w:p>
    <w:p w14:paraId="41F2CF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13）响应文件标注的项目名称或者项目编号与竞争性磋商文件标注的项目名称或者项目编号不一致的；</w:t>
      </w:r>
    </w:p>
    <w:p w14:paraId="7DC5BE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3DA736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14D2DF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2E5DE4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报价文件中规定的“响应报价表”；</w:t>
      </w:r>
    </w:p>
    <w:p w14:paraId="19F40B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F08E9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1EEC10D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5F7F1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7A2B7A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7B6491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8A64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1B1B5AA">
      <w:pPr>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4.磋商程序</w:t>
      </w:r>
    </w:p>
    <w:p w14:paraId="6DE8E0F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778B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F28B0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4.3对磋商文件作出的实质性变动是磋商文件的有效组成部分，由磋商小组及时以电子澄清函形式同时通知所有参加磋商的供应商。</w:t>
      </w:r>
    </w:p>
    <w:p w14:paraId="4C66C7D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BE031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4.5磋商中，</w:t>
      </w:r>
      <w:r>
        <w:rPr>
          <w:rFonts w:hint="eastAsia" w:ascii="宋体" w:hAnsi="宋体" w:cs="宋体"/>
          <w:color w:val="auto"/>
          <w:spacing w:val="-6"/>
          <w:szCs w:val="21"/>
          <w:highlight w:val="none"/>
        </w:rPr>
        <w:t>磋商的任何一方不得透露与磋商有关的其他供应商的技术资料、价格和其他信息。</w:t>
      </w:r>
    </w:p>
    <w:p w14:paraId="0341A112">
      <w:pPr>
        <w:widowControl/>
        <w:tabs>
          <w:tab w:val="left" w:pos="540"/>
        </w:tabs>
        <w:spacing w:line="360" w:lineRule="auto"/>
        <w:ind w:firstLine="420" w:firstLineChars="200"/>
        <w:jc w:val="left"/>
        <w:rPr>
          <w:rFonts w:ascii="宋体" w:hAnsi="宋体" w:cs="宋体"/>
          <w:b/>
          <w:color w:val="auto"/>
          <w:highlight w:val="none"/>
        </w:rPr>
      </w:pPr>
      <w:r>
        <w:rPr>
          <w:rFonts w:hint="eastAsia" w:ascii="宋体" w:hAnsi="宋体" w:cs="宋体"/>
          <w:color w:val="auto"/>
          <w:szCs w:val="21"/>
          <w:highlight w:val="none"/>
        </w:rPr>
        <w:t>4.6磋商小组应对磋商过程和重要磋商内容进行记录，作为评标报告一部分，磋商小组在记录上签字确认。</w:t>
      </w:r>
      <w:r>
        <w:rPr>
          <w:rFonts w:hint="eastAsia" w:ascii="宋体" w:hAnsi="宋体" w:cs="宋体"/>
          <w:b/>
          <w:color w:val="auto"/>
          <w:highlight w:val="none"/>
        </w:rPr>
        <w:t>主要内容包括：</w:t>
      </w:r>
    </w:p>
    <w:p w14:paraId="12094C3C">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6986C1BB">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5038034C">
      <w:pPr>
        <w:pStyle w:val="55"/>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4E9BB178">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4.7磋商过程中重新提交的响应文件，供应商可以在开启前补充、修改。</w:t>
      </w:r>
    </w:p>
    <w:p w14:paraId="4AFA2D77">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4F4073BD">
      <w:pPr>
        <w:ind w:firstLine="200"/>
        <w:rPr>
          <w:rFonts w:ascii="宋体" w:hAnsi="宋体" w:cs="宋体"/>
          <w:color w:val="auto"/>
          <w:szCs w:val="21"/>
          <w:highlight w:val="none"/>
        </w:rPr>
      </w:pPr>
      <w:r>
        <w:rPr>
          <w:rFonts w:hint="eastAsia" w:ascii="宋体" w:hAnsi="宋体" w:cs="宋体"/>
          <w:b/>
          <w:bCs/>
          <w:color w:val="auto"/>
          <w:sz w:val="24"/>
          <w:highlight w:val="none"/>
        </w:rPr>
        <w:t>5. 最后报价</w:t>
      </w:r>
    </w:p>
    <w:p w14:paraId="0160F2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15600C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2370D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279FF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5.4已经提交响应文件的供应商，在提交最后报价之前，可以根据磋商情况退出磋商，退出磋商的供应商的响应文件按无效响应处理。</w:t>
      </w:r>
    </w:p>
    <w:p w14:paraId="17AE7D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5.5供应商未在规定时间内提交最后报价的，视同退出磋商。</w:t>
      </w:r>
    </w:p>
    <w:p w14:paraId="197B19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5.6磋商小组收齐某一分标最后报价后统一开启，磋商小组对最后报价进行有效性、完整性和响应程度的审查。</w:t>
      </w:r>
    </w:p>
    <w:p w14:paraId="67AAE92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5.7最终响应文件的报价出现前后不一致的，按照本章第3.4条的规定修正。 </w:t>
      </w:r>
    </w:p>
    <w:p w14:paraId="37C350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5.8修正后的最终报价出现下列情形的，按无效响应处理：</w:t>
      </w:r>
    </w:p>
    <w:p w14:paraId="65C63B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19E7223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w:t>
      </w:r>
    </w:p>
    <w:p w14:paraId="073E87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515078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5.9经供应商确认修正后的最后报价作为评审及签订合同的依据。</w:t>
      </w:r>
    </w:p>
    <w:p w14:paraId="67D1D24A">
      <w:pPr>
        <w:spacing w:line="360" w:lineRule="auto"/>
        <w:ind w:firstLine="42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rPr>
        <w:t>5.1</w:t>
      </w:r>
      <w:r>
        <w:rPr>
          <w:rFonts w:hint="eastAsia" w:ascii="Times New Roman" w:hAnsi="Times New Roman" w:eastAsia="宋体" w:cs="Times New Roman"/>
          <w:b/>
          <w:bCs/>
          <w:lang w:val="en-US" w:eastAsia="zh-CN"/>
        </w:rPr>
        <w:t>0根据《关于推动解决政府采购异常低价问题的通知》（财库〔2026〕2号）的规定，评审中出现下列情形之一的，磋商小组应当启动异常低价投标（响应）审查程序：</w:t>
      </w:r>
    </w:p>
    <w:p w14:paraId="22268A7B">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① 投标（响应）报价低于全部通过符合性审查供应商投标（响应）报价平均值50%的，即投标（响应）报价＜全部通过符合性审查供应商投标（响应）报价平均值×50%；</w:t>
      </w:r>
    </w:p>
    <w:p w14:paraId="3FAA1F32">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②投标（响应）报价低于通过符合性审查的次低报价供应商投标（响应）报价50%的，即投标（响应）报价＜通过符合性审查的次低报价供应商投标（响应）报价×50%；</w:t>
      </w:r>
    </w:p>
    <w:p w14:paraId="43791688">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③投标（响应）报价低于采购项目最高限价45%的，即投标（响应）报价＜采购项目最高限价×45%；</w:t>
      </w:r>
    </w:p>
    <w:p w14:paraId="54DE4D1D">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④磋商小组基于专业判断，认为供应商报价过低，有可能影响产品质量或者不能诚信履约的其他情形。</w:t>
      </w:r>
    </w:p>
    <w:p w14:paraId="429EA01C">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磋商小组启动异常低价投标（响应）审查后，属于前述第①项至第④项情形的，应当要求相关供应商在评审现场30分钟内对投标（响应）价格作出解释，提供项目具体成本测算等与报价合理性相关的书面说明及必要的证明材料，包括但不限于原材料成本、人工成本、制造费用等。其中，属于第③项情形，供应商已随投标（响应）文件一并提交相关书面说明及必要的证明材料的，在评审现场可不再重复提交。</w:t>
      </w:r>
    </w:p>
    <w:p w14:paraId="5FB4E382">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color w:val="auto"/>
          <w:szCs w:val="21"/>
          <w:highlight w:val="none"/>
        </w:rPr>
      </w:pPr>
      <w:r>
        <w:rPr>
          <w:rFonts w:hint="eastAsia" w:ascii="Times New Roman" w:hAnsi="Times New Roman" w:eastAsia="宋体" w:cs="Times New Roman"/>
          <w:b/>
          <w:bCs/>
          <w:lang w:val="en-US" w:eastAsia="zh-CN"/>
        </w:rPr>
        <w:t>磋商小组依据专业经验，参考同类项目中标（成交）价格、类似产品市场价格水平、行业人工费用标准、国家有关部门指导行业协会发布的行业平均成本等情况，对报价合理性进行判断。供应商在规定时间内不能提供书面说明、证明材料，或者提供的书面说明、证明材料不能证明其报价合理性的，磋商小组应当将其作为无效响应处理。</w:t>
      </w:r>
    </w:p>
    <w:p w14:paraId="6DAAE7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07861044">
      <w:pPr>
        <w:spacing w:line="360" w:lineRule="auto"/>
        <w:ind w:firstLine="420" w:firstLineChars="200"/>
        <w:rPr>
          <w:rFonts w:ascii="宋体" w:hAnsi="宋体" w:cs="宋体"/>
          <w:color w:val="auto"/>
          <w:szCs w:val="21"/>
          <w:highlight w:val="none"/>
        </w:rPr>
      </w:pPr>
      <w:r>
        <w:rPr>
          <w:rFonts w:hint="eastAsia" w:ascii="宋体" w:hAnsi="宋体" w:eastAsia="宋体" w:cs="宋体"/>
          <w:color w:val="auto"/>
          <w:szCs w:val="21"/>
          <w:highlight w:val="none"/>
        </w:rPr>
        <w:t>5.1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最后报价结束后，磋商小组不得再与供应商进行任何形式的商谈。</w:t>
      </w:r>
    </w:p>
    <w:p w14:paraId="5F3EB909">
      <w:pPr>
        <w:ind w:firstLine="200"/>
        <w:rPr>
          <w:rFonts w:ascii="宋体" w:hAnsi="宋体" w:cs="宋体"/>
          <w:b/>
          <w:bCs/>
          <w:color w:val="auto"/>
          <w:sz w:val="24"/>
          <w:highlight w:val="none"/>
        </w:rPr>
      </w:pPr>
      <w:r>
        <w:rPr>
          <w:rFonts w:hint="eastAsia" w:ascii="宋体" w:hAnsi="宋体" w:cs="宋体"/>
          <w:b/>
          <w:bCs/>
          <w:color w:val="auto"/>
          <w:sz w:val="24"/>
          <w:highlight w:val="none"/>
        </w:rPr>
        <w:t>6.比较与评价</w:t>
      </w:r>
    </w:p>
    <w:p w14:paraId="27B2595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6.1评审方法：综合评分法。</w:t>
      </w:r>
    </w:p>
    <w:p w14:paraId="1C4E41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048D9D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6.3评审时，磋商小组各成员应当独立对每个有效响应的文件进行评价、打分，然后汇总每个供应商每项评分因素的得分。</w:t>
      </w:r>
    </w:p>
    <w:p w14:paraId="08D5EA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EC181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80A49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406485E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6.5由磋商小组根据综合评分情况，按照评审得分由高到低顺序推荐3名以上成交候选供应商，并编写评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076B679D">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D577B07">
      <w:pPr>
        <w:ind w:firstLine="200"/>
        <w:rPr>
          <w:rFonts w:ascii="宋体" w:hAnsi="宋体" w:cs="宋体"/>
          <w:b/>
          <w:bCs/>
          <w:color w:val="auto"/>
          <w:sz w:val="24"/>
          <w:highlight w:val="none"/>
        </w:rPr>
      </w:pPr>
      <w:r>
        <w:rPr>
          <w:rFonts w:hint="eastAsia" w:ascii="宋体" w:hAnsi="宋体" w:cs="宋体"/>
          <w:b/>
          <w:bCs/>
          <w:color w:val="auto"/>
          <w:sz w:val="24"/>
          <w:highlight w:val="none"/>
        </w:rPr>
        <w:t>7.评审标准</w:t>
      </w:r>
    </w:p>
    <w:p w14:paraId="00861901">
      <w:pPr>
        <w:spacing w:line="360" w:lineRule="auto"/>
        <w:ind w:firstLine="420" w:firstLineChars="200"/>
        <w:rPr>
          <w:rFonts w:ascii="宋体" w:hAnsi="宋体" w:cs="宋体"/>
          <w:bCs/>
          <w:color w:val="auto"/>
          <w:szCs w:val="21"/>
          <w:highlight w:val="none"/>
        </w:rPr>
      </w:pPr>
      <w:r>
        <w:rPr>
          <w:rFonts w:hint="eastAsia" w:ascii="宋体" w:hAnsi="宋体" w:cs="宋体"/>
          <w:bCs/>
          <w:color w:val="auto"/>
          <w:highlight w:val="none"/>
        </w:rPr>
        <w:t>7.</w:t>
      </w:r>
      <w:r>
        <w:rPr>
          <w:rFonts w:hint="eastAsia" w:ascii="宋体" w:hAnsi="宋体" w:cs="宋体"/>
          <w:bCs/>
          <w:color w:val="auto"/>
          <w:szCs w:val="21"/>
          <w:highlight w:val="none"/>
        </w:rPr>
        <w:t>1评审依据：磋商小组将以磋商响应文件为评审依据，对供应商的报价、技术、商务等方面内容按百分制打分。（计分方法按四舍五入取至百分位）</w:t>
      </w:r>
    </w:p>
    <w:tbl>
      <w:tblPr>
        <w:tblStyle w:val="3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800"/>
        <w:gridCol w:w="6346"/>
        <w:gridCol w:w="1047"/>
      </w:tblGrid>
      <w:tr w14:paraId="6393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61" w:type="dxa"/>
            <w:vAlign w:val="center"/>
          </w:tcPr>
          <w:p w14:paraId="62F04C4F">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序号</w:t>
            </w:r>
          </w:p>
        </w:tc>
        <w:tc>
          <w:tcPr>
            <w:tcW w:w="1800" w:type="dxa"/>
            <w:vAlign w:val="center"/>
          </w:tcPr>
          <w:p w14:paraId="31E2592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评分类型</w:t>
            </w:r>
          </w:p>
        </w:tc>
        <w:tc>
          <w:tcPr>
            <w:tcW w:w="6346" w:type="dxa"/>
            <w:vAlign w:val="center"/>
          </w:tcPr>
          <w:p w14:paraId="0A700FCC">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评分标准</w:t>
            </w:r>
          </w:p>
        </w:tc>
        <w:tc>
          <w:tcPr>
            <w:tcW w:w="1047" w:type="dxa"/>
            <w:vAlign w:val="center"/>
          </w:tcPr>
          <w:p w14:paraId="567CF611">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分值</w:t>
            </w:r>
          </w:p>
        </w:tc>
      </w:tr>
      <w:tr w14:paraId="7A80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72A3610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0"/>
                <w:highlight w:val="none"/>
              </w:rPr>
              <w:t>1</w:t>
            </w:r>
          </w:p>
        </w:tc>
        <w:tc>
          <w:tcPr>
            <w:tcW w:w="1800" w:type="dxa"/>
            <w:vAlign w:val="center"/>
          </w:tcPr>
          <w:p w14:paraId="1C96F45A">
            <w:pPr>
              <w:keepNext w:val="0"/>
              <w:keepLines w:val="0"/>
              <w:pageBreakBefore w:val="0"/>
              <w:widowControl w:val="0"/>
              <w:kinsoku/>
              <w:wordWrap/>
              <w:overflowPunct/>
              <w:topLinePunct w:val="0"/>
              <w:autoSpaceDE/>
              <w:autoSpaceDN/>
              <w:bidi w:val="0"/>
              <w:adjustRightInd w:val="0"/>
              <w:snapToGrid/>
              <w:spacing w:line="440" w:lineRule="exact"/>
              <w:jc w:val="center"/>
              <w:textAlignment w:val="baseline"/>
              <w:rPr>
                <w:rFonts w:ascii="宋体" w:hAnsi="宋体" w:cs="宋体"/>
                <w:bCs/>
                <w:color w:val="auto"/>
                <w:highlight w:val="none"/>
              </w:rPr>
            </w:pPr>
            <w:r>
              <w:rPr>
                <w:rFonts w:hint="eastAsia" w:ascii="宋体" w:hAnsi="宋体" w:cs="宋体"/>
                <w:color w:val="auto"/>
                <w:szCs w:val="21"/>
                <w:highlight w:val="none"/>
              </w:rPr>
              <w:t>磋商报价</w:t>
            </w:r>
          </w:p>
        </w:tc>
        <w:tc>
          <w:tcPr>
            <w:tcW w:w="6346" w:type="dxa"/>
            <w:vAlign w:val="center"/>
          </w:tcPr>
          <w:p w14:paraId="46A6FA8C">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
                <w:bCs w:val="0"/>
                <w:color w:val="auto"/>
                <w:szCs w:val="21"/>
                <w:highlight w:val="none"/>
              </w:rPr>
              <w:t>本项目为专门面向</w:t>
            </w:r>
            <w:r>
              <w:rPr>
                <w:rFonts w:hint="eastAsia" w:ascii="宋体" w:hAnsi="宋体"/>
                <w:b/>
                <w:bCs w:val="0"/>
                <w:color w:val="auto"/>
                <w:szCs w:val="21"/>
                <w:highlight w:val="none"/>
                <w:lang w:val="en-US" w:eastAsia="zh-CN"/>
              </w:rPr>
              <w:t>小微</w:t>
            </w:r>
            <w:r>
              <w:rPr>
                <w:rFonts w:hint="eastAsia" w:ascii="宋体" w:hAnsi="宋体"/>
                <w:b/>
                <w:bCs w:val="0"/>
                <w:color w:val="auto"/>
                <w:szCs w:val="21"/>
                <w:highlight w:val="none"/>
              </w:rPr>
              <w:t>企业采购的项目</w:t>
            </w:r>
            <w:r>
              <w:rPr>
                <w:rFonts w:hint="eastAsia" w:ascii="宋体" w:hAnsi="宋体"/>
                <w:bCs/>
                <w:color w:val="auto"/>
                <w:szCs w:val="21"/>
                <w:highlight w:val="none"/>
              </w:rPr>
              <w:t>，对供应商最后报价不再执行价格评审优惠的扶持政策。</w:t>
            </w:r>
          </w:p>
          <w:p w14:paraId="1C2EBBB9">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2.评审报价为供应商的最后报价，评审报价只是作为评审时使用。最终成交供应商的成交金额等于最后报价（如有修正，以确认修正后的最后报价为准）。</w:t>
            </w:r>
          </w:p>
          <w:p w14:paraId="4391B2F1">
            <w:pPr>
              <w:keepNext w:val="0"/>
              <w:keepLines w:val="0"/>
              <w:pageBreakBefore w:val="0"/>
              <w:widowControl w:val="0"/>
              <w:kinsoku/>
              <w:wordWrap/>
              <w:overflowPunct/>
              <w:topLinePunct w:val="0"/>
              <w:autoSpaceDE/>
              <w:autoSpaceDN/>
              <w:bidi w:val="0"/>
              <w:snapToGrid/>
              <w:spacing w:line="440" w:lineRule="exact"/>
              <w:ind w:firstLine="420" w:firstLineChars="200"/>
              <w:rPr>
                <w:rFonts w:ascii="宋体" w:hAnsi="宋体" w:cs="宋体"/>
                <w:bCs/>
                <w:color w:val="auto"/>
                <w:szCs w:val="21"/>
                <w:highlight w:val="none"/>
              </w:rPr>
            </w:pPr>
            <w:r>
              <w:rPr>
                <w:rFonts w:hint="eastAsia" w:ascii="宋体" w:hAnsi="宋体"/>
                <w:bCs/>
                <w:color w:val="auto"/>
                <w:szCs w:val="21"/>
                <w:highlight w:val="none"/>
                <w:lang w:val="en-US" w:eastAsia="zh-CN"/>
              </w:rPr>
              <w:t>3.</w:t>
            </w:r>
            <w:r>
              <w:rPr>
                <w:rFonts w:hint="eastAsia" w:ascii="宋体" w:hAnsi="宋体"/>
                <w:bCs/>
                <w:color w:val="auto"/>
                <w:szCs w:val="21"/>
                <w:highlight w:val="none"/>
              </w:rPr>
              <w:t>满足采购文件要求且评标报价最低的评标报价为评标基准价，其价格分为满分。</w:t>
            </w:r>
          </w:p>
          <w:p w14:paraId="7AB50464">
            <w:pPr>
              <w:keepNext w:val="0"/>
              <w:keepLines w:val="0"/>
              <w:pageBreakBefore w:val="0"/>
              <w:widowControl w:val="0"/>
              <w:kinsoku/>
              <w:wordWrap/>
              <w:overflowPunct/>
              <w:topLinePunct w:val="0"/>
              <w:autoSpaceDE/>
              <w:autoSpaceDN/>
              <w:bidi w:val="0"/>
              <w:snapToGrid/>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价格分=(评标基准价／评标报价)×</w:t>
            </w:r>
            <w:r>
              <w:rPr>
                <w:rFonts w:hint="eastAsia" w:ascii="宋体" w:hAnsi="宋体" w:cs="宋体"/>
                <w:bCs/>
                <w:color w:val="auto"/>
                <w:szCs w:val="21"/>
                <w:highlight w:val="none"/>
                <w:u w:val="single"/>
                <w:lang w:val="en-US" w:eastAsia="zh-CN"/>
              </w:rPr>
              <w:t>15</w:t>
            </w:r>
            <w:r>
              <w:rPr>
                <w:rFonts w:hint="eastAsia" w:ascii="宋体" w:hAnsi="宋体" w:cs="宋体"/>
                <w:bCs/>
                <w:color w:val="auto"/>
                <w:szCs w:val="21"/>
                <w:highlight w:val="none"/>
              </w:rPr>
              <w:t>分</w:t>
            </w:r>
          </w:p>
          <w:p w14:paraId="18AFA50D">
            <w:pPr>
              <w:keepNext w:val="0"/>
              <w:keepLines w:val="0"/>
              <w:pageBreakBefore w:val="0"/>
              <w:widowControl w:val="0"/>
              <w:kinsoku/>
              <w:wordWrap/>
              <w:overflowPunct/>
              <w:topLinePunct w:val="0"/>
              <w:autoSpaceDE/>
              <w:autoSpaceDN/>
              <w:bidi w:val="0"/>
              <w:snapToGrid/>
              <w:spacing w:line="440" w:lineRule="exact"/>
              <w:ind w:firstLine="420" w:firstLineChars="200"/>
              <w:rPr>
                <w:rFonts w:ascii="宋体" w:hAnsi="宋体" w:cs="宋体"/>
                <w:bCs/>
                <w:color w:val="auto"/>
                <w:highlight w:val="none"/>
              </w:rPr>
            </w:pPr>
            <w:r>
              <w:rPr>
                <w:rFonts w:hint="eastAsia" w:ascii="宋体" w:hAnsi="宋体" w:cs="宋体"/>
                <w:bCs/>
                <w:color w:val="auto"/>
                <w:szCs w:val="21"/>
                <w:highlight w:val="none"/>
                <w:lang w:val="en-US" w:eastAsia="zh-CN"/>
              </w:rPr>
              <w:t>注：报价属于采购文件规定异常低价情况之一，磋商小组应当要求其在评标现场合理的时间内提供书面说明，必要时提交相关证明材料；供应商不能证明其报价合理性的，磋商小组会将其作为无效竞标处理。</w:t>
            </w:r>
          </w:p>
        </w:tc>
        <w:tc>
          <w:tcPr>
            <w:tcW w:w="1047" w:type="dxa"/>
            <w:vAlign w:val="center"/>
          </w:tcPr>
          <w:p w14:paraId="36746244">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0"/>
                <w:highlight w:val="none"/>
                <w:lang w:val="en-US" w:eastAsia="zh-CN"/>
              </w:rPr>
            </w:pPr>
            <w:r>
              <w:rPr>
                <w:rFonts w:hint="eastAsia" w:ascii="宋体" w:hAnsi="宋体" w:cs="宋体"/>
                <w:bCs/>
                <w:color w:val="auto"/>
                <w:szCs w:val="20"/>
                <w:highlight w:val="none"/>
              </w:rPr>
              <w:t>0~</w:t>
            </w:r>
            <w:r>
              <w:rPr>
                <w:rFonts w:hint="eastAsia" w:ascii="宋体" w:hAnsi="宋体" w:cs="宋体"/>
                <w:bCs/>
                <w:color w:val="auto"/>
                <w:szCs w:val="20"/>
                <w:highlight w:val="none"/>
                <w:lang w:val="en-US" w:eastAsia="zh-CN"/>
              </w:rPr>
              <w:t>15</w:t>
            </w:r>
          </w:p>
        </w:tc>
      </w:tr>
      <w:tr w14:paraId="178F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4697EB73">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2</w:t>
            </w:r>
          </w:p>
        </w:tc>
        <w:tc>
          <w:tcPr>
            <w:tcW w:w="1800" w:type="dxa"/>
            <w:vMerge w:val="restart"/>
            <w:vAlign w:val="center"/>
          </w:tcPr>
          <w:p w14:paraId="112FEDFC">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技术</w:t>
            </w:r>
          </w:p>
          <w:p w14:paraId="07D76376">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施工组织设计</w:t>
            </w:r>
            <w:r>
              <w:rPr>
                <w:rFonts w:hint="eastAsia" w:ascii="宋体" w:hAnsi="宋体" w:cs="宋体"/>
                <w:bCs/>
                <w:color w:val="auto"/>
                <w:szCs w:val="21"/>
                <w:highlight w:val="none"/>
                <w:lang w:eastAsia="zh-CN"/>
              </w:rPr>
              <w:t>）</w:t>
            </w:r>
          </w:p>
        </w:tc>
        <w:tc>
          <w:tcPr>
            <w:tcW w:w="6346" w:type="dxa"/>
          </w:tcPr>
          <w:p w14:paraId="435D95F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主要施工方法：</w:t>
            </w:r>
          </w:p>
          <w:p w14:paraId="3AFE8BD4">
            <w:pPr>
              <w:keepNext w:val="0"/>
              <w:keepLines w:val="0"/>
              <w:pageBreakBefore w:val="0"/>
              <w:widowControl w:val="0"/>
              <w:kinsoku/>
              <w:wordWrap/>
              <w:overflowPunct/>
              <w:topLinePunct w:val="0"/>
              <w:autoSpaceDE/>
              <w:autoSpaceDN/>
              <w:bidi w:val="0"/>
              <w:snapToGrid/>
              <w:spacing w:line="440" w:lineRule="exact"/>
              <w:rPr>
                <w:rFonts w:hint="eastAsia" w:ascii="宋体" w:hAnsi="宋体" w:cs="宋体"/>
                <w:bCs/>
                <w:color w:val="auto"/>
                <w:szCs w:val="20"/>
                <w:highlight w:val="none"/>
              </w:rPr>
            </w:pPr>
            <w:r>
              <w:rPr>
                <w:rFonts w:hint="eastAsia" w:ascii="宋体" w:hAnsi="宋体" w:cs="宋体"/>
                <w:bCs/>
                <w:color w:val="auto"/>
                <w:szCs w:val="20"/>
                <w:highlight w:val="none"/>
              </w:rPr>
              <w:t>①一档（</w:t>
            </w:r>
            <w:r>
              <w:rPr>
                <w:rFonts w:hint="eastAsia" w:ascii="宋体" w:hAnsi="宋体" w:cs="宋体"/>
                <w:bCs/>
                <w:color w:val="auto"/>
                <w:szCs w:val="20"/>
                <w:highlight w:val="none"/>
                <w:lang w:val="en-US" w:eastAsia="zh-CN"/>
              </w:rPr>
              <w:t>15</w:t>
            </w:r>
            <w:r>
              <w:rPr>
                <w:rFonts w:hint="eastAsia" w:ascii="宋体" w:hAnsi="宋体" w:cs="宋体"/>
                <w:bCs/>
                <w:color w:val="auto"/>
                <w:szCs w:val="20"/>
                <w:highlight w:val="none"/>
              </w:rPr>
              <w:t>.0分）：各主要分部施工方法符合项目实际，须有详尽的施工技术方案，工艺先进、方法科学合理、可行，能指导具体施工并确保安全。</w:t>
            </w:r>
          </w:p>
          <w:p w14:paraId="35DC483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②二档（</w:t>
            </w:r>
            <w:r>
              <w:rPr>
                <w:rFonts w:hint="eastAsia" w:ascii="宋体" w:hAnsi="宋体" w:cs="宋体"/>
                <w:bCs/>
                <w:color w:val="auto"/>
                <w:szCs w:val="20"/>
                <w:highlight w:val="none"/>
                <w:lang w:val="en-US" w:eastAsia="zh-CN"/>
              </w:rPr>
              <w:t>10</w:t>
            </w:r>
            <w:r>
              <w:rPr>
                <w:rFonts w:hint="eastAsia" w:ascii="宋体" w:hAnsi="宋体" w:cs="宋体"/>
                <w:bCs/>
                <w:color w:val="auto"/>
                <w:szCs w:val="20"/>
                <w:highlight w:val="none"/>
              </w:rPr>
              <w:t xml:space="preserve">.0分）：各主要分部施工方法符合项目实际，须有详尽的施工技术方案，工艺一般、方法可行，能指导具体施工并确保安全。 </w:t>
            </w:r>
          </w:p>
          <w:p w14:paraId="0DDDB6C9">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③三档（</w:t>
            </w:r>
            <w:r>
              <w:rPr>
                <w:rFonts w:hint="eastAsia" w:ascii="宋体" w:hAnsi="宋体" w:cs="宋体"/>
                <w:bCs/>
                <w:color w:val="auto"/>
                <w:szCs w:val="20"/>
                <w:highlight w:val="none"/>
                <w:lang w:val="en-US" w:eastAsia="zh-CN"/>
              </w:rPr>
              <w:t>7</w:t>
            </w:r>
            <w:r>
              <w:rPr>
                <w:rFonts w:hint="eastAsia" w:ascii="宋体" w:hAnsi="宋体" w:cs="宋体"/>
                <w:bCs/>
                <w:color w:val="auto"/>
                <w:szCs w:val="20"/>
                <w:highlight w:val="none"/>
              </w:rPr>
              <w:t xml:space="preserve">.0分）：各主要分部施工方法基本符合项目实际，须有较详尽的施工技术方案，工艺一般、方法基本可行，能指导具体施工并确保安全。 </w:t>
            </w:r>
          </w:p>
          <w:p w14:paraId="5DD2E3ED">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④四档（</w:t>
            </w:r>
            <w:r>
              <w:rPr>
                <w:rFonts w:hint="eastAsia" w:ascii="宋体" w:hAnsi="宋体" w:cs="宋体"/>
                <w:bCs/>
                <w:color w:val="auto"/>
                <w:szCs w:val="20"/>
                <w:highlight w:val="none"/>
                <w:lang w:val="en-US" w:eastAsia="zh-CN"/>
              </w:rPr>
              <w:t>4</w:t>
            </w:r>
            <w:r>
              <w:rPr>
                <w:rFonts w:hint="eastAsia" w:ascii="宋体" w:hAnsi="宋体" w:cs="宋体"/>
                <w:bCs/>
                <w:color w:val="auto"/>
                <w:szCs w:val="20"/>
                <w:highlight w:val="none"/>
              </w:rPr>
              <w:t>.0分）：各主要分部施工方法不符合项目实际，无详尽的施工技术方案，不能指导具体施工并确保安全。</w:t>
            </w:r>
          </w:p>
        </w:tc>
        <w:tc>
          <w:tcPr>
            <w:tcW w:w="1047" w:type="dxa"/>
            <w:vAlign w:val="center"/>
          </w:tcPr>
          <w:p w14:paraId="50CF6CE6">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0"/>
                <w:highlight w:val="none"/>
                <w:lang w:eastAsia="zh-CN"/>
              </w:rPr>
            </w:pPr>
            <w:r>
              <w:rPr>
                <w:rFonts w:hint="eastAsia" w:ascii="宋体" w:hAnsi="宋体" w:cs="宋体"/>
                <w:bCs/>
                <w:color w:val="auto"/>
                <w:szCs w:val="21"/>
                <w:highlight w:val="none"/>
              </w:rPr>
              <w:t>0~1</w:t>
            </w:r>
            <w:r>
              <w:rPr>
                <w:rFonts w:hint="eastAsia" w:ascii="宋体" w:hAnsi="宋体" w:cs="宋体"/>
                <w:bCs/>
                <w:color w:val="auto"/>
                <w:szCs w:val="21"/>
                <w:highlight w:val="none"/>
                <w:lang w:val="en-US" w:eastAsia="zh-CN"/>
              </w:rPr>
              <w:t>5</w:t>
            </w:r>
          </w:p>
        </w:tc>
      </w:tr>
      <w:tr w14:paraId="1847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1F723648">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3</w:t>
            </w:r>
          </w:p>
        </w:tc>
        <w:tc>
          <w:tcPr>
            <w:tcW w:w="1800" w:type="dxa"/>
            <w:vMerge w:val="continue"/>
            <w:vAlign w:val="center"/>
          </w:tcPr>
          <w:p w14:paraId="77E46C52">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p>
        </w:tc>
        <w:tc>
          <w:tcPr>
            <w:tcW w:w="6346" w:type="dxa"/>
          </w:tcPr>
          <w:p w14:paraId="18802E50">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color w:val="auto"/>
                <w:szCs w:val="22"/>
                <w:highlight w:val="none"/>
              </w:rPr>
              <w:t>拟投入的主要物资计划</w:t>
            </w:r>
            <w:r>
              <w:rPr>
                <w:rFonts w:hint="eastAsia" w:ascii="宋体" w:hAnsi="宋体" w:cs="宋体"/>
                <w:bCs/>
                <w:color w:val="auto"/>
                <w:szCs w:val="20"/>
                <w:highlight w:val="none"/>
              </w:rPr>
              <w:t>：</w:t>
            </w:r>
          </w:p>
          <w:p w14:paraId="72D04ACB">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①一档（10.0分）：投入的施工材料有详细的组织计划且计划周密，数量、选型配置、进场时间安排合理，投入计划与进度计划呼应，完全满足施工需要。</w:t>
            </w:r>
          </w:p>
          <w:p w14:paraId="2B0D62A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②二档（7.0分）：投入的施工材料有具体的组织计划，数量、选型配置、进场时间安排较合理，满足施工需要。</w:t>
            </w:r>
          </w:p>
          <w:p w14:paraId="3DD8C54E">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 xml:space="preserve">③三档（4.0分）：投入的施工材料有组织计划，数量、选型配置、进场时间安排基本合理，基本满足施工需要。 </w:t>
            </w:r>
          </w:p>
          <w:p w14:paraId="196F5B1C">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0"/>
                <w:highlight w:val="none"/>
              </w:rPr>
              <w:t>④四档（1.0分）：施工材料无具体的组织计划，数量、选型配置、进场时间安排不合理，不能满足施工需要。</w:t>
            </w:r>
          </w:p>
        </w:tc>
        <w:tc>
          <w:tcPr>
            <w:tcW w:w="1047" w:type="dxa"/>
            <w:vAlign w:val="center"/>
          </w:tcPr>
          <w:p w14:paraId="6DCFF4A5">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0~10</w:t>
            </w:r>
          </w:p>
        </w:tc>
      </w:tr>
      <w:tr w14:paraId="21E5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65DC8EBC">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4</w:t>
            </w:r>
          </w:p>
        </w:tc>
        <w:tc>
          <w:tcPr>
            <w:tcW w:w="1800" w:type="dxa"/>
            <w:vMerge w:val="continue"/>
            <w:vAlign w:val="center"/>
          </w:tcPr>
          <w:p w14:paraId="59CE12CD">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p>
        </w:tc>
        <w:tc>
          <w:tcPr>
            <w:tcW w:w="6346" w:type="dxa"/>
          </w:tcPr>
          <w:p w14:paraId="7E950EB8">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color w:val="auto"/>
                <w:szCs w:val="22"/>
                <w:highlight w:val="none"/>
              </w:rPr>
              <w:t>拟投入的主要施工机械、设备计划：</w:t>
            </w:r>
          </w:p>
          <w:p w14:paraId="245B12F8">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①一档（10.0分）</w:t>
            </w:r>
            <w:r>
              <w:rPr>
                <w:rFonts w:hint="eastAsia" w:ascii="宋体" w:hAnsi="宋体" w:cs="宋体"/>
                <w:color w:val="auto"/>
                <w:szCs w:val="22"/>
                <w:highlight w:val="none"/>
              </w:rPr>
              <w:t xml:space="preserve">：投入的施工机械、设备、机具有详细的组织计划且计划周密，数量、选型配置、进场时间安排合理，满足施工需要。 </w:t>
            </w:r>
          </w:p>
          <w:p w14:paraId="132643B3">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②二档（7.0分）</w:t>
            </w:r>
            <w:r>
              <w:rPr>
                <w:rFonts w:hint="eastAsia" w:ascii="宋体" w:hAnsi="宋体" w:cs="宋体"/>
                <w:color w:val="auto"/>
                <w:szCs w:val="22"/>
                <w:highlight w:val="none"/>
              </w:rPr>
              <w:t xml:space="preserve">：投入的施工机械、设备、机具有组织计划且计划较好，数量、选型配置、进场时间安排合理，满足施工需要。 </w:t>
            </w:r>
          </w:p>
          <w:p w14:paraId="498C1D4A">
            <w:pPr>
              <w:keepNext w:val="0"/>
              <w:keepLines w:val="0"/>
              <w:pageBreakBefore w:val="0"/>
              <w:widowControl w:val="0"/>
              <w:kinsoku/>
              <w:wordWrap/>
              <w:overflowPunct/>
              <w:topLinePunct w:val="0"/>
              <w:autoSpaceDE/>
              <w:autoSpaceDN/>
              <w:bidi w:val="0"/>
              <w:snapToGrid/>
              <w:spacing w:line="440" w:lineRule="exact"/>
              <w:rPr>
                <w:rFonts w:ascii="宋体" w:hAnsi="宋体" w:cs="宋体"/>
                <w:color w:val="auto"/>
                <w:szCs w:val="22"/>
                <w:highlight w:val="none"/>
              </w:rPr>
            </w:pPr>
            <w:r>
              <w:rPr>
                <w:rFonts w:hint="eastAsia" w:ascii="宋体" w:hAnsi="宋体" w:cs="宋体"/>
                <w:bCs/>
                <w:color w:val="auto"/>
                <w:szCs w:val="21"/>
                <w:highlight w:val="none"/>
              </w:rPr>
              <w:t>③三档（4.0分）</w:t>
            </w:r>
            <w:r>
              <w:rPr>
                <w:rFonts w:hint="eastAsia" w:ascii="宋体" w:hAnsi="宋体" w:cs="宋体"/>
                <w:color w:val="auto"/>
                <w:szCs w:val="22"/>
                <w:highlight w:val="none"/>
              </w:rPr>
              <w:t xml:space="preserve">：投入的施工机械、设备、机具有组织计划且计划一般，数量、选型配置、进场时间安排合理，基本满足施工需。 </w:t>
            </w:r>
          </w:p>
          <w:p w14:paraId="2540F70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0"/>
                <w:highlight w:val="none"/>
              </w:rPr>
            </w:pPr>
            <w:r>
              <w:rPr>
                <w:rFonts w:hint="eastAsia" w:ascii="宋体" w:hAnsi="宋体" w:cs="宋体"/>
                <w:bCs/>
                <w:color w:val="auto"/>
                <w:szCs w:val="21"/>
                <w:highlight w:val="none"/>
              </w:rPr>
              <w:t>④四档（1.0分）</w:t>
            </w:r>
            <w:r>
              <w:rPr>
                <w:rFonts w:hint="eastAsia" w:ascii="宋体" w:hAnsi="宋体" w:cs="宋体"/>
                <w:color w:val="auto"/>
                <w:szCs w:val="22"/>
                <w:highlight w:val="none"/>
              </w:rPr>
              <w:t>：投入的施工机械、设备、机具无详细的组织计划，数量、选型配置、进场时间安排不清楚、不合理，不能满足施工需要。</w:t>
            </w:r>
          </w:p>
        </w:tc>
        <w:tc>
          <w:tcPr>
            <w:tcW w:w="1047" w:type="dxa"/>
            <w:vAlign w:val="center"/>
          </w:tcPr>
          <w:p w14:paraId="0C31CDDF">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0"/>
                <w:highlight w:val="none"/>
              </w:rPr>
            </w:pPr>
            <w:r>
              <w:rPr>
                <w:rFonts w:hint="eastAsia" w:ascii="宋体" w:hAnsi="宋体" w:cs="宋体"/>
                <w:bCs/>
                <w:color w:val="auto"/>
                <w:szCs w:val="21"/>
                <w:highlight w:val="none"/>
              </w:rPr>
              <w:t>0~10</w:t>
            </w:r>
          </w:p>
        </w:tc>
      </w:tr>
      <w:tr w14:paraId="6CE7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2B4E26CD">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5</w:t>
            </w:r>
          </w:p>
        </w:tc>
        <w:tc>
          <w:tcPr>
            <w:tcW w:w="1800" w:type="dxa"/>
            <w:vMerge w:val="continue"/>
            <w:vAlign w:val="center"/>
          </w:tcPr>
          <w:p w14:paraId="69AC58C4">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2B1F1AB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劳动力安排计划：</w:t>
            </w:r>
            <w:bookmarkStart w:id="114" w:name="_GoBack"/>
            <w:bookmarkEnd w:id="114"/>
          </w:p>
          <w:p w14:paraId="583176FB">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①一档（10 .0分）投入计划与进度计划呼应，各主要施工工序有详细周密的劳动力安排计划，有各工种劳动力安排计划，劳动力投入合理，较好满足施工需要， 调配投入计划合理、 准确。 </w:t>
            </w:r>
          </w:p>
          <w:p w14:paraId="67B7C9F3">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②二档（7.0分）：投入计划与进度计划呼应，各主要施工工序有劳动力安排计划，有各工种劳动力安排计划，劳动力投入合理，基本满足施工需要，调配投入计划基本合理、准确。 </w:t>
            </w:r>
          </w:p>
          <w:p w14:paraId="610638BE">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③三档（4.0分）：投入计划与进度计划呼应，各主要施工工序有劳动力安排计划，有各工种劳动力安排计划，劳动力投入合理，基本满足施工需要，调配投入计划基本合理。 </w:t>
            </w:r>
          </w:p>
          <w:p w14:paraId="716CC398">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④四档（1.0分）：投入计划与进度计划不呼应，各主要施工工序无劳动力安排计划，劳动力投入不合理，不能满足施工需要。</w:t>
            </w:r>
          </w:p>
        </w:tc>
        <w:tc>
          <w:tcPr>
            <w:tcW w:w="1047" w:type="dxa"/>
            <w:vAlign w:val="center"/>
          </w:tcPr>
          <w:p w14:paraId="63EA3132">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0~10</w:t>
            </w:r>
          </w:p>
        </w:tc>
      </w:tr>
      <w:tr w14:paraId="2B98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3721342C">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6</w:t>
            </w:r>
          </w:p>
        </w:tc>
        <w:tc>
          <w:tcPr>
            <w:tcW w:w="1800" w:type="dxa"/>
            <w:vMerge w:val="continue"/>
            <w:vAlign w:val="center"/>
          </w:tcPr>
          <w:p w14:paraId="7B5FE359">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16D18FB6">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确保工程质量的技术组织措施：</w:t>
            </w:r>
          </w:p>
          <w:p w14:paraId="0BCCF181">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①一档（10.0分）：</w:t>
            </w:r>
            <w:r>
              <w:rPr>
                <w:rFonts w:hint="eastAsia" w:ascii="宋体" w:hAnsi="宋体" w:cs="宋体"/>
                <w:color w:val="auto"/>
                <w:kern w:val="0"/>
                <w:szCs w:val="21"/>
                <w:highlight w:val="none"/>
              </w:rPr>
              <w:t>设有专门的质量技术管理班子和制度，且人员配备合理，制度健全。主要工序有质量技术保证措施和手段，自控体系完整，能有效保证技术质量，达到承诺的质量标准</w:t>
            </w:r>
            <w:r>
              <w:rPr>
                <w:rFonts w:hint="eastAsia" w:ascii="宋体" w:hAnsi="宋体" w:cs="宋体"/>
                <w:bCs/>
                <w:color w:val="auto"/>
                <w:szCs w:val="21"/>
                <w:highlight w:val="none"/>
              </w:rPr>
              <w:t xml:space="preserve">。 </w:t>
            </w:r>
          </w:p>
          <w:p w14:paraId="5ADA51DE">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②二档（7.0分）：</w:t>
            </w:r>
            <w:r>
              <w:rPr>
                <w:rFonts w:hint="eastAsia" w:ascii="宋体" w:hAnsi="宋体" w:cs="宋体"/>
                <w:color w:val="auto"/>
                <w:kern w:val="0"/>
                <w:szCs w:val="21"/>
                <w:highlight w:val="none"/>
              </w:rPr>
              <w:t>设有质量技术管理班子和制度，人员配备合理，有基本的质量制度。主要工序有质量技术保证措施和手段，有自控体系，达到承诺的质量标准</w:t>
            </w:r>
            <w:r>
              <w:rPr>
                <w:rFonts w:hint="eastAsia" w:ascii="宋体" w:hAnsi="宋体" w:cs="宋体"/>
                <w:bCs/>
                <w:color w:val="auto"/>
                <w:szCs w:val="21"/>
                <w:highlight w:val="none"/>
              </w:rPr>
              <w:t xml:space="preserve">。 </w:t>
            </w:r>
          </w:p>
          <w:p w14:paraId="0F4A431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③三档（4.0分）：</w:t>
            </w:r>
            <w:r>
              <w:rPr>
                <w:rFonts w:hint="eastAsia" w:ascii="宋体" w:hAnsi="宋体" w:cs="宋体"/>
                <w:color w:val="auto"/>
                <w:kern w:val="0"/>
                <w:szCs w:val="21"/>
                <w:highlight w:val="none"/>
              </w:rPr>
              <w:t>设有质量技术管理班子和制度，人员配备基本合理。主要工序有质量技术保证措施和手段，基本达到承诺的质量标准</w:t>
            </w:r>
            <w:r>
              <w:rPr>
                <w:rFonts w:hint="eastAsia" w:ascii="宋体" w:hAnsi="宋体" w:cs="宋体"/>
                <w:bCs/>
                <w:color w:val="auto"/>
                <w:szCs w:val="21"/>
                <w:highlight w:val="none"/>
              </w:rPr>
              <w:t xml:space="preserve">。 </w:t>
            </w:r>
          </w:p>
          <w:p w14:paraId="512BBE93">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w:t>
            </w:r>
            <w:r>
              <w:rPr>
                <w:rFonts w:hint="eastAsia" w:ascii="宋体" w:hAnsi="宋体" w:cs="宋体"/>
                <w:color w:val="auto"/>
                <w:kern w:val="0"/>
                <w:szCs w:val="21"/>
                <w:highlight w:val="none"/>
              </w:rPr>
              <w:t>没有技术管理班子和制度，人员配备不合理。没有质量技术保证措施和手段，达不到承诺的质量标准</w:t>
            </w:r>
            <w:r>
              <w:rPr>
                <w:rFonts w:hint="eastAsia" w:ascii="宋体" w:hAnsi="宋体" w:cs="宋体"/>
                <w:bCs/>
                <w:color w:val="auto"/>
                <w:szCs w:val="21"/>
                <w:highlight w:val="none"/>
              </w:rPr>
              <w:t>。</w:t>
            </w:r>
          </w:p>
        </w:tc>
        <w:tc>
          <w:tcPr>
            <w:tcW w:w="1047" w:type="dxa"/>
            <w:vAlign w:val="center"/>
          </w:tcPr>
          <w:p w14:paraId="5157DC61">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0~10</w:t>
            </w:r>
          </w:p>
        </w:tc>
      </w:tr>
      <w:tr w14:paraId="4D28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vAlign w:val="center"/>
          </w:tcPr>
          <w:p w14:paraId="02199583">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7</w:t>
            </w:r>
          </w:p>
        </w:tc>
        <w:tc>
          <w:tcPr>
            <w:tcW w:w="1800" w:type="dxa"/>
            <w:vMerge w:val="continue"/>
            <w:vAlign w:val="center"/>
          </w:tcPr>
          <w:p w14:paraId="0E38C110">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4A42E23E">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确保安全生产的技术组织措施：</w:t>
            </w:r>
          </w:p>
          <w:p w14:paraId="2594AF65">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①一档（10.0分）：有专门的安全管理人员和制度，且人员配备合理，制度健全，各道工序安全技术措施针对性强，确保工程质量的技术组织措施符合实际且满足有关安全技术标准要求。现场防火、应急救援、社会治安安全措施得力。 </w:t>
            </w:r>
          </w:p>
          <w:p w14:paraId="0F00DE99">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②二档（7.0分）：有专门的安全管理人员和制度，且人员配备合理，制度健全，各道工序安全技术措施针对性较强，确保工程质量的技术组织措施符合实际且能较好的满足有关安全技术标准要求。现场防火、应急救援、社会治安安全措施较好。 </w:t>
            </w:r>
          </w:p>
          <w:p w14:paraId="5C5BA9BB">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 xml:space="preserve">③三档（4.0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3BB374E2">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有专门的安全管理人员和制度，人员配备不合理，制度不健全，各道工序安全技术措施针无对性，不满足有关安全技术标准要求。无安全生产的技术组织措施承诺，现场防火、应急救援、社会治安安全措施不得力。</w:t>
            </w:r>
          </w:p>
        </w:tc>
        <w:tc>
          <w:tcPr>
            <w:tcW w:w="1047" w:type="dxa"/>
            <w:vAlign w:val="center"/>
          </w:tcPr>
          <w:p w14:paraId="0260B94E">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0~10</w:t>
            </w:r>
          </w:p>
        </w:tc>
      </w:tr>
      <w:tr w14:paraId="650C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661" w:type="dxa"/>
            <w:vAlign w:val="center"/>
          </w:tcPr>
          <w:p w14:paraId="163605C2">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8</w:t>
            </w:r>
          </w:p>
        </w:tc>
        <w:tc>
          <w:tcPr>
            <w:tcW w:w="1800" w:type="dxa"/>
            <w:vMerge w:val="continue"/>
            <w:vAlign w:val="center"/>
          </w:tcPr>
          <w:p w14:paraId="70792D04">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p>
        </w:tc>
        <w:tc>
          <w:tcPr>
            <w:tcW w:w="6346" w:type="dxa"/>
          </w:tcPr>
          <w:p w14:paraId="094BF2EF">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确保工期的技术组织措施：</w:t>
            </w:r>
          </w:p>
          <w:p w14:paraId="5F53DB14">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①一档（</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 xml:space="preserve">.0分）：在施工工艺、施工方法、材料选用、劳动力安排、技术等方面有保证工期的具体措施且措施得当。有控制工期的施工进度计划。有施工总进度表或施工网络图，各项计划图表编制完善，安排科学合理，符合本项目施工实际要求。 </w:t>
            </w:r>
          </w:p>
          <w:p w14:paraId="7B1EE17B">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②二档（</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 xml:space="preserve">.0分）：在施工工艺、施工方法、材料选用、劳动力安排、技术等方面有保证工期的措施但措施较好。有控制工期的施工进度计划。有施工总进度表或施工网络图，各项计划图表编制较好，安排合理，符合本项目施工实际要求。 </w:t>
            </w:r>
          </w:p>
          <w:p w14:paraId="1BDC58C0">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③三档（</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 xml:space="preserve">.0分）：在施工工艺、施工方法、材料选用、劳动力安排、技术等方面有保证工期的措施但措施一般。有控制工期的施工进度计划。有施工总进度表或施工网络图，各项计划图表编制一般，安排合理，基本符合本项目施工实际要求。 </w:t>
            </w:r>
          </w:p>
          <w:p w14:paraId="3D18BD8F">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④四档（1.0分）：在施工工艺、施工方法、材料选用、劳动力安排、技术等方面有保证工期的措施但措施一般。无控制工期的施工进度计划。无施工总进度表或施工网络图，不符合本项目施工实际要求。</w:t>
            </w:r>
          </w:p>
        </w:tc>
        <w:tc>
          <w:tcPr>
            <w:tcW w:w="1047" w:type="dxa"/>
            <w:vAlign w:val="center"/>
          </w:tcPr>
          <w:p w14:paraId="3DC51F39">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0~</w:t>
            </w:r>
            <w:r>
              <w:rPr>
                <w:rFonts w:hint="eastAsia" w:ascii="宋体" w:hAnsi="宋体" w:cs="宋体"/>
                <w:bCs/>
                <w:color w:val="auto"/>
                <w:szCs w:val="21"/>
                <w:highlight w:val="none"/>
                <w:lang w:val="en-US" w:eastAsia="zh-CN"/>
              </w:rPr>
              <w:t>10</w:t>
            </w:r>
          </w:p>
        </w:tc>
      </w:tr>
      <w:tr w14:paraId="08A5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61" w:type="dxa"/>
            <w:vAlign w:val="center"/>
          </w:tcPr>
          <w:p w14:paraId="30534175">
            <w:pPr>
              <w:keepNext w:val="0"/>
              <w:keepLines w:val="0"/>
              <w:pageBreakBefore w:val="0"/>
              <w:widowControl w:val="0"/>
              <w:kinsoku/>
              <w:wordWrap/>
              <w:overflowPunct/>
              <w:topLinePunct w:val="0"/>
              <w:autoSpaceDE/>
              <w:autoSpaceDN/>
              <w:bidi w:val="0"/>
              <w:snapToGrid/>
              <w:spacing w:line="440" w:lineRule="exact"/>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9</w:t>
            </w:r>
          </w:p>
        </w:tc>
        <w:tc>
          <w:tcPr>
            <w:tcW w:w="1800" w:type="dxa"/>
            <w:vAlign w:val="center"/>
          </w:tcPr>
          <w:p w14:paraId="59B822BB">
            <w:pPr>
              <w:keepNext w:val="0"/>
              <w:keepLines w:val="0"/>
              <w:pageBreakBefore w:val="0"/>
              <w:widowControl w:val="0"/>
              <w:kinsoku/>
              <w:wordWrap/>
              <w:overflowPunct/>
              <w:topLinePunct w:val="0"/>
              <w:autoSpaceDE/>
              <w:autoSpaceDN/>
              <w:bidi w:val="0"/>
              <w:snapToGrid/>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商务</w:t>
            </w:r>
          </w:p>
        </w:tc>
        <w:tc>
          <w:tcPr>
            <w:tcW w:w="6346" w:type="dxa"/>
            <w:vAlign w:val="top"/>
          </w:tcPr>
          <w:p w14:paraId="5B2A00DE">
            <w:pPr>
              <w:keepNext w:val="0"/>
              <w:keepLines w:val="0"/>
              <w:pageBreakBefore w:val="0"/>
              <w:widowControl w:val="0"/>
              <w:kinsoku/>
              <w:wordWrap/>
              <w:overflowPunct/>
              <w:topLinePunct w:val="0"/>
              <w:autoSpaceDE/>
              <w:autoSpaceDN/>
              <w:bidi w:val="0"/>
              <w:snapToGrid/>
              <w:spacing w:line="440" w:lineRule="exac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业绩分（满分10分）</w:t>
            </w:r>
          </w:p>
          <w:p w14:paraId="0A382D9D">
            <w:pPr>
              <w:keepNext w:val="0"/>
              <w:keepLines w:val="0"/>
              <w:pageBreakBefore w:val="0"/>
              <w:widowControl w:val="0"/>
              <w:kinsoku/>
              <w:wordWrap/>
              <w:overflowPunct/>
              <w:topLinePunct w:val="0"/>
              <w:autoSpaceDE/>
              <w:autoSpaceDN/>
              <w:bidi w:val="0"/>
              <w:snapToGrid/>
              <w:spacing w:line="440" w:lineRule="exact"/>
              <w:rPr>
                <w:rFonts w:ascii="宋体" w:hAnsi="宋体" w:cs="宋体"/>
                <w:bCs/>
                <w:color w:val="auto"/>
                <w:szCs w:val="21"/>
                <w:highlight w:val="none"/>
              </w:rPr>
            </w:pPr>
            <w:r>
              <w:rPr>
                <w:rFonts w:hint="eastAsia" w:ascii="宋体" w:hAnsi="宋体" w:cs="宋体"/>
                <w:bCs/>
                <w:color w:val="auto"/>
                <w:szCs w:val="21"/>
                <w:highlight w:val="none"/>
              </w:rPr>
              <w:t>近5年中供应商承接过</w:t>
            </w:r>
            <w:r>
              <w:rPr>
                <w:rFonts w:hint="eastAsia" w:ascii="宋体" w:hAnsi="宋体" w:cs="宋体"/>
                <w:b/>
                <w:color w:val="auto"/>
                <w:szCs w:val="21"/>
                <w:highlight w:val="none"/>
              </w:rPr>
              <w:t>公路工程</w:t>
            </w:r>
            <w:r>
              <w:rPr>
                <w:rFonts w:hint="eastAsia" w:ascii="宋体" w:hAnsi="宋体" w:cs="宋体"/>
                <w:bCs/>
                <w:color w:val="auto"/>
                <w:szCs w:val="21"/>
                <w:highlight w:val="none"/>
              </w:rPr>
              <w:t>施工业绩（附</w:t>
            </w:r>
            <w:r>
              <w:rPr>
                <w:rFonts w:hint="eastAsia" w:ascii="宋体" w:hAnsi="宋体" w:cs="宋体"/>
                <w:bCs/>
                <w:color w:val="auto"/>
                <w:szCs w:val="21"/>
                <w:highlight w:val="none"/>
                <w:lang w:val="en-US" w:eastAsia="zh-CN"/>
              </w:rPr>
              <w:t>施工合同</w:t>
            </w:r>
            <w:r>
              <w:rPr>
                <w:rFonts w:hint="eastAsia" w:ascii="宋体" w:hAnsi="宋体" w:cs="宋体"/>
                <w:bCs/>
                <w:color w:val="auto"/>
                <w:szCs w:val="21"/>
                <w:highlight w:val="none"/>
              </w:rPr>
              <w:t>），以上材料加盖供应商电子公章，否则不得分。每个得5分，满分</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c>
          <w:tcPr>
            <w:tcW w:w="1047" w:type="dxa"/>
            <w:vAlign w:val="center"/>
          </w:tcPr>
          <w:p w14:paraId="5325CC65">
            <w:pPr>
              <w:keepNext w:val="0"/>
              <w:keepLines w:val="0"/>
              <w:pageBreakBefore w:val="0"/>
              <w:widowControl w:val="0"/>
              <w:kinsoku/>
              <w:wordWrap/>
              <w:overflowPunct/>
              <w:topLinePunct w:val="0"/>
              <w:autoSpaceDE/>
              <w:autoSpaceDN/>
              <w:bidi w:val="0"/>
              <w:snapToGrid/>
              <w:spacing w:line="440" w:lineRule="exact"/>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0~</w:t>
            </w:r>
            <w:r>
              <w:rPr>
                <w:rFonts w:hint="eastAsia" w:ascii="宋体" w:hAnsi="宋体" w:cs="宋体"/>
                <w:bCs/>
                <w:color w:val="auto"/>
                <w:szCs w:val="21"/>
                <w:highlight w:val="none"/>
                <w:lang w:val="en-US" w:eastAsia="zh-CN"/>
              </w:rPr>
              <w:t>10</w:t>
            </w:r>
          </w:p>
        </w:tc>
      </w:tr>
    </w:tbl>
    <w:p w14:paraId="203E9483">
      <w:pPr>
        <w:spacing w:line="360" w:lineRule="auto"/>
        <w:ind w:firstLine="422" w:firstLineChars="200"/>
        <w:rPr>
          <w:rFonts w:ascii="宋体" w:hAnsi="宋体" w:cs="宋体"/>
          <w:b/>
          <w:color w:val="auto"/>
          <w:szCs w:val="21"/>
          <w:highlight w:val="none"/>
        </w:rPr>
      </w:pPr>
    </w:p>
    <w:p w14:paraId="7058E291">
      <w:pPr>
        <w:spacing w:line="360" w:lineRule="auto"/>
        <w:ind w:firstLine="420" w:firstLineChars="200"/>
        <w:rPr>
          <w:rFonts w:ascii="宋体" w:hAnsi="宋体" w:cs="宋体"/>
          <w:color w:val="auto"/>
          <w:highlight w:val="none"/>
        </w:rPr>
      </w:pPr>
      <w:bookmarkStart w:id="69" w:name="_Toc80205935"/>
      <w:r>
        <w:rPr>
          <w:rFonts w:hint="eastAsia" w:ascii="宋体" w:hAnsi="宋体" w:cs="宋体"/>
          <w:color w:val="auto"/>
          <w:highlight w:val="none"/>
        </w:rPr>
        <w:t>7.2.终止竞争性磋商采购活动</w:t>
      </w:r>
    </w:p>
    <w:p w14:paraId="21421B7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7A8FE84B">
      <w:pPr>
        <w:pStyle w:val="3"/>
        <w:spacing w:before="0" w:after="0" w:line="360" w:lineRule="auto"/>
        <w:ind w:firstLine="640" w:firstLineChars="200"/>
        <w:jc w:val="center"/>
        <w:rPr>
          <w:rFonts w:ascii="宋体" w:hAnsi="宋体" w:cs="宋体"/>
          <w:b w:val="0"/>
          <w:color w:val="auto"/>
          <w:highlight w:val="none"/>
        </w:rPr>
      </w:pPr>
      <w:bookmarkStart w:id="70" w:name="_Toc80886939"/>
      <w:bookmarkStart w:id="71" w:name="_Toc9838"/>
      <w:r>
        <w:rPr>
          <w:rFonts w:hint="eastAsia" w:ascii="宋体" w:hAnsi="宋体" w:cs="宋体"/>
          <w:b w:val="0"/>
          <w:color w:val="auto"/>
          <w:highlight w:val="none"/>
        </w:rPr>
        <w:t>第二节 评标报告</w:t>
      </w:r>
      <w:bookmarkEnd w:id="69"/>
      <w:bookmarkEnd w:id="70"/>
      <w:bookmarkEnd w:id="71"/>
    </w:p>
    <w:p w14:paraId="71B7F9BB">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1.成交标准</w:t>
      </w:r>
    </w:p>
    <w:p w14:paraId="3B70BC52">
      <w:pPr>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3056554E">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2.评标争议事项处理</w:t>
      </w:r>
    </w:p>
    <w:p w14:paraId="482B2A75">
      <w:pPr>
        <w:pStyle w:val="55"/>
        <w:spacing w:before="0"/>
        <w:ind w:firstLine="420"/>
        <w:rPr>
          <w:rFonts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434BFDF">
      <w:pPr>
        <w:pStyle w:val="3"/>
        <w:spacing w:before="0" w:after="0" w:line="360" w:lineRule="auto"/>
        <w:ind w:firstLine="640" w:firstLineChars="200"/>
        <w:jc w:val="center"/>
        <w:rPr>
          <w:rFonts w:ascii="宋体" w:hAnsi="宋体" w:cs="宋体"/>
          <w:b w:val="0"/>
          <w:color w:val="auto"/>
          <w:highlight w:val="none"/>
        </w:rPr>
      </w:pPr>
      <w:bookmarkStart w:id="72" w:name="_Toc80205936"/>
      <w:bookmarkStart w:id="73" w:name="_Toc11228"/>
      <w:bookmarkStart w:id="74" w:name="_Toc80886940"/>
      <w:r>
        <w:rPr>
          <w:rFonts w:hint="eastAsia" w:ascii="宋体" w:hAnsi="宋体" w:cs="宋体"/>
          <w:b w:val="0"/>
          <w:color w:val="auto"/>
          <w:highlight w:val="none"/>
        </w:rPr>
        <w:t>第三节 评审过程的保密与录像</w:t>
      </w:r>
      <w:bookmarkEnd w:id="72"/>
      <w:bookmarkEnd w:id="73"/>
      <w:bookmarkEnd w:id="74"/>
    </w:p>
    <w:p w14:paraId="685313D8">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1.保密。</w:t>
      </w:r>
    </w:p>
    <w:p w14:paraId="6046F4F4">
      <w:pPr>
        <w:widowControl/>
        <w:spacing w:line="360" w:lineRule="auto"/>
        <w:ind w:firstLine="420" w:firstLineChars="20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99B26D0">
      <w:pPr>
        <w:widowControl/>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2.录音录像。</w:t>
      </w:r>
    </w:p>
    <w:p w14:paraId="76BE17B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5BC31EB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br w:type="page"/>
      </w:r>
    </w:p>
    <w:p w14:paraId="3A37943C">
      <w:pPr>
        <w:bidi w:val="0"/>
        <w:rPr>
          <w:color w:val="auto"/>
          <w:highlight w:val="none"/>
        </w:rPr>
      </w:pPr>
    </w:p>
    <w:p w14:paraId="4E979821">
      <w:pPr>
        <w:bidi w:val="0"/>
        <w:rPr>
          <w:color w:val="auto"/>
          <w:highlight w:val="none"/>
        </w:rPr>
      </w:pPr>
    </w:p>
    <w:p w14:paraId="47FD1808">
      <w:pPr>
        <w:bidi w:val="0"/>
        <w:rPr>
          <w:color w:val="auto"/>
          <w:highlight w:val="none"/>
        </w:rPr>
      </w:pPr>
    </w:p>
    <w:p w14:paraId="136EEEF7">
      <w:pPr>
        <w:bidi w:val="0"/>
        <w:rPr>
          <w:color w:val="auto"/>
          <w:highlight w:val="none"/>
        </w:rPr>
      </w:pPr>
    </w:p>
    <w:p w14:paraId="04AEE632">
      <w:pPr>
        <w:bidi w:val="0"/>
        <w:rPr>
          <w:color w:val="auto"/>
          <w:highlight w:val="none"/>
        </w:rPr>
      </w:pPr>
    </w:p>
    <w:p w14:paraId="6EA92C23">
      <w:pPr>
        <w:bidi w:val="0"/>
        <w:rPr>
          <w:color w:val="auto"/>
          <w:highlight w:val="none"/>
        </w:rPr>
      </w:pPr>
    </w:p>
    <w:p w14:paraId="409DDEAD">
      <w:pPr>
        <w:bidi w:val="0"/>
        <w:rPr>
          <w:color w:val="auto"/>
          <w:highlight w:val="none"/>
        </w:rPr>
      </w:pPr>
    </w:p>
    <w:p w14:paraId="148ED0E8">
      <w:pPr>
        <w:bidi w:val="0"/>
        <w:rPr>
          <w:color w:val="auto"/>
          <w:highlight w:val="none"/>
        </w:rPr>
      </w:pPr>
    </w:p>
    <w:p w14:paraId="56FC03FD">
      <w:pPr>
        <w:bidi w:val="0"/>
        <w:rPr>
          <w:color w:val="auto"/>
          <w:highlight w:val="none"/>
        </w:rPr>
      </w:pPr>
    </w:p>
    <w:p w14:paraId="6C628187">
      <w:pPr>
        <w:bidi w:val="0"/>
        <w:rPr>
          <w:color w:val="auto"/>
          <w:highlight w:val="none"/>
        </w:rPr>
      </w:pPr>
    </w:p>
    <w:p w14:paraId="6C2A8003">
      <w:pPr>
        <w:bidi w:val="0"/>
        <w:rPr>
          <w:color w:val="auto"/>
          <w:highlight w:val="none"/>
        </w:rPr>
      </w:pPr>
    </w:p>
    <w:p w14:paraId="6A234358">
      <w:pPr>
        <w:bidi w:val="0"/>
        <w:rPr>
          <w:color w:val="auto"/>
          <w:highlight w:val="none"/>
        </w:rPr>
      </w:pPr>
    </w:p>
    <w:p w14:paraId="1C0815C0">
      <w:pPr>
        <w:bidi w:val="0"/>
        <w:rPr>
          <w:color w:val="auto"/>
          <w:highlight w:val="none"/>
        </w:rPr>
      </w:pPr>
    </w:p>
    <w:p w14:paraId="08909BA2">
      <w:pPr>
        <w:bidi w:val="0"/>
        <w:rPr>
          <w:color w:val="auto"/>
          <w:highlight w:val="none"/>
        </w:rPr>
      </w:pPr>
    </w:p>
    <w:p w14:paraId="2F52161F">
      <w:pPr>
        <w:bidi w:val="0"/>
        <w:rPr>
          <w:color w:val="auto"/>
          <w:highlight w:val="none"/>
        </w:rPr>
      </w:pPr>
    </w:p>
    <w:p w14:paraId="7176E70F">
      <w:pPr>
        <w:bidi w:val="0"/>
        <w:rPr>
          <w:color w:val="auto"/>
          <w:highlight w:val="none"/>
        </w:rPr>
      </w:pPr>
    </w:p>
    <w:p w14:paraId="66AF1874">
      <w:pPr>
        <w:bidi w:val="0"/>
        <w:rPr>
          <w:color w:val="auto"/>
          <w:highlight w:val="none"/>
        </w:rPr>
      </w:pPr>
    </w:p>
    <w:p w14:paraId="55342536">
      <w:pPr>
        <w:bidi w:val="0"/>
        <w:rPr>
          <w:color w:val="auto"/>
          <w:highlight w:val="none"/>
        </w:rPr>
      </w:pPr>
    </w:p>
    <w:p w14:paraId="03E6B524">
      <w:pPr>
        <w:bidi w:val="0"/>
        <w:rPr>
          <w:color w:val="auto"/>
          <w:highlight w:val="none"/>
        </w:rPr>
      </w:pPr>
    </w:p>
    <w:p w14:paraId="04A61B4B">
      <w:pPr>
        <w:pStyle w:val="13"/>
        <w:rPr>
          <w:color w:val="auto"/>
          <w:highlight w:val="none"/>
        </w:rPr>
      </w:pPr>
    </w:p>
    <w:p w14:paraId="67432B6A">
      <w:pPr>
        <w:pStyle w:val="13"/>
        <w:rPr>
          <w:color w:val="auto"/>
          <w:highlight w:val="none"/>
        </w:rPr>
      </w:pPr>
    </w:p>
    <w:p w14:paraId="6120B3B4">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color w:val="auto"/>
          <w:highlight w:val="none"/>
        </w:rPr>
        <w:sectPr>
          <w:footerReference r:id="rId9" w:type="first"/>
          <w:footerReference r:id="rId8" w:type="default"/>
          <w:pgSz w:w="11911" w:h="16838"/>
          <w:pgMar w:top="1134" w:right="1134" w:bottom="1134" w:left="1134" w:header="720" w:footer="720" w:gutter="0"/>
          <w:pgNumType w:fmt="decimal"/>
          <w:cols w:space="720" w:num="1"/>
        </w:sectPr>
      </w:pPr>
      <w:bookmarkStart w:id="75" w:name="_Toc19262"/>
      <w:bookmarkStart w:id="76" w:name="_Toc80886941"/>
      <w:r>
        <w:rPr>
          <w:rFonts w:hint="eastAsia" w:ascii="宋体" w:hAnsi="宋体" w:eastAsia="宋体" w:cs="宋体"/>
          <w:color w:val="auto"/>
          <w:highlight w:val="none"/>
        </w:rPr>
        <w:t>第五章 响应文件格式</w:t>
      </w:r>
      <w:bookmarkEnd w:id="75"/>
      <w:bookmarkEnd w:id="76"/>
    </w:p>
    <w:p w14:paraId="7E0E8520">
      <w:pPr>
        <w:pStyle w:val="3"/>
        <w:jc w:val="center"/>
        <w:rPr>
          <w:rFonts w:ascii="宋体" w:hAnsi="宋体" w:cs="宋体"/>
          <w:b w:val="0"/>
          <w:color w:val="auto"/>
          <w:highlight w:val="none"/>
        </w:rPr>
      </w:pPr>
      <w:bookmarkStart w:id="77" w:name="_Toc80205938"/>
      <w:bookmarkStart w:id="78" w:name="_Toc80886942"/>
      <w:bookmarkStart w:id="79" w:name="_Toc4934"/>
      <w:r>
        <w:rPr>
          <w:rFonts w:hint="eastAsia" w:ascii="宋体" w:hAnsi="宋体" w:cs="宋体"/>
          <w:b w:val="0"/>
          <w:color w:val="auto"/>
          <w:highlight w:val="none"/>
        </w:rPr>
        <w:t>第一节 封面格式</w:t>
      </w:r>
      <w:bookmarkEnd w:id="77"/>
      <w:bookmarkEnd w:id="78"/>
      <w:bookmarkEnd w:id="79"/>
    </w:p>
    <w:p w14:paraId="5E868B9B">
      <w:pPr>
        <w:rPr>
          <w:rFonts w:ascii="宋体" w:hAnsi="宋体" w:cs="宋体"/>
          <w:b/>
          <w:bCs/>
          <w:color w:val="auto"/>
          <w:sz w:val="32"/>
          <w:szCs w:val="32"/>
          <w:highlight w:val="none"/>
        </w:rPr>
      </w:pPr>
      <w:r>
        <w:rPr>
          <w:rFonts w:hint="eastAsia" w:ascii="宋体" w:hAnsi="宋体" w:cs="宋体"/>
          <w:b/>
          <w:color w:val="auto"/>
          <w:sz w:val="32"/>
          <w:szCs w:val="32"/>
          <w:highlight w:val="none"/>
        </w:rPr>
        <w:t>（</w:t>
      </w:r>
      <w:r>
        <w:rPr>
          <w:rFonts w:hint="eastAsia" w:ascii="宋体" w:hAnsi="宋体" w:cs="宋体"/>
          <w:b/>
          <w:bCs/>
          <w:color w:val="auto"/>
          <w:sz w:val="32"/>
          <w:szCs w:val="32"/>
          <w:highlight w:val="none"/>
        </w:rPr>
        <w:t>响应文件外层包装封面格式</w:t>
      </w:r>
      <w:r>
        <w:rPr>
          <w:rFonts w:hint="eastAsia" w:ascii="宋体" w:hAnsi="宋体" w:cs="宋体"/>
          <w:b/>
          <w:color w:val="auto"/>
          <w:sz w:val="32"/>
          <w:szCs w:val="32"/>
          <w:highlight w:val="none"/>
        </w:rPr>
        <w:t xml:space="preserve"> ）</w:t>
      </w:r>
    </w:p>
    <w:p w14:paraId="6E7C5D05">
      <w:pPr>
        <w:snapToGrid w:val="0"/>
        <w:spacing w:beforeLines="50" w:after="50"/>
        <w:rPr>
          <w:rFonts w:ascii="宋体" w:hAnsi="宋体" w:cs="宋体"/>
          <w:color w:val="auto"/>
          <w:sz w:val="24"/>
          <w:szCs w:val="20"/>
          <w:highlight w:val="none"/>
        </w:rPr>
      </w:pPr>
    </w:p>
    <w:p w14:paraId="0AC2770E">
      <w:pPr>
        <w:snapToGrid w:val="0"/>
        <w:spacing w:beforeLines="50" w:after="50"/>
        <w:jc w:val="center"/>
        <w:rPr>
          <w:rFonts w:ascii="宋体" w:hAnsi="宋体" w:cs="宋体"/>
          <w:bCs/>
          <w:color w:val="auto"/>
          <w:sz w:val="24"/>
          <w:szCs w:val="20"/>
          <w:highlight w:val="none"/>
        </w:rPr>
      </w:pPr>
    </w:p>
    <w:p w14:paraId="75F36C16">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5924437F">
      <w:pPr>
        <w:snapToGrid w:val="0"/>
        <w:spacing w:beforeLines="50" w:after="50"/>
        <w:rPr>
          <w:rFonts w:ascii="宋体" w:hAnsi="宋体" w:cs="宋体"/>
          <w:bCs/>
          <w:color w:val="auto"/>
          <w:sz w:val="24"/>
          <w:szCs w:val="20"/>
          <w:highlight w:val="none"/>
        </w:rPr>
      </w:pPr>
    </w:p>
    <w:p w14:paraId="4C19BB21">
      <w:pPr>
        <w:snapToGrid w:val="0"/>
        <w:spacing w:beforeLines="50" w:after="50"/>
        <w:rPr>
          <w:rFonts w:ascii="宋体" w:hAnsi="宋体" w:cs="宋体"/>
          <w:bCs/>
          <w:color w:val="auto"/>
          <w:sz w:val="24"/>
          <w:szCs w:val="20"/>
          <w:highlight w:val="none"/>
        </w:rPr>
      </w:pPr>
    </w:p>
    <w:p w14:paraId="7794B6CD">
      <w:pPr>
        <w:snapToGrid w:val="0"/>
        <w:spacing w:beforeLines="50" w:after="50"/>
        <w:rPr>
          <w:rFonts w:ascii="宋体" w:hAnsi="宋体" w:cs="宋体"/>
          <w:bCs/>
          <w:color w:val="auto"/>
          <w:sz w:val="32"/>
          <w:szCs w:val="32"/>
          <w:highlight w:val="none"/>
        </w:rPr>
      </w:pPr>
    </w:p>
    <w:p w14:paraId="6C8B95A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D66FC2D">
      <w:pPr>
        <w:snapToGrid w:val="0"/>
        <w:spacing w:beforeLines="50" w:after="50"/>
        <w:ind w:firstLine="480" w:firstLineChars="150"/>
        <w:rPr>
          <w:rFonts w:ascii="宋体" w:hAnsi="宋体" w:cs="宋体"/>
          <w:bCs/>
          <w:color w:val="auto"/>
          <w:sz w:val="32"/>
          <w:szCs w:val="32"/>
          <w:highlight w:val="none"/>
        </w:rPr>
      </w:pPr>
    </w:p>
    <w:p w14:paraId="2693100F">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03DC4CBC">
      <w:pPr>
        <w:snapToGrid w:val="0"/>
        <w:spacing w:beforeLines="50" w:after="50"/>
        <w:ind w:firstLine="480" w:firstLineChars="150"/>
        <w:rPr>
          <w:rFonts w:ascii="宋体" w:hAnsi="宋体" w:cs="宋体"/>
          <w:bCs/>
          <w:color w:val="auto"/>
          <w:sz w:val="32"/>
          <w:szCs w:val="32"/>
          <w:highlight w:val="none"/>
        </w:rPr>
      </w:pPr>
    </w:p>
    <w:p w14:paraId="2A49D2CE">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F2CAC72">
      <w:pPr>
        <w:snapToGrid w:val="0"/>
        <w:spacing w:beforeLines="50" w:after="50"/>
        <w:rPr>
          <w:rFonts w:ascii="宋体" w:hAnsi="宋体" w:cs="宋体"/>
          <w:bCs/>
          <w:color w:val="auto"/>
          <w:sz w:val="32"/>
          <w:szCs w:val="32"/>
          <w:highlight w:val="none"/>
        </w:rPr>
      </w:pPr>
    </w:p>
    <w:p w14:paraId="053D35D3">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81F4C4E">
      <w:pPr>
        <w:snapToGrid w:val="0"/>
        <w:spacing w:beforeLines="50" w:after="50"/>
        <w:rPr>
          <w:rFonts w:ascii="宋体" w:hAnsi="宋体" w:cs="宋体"/>
          <w:bCs/>
          <w:color w:val="auto"/>
          <w:sz w:val="32"/>
          <w:szCs w:val="32"/>
          <w:highlight w:val="none"/>
        </w:rPr>
      </w:pPr>
    </w:p>
    <w:p w14:paraId="52C7ED10">
      <w:pPr>
        <w:snapToGrid w:val="0"/>
        <w:spacing w:beforeLines="50" w:after="50"/>
        <w:ind w:firstLine="480" w:firstLineChars="1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首次响应文件提交截止时间前不得解密</w:t>
      </w:r>
    </w:p>
    <w:p w14:paraId="28C932F9">
      <w:pPr>
        <w:snapToGrid w:val="0"/>
        <w:spacing w:beforeLines="50" w:after="50"/>
        <w:ind w:firstLine="5440" w:firstLineChars="1700"/>
        <w:jc w:val="center"/>
        <w:rPr>
          <w:rFonts w:ascii="宋体" w:hAnsi="宋体" w:cs="宋体"/>
          <w:bCs/>
          <w:color w:val="auto"/>
          <w:sz w:val="32"/>
          <w:szCs w:val="32"/>
          <w:highlight w:val="none"/>
        </w:rPr>
      </w:pPr>
    </w:p>
    <w:p w14:paraId="7201D2AC">
      <w:pPr>
        <w:snapToGrid w:val="0"/>
        <w:spacing w:beforeLines="50" w:after="50"/>
        <w:ind w:firstLine="645"/>
        <w:jc w:val="center"/>
        <w:rPr>
          <w:rFonts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52FD06A2">
      <w:pPr>
        <w:rPr>
          <w:rFonts w:ascii="宋体" w:hAnsi="宋体" w:cs="宋体"/>
          <w:color w:val="auto"/>
          <w:highlight w:val="none"/>
        </w:rPr>
        <w:sectPr>
          <w:pgSz w:w="11911" w:h="16838"/>
          <w:pgMar w:top="1134" w:right="1134" w:bottom="1134" w:left="1134" w:header="720" w:footer="720" w:gutter="0"/>
          <w:pgNumType w:fmt="decimal"/>
          <w:cols w:space="720" w:num="1"/>
        </w:sectPr>
      </w:pPr>
    </w:p>
    <w:p w14:paraId="2E7FA049">
      <w:pPr>
        <w:pStyle w:val="3"/>
        <w:jc w:val="center"/>
        <w:rPr>
          <w:rFonts w:ascii="宋体" w:hAnsi="宋体" w:cs="宋体"/>
          <w:bCs w:val="0"/>
          <w:color w:val="auto"/>
          <w:highlight w:val="none"/>
        </w:rPr>
      </w:pPr>
      <w:bookmarkStart w:id="80" w:name="_Toc80886943"/>
      <w:bookmarkStart w:id="81" w:name="_Toc26900"/>
      <w:bookmarkStart w:id="82" w:name="_Toc80205939"/>
      <w:r>
        <w:rPr>
          <w:rFonts w:hint="eastAsia" w:ascii="宋体" w:hAnsi="宋体" w:cs="宋体"/>
          <w:bCs w:val="0"/>
          <w:color w:val="auto"/>
          <w:highlight w:val="none"/>
        </w:rPr>
        <w:t>第二节 资格证明文件格式</w:t>
      </w:r>
      <w:bookmarkEnd w:id="80"/>
      <w:bookmarkEnd w:id="81"/>
      <w:bookmarkEnd w:id="82"/>
    </w:p>
    <w:p w14:paraId="0ED5D291">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1DA63A64">
      <w:pPr>
        <w:snapToGrid w:val="0"/>
        <w:spacing w:beforeLines="50" w:after="50"/>
        <w:rPr>
          <w:rFonts w:ascii="宋体" w:hAnsi="宋体" w:cs="宋体"/>
          <w:color w:val="auto"/>
          <w:sz w:val="24"/>
          <w:szCs w:val="20"/>
          <w:highlight w:val="none"/>
        </w:rPr>
      </w:pPr>
    </w:p>
    <w:p w14:paraId="78C73004">
      <w:pPr>
        <w:snapToGrid w:val="0"/>
        <w:spacing w:beforeLines="50" w:after="50"/>
        <w:rPr>
          <w:rFonts w:ascii="宋体" w:hAnsi="宋体" w:cs="宋体"/>
          <w:color w:val="auto"/>
          <w:sz w:val="24"/>
          <w:szCs w:val="20"/>
          <w:highlight w:val="none"/>
        </w:rPr>
      </w:pPr>
    </w:p>
    <w:p w14:paraId="2A4FC1B5">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5B82D65C">
      <w:pPr>
        <w:snapToGrid w:val="0"/>
        <w:spacing w:beforeLines="50" w:after="50"/>
        <w:rPr>
          <w:rFonts w:ascii="宋体" w:hAnsi="宋体" w:cs="宋体"/>
          <w:bCs/>
          <w:color w:val="auto"/>
          <w:sz w:val="24"/>
          <w:szCs w:val="20"/>
          <w:highlight w:val="none"/>
        </w:rPr>
      </w:pPr>
    </w:p>
    <w:p w14:paraId="34C2142E">
      <w:pPr>
        <w:snapToGrid w:val="0"/>
        <w:spacing w:beforeLines="50" w:after="50"/>
        <w:rPr>
          <w:rFonts w:ascii="宋体" w:hAnsi="宋体" w:cs="宋体"/>
          <w:bCs/>
          <w:color w:val="auto"/>
          <w:sz w:val="24"/>
          <w:szCs w:val="20"/>
          <w:highlight w:val="none"/>
        </w:rPr>
      </w:pPr>
    </w:p>
    <w:p w14:paraId="6D5E6215">
      <w:pPr>
        <w:snapToGrid w:val="0"/>
        <w:spacing w:beforeLines="50" w:after="50"/>
        <w:rPr>
          <w:rFonts w:ascii="宋体" w:hAnsi="宋体" w:cs="宋体"/>
          <w:bCs/>
          <w:color w:val="auto"/>
          <w:sz w:val="24"/>
          <w:szCs w:val="20"/>
          <w:highlight w:val="none"/>
        </w:rPr>
      </w:pPr>
    </w:p>
    <w:p w14:paraId="3FC4B0B8">
      <w:pPr>
        <w:snapToGrid w:val="0"/>
        <w:spacing w:beforeLines="50" w:after="50"/>
        <w:rPr>
          <w:rFonts w:ascii="宋体" w:hAnsi="宋体" w:cs="宋体"/>
          <w:bCs/>
          <w:color w:val="auto"/>
          <w:sz w:val="24"/>
          <w:szCs w:val="20"/>
          <w:highlight w:val="none"/>
        </w:rPr>
      </w:pPr>
    </w:p>
    <w:p w14:paraId="37F7C07A">
      <w:pPr>
        <w:snapToGrid w:val="0"/>
        <w:spacing w:beforeLines="50" w:after="50"/>
        <w:rPr>
          <w:rFonts w:ascii="宋体" w:hAnsi="宋体" w:cs="宋体"/>
          <w:bCs/>
          <w:color w:val="auto"/>
          <w:sz w:val="24"/>
          <w:szCs w:val="20"/>
          <w:highlight w:val="none"/>
        </w:rPr>
      </w:pPr>
    </w:p>
    <w:p w14:paraId="33275D81">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5B8CBA36">
      <w:pPr>
        <w:snapToGrid w:val="0"/>
        <w:spacing w:beforeLines="50" w:after="50"/>
        <w:ind w:firstLine="720" w:firstLineChars="225"/>
        <w:rPr>
          <w:rFonts w:ascii="宋体" w:hAnsi="宋体" w:cs="宋体"/>
          <w:bCs/>
          <w:color w:val="auto"/>
          <w:sz w:val="32"/>
          <w:szCs w:val="32"/>
          <w:highlight w:val="none"/>
        </w:rPr>
      </w:pPr>
    </w:p>
    <w:p w14:paraId="735A77DB">
      <w:pPr>
        <w:snapToGrid w:val="0"/>
        <w:spacing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9353E15">
      <w:pPr>
        <w:snapToGrid w:val="0"/>
        <w:spacing w:beforeLines="50" w:after="50"/>
        <w:ind w:firstLine="720" w:firstLineChars="225"/>
        <w:rPr>
          <w:rFonts w:ascii="宋体" w:hAnsi="宋体" w:cs="宋体"/>
          <w:bCs/>
          <w:color w:val="auto"/>
          <w:sz w:val="32"/>
          <w:szCs w:val="32"/>
          <w:highlight w:val="none"/>
        </w:rPr>
      </w:pPr>
    </w:p>
    <w:p w14:paraId="71E3D2E9">
      <w:pPr>
        <w:snapToGrid w:val="0"/>
        <w:spacing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6F39B146">
      <w:pPr>
        <w:snapToGrid w:val="0"/>
        <w:spacing w:beforeLines="50" w:after="50"/>
        <w:ind w:firstLine="720" w:firstLineChars="225"/>
        <w:rPr>
          <w:rFonts w:ascii="宋体" w:hAnsi="宋体" w:cs="宋体"/>
          <w:bCs/>
          <w:color w:val="auto"/>
          <w:sz w:val="32"/>
          <w:szCs w:val="32"/>
          <w:highlight w:val="none"/>
        </w:rPr>
      </w:pPr>
    </w:p>
    <w:p w14:paraId="7C5FFC4F">
      <w:pPr>
        <w:pStyle w:val="10"/>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BB3E574">
      <w:pPr>
        <w:pStyle w:val="10"/>
        <w:snapToGrid w:val="0"/>
        <w:spacing w:before="50" w:after="50"/>
        <w:ind w:firstLine="720" w:firstLineChars="225"/>
        <w:rPr>
          <w:rFonts w:ascii="宋体" w:hAnsi="宋体" w:cs="宋体"/>
          <w:bCs/>
          <w:color w:val="auto"/>
          <w:sz w:val="32"/>
          <w:szCs w:val="32"/>
          <w:highlight w:val="none"/>
        </w:rPr>
      </w:pPr>
    </w:p>
    <w:p w14:paraId="66B15C30">
      <w:pPr>
        <w:pStyle w:val="10"/>
        <w:snapToGrid w:val="0"/>
        <w:spacing w:before="50" w:after="50"/>
        <w:ind w:firstLine="720" w:firstLineChars="225"/>
        <w:rPr>
          <w:rFonts w:ascii="宋体" w:hAnsi="宋体" w:cs="宋体"/>
          <w:bCs/>
          <w:color w:val="auto"/>
          <w:sz w:val="32"/>
          <w:szCs w:val="32"/>
          <w:highlight w:val="none"/>
        </w:rPr>
      </w:pPr>
    </w:p>
    <w:p w14:paraId="5966BC9D">
      <w:pPr>
        <w:pStyle w:val="10"/>
        <w:snapToGrid w:val="0"/>
        <w:spacing w:before="50" w:after="50"/>
        <w:ind w:firstLine="720" w:firstLineChars="225"/>
        <w:rPr>
          <w:rFonts w:ascii="宋体" w:hAnsi="宋体" w:cs="宋体"/>
          <w:bCs/>
          <w:color w:val="auto"/>
          <w:sz w:val="32"/>
          <w:szCs w:val="32"/>
          <w:highlight w:val="none"/>
        </w:rPr>
      </w:pPr>
    </w:p>
    <w:p w14:paraId="74910B4E">
      <w:pPr>
        <w:pStyle w:val="10"/>
        <w:snapToGrid w:val="0"/>
        <w:spacing w:before="50" w:after="50"/>
        <w:ind w:firstLine="1280" w:firstLineChars="400"/>
        <w:rPr>
          <w:rFonts w:ascii="宋体" w:hAnsi="宋体" w:cs="宋体"/>
          <w:bCs/>
          <w:color w:val="auto"/>
          <w:sz w:val="32"/>
          <w:szCs w:val="32"/>
          <w:highlight w:val="none"/>
        </w:rPr>
      </w:pPr>
    </w:p>
    <w:p w14:paraId="76601254">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74D6D59">
      <w:pPr>
        <w:snapToGrid w:val="0"/>
        <w:spacing w:beforeLines="50" w:after="50" w:line="360" w:lineRule="auto"/>
        <w:jc w:val="left"/>
        <w:rPr>
          <w:rFonts w:ascii="宋体" w:hAnsi="宋体" w:cs="宋体"/>
          <w:b/>
          <w:bCs/>
          <w:color w:val="auto"/>
          <w:sz w:val="32"/>
          <w:szCs w:val="32"/>
          <w:highlight w:val="none"/>
        </w:rPr>
      </w:pPr>
      <w:r>
        <w:rPr>
          <w:rFonts w:hint="eastAsia" w:ascii="宋体" w:hAnsi="宋体" w:cs="宋体"/>
          <w:color w:val="auto"/>
          <w:sz w:val="24"/>
          <w:highlight w:val="none"/>
        </w:rPr>
        <w:br w:type="page"/>
      </w:r>
    </w:p>
    <w:p w14:paraId="3A5305F7">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55717E49">
      <w:pPr>
        <w:snapToGrid w:val="0"/>
        <w:spacing w:line="360" w:lineRule="auto"/>
        <w:rPr>
          <w:rFonts w:ascii="宋体" w:hAnsi="宋体" w:cs="宋体"/>
          <w:color w:val="auto"/>
          <w:kern w:val="0"/>
          <w:sz w:val="24"/>
          <w:highlight w:val="none"/>
        </w:rPr>
      </w:pPr>
    </w:p>
    <w:p w14:paraId="6B34600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营业执照(或事业法人登记证或其他工商等登记证明材料)复印件（供应商为自然人的，须提供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5A50E3FD">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w:t>
      </w:r>
      <w:r>
        <w:rPr>
          <w:rFonts w:hint="eastAsia" w:ascii="宋体" w:hAnsi="宋体" w:cs="宋体"/>
          <w:color w:val="auto"/>
          <w:kern w:val="0"/>
          <w:sz w:val="24"/>
          <w:highlight w:val="none"/>
          <w:lang w:eastAsia="zh-CN"/>
        </w:rPr>
        <w:t>的</w:t>
      </w:r>
      <w:r>
        <w:rPr>
          <w:rFonts w:hint="eastAsia" w:ascii="宋体" w:hAnsi="宋体" w:cs="宋体"/>
          <w:color w:val="auto"/>
          <w:kern w:val="0"/>
          <w:sz w:val="24"/>
          <w:highlight w:val="none"/>
          <w:lang w:val="en-US" w:eastAsia="zh-CN"/>
        </w:rPr>
        <w:t>证明材料</w:t>
      </w:r>
      <w:r>
        <w:rPr>
          <w:rFonts w:hint="eastAsia" w:ascii="宋体" w:hAnsi="宋体" w:cs="宋体"/>
          <w:color w:val="auto"/>
          <w:kern w:val="0"/>
          <w:sz w:val="24"/>
          <w:highlight w:val="none"/>
        </w:rPr>
        <w:t>…………（页码）</w:t>
      </w:r>
    </w:p>
    <w:p w14:paraId="4D19D3E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三、符合参与政府采购活动的资格条件依法缴纳社会保障资金的证明材料</w:t>
      </w:r>
      <w:r>
        <w:rPr>
          <w:rFonts w:hint="eastAsia" w:ascii="宋体" w:hAnsi="宋体" w:cs="宋体"/>
          <w:color w:val="auto"/>
          <w:kern w:val="0"/>
          <w:sz w:val="24"/>
          <w:highlight w:val="none"/>
        </w:rPr>
        <w:t>…（页码）</w:t>
      </w:r>
    </w:p>
    <w:p w14:paraId="2BD783F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、财务状况报告方面的材料…………………………………………………（页码）</w:t>
      </w:r>
    </w:p>
    <w:p w14:paraId="5934EC1D">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val="en-US" w:eastAsia="zh-CN"/>
        </w:rPr>
        <w:t>五</w:t>
      </w:r>
      <w:r>
        <w:rPr>
          <w:rFonts w:hint="eastAsia" w:ascii="宋体" w:hAnsi="宋体" w:cs="宋体"/>
          <w:color w:val="auto"/>
          <w:sz w:val="24"/>
          <w:highlight w:val="none"/>
        </w:rPr>
        <w:t>、供应商直接控股股东信息</w:t>
      </w:r>
      <w:r>
        <w:rPr>
          <w:rFonts w:hint="eastAsia" w:ascii="宋体" w:hAnsi="宋体" w:cs="宋体"/>
          <w:color w:val="auto"/>
          <w:kern w:val="0"/>
          <w:sz w:val="24"/>
          <w:highlight w:val="none"/>
          <w:lang w:eastAsia="zh-CN"/>
        </w:rPr>
        <w:t>、</w:t>
      </w:r>
      <w:r>
        <w:rPr>
          <w:rFonts w:hint="eastAsia" w:ascii="宋体" w:hAnsi="宋体" w:cs="宋体"/>
          <w:color w:val="auto"/>
          <w:sz w:val="24"/>
          <w:highlight w:val="none"/>
        </w:rPr>
        <w:t>供应商直接关联关系信息表</w:t>
      </w:r>
      <w:r>
        <w:rPr>
          <w:rFonts w:hint="eastAsia" w:ascii="宋体" w:hAnsi="宋体" w:cs="宋体"/>
          <w:color w:val="auto"/>
          <w:kern w:val="0"/>
          <w:sz w:val="24"/>
          <w:highlight w:val="none"/>
        </w:rPr>
        <w:t>………………（页码）</w:t>
      </w:r>
    </w:p>
    <w:p w14:paraId="111132A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六、资格声明函…………………………………………………………………（页码）</w:t>
      </w:r>
    </w:p>
    <w:p w14:paraId="440EEAEE">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七、本项目的特定资格要求</w:t>
      </w:r>
      <w:r>
        <w:rPr>
          <w:rFonts w:hint="eastAsia" w:ascii="宋体" w:hAnsi="宋体" w:cs="宋体"/>
          <w:color w:val="auto"/>
          <w:sz w:val="24"/>
          <w:highlight w:val="none"/>
          <w:lang w:val="en-US" w:eastAsia="zh-CN"/>
        </w:rPr>
        <w:t>提供的证明材料</w:t>
      </w:r>
      <w:r>
        <w:rPr>
          <w:rFonts w:hint="eastAsia" w:ascii="宋体" w:hAnsi="宋体" w:cs="宋体"/>
          <w:color w:val="auto"/>
          <w:kern w:val="0"/>
          <w:sz w:val="24"/>
          <w:highlight w:val="none"/>
        </w:rPr>
        <w:t>…………………………………（页码）</w:t>
      </w:r>
    </w:p>
    <w:p w14:paraId="0B218B77">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八、</w:t>
      </w:r>
      <w:r>
        <w:rPr>
          <w:rFonts w:hint="eastAsia" w:ascii="宋体" w:hAnsi="宋体" w:cs="宋体"/>
          <w:color w:val="auto"/>
          <w:kern w:val="0"/>
          <w:sz w:val="24"/>
          <w:highlight w:val="none"/>
        </w:rPr>
        <w:t>供应商应为小微企业或监狱企业或残疾人福利性单位证明材料……………（页码）</w:t>
      </w:r>
    </w:p>
    <w:p w14:paraId="67D84FD2">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九</w:t>
      </w:r>
      <w:r>
        <w:rPr>
          <w:rFonts w:hint="eastAsia" w:ascii="宋体" w:hAnsi="宋体" w:cs="宋体"/>
          <w:color w:val="auto"/>
          <w:sz w:val="24"/>
          <w:highlight w:val="none"/>
        </w:rPr>
        <w:t>、除磋商文件规定必须提供以外，供应商认为需要提供的其他证明材料……（页码）</w:t>
      </w:r>
    </w:p>
    <w:p w14:paraId="036207E4">
      <w:pPr>
        <w:spacing w:line="360" w:lineRule="auto"/>
        <w:rPr>
          <w:rFonts w:ascii="宋体" w:hAnsi="宋体" w:cs="宋体"/>
          <w:b/>
          <w:bCs/>
          <w:color w:val="auto"/>
          <w:sz w:val="24"/>
          <w:highlight w:val="none"/>
        </w:rPr>
      </w:pPr>
    </w:p>
    <w:p w14:paraId="0736FF37">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w:t>
      </w:r>
      <w:r>
        <w:rPr>
          <w:rFonts w:hint="eastAsia" w:ascii="宋体" w:hAnsi="宋体" w:cs="宋体"/>
          <w:b/>
          <w:bCs/>
          <w:color w:val="auto"/>
          <w:sz w:val="24"/>
          <w:highlight w:val="none"/>
          <w:lang w:val="en-US" w:eastAsia="zh-CN"/>
        </w:rPr>
        <w:t>修改</w:t>
      </w:r>
      <w:r>
        <w:rPr>
          <w:rFonts w:hint="eastAsia" w:ascii="宋体" w:hAnsi="宋体" w:cs="宋体"/>
          <w:b/>
          <w:bCs/>
          <w:color w:val="auto"/>
          <w:sz w:val="24"/>
          <w:highlight w:val="none"/>
        </w:rPr>
        <w:t>细化。</w:t>
      </w:r>
    </w:p>
    <w:p w14:paraId="550868EA">
      <w:pPr>
        <w:spacing w:line="300" w:lineRule="auto"/>
        <w:rPr>
          <w:rFonts w:ascii="宋体" w:hAnsi="宋体" w:cs="宋体"/>
          <w:color w:val="auto"/>
          <w:szCs w:val="21"/>
          <w:highlight w:val="none"/>
        </w:rPr>
      </w:pPr>
    </w:p>
    <w:p w14:paraId="3A18A9AE">
      <w:pPr>
        <w:spacing w:line="360" w:lineRule="auto"/>
        <w:ind w:firstLine="400" w:firstLineChars="200"/>
        <w:rPr>
          <w:rFonts w:ascii="宋体" w:hAnsi="宋体" w:cs="宋体"/>
          <w:b/>
          <w:color w:val="auto"/>
          <w:kern w:val="0"/>
          <w:sz w:val="30"/>
          <w:szCs w:val="30"/>
          <w:highlight w:val="none"/>
        </w:rPr>
      </w:pPr>
      <w:r>
        <w:rPr>
          <w:rFonts w:hint="eastAsia" w:ascii="宋体" w:hAnsi="宋体" w:cs="宋体"/>
          <w:color w:val="auto"/>
          <w:kern w:val="0"/>
          <w:sz w:val="20"/>
          <w:szCs w:val="21"/>
          <w:highlight w:val="none"/>
        </w:rPr>
        <w:br w:type="page"/>
      </w:r>
      <w:r>
        <w:rPr>
          <w:rFonts w:hint="eastAsia" w:ascii="宋体" w:hAnsi="宋体" w:cs="宋体"/>
          <w:b/>
          <w:color w:val="auto"/>
          <w:kern w:val="0"/>
          <w:sz w:val="30"/>
          <w:szCs w:val="30"/>
          <w:highlight w:val="none"/>
        </w:rPr>
        <w:t>一、营业执照(或事业法人登记证或其他工商等登记证明材料)复印件（供应商为自然人的，提供自然人的身份证明）</w:t>
      </w:r>
    </w:p>
    <w:p w14:paraId="707A60F9">
      <w:pPr>
        <w:spacing w:line="360" w:lineRule="auto"/>
        <w:ind w:firstLine="602" w:firstLineChars="200"/>
        <w:rPr>
          <w:rFonts w:ascii="宋体" w:hAnsi="宋体" w:cs="宋体"/>
          <w:b/>
          <w:color w:val="auto"/>
          <w:kern w:val="0"/>
          <w:sz w:val="30"/>
          <w:szCs w:val="30"/>
          <w:highlight w:val="none"/>
        </w:rPr>
      </w:pPr>
    </w:p>
    <w:p w14:paraId="51D0591E">
      <w:pPr>
        <w:pStyle w:val="13"/>
        <w:rPr>
          <w:color w:val="auto"/>
          <w:highlight w:val="none"/>
        </w:rPr>
      </w:pPr>
    </w:p>
    <w:p w14:paraId="60447690">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97489B8">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3AFA03FC">
      <w:pPr>
        <w:snapToGrid w:val="0"/>
        <w:spacing w:beforeLines="50" w:after="50"/>
        <w:rPr>
          <w:rFonts w:ascii="宋体" w:hAnsi="宋体" w:cs="宋体"/>
          <w:color w:val="auto"/>
          <w:sz w:val="24"/>
          <w:szCs w:val="20"/>
          <w:highlight w:val="none"/>
        </w:rPr>
      </w:pPr>
    </w:p>
    <w:p w14:paraId="163A3974">
      <w:pPr>
        <w:spacing w:line="360" w:lineRule="auto"/>
        <w:ind w:firstLine="602" w:firstLineChars="200"/>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二、符合参与政府采购活动的资格条件依法缴纳税收</w:t>
      </w:r>
      <w:r>
        <w:rPr>
          <w:rFonts w:hint="eastAsia" w:ascii="宋体" w:hAnsi="宋体" w:cs="宋体"/>
          <w:b/>
          <w:color w:val="auto"/>
          <w:kern w:val="0"/>
          <w:sz w:val="30"/>
          <w:szCs w:val="30"/>
          <w:highlight w:val="none"/>
          <w:lang w:eastAsia="zh-CN"/>
        </w:rPr>
        <w:t>的</w:t>
      </w:r>
      <w:r>
        <w:rPr>
          <w:rFonts w:hint="eastAsia" w:ascii="宋体" w:hAnsi="宋体" w:cs="宋体"/>
          <w:b/>
          <w:color w:val="auto"/>
          <w:kern w:val="0"/>
          <w:sz w:val="30"/>
          <w:szCs w:val="30"/>
          <w:highlight w:val="none"/>
          <w:lang w:val="en-US" w:eastAsia="zh-CN"/>
        </w:rPr>
        <w:t>证明材料</w:t>
      </w:r>
    </w:p>
    <w:p w14:paraId="7ECCE807">
      <w:pPr>
        <w:spacing w:line="300" w:lineRule="auto"/>
        <w:rPr>
          <w:rFonts w:ascii="宋体" w:hAnsi="宋体" w:cs="宋体"/>
          <w:color w:val="auto"/>
          <w:szCs w:val="21"/>
          <w:highlight w:val="none"/>
        </w:rPr>
      </w:pPr>
    </w:p>
    <w:p w14:paraId="0683DEBF">
      <w:pPr>
        <w:spacing w:line="300" w:lineRule="auto"/>
        <w:rPr>
          <w:rFonts w:ascii="宋体" w:hAnsi="宋体" w:cs="宋体"/>
          <w:color w:val="auto"/>
          <w:szCs w:val="21"/>
          <w:highlight w:val="none"/>
        </w:rPr>
      </w:pPr>
    </w:p>
    <w:p w14:paraId="2E6CC6BA">
      <w:pPr>
        <w:spacing w:line="300" w:lineRule="auto"/>
        <w:rPr>
          <w:rFonts w:ascii="宋体" w:hAnsi="宋体" w:cs="宋体"/>
          <w:color w:val="auto"/>
          <w:szCs w:val="21"/>
          <w:highlight w:val="none"/>
        </w:rPr>
      </w:pPr>
    </w:p>
    <w:p w14:paraId="1C0214EF">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FC0B0D4">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124039F">
      <w:pPr>
        <w:spacing w:line="300" w:lineRule="auto"/>
        <w:rPr>
          <w:rFonts w:ascii="宋体" w:hAnsi="宋体" w:cs="宋体"/>
          <w:color w:val="auto"/>
          <w:szCs w:val="21"/>
          <w:highlight w:val="none"/>
        </w:rPr>
      </w:pPr>
    </w:p>
    <w:p w14:paraId="5DD91FDF">
      <w:pPr>
        <w:spacing w:line="360" w:lineRule="auto"/>
        <w:ind w:firstLine="602" w:firstLineChars="200"/>
        <w:rPr>
          <w:rFonts w:hint="eastAsia" w:ascii="宋体" w:hAnsi="宋体" w:eastAsia="宋体" w:cs="宋体"/>
          <w:b/>
          <w:color w:val="auto"/>
          <w:kern w:val="0"/>
          <w:sz w:val="30"/>
          <w:szCs w:val="30"/>
          <w:highlight w:val="none"/>
          <w:lang w:val="en-US" w:eastAsia="zh-CN"/>
        </w:rPr>
      </w:pPr>
      <w:r>
        <w:rPr>
          <w:rFonts w:hint="eastAsia" w:ascii="宋体" w:hAnsi="宋体" w:eastAsia="宋体" w:cs="宋体"/>
          <w:b/>
          <w:color w:val="auto"/>
          <w:kern w:val="0"/>
          <w:sz w:val="30"/>
          <w:szCs w:val="30"/>
          <w:highlight w:val="none"/>
          <w:lang w:val="en-US" w:eastAsia="zh-CN"/>
        </w:rPr>
        <w:t>三</w:t>
      </w:r>
      <w:r>
        <w:rPr>
          <w:rFonts w:hint="eastAsia" w:ascii="宋体" w:hAnsi="宋体" w:eastAsia="宋体" w:cs="宋体"/>
          <w:b/>
          <w:color w:val="auto"/>
          <w:kern w:val="0"/>
          <w:sz w:val="30"/>
          <w:szCs w:val="30"/>
          <w:highlight w:val="none"/>
        </w:rPr>
        <w:t>、符合参与政府采购活动的资格条件依法缴纳</w:t>
      </w:r>
      <w:r>
        <w:rPr>
          <w:rFonts w:hint="eastAsia" w:ascii="宋体" w:hAnsi="宋体" w:eastAsia="宋体" w:cs="宋体"/>
          <w:b/>
          <w:color w:val="auto"/>
          <w:kern w:val="0"/>
          <w:sz w:val="30"/>
          <w:szCs w:val="30"/>
          <w:highlight w:val="none"/>
          <w:lang w:val="en-US" w:eastAsia="zh-CN"/>
        </w:rPr>
        <w:t>社会保障资金</w:t>
      </w:r>
      <w:r>
        <w:rPr>
          <w:rFonts w:hint="eastAsia" w:ascii="宋体" w:hAnsi="宋体" w:eastAsia="宋体" w:cs="宋体"/>
          <w:b/>
          <w:color w:val="auto"/>
          <w:kern w:val="0"/>
          <w:sz w:val="30"/>
          <w:szCs w:val="30"/>
          <w:highlight w:val="none"/>
          <w:lang w:eastAsia="zh-CN"/>
        </w:rPr>
        <w:t>的</w:t>
      </w:r>
      <w:r>
        <w:rPr>
          <w:rFonts w:hint="eastAsia" w:ascii="宋体" w:hAnsi="宋体" w:eastAsia="宋体" w:cs="宋体"/>
          <w:b/>
          <w:color w:val="auto"/>
          <w:kern w:val="0"/>
          <w:sz w:val="30"/>
          <w:szCs w:val="30"/>
          <w:highlight w:val="none"/>
          <w:lang w:val="en-US" w:eastAsia="zh-CN"/>
        </w:rPr>
        <w:t>证明材料</w:t>
      </w:r>
    </w:p>
    <w:p w14:paraId="0864008F">
      <w:pPr>
        <w:spacing w:line="360" w:lineRule="auto"/>
        <w:ind w:firstLine="602" w:firstLineChars="200"/>
        <w:rPr>
          <w:rFonts w:hint="eastAsia" w:ascii="宋体" w:hAnsi="宋体" w:eastAsia="宋体" w:cs="宋体"/>
          <w:b/>
          <w:color w:val="auto"/>
          <w:kern w:val="0"/>
          <w:sz w:val="30"/>
          <w:szCs w:val="30"/>
          <w:highlight w:val="none"/>
          <w:lang w:val="en-US" w:eastAsia="zh-CN"/>
        </w:rPr>
      </w:pPr>
    </w:p>
    <w:p w14:paraId="1B5856CA">
      <w:pPr>
        <w:spacing w:line="360" w:lineRule="auto"/>
        <w:ind w:firstLine="602" w:firstLineChars="200"/>
        <w:rPr>
          <w:rFonts w:hint="eastAsia" w:ascii="宋体" w:hAnsi="宋体" w:eastAsia="宋体" w:cs="宋体"/>
          <w:b/>
          <w:color w:val="auto"/>
          <w:kern w:val="0"/>
          <w:sz w:val="30"/>
          <w:szCs w:val="30"/>
          <w:highlight w:val="none"/>
          <w:lang w:val="en-US" w:eastAsia="zh-CN"/>
        </w:rPr>
      </w:pPr>
    </w:p>
    <w:p w14:paraId="5976B1C6">
      <w:pPr>
        <w:spacing w:line="300" w:lineRule="auto"/>
        <w:rPr>
          <w:rFonts w:ascii="宋体" w:hAnsi="宋体" w:eastAsia="宋体" w:cs="宋体"/>
          <w:color w:val="auto"/>
          <w:szCs w:val="21"/>
          <w:highlight w:val="none"/>
        </w:rPr>
      </w:pPr>
    </w:p>
    <w:p w14:paraId="58C84AFB">
      <w:pPr>
        <w:autoSpaceDE w:val="0"/>
        <w:autoSpaceDN w:val="0"/>
        <w:spacing w:line="360" w:lineRule="auto"/>
        <w:ind w:left="4365" w:leftChars="1850" w:hanging="480" w:hanging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AD3C594">
      <w:pPr>
        <w:autoSpaceDE w:val="0"/>
        <w:autoSpaceDN w:val="0"/>
        <w:spacing w:line="360" w:lineRule="auto"/>
        <w:ind w:firstLine="6120" w:firstLineChars="2550"/>
        <w:rPr>
          <w:rFonts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25F1286E">
      <w:pPr>
        <w:spacing w:line="300" w:lineRule="auto"/>
        <w:ind w:firstLine="596" w:firstLineChars="198"/>
        <w:rPr>
          <w:rFonts w:hint="eastAsia" w:ascii="宋体" w:hAnsi="宋体" w:cs="宋体"/>
          <w:b/>
          <w:color w:val="auto"/>
          <w:kern w:val="0"/>
          <w:sz w:val="30"/>
          <w:szCs w:val="30"/>
          <w:highlight w:val="none"/>
        </w:rPr>
      </w:pPr>
    </w:p>
    <w:p w14:paraId="0D27F1A3">
      <w:pPr>
        <w:spacing w:line="30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lang w:val="en-US" w:eastAsia="zh-CN"/>
        </w:rPr>
        <w:t>四</w:t>
      </w:r>
      <w:r>
        <w:rPr>
          <w:rFonts w:hint="eastAsia" w:ascii="宋体" w:hAnsi="宋体" w:cs="宋体"/>
          <w:b/>
          <w:color w:val="auto"/>
          <w:kern w:val="0"/>
          <w:sz w:val="30"/>
          <w:szCs w:val="30"/>
          <w:highlight w:val="none"/>
        </w:rPr>
        <w:t>、财务状况报告方面的材料</w:t>
      </w:r>
    </w:p>
    <w:p w14:paraId="2E077991">
      <w:pPr>
        <w:spacing w:line="300" w:lineRule="auto"/>
        <w:rPr>
          <w:rFonts w:ascii="宋体" w:hAnsi="宋体" w:cs="宋体"/>
          <w:color w:val="auto"/>
          <w:szCs w:val="21"/>
          <w:highlight w:val="none"/>
        </w:rPr>
      </w:pPr>
    </w:p>
    <w:p w14:paraId="05EF0548">
      <w:pPr>
        <w:spacing w:line="300" w:lineRule="auto"/>
        <w:rPr>
          <w:rFonts w:ascii="宋体" w:hAnsi="宋体" w:cs="宋体"/>
          <w:color w:val="auto"/>
          <w:szCs w:val="21"/>
          <w:highlight w:val="none"/>
        </w:rPr>
      </w:pPr>
    </w:p>
    <w:p w14:paraId="30861A16">
      <w:pPr>
        <w:spacing w:line="300" w:lineRule="auto"/>
        <w:rPr>
          <w:rFonts w:ascii="宋体" w:hAnsi="宋体" w:cs="宋体"/>
          <w:color w:val="auto"/>
          <w:szCs w:val="21"/>
          <w:highlight w:val="none"/>
        </w:rPr>
      </w:pPr>
    </w:p>
    <w:p w14:paraId="0E9097AE">
      <w:pPr>
        <w:spacing w:line="300" w:lineRule="auto"/>
        <w:rPr>
          <w:rFonts w:ascii="宋体" w:hAnsi="宋体" w:cs="宋体"/>
          <w:color w:val="auto"/>
          <w:szCs w:val="21"/>
          <w:highlight w:val="none"/>
        </w:rPr>
      </w:pPr>
    </w:p>
    <w:p w14:paraId="394E3A3A">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1410DED">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4C04B32C">
      <w:pPr>
        <w:spacing w:line="320" w:lineRule="exact"/>
        <w:jc w:val="left"/>
        <w:rPr>
          <w:rFonts w:ascii="宋体" w:hAnsi="宋体" w:cs="宋体"/>
          <w:color w:val="auto"/>
          <w:szCs w:val="21"/>
          <w:highlight w:val="none"/>
        </w:rPr>
      </w:pPr>
    </w:p>
    <w:p w14:paraId="65FE53E5">
      <w:pPr>
        <w:snapToGrid w:val="0"/>
        <w:spacing w:beforeLines="50" w:after="50" w:line="360" w:lineRule="auto"/>
        <w:jc w:val="both"/>
        <w:rPr>
          <w:rFonts w:ascii="宋体" w:hAnsi="宋体" w:cs="宋体"/>
          <w:b/>
          <w:color w:val="auto"/>
          <w:sz w:val="24"/>
          <w:highlight w:val="none"/>
        </w:rPr>
      </w:pPr>
    </w:p>
    <w:p w14:paraId="76F651DF">
      <w:pPr>
        <w:spacing w:line="360" w:lineRule="auto"/>
        <w:ind w:firstLine="596" w:firstLineChars="198"/>
        <w:contextualSpacing/>
        <w:rPr>
          <w:rFonts w:hint="eastAsia" w:ascii="宋体" w:hAnsi="宋体" w:cs="宋体"/>
          <w:b/>
          <w:color w:val="auto"/>
          <w:kern w:val="0"/>
          <w:sz w:val="30"/>
          <w:szCs w:val="30"/>
          <w:highlight w:val="none"/>
          <w:lang w:eastAsia="zh-CN"/>
        </w:rPr>
      </w:pPr>
      <w:r>
        <w:rPr>
          <w:rFonts w:hint="eastAsia" w:ascii="宋体" w:hAnsi="宋体" w:cs="宋体"/>
          <w:b/>
          <w:color w:val="auto"/>
          <w:kern w:val="0"/>
          <w:sz w:val="30"/>
          <w:szCs w:val="30"/>
          <w:highlight w:val="none"/>
          <w:lang w:val="en-US" w:eastAsia="zh-CN"/>
        </w:rPr>
        <w:t>五</w:t>
      </w:r>
      <w:r>
        <w:rPr>
          <w:rFonts w:hint="eastAsia" w:ascii="宋体" w:hAnsi="宋体" w:cs="宋体"/>
          <w:b/>
          <w:color w:val="auto"/>
          <w:kern w:val="0"/>
          <w:sz w:val="30"/>
          <w:szCs w:val="30"/>
          <w:highlight w:val="none"/>
        </w:rPr>
        <w:t>、供应商直接控股股东信息</w:t>
      </w:r>
      <w:r>
        <w:rPr>
          <w:rFonts w:hint="eastAsia" w:ascii="宋体" w:hAnsi="宋体" w:cs="宋体"/>
          <w:b/>
          <w:color w:val="auto"/>
          <w:kern w:val="0"/>
          <w:sz w:val="30"/>
          <w:szCs w:val="30"/>
          <w:highlight w:val="none"/>
          <w:lang w:eastAsia="zh-CN"/>
        </w:rPr>
        <w:t>、供应商直接管理关系信息表</w:t>
      </w:r>
    </w:p>
    <w:p w14:paraId="7F32A17D">
      <w:pPr>
        <w:spacing w:line="360" w:lineRule="auto"/>
        <w:contextualSpacing/>
        <w:rPr>
          <w:rFonts w:hint="eastAsia" w:ascii="宋体" w:hAnsi="宋体" w:cs="宋体"/>
          <w:b/>
          <w:color w:val="auto"/>
          <w:kern w:val="0"/>
          <w:sz w:val="30"/>
          <w:szCs w:val="30"/>
          <w:highlight w:val="none"/>
        </w:rPr>
      </w:pPr>
    </w:p>
    <w:p w14:paraId="274F2297">
      <w:pPr>
        <w:spacing w:line="360" w:lineRule="auto"/>
        <w:ind w:firstLine="596" w:firstLineChars="198"/>
        <w:contextualSpacing/>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供应商直接控股股东信息</w:t>
      </w:r>
    </w:p>
    <w:p w14:paraId="7A2BBFE0">
      <w:pPr>
        <w:spacing w:line="360" w:lineRule="auto"/>
        <w:contextualSpacing/>
        <w:jc w:val="center"/>
        <w:rPr>
          <w:rFonts w:ascii="宋体" w:hAnsi="宋体" w:cs="宋体"/>
          <w:b/>
          <w:color w:val="auto"/>
          <w:sz w:val="24"/>
          <w:highlight w:val="none"/>
        </w:rPr>
      </w:pPr>
    </w:p>
    <w:tbl>
      <w:tblPr>
        <w:tblStyle w:val="3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8E04081">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D936B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DBB921">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EA1CC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27AA1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7FA8F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3CE0AE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BEBA0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68ABBB">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39D76F">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251CD6">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27D505">
            <w:pPr>
              <w:widowControl/>
              <w:spacing w:line="360" w:lineRule="auto"/>
              <w:contextualSpacing/>
              <w:jc w:val="center"/>
              <w:rPr>
                <w:rFonts w:ascii="宋体" w:hAnsi="宋体" w:cs="宋体"/>
                <w:color w:val="auto"/>
                <w:kern w:val="0"/>
                <w:sz w:val="24"/>
                <w:highlight w:val="none"/>
              </w:rPr>
            </w:pPr>
          </w:p>
        </w:tc>
      </w:tr>
      <w:tr w14:paraId="378C862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89080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819CD3">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2F327F">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25163D6">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F0C2A0">
            <w:pPr>
              <w:widowControl/>
              <w:spacing w:line="360" w:lineRule="auto"/>
              <w:contextualSpacing/>
              <w:jc w:val="center"/>
              <w:rPr>
                <w:rFonts w:ascii="宋体" w:hAnsi="宋体" w:cs="宋体"/>
                <w:color w:val="auto"/>
                <w:kern w:val="0"/>
                <w:sz w:val="24"/>
                <w:highlight w:val="none"/>
              </w:rPr>
            </w:pPr>
          </w:p>
        </w:tc>
      </w:tr>
      <w:tr w14:paraId="0D70186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DCF7D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60736E">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AB283">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BD05EB">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3915DD">
            <w:pPr>
              <w:widowControl/>
              <w:spacing w:line="360" w:lineRule="auto"/>
              <w:contextualSpacing/>
              <w:jc w:val="center"/>
              <w:rPr>
                <w:rFonts w:ascii="宋体" w:hAnsi="宋体" w:cs="宋体"/>
                <w:color w:val="auto"/>
                <w:kern w:val="0"/>
                <w:sz w:val="24"/>
                <w:highlight w:val="none"/>
              </w:rPr>
            </w:pPr>
          </w:p>
        </w:tc>
      </w:tr>
      <w:tr w14:paraId="24894A0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08DCE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A6FF3">
            <w:pPr>
              <w:widowControl/>
              <w:spacing w:line="360" w:lineRule="auto"/>
              <w:contextualSpacing/>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25D607">
            <w:pPr>
              <w:widowControl/>
              <w:spacing w:line="360" w:lineRule="auto"/>
              <w:contextualSpacing/>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637FDE">
            <w:pPr>
              <w:widowControl/>
              <w:spacing w:line="360" w:lineRule="auto"/>
              <w:contextualSpacing/>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8082AC">
            <w:pPr>
              <w:widowControl/>
              <w:spacing w:line="360" w:lineRule="auto"/>
              <w:contextualSpacing/>
              <w:jc w:val="center"/>
              <w:rPr>
                <w:rFonts w:ascii="宋体" w:hAnsi="宋体" w:cs="宋体"/>
                <w:color w:val="auto"/>
                <w:kern w:val="0"/>
                <w:sz w:val="24"/>
                <w:highlight w:val="none"/>
              </w:rPr>
            </w:pPr>
          </w:p>
        </w:tc>
      </w:tr>
    </w:tbl>
    <w:p w14:paraId="3D0CD96E">
      <w:pPr>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00394938">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E53575C">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4D8EE616">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0A7A36C6">
      <w:pPr>
        <w:snapToGrid w:val="0"/>
        <w:spacing w:line="360" w:lineRule="auto"/>
        <w:jc w:val="left"/>
        <w:rPr>
          <w:rFonts w:ascii="宋体" w:hAnsi="宋体" w:cs="宋体"/>
          <w:color w:val="auto"/>
          <w:sz w:val="24"/>
          <w:highlight w:val="none"/>
        </w:rPr>
      </w:pPr>
    </w:p>
    <w:p w14:paraId="08C34067">
      <w:pPr>
        <w:snapToGrid w:val="0"/>
        <w:spacing w:line="360" w:lineRule="auto"/>
        <w:jc w:val="left"/>
        <w:rPr>
          <w:rFonts w:ascii="宋体" w:hAnsi="宋体" w:cs="宋体"/>
          <w:color w:val="auto"/>
          <w:sz w:val="24"/>
          <w:highlight w:val="none"/>
        </w:rPr>
      </w:pPr>
    </w:p>
    <w:p w14:paraId="09884173">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42DA183">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4D20BDCF">
      <w:pPr>
        <w:snapToGrid w:val="0"/>
        <w:jc w:val="center"/>
        <w:rPr>
          <w:rFonts w:ascii="宋体" w:hAnsi="宋体" w:cs="宋体"/>
          <w:b/>
          <w:color w:val="auto"/>
          <w:kern w:val="0"/>
          <w:sz w:val="30"/>
          <w:szCs w:val="30"/>
          <w:highlight w:val="none"/>
        </w:rPr>
      </w:pPr>
    </w:p>
    <w:p w14:paraId="463D27DA">
      <w:pPr>
        <w:snapToGrid w:val="0"/>
        <w:jc w:val="center"/>
        <w:rPr>
          <w:rFonts w:ascii="宋体" w:hAnsi="宋体" w:cs="宋体"/>
          <w:b/>
          <w:color w:val="auto"/>
          <w:kern w:val="0"/>
          <w:sz w:val="30"/>
          <w:szCs w:val="30"/>
          <w:highlight w:val="none"/>
        </w:rPr>
      </w:pPr>
    </w:p>
    <w:p w14:paraId="6BC3F1C1">
      <w:pPr>
        <w:snapToGrid w:val="0"/>
        <w:jc w:val="center"/>
        <w:rPr>
          <w:rFonts w:ascii="宋体" w:hAnsi="宋体" w:cs="宋体"/>
          <w:b/>
          <w:color w:val="auto"/>
          <w:kern w:val="0"/>
          <w:sz w:val="30"/>
          <w:szCs w:val="30"/>
          <w:highlight w:val="none"/>
        </w:rPr>
      </w:pPr>
    </w:p>
    <w:p w14:paraId="6CAB7AAD">
      <w:pPr>
        <w:snapToGrid w:val="0"/>
        <w:jc w:val="center"/>
        <w:rPr>
          <w:rFonts w:ascii="宋体" w:hAnsi="宋体" w:cs="宋体"/>
          <w:b/>
          <w:color w:val="auto"/>
          <w:kern w:val="0"/>
          <w:sz w:val="30"/>
          <w:szCs w:val="30"/>
          <w:highlight w:val="none"/>
        </w:rPr>
      </w:pPr>
    </w:p>
    <w:p w14:paraId="634440CF">
      <w:pPr>
        <w:snapToGrid w:val="0"/>
        <w:jc w:val="center"/>
        <w:rPr>
          <w:rFonts w:ascii="宋体" w:hAnsi="宋体" w:cs="宋体"/>
          <w:b/>
          <w:color w:val="auto"/>
          <w:kern w:val="0"/>
          <w:sz w:val="30"/>
          <w:szCs w:val="30"/>
          <w:highlight w:val="none"/>
        </w:rPr>
      </w:pPr>
    </w:p>
    <w:p w14:paraId="0B72F9AA">
      <w:pPr>
        <w:snapToGrid w:val="0"/>
        <w:jc w:val="center"/>
        <w:rPr>
          <w:rFonts w:ascii="宋体" w:hAnsi="宋体" w:cs="宋体"/>
          <w:b/>
          <w:color w:val="auto"/>
          <w:kern w:val="0"/>
          <w:sz w:val="30"/>
          <w:szCs w:val="30"/>
          <w:highlight w:val="none"/>
        </w:rPr>
      </w:pPr>
    </w:p>
    <w:p w14:paraId="5A6DE607">
      <w:pPr>
        <w:snapToGrid w:val="0"/>
        <w:jc w:val="center"/>
        <w:rPr>
          <w:rFonts w:ascii="宋体" w:hAnsi="宋体" w:cs="宋体"/>
          <w:b/>
          <w:color w:val="auto"/>
          <w:kern w:val="0"/>
          <w:sz w:val="30"/>
          <w:szCs w:val="30"/>
          <w:highlight w:val="none"/>
        </w:rPr>
      </w:pPr>
    </w:p>
    <w:p w14:paraId="4AFE6A17">
      <w:pPr>
        <w:snapToGrid w:val="0"/>
        <w:ind w:firstLine="596" w:firstLineChars="198"/>
        <w:jc w:val="cente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供应商直接管理关系信息表</w:t>
      </w:r>
    </w:p>
    <w:p w14:paraId="1316AC0C">
      <w:pPr>
        <w:snapToGrid w:val="0"/>
        <w:spacing w:line="360" w:lineRule="auto"/>
        <w:jc w:val="center"/>
        <w:rPr>
          <w:rFonts w:ascii="宋体" w:hAnsi="宋体" w:cs="宋体"/>
          <w:b/>
          <w:color w:val="auto"/>
          <w:sz w:val="24"/>
          <w:highlight w:val="none"/>
        </w:rPr>
      </w:pPr>
    </w:p>
    <w:tbl>
      <w:tblPr>
        <w:tblStyle w:val="3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2EBF9F7">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200F90">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687B0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CE870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DDEED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BD0B6D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2CE46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145354">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3A039B">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5A6FE6">
            <w:pPr>
              <w:widowControl/>
              <w:spacing w:line="360" w:lineRule="auto"/>
              <w:contextualSpacing/>
              <w:jc w:val="center"/>
              <w:rPr>
                <w:rFonts w:ascii="宋体" w:hAnsi="宋体" w:cs="宋体"/>
                <w:color w:val="auto"/>
                <w:kern w:val="0"/>
                <w:sz w:val="24"/>
                <w:highlight w:val="none"/>
              </w:rPr>
            </w:pPr>
          </w:p>
        </w:tc>
      </w:tr>
      <w:tr w14:paraId="0FD9A13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8E5AA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47E469">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6953D3">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F019C3">
            <w:pPr>
              <w:widowControl/>
              <w:spacing w:line="360" w:lineRule="auto"/>
              <w:contextualSpacing/>
              <w:jc w:val="center"/>
              <w:rPr>
                <w:rFonts w:ascii="宋体" w:hAnsi="宋体" w:cs="宋体"/>
                <w:color w:val="auto"/>
                <w:kern w:val="0"/>
                <w:sz w:val="24"/>
                <w:highlight w:val="none"/>
              </w:rPr>
            </w:pPr>
          </w:p>
        </w:tc>
      </w:tr>
      <w:tr w14:paraId="4FFEEF6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4301D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69A6BB">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CCB0E7">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089A72">
            <w:pPr>
              <w:widowControl/>
              <w:spacing w:line="360" w:lineRule="auto"/>
              <w:contextualSpacing/>
              <w:jc w:val="center"/>
              <w:rPr>
                <w:rFonts w:ascii="宋体" w:hAnsi="宋体" w:cs="宋体"/>
                <w:color w:val="auto"/>
                <w:kern w:val="0"/>
                <w:sz w:val="24"/>
                <w:highlight w:val="none"/>
              </w:rPr>
            </w:pPr>
          </w:p>
        </w:tc>
      </w:tr>
      <w:tr w14:paraId="01A8F06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89DF3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03A876">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D46BC4">
            <w:pPr>
              <w:widowControl/>
              <w:spacing w:line="360" w:lineRule="auto"/>
              <w:contextualSpacing/>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43DE9A">
            <w:pPr>
              <w:widowControl/>
              <w:spacing w:line="360" w:lineRule="auto"/>
              <w:contextualSpacing/>
              <w:jc w:val="center"/>
              <w:rPr>
                <w:rFonts w:ascii="宋体" w:hAnsi="宋体" w:cs="宋体"/>
                <w:color w:val="auto"/>
                <w:kern w:val="0"/>
                <w:sz w:val="24"/>
                <w:highlight w:val="none"/>
              </w:rPr>
            </w:pPr>
          </w:p>
        </w:tc>
      </w:tr>
    </w:tbl>
    <w:p w14:paraId="3A9B0300">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7E901331">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4A57E57B">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00B5DEA9">
      <w:pPr>
        <w:spacing w:line="360" w:lineRule="auto"/>
        <w:ind w:firstLine="480" w:firstLineChars="200"/>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3FE166DF">
      <w:pPr>
        <w:spacing w:line="360" w:lineRule="auto"/>
        <w:contextualSpacing/>
        <w:jc w:val="left"/>
        <w:rPr>
          <w:rFonts w:ascii="宋体" w:hAnsi="宋体" w:cs="宋体"/>
          <w:color w:val="auto"/>
          <w:sz w:val="24"/>
          <w:highlight w:val="none"/>
        </w:rPr>
      </w:pPr>
    </w:p>
    <w:p w14:paraId="66564232">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36E1B49">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22AEDDD7">
      <w:pPr>
        <w:spacing w:line="360" w:lineRule="auto"/>
        <w:ind w:right="480" w:firstLine="280" w:firstLineChars="100"/>
        <w:contextualSpacing/>
        <w:jc w:val="center"/>
        <w:rPr>
          <w:rFonts w:ascii="宋体" w:hAnsi="宋体" w:cs="宋体"/>
          <w:color w:val="auto"/>
          <w:sz w:val="28"/>
          <w:szCs w:val="28"/>
          <w:highlight w:val="none"/>
        </w:rPr>
      </w:pPr>
    </w:p>
    <w:p w14:paraId="6F079C6B">
      <w:pPr>
        <w:spacing w:line="32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六、资格声明函</w:t>
      </w:r>
    </w:p>
    <w:p w14:paraId="661457A9">
      <w:pPr>
        <w:spacing w:line="320" w:lineRule="exact"/>
        <w:jc w:val="center"/>
        <w:rPr>
          <w:rFonts w:ascii="宋体" w:hAnsi="宋体" w:cs="宋体"/>
          <w:b/>
          <w:color w:val="auto"/>
          <w:sz w:val="32"/>
          <w:szCs w:val="32"/>
          <w:highlight w:val="none"/>
        </w:rPr>
      </w:pPr>
    </w:p>
    <w:p w14:paraId="2F4BF549">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4D4FFB2B">
      <w:pPr>
        <w:spacing w:line="320" w:lineRule="exact"/>
        <w:jc w:val="center"/>
        <w:rPr>
          <w:rFonts w:ascii="宋体" w:hAnsi="宋体" w:cs="宋体"/>
          <w:color w:val="auto"/>
          <w:sz w:val="24"/>
          <w:szCs w:val="20"/>
          <w:highlight w:val="none"/>
        </w:rPr>
      </w:pPr>
    </w:p>
    <w:p w14:paraId="633F7D03">
      <w:pPr>
        <w:spacing w:line="360" w:lineRule="auto"/>
        <w:contextualSpacing/>
        <w:rPr>
          <w:rFonts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（采购代理机构名称）</w:t>
      </w:r>
      <w:r>
        <w:rPr>
          <w:rFonts w:hint="eastAsia" w:ascii="宋体" w:hAnsi="宋体" w:cs="宋体"/>
          <w:color w:val="auto"/>
          <w:sz w:val="22"/>
          <w:szCs w:val="22"/>
          <w:highlight w:val="none"/>
        </w:rPr>
        <w:t>：</w:t>
      </w:r>
    </w:p>
    <w:p w14:paraId="112A431D">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供应商名称</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rPr>
        <w:t>系中华人民共和国合法供应商，经营地址</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rPr>
        <w:t>。</w:t>
      </w:r>
    </w:p>
    <w:p w14:paraId="225BB9C9">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我方愿意参加贵方组织的</w:t>
      </w:r>
      <w:r>
        <w:rPr>
          <w:rFonts w:hint="eastAsia" w:ascii="宋体" w:hAnsi="宋体" w:cs="宋体"/>
          <w:color w:val="auto"/>
          <w:sz w:val="22"/>
          <w:szCs w:val="22"/>
          <w:highlight w:val="none"/>
          <w:u w:val="single"/>
        </w:rPr>
        <w:t>（</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项</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目</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名</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称）</w:t>
      </w:r>
      <w:r>
        <w:rPr>
          <w:rFonts w:hint="eastAsia" w:ascii="宋体" w:hAnsi="宋体" w:cs="宋体"/>
          <w:color w:val="auto"/>
          <w:sz w:val="22"/>
          <w:szCs w:val="22"/>
          <w:highlight w:val="none"/>
        </w:rPr>
        <w:t>项目的竞标，为便于贵方公正、择优地确定成交供应商及其竞标产品和服务，我方就本次竞标有关事项郑重声明如下：</w:t>
      </w:r>
    </w:p>
    <w:p w14:paraId="3EDE6509">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1.我方向贵方提交的所有响应文件、资料都是准确的和真实的。</w:t>
      </w:r>
    </w:p>
    <w:p w14:paraId="6BFF8A65">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60EECC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3.在此，我方宣布同意如下：</w:t>
      </w:r>
    </w:p>
    <w:p w14:paraId="6CB2EA8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（1）将按磋商文件的约定履行合同责任和义务；</w:t>
      </w:r>
    </w:p>
    <w:p w14:paraId="6A02C18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（2）已详细审查全部磋商文件，包括澄清或者更正公告（如有）；</w:t>
      </w:r>
    </w:p>
    <w:p w14:paraId="1753CB82">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（3）同意提供按照贵方可能要求的与谈判有关的一切数据或者资料；</w:t>
      </w:r>
    </w:p>
    <w:p w14:paraId="025C9E9C">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（4）响应磋商文件规定的竞标有效期。</w:t>
      </w:r>
    </w:p>
    <w:p w14:paraId="0F94D230">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4.我方承诺符合《中华人民共和国政府采购法》第二十二条规定：</w:t>
      </w:r>
    </w:p>
    <w:p w14:paraId="7C104A17">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（1）具有独立承担民事责任的能力；</w:t>
      </w:r>
    </w:p>
    <w:p w14:paraId="25937090">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（2）具有良好的商业信誉和健全的财务会计制度；</w:t>
      </w:r>
    </w:p>
    <w:p w14:paraId="24E0A3C6">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（3）具有履行合同所必需的设备和专业技术能力；</w:t>
      </w:r>
    </w:p>
    <w:p w14:paraId="5E8A5576">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（4）有依法缴纳税收和社会保障资金的良好记录；</w:t>
      </w:r>
    </w:p>
    <w:p w14:paraId="493C9827">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（5）参加政府采购活动前三年内，在经营活动中没有重大违法记录；</w:t>
      </w:r>
    </w:p>
    <w:p w14:paraId="67B69D18">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（6）法律、行政法规规定的其他条件。</w:t>
      </w:r>
    </w:p>
    <w:p w14:paraId="041BFF8E">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1E9D34D">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35F163D">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□我方本次响应文件</w:t>
      </w:r>
      <w:r>
        <w:rPr>
          <w:rFonts w:hint="eastAsia" w:ascii="宋体" w:hAnsi="宋体" w:cs="宋体"/>
          <w:color w:val="auto"/>
          <w:kern w:val="0"/>
          <w:sz w:val="22"/>
          <w:szCs w:val="22"/>
          <w:highlight w:val="none"/>
        </w:rPr>
        <w:t>内容中</w:t>
      </w:r>
      <w:r>
        <w:rPr>
          <w:rFonts w:hint="eastAsia" w:ascii="宋体" w:hAnsi="宋体" w:cs="宋体"/>
          <w:color w:val="auto"/>
          <w:sz w:val="22"/>
          <w:szCs w:val="22"/>
          <w:highlight w:val="none"/>
        </w:rPr>
        <w:t>未</w:t>
      </w:r>
      <w:r>
        <w:rPr>
          <w:rFonts w:hint="eastAsia" w:ascii="宋体" w:hAnsi="宋体" w:cs="宋体"/>
          <w:color w:val="auto"/>
          <w:kern w:val="0"/>
          <w:sz w:val="22"/>
          <w:szCs w:val="22"/>
          <w:highlight w:val="none"/>
        </w:rPr>
        <w:t>涉及商业秘密；</w:t>
      </w:r>
    </w:p>
    <w:p w14:paraId="40E37578">
      <w:pPr>
        <w:spacing w:line="360" w:lineRule="auto"/>
        <w:ind w:firstLine="440"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□我方本次响应文件</w:t>
      </w:r>
      <w:r>
        <w:rPr>
          <w:rFonts w:hint="eastAsia" w:ascii="宋体" w:hAnsi="宋体" w:cs="宋体"/>
          <w:color w:val="auto"/>
          <w:kern w:val="0"/>
          <w:sz w:val="22"/>
          <w:szCs w:val="22"/>
          <w:highlight w:val="none"/>
        </w:rPr>
        <w:t>涉及商业秘密的内容有：</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w:t>
      </w:r>
    </w:p>
    <w:p w14:paraId="1386DE89">
      <w:pPr>
        <w:spacing w:line="360" w:lineRule="auto"/>
        <w:ind w:firstLine="440" w:firstLineChars="200"/>
        <w:contextualSpacing/>
        <w:rPr>
          <w:rFonts w:hint="eastAsia" w:ascii="宋体" w:hAnsi="宋体" w:cs="宋体"/>
          <w:color w:val="auto"/>
          <w:kern w:val="0"/>
          <w:sz w:val="22"/>
          <w:szCs w:val="22"/>
          <w:highlight w:val="none"/>
          <w:u w:val="single"/>
          <w:lang w:val="en-US" w:eastAsia="zh-CN"/>
        </w:rPr>
      </w:pPr>
      <w:r>
        <w:rPr>
          <w:rFonts w:hint="eastAsia" w:ascii="宋体" w:hAnsi="宋体" w:cs="宋体"/>
          <w:color w:val="auto"/>
          <w:kern w:val="0"/>
          <w:sz w:val="22"/>
          <w:szCs w:val="22"/>
          <w:highlight w:val="none"/>
        </w:rPr>
        <w:t>7.与本磋商有关的一切正式往来信函请寄：</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邮政编号：</w:t>
      </w:r>
      <w:r>
        <w:rPr>
          <w:rFonts w:hint="eastAsia" w:ascii="宋体" w:hAnsi="宋体" w:cs="宋体"/>
          <w:color w:val="auto"/>
          <w:kern w:val="0"/>
          <w:sz w:val="22"/>
          <w:szCs w:val="22"/>
          <w:highlight w:val="none"/>
          <w:u w:val="single"/>
          <w:lang w:val="en-US" w:eastAsia="zh-CN"/>
        </w:rPr>
        <w:t xml:space="preserve">             </w:t>
      </w:r>
    </w:p>
    <w:p w14:paraId="344544F4">
      <w:pPr>
        <w:pStyle w:val="15"/>
        <w:tabs>
          <w:tab w:val="left" w:pos="939"/>
        </w:tabs>
        <w:spacing w:line="360" w:lineRule="auto"/>
        <w:ind w:left="141" w:leftChars="67" w:firstLine="330" w:firstLineChars="150"/>
        <w:rPr>
          <w:rFonts w:hint="eastAsia" w:ascii="宋体" w:hAnsi="宋体" w:cs="宋体"/>
          <w:color w:val="auto"/>
          <w:kern w:val="0"/>
          <w:sz w:val="22"/>
          <w:szCs w:val="22"/>
          <w:highlight w:val="none"/>
          <w:u w:val="single"/>
          <w:lang w:val="en-US" w:eastAsia="zh-CN"/>
        </w:rPr>
      </w:pPr>
      <w:r>
        <w:rPr>
          <w:rFonts w:hint="eastAsia" w:ascii="宋体" w:hAnsi="宋体" w:cs="宋体"/>
          <w:color w:val="auto"/>
          <w:kern w:val="0"/>
          <w:sz w:val="22"/>
          <w:szCs w:val="22"/>
          <w:highlight w:val="none"/>
        </w:rPr>
        <w:t>电话/传真：</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kern w:val="0"/>
          <w:sz w:val="22"/>
          <w:szCs w:val="22"/>
          <w:highlight w:val="none"/>
        </w:rPr>
        <w:t>电子函件：</w:t>
      </w:r>
      <w:r>
        <w:rPr>
          <w:rFonts w:hint="eastAsia" w:ascii="宋体" w:hAnsi="宋体" w:cs="宋体"/>
          <w:color w:val="auto"/>
          <w:kern w:val="0"/>
          <w:sz w:val="22"/>
          <w:szCs w:val="22"/>
          <w:highlight w:val="none"/>
          <w:u w:val="single"/>
          <w:lang w:val="en-US" w:eastAsia="zh-CN"/>
        </w:rPr>
        <w:t xml:space="preserve">             </w:t>
      </w:r>
    </w:p>
    <w:p w14:paraId="6D3DCE36">
      <w:pPr>
        <w:pStyle w:val="15"/>
        <w:tabs>
          <w:tab w:val="left" w:pos="939"/>
        </w:tabs>
        <w:spacing w:line="360" w:lineRule="auto"/>
        <w:ind w:left="141" w:leftChars="67" w:firstLine="330" w:firstLineChars="150"/>
        <w:rPr>
          <w:rFonts w:ascii="宋体" w:hAnsi="宋体" w:cs="宋体"/>
          <w:color w:val="auto"/>
          <w:sz w:val="22"/>
          <w:szCs w:val="22"/>
          <w:highlight w:val="none"/>
        </w:rPr>
      </w:pPr>
      <w:r>
        <w:rPr>
          <w:rFonts w:hint="eastAsia" w:ascii="宋体" w:hAnsi="宋体" w:cs="宋体"/>
          <w:color w:val="auto"/>
          <w:sz w:val="22"/>
          <w:szCs w:val="22"/>
          <w:highlight w:val="none"/>
        </w:rPr>
        <w:t>开户银行：</w:t>
      </w:r>
      <w:r>
        <w:rPr>
          <w:rFonts w:hint="eastAsia" w:ascii="宋体" w:hAnsi="宋体" w:cs="宋体"/>
          <w:color w:val="auto"/>
          <w:kern w:val="0"/>
          <w:sz w:val="22"/>
          <w:szCs w:val="22"/>
          <w:highlight w:val="none"/>
          <w:u w:val="single"/>
          <w:lang w:val="en-US" w:eastAsia="zh-CN"/>
        </w:rPr>
        <w:t xml:space="preserve">              </w:t>
      </w:r>
      <w:r>
        <w:rPr>
          <w:rFonts w:hint="eastAsia" w:ascii="宋体" w:hAnsi="宋体" w:cs="宋体"/>
          <w:color w:val="auto"/>
          <w:sz w:val="22"/>
          <w:szCs w:val="22"/>
          <w:highlight w:val="none"/>
        </w:rPr>
        <w:t>帐号：</w:t>
      </w:r>
      <w:r>
        <w:rPr>
          <w:rFonts w:hint="eastAsia" w:ascii="宋体" w:hAnsi="宋体" w:cs="宋体"/>
          <w:color w:val="auto"/>
          <w:kern w:val="0"/>
          <w:sz w:val="22"/>
          <w:szCs w:val="22"/>
          <w:highlight w:val="none"/>
          <w:u w:val="single"/>
          <w:lang w:val="en-US" w:eastAsia="zh-CN"/>
        </w:rPr>
        <w:t xml:space="preserve">                 </w:t>
      </w:r>
    </w:p>
    <w:p w14:paraId="20833E47">
      <w:pPr>
        <w:pStyle w:val="15"/>
        <w:tabs>
          <w:tab w:val="left" w:pos="939"/>
        </w:tabs>
        <w:spacing w:line="360" w:lineRule="auto"/>
        <w:ind w:left="0" w:leftChars="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8.以上事项如有虚假或者隐瞒，我方愿意承担一切后果，并不再寻求任何旨在减轻或者免除法律责任的辩解。</w:t>
      </w:r>
    </w:p>
    <w:p w14:paraId="31DDF0B8">
      <w:pPr>
        <w:pStyle w:val="15"/>
        <w:tabs>
          <w:tab w:val="left" w:pos="939"/>
        </w:tabs>
        <w:spacing w:line="360" w:lineRule="auto"/>
        <w:ind w:left="141" w:leftChars="67" w:firstLine="330" w:firstLineChars="150"/>
        <w:rPr>
          <w:rFonts w:ascii="宋体" w:hAnsi="宋体" w:cs="宋体"/>
          <w:color w:val="auto"/>
          <w:sz w:val="22"/>
          <w:szCs w:val="22"/>
          <w:highlight w:val="none"/>
        </w:rPr>
      </w:pPr>
      <w:r>
        <w:rPr>
          <w:rFonts w:hint="eastAsia" w:ascii="宋体" w:hAnsi="宋体" w:cs="宋体"/>
          <w:color w:val="auto"/>
          <w:sz w:val="22"/>
          <w:szCs w:val="22"/>
          <w:highlight w:val="none"/>
        </w:rPr>
        <w:t>特此承诺。</w:t>
      </w:r>
    </w:p>
    <w:p w14:paraId="45CAAF4D">
      <w:pPr>
        <w:pStyle w:val="15"/>
        <w:tabs>
          <w:tab w:val="left" w:pos="939"/>
        </w:tabs>
        <w:spacing w:line="360" w:lineRule="auto"/>
        <w:ind w:left="0" w:leftChars="0"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注：如为联合体竞标，盖章处须加盖联合体各方公章并由联合体各方法定代表人签署，否则其响应文件按无效响应处理。</w:t>
      </w:r>
    </w:p>
    <w:p w14:paraId="221DCBD2">
      <w:pPr>
        <w:pStyle w:val="15"/>
        <w:tabs>
          <w:tab w:val="left" w:pos="939"/>
        </w:tabs>
        <w:spacing w:line="360" w:lineRule="auto"/>
        <w:ind w:left="0" w:leftChars="0" w:firstLine="440" w:firstLineChars="200"/>
        <w:rPr>
          <w:rFonts w:ascii="宋体" w:hAnsi="宋体" w:cs="宋体"/>
          <w:color w:val="auto"/>
          <w:sz w:val="22"/>
          <w:szCs w:val="22"/>
          <w:highlight w:val="none"/>
        </w:rPr>
      </w:pPr>
    </w:p>
    <w:p w14:paraId="7DB6DBCA">
      <w:pPr>
        <w:autoSpaceDE w:val="0"/>
        <w:autoSpaceDN w:val="0"/>
        <w:spacing w:line="360" w:lineRule="auto"/>
        <w:ind w:left="4325" w:leftChars="1850" w:hanging="440" w:hangingChars="200"/>
        <w:rPr>
          <w:rFonts w:ascii="宋体" w:hAnsi="宋体" w:cs="宋体"/>
          <w:color w:val="auto"/>
          <w:kern w:val="0"/>
          <w:sz w:val="22"/>
          <w:szCs w:val="22"/>
          <w:highlight w:val="none"/>
        </w:rPr>
      </w:pPr>
      <w:r>
        <w:rPr>
          <w:rFonts w:hint="eastAsia" w:ascii="宋体" w:hAnsi="宋体" w:cs="宋体"/>
          <w:color w:val="auto"/>
          <w:kern w:val="0"/>
          <w:sz w:val="22"/>
          <w:szCs w:val="22"/>
          <w:highlight w:val="none"/>
        </w:rPr>
        <w:t>供应商名称（电子签章）：</w:t>
      </w:r>
    </w:p>
    <w:p w14:paraId="27993898">
      <w:pPr>
        <w:autoSpaceDE w:val="0"/>
        <w:autoSpaceDN w:val="0"/>
        <w:spacing w:line="360" w:lineRule="auto"/>
        <w:ind w:firstLine="5830" w:firstLineChars="2650"/>
        <w:rPr>
          <w:rFonts w:hint="default" w:ascii="宋体" w:hAnsi="宋体" w:eastAsia="宋体" w:cs="宋体"/>
          <w:color w:val="auto"/>
          <w:kern w:val="0"/>
          <w:sz w:val="22"/>
          <w:szCs w:val="22"/>
          <w:highlight w:val="none"/>
          <w:lang w:val="en-US" w:eastAsia="zh-CN"/>
        </w:rPr>
        <w:sectPr>
          <w:pgSz w:w="11911" w:h="16838"/>
          <w:pgMar w:top="1134" w:right="1134" w:bottom="1134" w:left="1134" w:header="720" w:footer="720" w:gutter="0"/>
          <w:pgNumType w:fmt="decimal"/>
          <w:cols w:space="720" w:num="1"/>
        </w:sectPr>
      </w:pPr>
      <w:r>
        <w:rPr>
          <w:rFonts w:hint="eastAsia" w:ascii="宋体" w:hAnsi="宋体" w:cs="宋体"/>
          <w:color w:val="auto"/>
          <w:kern w:val="0"/>
          <w:sz w:val="22"/>
          <w:szCs w:val="22"/>
          <w:highlight w:val="none"/>
          <w:lang w:val="zh-CN"/>
        </w:rPr>
        <w:t>日期：</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lang w:val="zh-CN"/>
        </w:rPr>
        <w:t xml:space="preserve">  年  月   </w:t>
      </w:r>
      <w:r>
        <w:rPr>
          <w:rFonts w:hint="eastAsia" w:ascii="宋体" w:hAnsi="宋体" w:cs="宋体"/>
          <w:color w:val="auto"/>
          <w:kern w:val="0"/>
          <w:sz w:val="22"/>
          <w:szCs w:val="22"/>
          <w:highlight w:val="none"/>
          <w:lang w:val="en-US" w:eastAsia="zh-CN"/>
        </w:rPr>
        <w:t xml:space="preserve"> 日</w:t>
      </w:r>
    </w:p>
    <w:p w14:paraId="045DE89E">
      <w:pPr>
        <w:autoSpaceDE w:val="0"/>
        <w:autoSpaceDN w:val="0"/>
        <w:spacing w:line="360" w:lineRule="auto"/>
        <w:rPr>
          <w:rFonts w:ascii="宋体" w:hAnsi="宋体" w:cs="宋体"/>
          <w:color w:val="auto"/>
          <w:kern w:val="0"/>
          <w:sz w:val="24"/>
          <w:highlight w:val="none"/>
          <w:lang w:val="zh-CN"/>
        </w:rPr>
      </w:pPr>
    </w:p>
    <w:p w14:paraId="3642FE75">
      <w:pPr>
        <w:snapToGrid w:val="0"/>
        <w:spacing w:line="360" w:lineRule="auto"/>
        <w:rPr>
          <w:rFonts w:hint="eastAsia" w:ascii="宋体" w:hAnsi="宋体" w:cs="宋体"/>
          <w:b/>
          <w:color w:val="auto"/>
          <w:sz w:val="30"/>
          <w:szCs w:val="30"/>
          <w:highlight w:val="none"/>
        </w:rPr>
      </w:pPr>
      <w:r>
        <w:rPr>
          <w:rFonts w:hint="eastAsia" w:ascii="宋体" w:hAnsi="宋体" w:cs="宋体"/>
          <w:b/>
          <w:color w:val="auto"/>
          <w:sz w:val="30"/>
          <w:szCs w:val="30"/>
          <w:highlight w:val="none"/>
        </w:rPr>
        <w:t>七、本项目的特定资格要求</w:t>
      </w:r>
      <w:r>
        <w:rPr>
          <w:rFonts w:hint="eastAsia" w:ascii="宋体" w:hAnsi="宋体" w:cs="宋体"/>
          <w:b/>
          <w:color w:val="auto"/>
          <w:sz w:val="30"/>
          <w:szCs w:val="30"/>
          <w:highlight w:val="none"/>
          <w:lang w:val="en-US" w:eastAsia="zh-CN"/>
        </w:rPr>
        <w:t>提供的证明材料（根据竞争性磋商公告特定资格要求提供相关材料）</w:t>
      </w:r>
    </w:p>
    <w:p w14:paraId="7FF70BB1">
      <w:pPr>
        <w:snapToGrid w:val="0"/>
        <w:spacing w:line="360" w:lineRule="auto"/>
        <w:ind w:firstLine="602" w:firstLineChars="200"/>
        <w:rPr>
          <w:rFonts w:hint="eastAsia" w:ascii="宋体" w:hAnsi="宋体" w:cs="宋体"/>
          <w:b/>
          <w:color w:val="auto"/>
          <w:sz w:val="30"/>
          <w:szCs w:val="30"/>
          <w:highlight w:val="none"/>
        </w:rPr>
      </w:pPr>
    </w:p>
    <w:p w14:paraId="525D698B">
      <w:pPr>
        <w:snapToGrid w:val="0"/>
        <w:spacing w:line="360" w:lineRule="auto"/>
        <w:ind w:firstLine="602" w:firstLineChars="200"/>
        <w:rPr>
          <w:rFonts w:ascii="宋体" w:hAnsi="宋体" w:cs="宋体"/>
          <w:b/>
          <w:color w:val="auto"/>
          <w:sz w:val="30"/>
          <w:szCs w:val="30"/>
          <w:highlight w:val="none"/>
        </w:rPr>
      </w:pPr>
    </w:p>
    <w:p w14:paraId="04C364A1">
      <w:pPr>
        <w:snapToGrid w:val="0"/>
        <w:spacing w:line="360" w:lineRule="auto"/>
        <w:rPr>
          <w:rFonts w:ascii="宋体" w:hAnsi="宋体" w:cs="宋体"/>
          <w:b/>
          <w:color w:val="auto"/>
          <w:sz w:val="30"/>
          <w:szCs w:val="30"/>
          <w:highlight w:val="none"/>
        </w:rPr>
      </w:pPr>
    </w:p>
    <w:p w14:paraId="290F0519">
      <w:pPr>
        <w:snapToGrid w:val="0"/>
        <w:spacing w:line="360" w:lineRule="auto"/>
        <w:rPr>
          <w:rFonts w:ascii="宋体" w:hAnsi="宋体" w:cs="宋体"/>
          <w:b/>
          <w:color w:val="auto"/>
          <w:sz w:val="30"/>
          <w:szCs w:val="30"/>
          <w:highlight w:val="none"/>
        </w:rPr>
      </w:pPr>
    </w:p>
    <w:p w14:paraId="59E0AF10">
      <w:pPr>
        <w:snapToGrid w:val="0"/>
        <w:spacing w:line="360" w:lineRule="auto"/>
        <w:ind w:firstLine="602" w:firstLineChars="200"/>
        <w:rPr>
          <w:rFonts w:ascii="宋体" w:hAnsi="宋体" w:cs="宋体"/>
          <w:b/>
          <w:color w:val="auto"/>
          <w:sz w:val="30"/>
          <w:szCs w:val="30"/>
          <w:highlight w:val="none"/>
        </w:rPr>
      </w:pPr>
    </w:p>
    <w:p w14:paraId="0DD0F040">
      <w:pPr>
        <w:snapToGrid w:val="0"/>
        <w:spacing w:line="360" w:lineRule="auto"/>
        <w:ind w:firstLine="602" w:firstLineChars="200"/>
        <w:rPr>
          <w:rFonts w:ascii="宋体" w:hAnsi="宋体" w:cs="宋体"/>
          <w:b/>
          <w:color w:val="auto"/>
          <w:sz w:val="30"/>
          <w:szCs w:val="30"/>
          <w:highlight w:val="none"/>
        </w:rPr>
      </w:pPr>
    </w:p>
    <w:p w14:paraId="23FC073F">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ADA8325">
      <w:pPr>
        <w:pStyle w:val="18"/>
        <w:jc w:val="center"/>
        <w:rPr>
          <w:rFonts w:hint="eastAsia" w:hAnsi="宋体" w:cs="宋体"/>
          <w:color w:val="auto"/>
          <w:sz w:val="24"/>
          <w:highlight w:val="none"/>
          <w:lang w:val="zh-CN"/>
        </w:rPr>
      </w:pP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日期：</w:t>
      </w: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 xml:space="preserve"> 年</w:t>
      </w:r>
      <w:r>
        <w:rPr>
          <w:rFonts w:hint="eastAsia" w:hAnsi="宋体" w:cs="宋体"/>
          <w:color w:val="auto"/>
          <w:sz w:val="24"/>
          <w:highlight w:val="none"/>
          <w:lang w:val="en-US" w:eastAsia="zh-CN"/>
        </w:rPr>
        <w:t xml:space="preserve"> </w:t>
      </w:r>
      <w:r>
        <w:rPr>
          <w:rFonts w:hint="eastAsia" w:hAnsi="宋体" w:cs="宋体"/>
          <w:color w:val="auto"/>
          <w:sz w:val="24"/>
          <w:highlight w:val="none"/>
          <w:lang w:val="zh-CN"/>
        </w:rPr>
        <w:t xml:space="preserve">  月   日</w:t>
      </w:r>
    </w:p>
    <w:p w14:paraId="57C02476">
      <w:pPr>
        <w:outlineLvl w:val="9"/>
        <w:rPr>
          <w:rFonts w:hint="eastAsia" w:hAnsi="宋体" w:cs="宋体"/>
          <w:color w:val="auto"/>
          <w:sz w:val="24"/>
          <w:highlight w:val="none"/>
          <w:lang w:val="zh-CN"/>
        </w:rPr>
      </w:pPr>
    </w:p>
    <w:p w14:paraId="33B5883F">
      <w:pPr>
        <w:rPr>
          <w:rFonts w:hint="eastAsia" w:hAnsi="宋体" w:cs="宋体"/>
          <w:color w:val="auto"/>
          <w:sz w:val="24"/>
          <w:highlight w:val="none"/>
          <w:lang w:val="zh-CN"/>
        </w:rPr>
      </w:pPr>
    </w:p>
    <w:p w14:paraId="7B7FF262">
      <w:pPr>
        <w:rPr>
          <w:rFonts w:hint="eastAsia" w:hAnsi="宋体" w:cs="宋体"/>
          <w:color w:val="auto"/>
          <w:sz w:val="24"/>
          <w:highlight w:val="none"/>
          <w:lang w:val="zh-CN"/>
        </w:rPr>
      </w:pPr>
    </w:p>
    <w:p w14:paraId="55E44049">
      <w:pPr>
        <w:rPr>
          <w:rFonts w:hint="eastAsia" w:hAnsi="宋体" w:cs="宋体"/>
          <w:color w:val="auto"/>
          <w:sz w:val="24"/>
          <w:highlight w:val="none"/>
          <w:lang w:val="zh-CN"/>
        </w:rPr>
      </w:pPr>
    </w:p>
    <w:p w14:paraId="25368400">
      <w:pPr>
        <w:autoSpaceDE w:val="0"/>
        <w:autoSpaceDN w:val="0"/>
        <w:spacing w:line="360" w:lineRule="auto"/>
        <w:ind w:firstLine="6120" w:firstLineChars="2550"/>
        <w:rPr>
          <w:rFonts w:ascii="宋体" w:hAnsi="宋体" w:cs="宋体"/>
          <w:color w:val="auto"/>
          <w:kern w:val="0"/>
          <w:sz w:val="24"/>
          <w:highlight w:val="none"/>
          <w:lang w:val="zh-CN"/>
        </w:rPr>
      </w:pPr>
    </w:p>
    <w:p w14:paraId="758A0D71">
      <w:pPr>
        <w:pStyle w:val="13"/>
        <w:rPr>
          <w:rFonts w:ascii="宋体" w:hAnsi="宋体" w:cs="宋体"/>
          <w:color w:val="auto"/>
          <w:kern w:val="0"/>
          <w:sz w:val="24"/>
          <w:highlight w:val="none"/>
          <w:lang w:val="zh-CN"/>
        </w:rPr>
      </w:pPr>
    </w:p>
    <w:p w14:paraId="1263E992">
      <w:pPr>
        <w:pStyle w:val="13"/>
        <w:rPr>
          <w:rFonts w:ascii="宋体" w:hAnsi="宋体" w:cs="宋体"/>
          <w:color w:val="auto"/>
          <w:kern w:val="0"/>
          <w:sz w:val="24"/>
          <w:highlight w:val="none"/>
          <w:lang w:val="zh-CN"/>
        </w:rPr>
      </w:pPr>
    </w:p>
    <w:p w14:paraId="043D713A">
      <w:pPr>
        <w:pStyle w:val="13"/>
        <w:rPr>
          <w:rFonts w:ascii="宋体" w:hAnsi="宋体" w:cs="宋体"/>
          <w:color w:val="auto"/>
          <w:kern w:val="0"/>
          <w:sz w:val="24"/>
          <w:highlight w:val="none"/>
          <w:lang w:val="zh-CN"/>
        </w:rPr>
      </w:pPr>
    </w:p>
    <w:p w14:paraId="36E7F159">
      <w:pPr>
        <w:pStyle w:val="13"/>
        <w:rPr>
          <w:rFonts w:ascii="宋体" w:hAnsi="宋体" w:cs="宋体"/>
          <w:color w:val="auto"/>
          <w:kern w:val="0"/>
          <w:sz w:val="24"/>
          <w:highlight w:val="none"/>
          <w:lang w:val="zh-CN"/>
        </w:rPr>
      </w:pPr>
    </w:p>
    <w:p w14:paraId="187B9BCA">
      <w:pPr>
        <w:pStyle w:val="13"/>
        <w:rPr>
          <w:rFonts w:ascii="宋体" w:hAnsi="宋体" w:cs="宋体"/>
          <w:color w:val="auto"/>
          <w:kern w:val="0"/>
          <w:sz w:val="24"/>
          <w:highlight w:val="none"/>
          <w:lang w:val="zh-CN"/>
        </w:rPr>
      </w:pPr>
    </w:p>
    <w:p w14:paraId="49A1FF51">
      <w:pPr>
        <w:pStyle w:val="13"/>
        <w:rPr>
          <w:rFonts w:ascii="宋体" w:hAnsi="宋体" w:cs="宋体"/>
          <w:color w:val="auto"/>
          <w:kern w:val="0"/>
          <w:sz w:val="24"/>
          <w:highlight w:val="none"/>
          <w:lang w:val="zh-CN"/>
        </w:rPr>
      </w:pPr>
    </w:p>
    <w:p w14:paraId="67D53622">
      <w:pPr>
        <w:pStyle w:val="13"/>
        <w:rPr>
          <w:rFonts w:ascii="宋体" w:hAnsi="宋体" w:cs="宋体"/>
          <w:color w:val="auto"/>
          <w:kern w:val="0"/>
          <w:sz w:val="24"/>
          <w:highlight w:val="none"/>
          <w:lang w:val="zh-CN"/>
        </w:rPr>
      </w:pPr>
    </w:p>
    <w:p w14:paraId="72CA54DA">
      <w:pPr>
        <w:pStyle w:val="13"/>
        <w:rPr>
          <w:rFonts w:ascii="宋体" w:hAnsi="宋体" w:cs="宋体"/>
          <w:color w:val="auto"/>
          <w:kern w:val="0"/>
          <w:sz w:val="24"/>
          <w:highlight w:val="none"/>
          <w:lang w:val="zh-CN"/>
        </w:rPr>
      </w:pPr>
    </w:p>
    <w:p w14:paraId="5813ADEE">
      <w:pPr>
        <w:pStyle w:val="13"/>
        <w:rPr>
          <w:rFonts w:ascii="宋体" w:hAnsi="宋体" w:cs="宋体"/>
          <w:color w:val="auto"/>
          <w:kern w:val="0"/>
          <w:sz w:val="24"/>
          <w:highlight w:val="none"/>
          <w:lang w:val="zh-CN"/>
        </w:rPr>
      </w:pPr>
    </w:p>
    <w:p w14:paraId="079EBBAC">
      <w:pPr>
        <w:pStyle w:val="13"/>
        <w:rPr>
          <w:rFonts w:ascii="宋体" w:hAnsi="宋体" w:cs="宋体"/>
          <w:color w:val="auto"/>
          <w:kern w:val="0"/>
          <w:sz w:val="24"/>
          <w:highlight w:val="none"/>
          <w:lang w:val="zh-CN"/>
        </w:rPr>
      </w:pPr>
    </w:p>
    <w:p w14:paraId="0785B01E">
      <w:pPr>
        <w:pStyle w:val="13"/>
        <w:rPr>
          <w:rFonts w:ascii="宋体" w:hAnsi="宋体" w:cs="宋体"/>
          <w:color w:val="auto"/>
          <w:kern w:val="0"/>
          <w:sz w:val="24"/>
          <w:highlight w:val="none"/>
          <w:lang w:val="zh-CN"/>
        </w:rPr>
      </w:pPr>
    </w:p>
    <w:p w14:paraId="2A4A3DE1">
      <w:pPr>
        <w:pStyle w:val="13"/>
        <w:rPr>
          <w:rFonts w:ascii="宋体" w:hAnsi="宋体" w:cs="宋体"/>
          <w:color w:val="auto"/>
          <w:kern w:val="0"/>
          <w:sz w:val="24"/>
          <w:highlight w:val="none"/>
          <w:lang w:val="zh-CN"/>
        </w:rPr>
      </w:pPr>
    </w:p>
    <w:p w14:paraId="5A66B0A2">
      <w:pPr>
        <w:pStyle w:val="13"/>
        <w:rPr>
          <w:rFonts w:ascii="宋体" w:hAnsi="宋体" w:cs="宋体"/>
          <w:color w:val="auto"/>
          <w:kern w:val="0"/>
          <w:sz w:val="24"/>
          <w:highlight w:val="none"/>
          <w:lang w:val="zh-CN"/>
        </w:rPr>
      </w:pPr>
    </w:p>
    <w:p w14:paraId="375D5BE3">
      <w:pPr>
        <w:pStyle w:val="13"/>
        <w:rPr>
          <w:rFonts w:ascii="宋体" w:hAnsi="宋体" w:cs="宋体"/>
          <w:color w:val="auto"/>
          <w:kern w:val="0"/>
          <w:sz w:val="24"/>
          <w:highlight w:val="none"/>
          <w:lang w:val="zh-CN"/>
        </w:rPr>
      </w:pPr>
    </w:p>
    <w:p w14:paraId="3255DF8D">
      <w:pPr>
        <w:pStyle w:val="13"/>
        <w:rPr>
          <w:rFonts w:ascii="宋体" w:hAnsi="宋体" w:cs="宋体"/>
          <w:color w:val="auto"/>
          <w:kern w:val="0"/>
          <w:sz w:val="24"/>
          <w:highlight w:val="none"/>
          <w:lang w:val="zh-CN"/>
        </w:rPr>
      </w:pPr>
    </w:p>
    <w:p w14:paraId="7803EE2D">
      <w:pPr>
        <w:autoSpaceDE w:val="0"/>
        <w:autoSpaceDN w:val="0"/>
        <w:spacing w:line="360" w:lineRule="auto"/>
        <w:ind w:firstLine="6120" w:firstLineChars="2550"/>
        <w:rPr>
          <w:rFonts w:ascii="宋体" w:hAnsi="宋体" w:cs="宋体"/>
          <w:color w:val="auto"/>
          <w:kern w:val="0"/>
          <w:sz w:val="24"/>
          <w:highlight w:val="none"/>
          <w:lang w:val="zh-CN"/>
        </w:rPr>
      </w:pPr>
    </w:p>
    <w:p w14:paraId="515B0B98">
      <w:pPr>
        <w:snapToGrid w:val="0"/>
        <w:spacing w:line="360" w:lineRule="auto"/>
        <w:ind w:firstLine="602" w:firstLineChars="200"/>
        <w:rPr>
          <w:rFonts w:hint="eastAsia" w:ascii="宋体" w:hAnsi="宋体" w:eastAsia="宋体" w:cs="宋体"/>
          <w:color w:val="auto"/>
          <w:sz w:val="44"/>
          <w:szCs w:val="44"/>
          <w:highlight w:val="none"/>
        </w:rPr>
      </w:pPr>
      <w:r>
        <w:rPr>
          <w:rFonts w:hint="eastAsia" w:ascii="宋体" w:hAnsi="宋体" w:cs="宋体"/>
          <w:b/>
          <w:color w:val="auto"/>
          <w:sz w:val="30"/>
          <w:szCs w:val="30"/>
          <w:highlight w:val="none"/>
        </w:rPr>
        <w:t>八、供应商应为小微企业或监狱企业或残疾人福利性单位证明材料</w:t>
      </w:r>
    </w:p>
    <w:p w14:paraId="5C30705E">
      <w:pPr>
        <w:spacing w:line="300" w:lineRule="auto"/>
        <w:ind w:firstLine="3520" w:firstLineChars="800"/>
        <w:rPr>
          <w:rFonts w:hint="eastAsia" w:ascii="宋体" w:hAnsi="宋体" w:eastAsia="宋体" w:cs="宋体"/>
          <w:color w:val="auto"/>
          <w:sz w:val="44"/>
          <w:szCs w:val="44"/>
          <w:highlight w:val="none"/>
        </w:rPr>
      </w:pPr>
    </w:p>
    <w:p w14:paraId="7F682464">
      <w:pPr>
        <w:spacing w:line="30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p>
    <w:p w14:paraId="4A7E4DE2">
      <w:pPr>
        <w:widowControl w:val="0"/>
        <w:spacing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本公司（联合体）郑重声明，根据《政府采购促进中小企业发展管理办法》（财库﹝2020﹞46号）的规定，本公司（联合体）参加</w:t>
      </w:r>
      <w:r>
        <w:rPr>
          <w:rFonts w:ascii="宋体" w:hAnsi="宋体" w:eastAsia="宋体" w:cs="Times New Roman"/>
          <w:color w:val="auto"/>
          <w:kern w:val="2"/>
          <w:sz w:val="24"/>
          <w:szCs w:val="24"/>
          <w:highlight w:val="none"/>
          <w:u w:val="single"/>
          <w:lang w:val="en-US" w:eastAsia="zh-CN" w:bidi="ar-SA"/>
        </w:rPr>
        <w:t>（单位名称）</w:t>
      </w:r>
      <w:r>
        <w:rPr>
          <w:rFonts w:ascii="宋体" w:hAnsi="宋体" w:eastAsia="宋体" w:cs="Times New Roman"/>
          <w:color w:val="auto"/>
          <w:kern w:val="2"/>
          <w:sz w:val="24"/>
          <w:szCs w:val="24"/>
          <w:highlight w:val="none"/>
          <w:lang w:val="en-US" w:eastAsia="zh-CN" w:bidi="ar-SA"/>
        </w:rPr>
        <w:t>的</w:t>
      </w:r>
      <w:r>
        <w:rPr>
          <w:rFonts w:ascii="宋体" w:hAnsi="宋体" w:eastAsia="宋体" w:cs="Times New Roman"/>
          <w:color w:val="auto"/>
          <w:kern w:val="2"/>
          <w:sz w:val="24"/>
          <w:szCs w:val="24"/>
          <w:highlight w:val="none"/>
          <w:u w:val="single"/>
          <w:lang w:val="en-US" w:eastAsia="zh-CN" w:bidi="ar-SA"/>
        </w:rPr>
        <w:t>（项目名称）</w:t>
      </w:r>
      <w:r>
        <w:rPr>
          <w:rFonts w:ascii="宋体" w:hAnsi="宋体" w:eastAsia="宋体" w:cs="Times New Roman"/>
          <w:color w:val="auto"/>
          <w:kern w:val="2"/>
          <w:sz w:val="24"/>
          <w:szCs w:val="24"/>
          <w:highlight w:val="none"/>
          <w:lang w:val="en-US" w:eastAsia="zh-CN" w:bidi="ar-SA"/>
        </w:rPr>
        <w:t>采购活动，</w:t>
      </w:r>
      <w:r>
        <w:rPr>
          <w:rFonts w:hint="eastAsia" w:ascii="宋体" w:hAnsi="宋体" w:eastAsia="宋体" w:cs="Times New Roman"/>
          <w:color w:val="auto"/>
          <w:kern w:val="2"/>
          <w:sz w:val="24"/>
          <w:szCs w:val="24"/>
          <w:highlight w:val="none"/>
          <w:lang w:val="en-US" w:eastAsia="zh-CN" w:bidi="ar-SA"/>
        </w:rPr>
        <w:t>工程的施工单位全部为符合政策要求的中小企业。相关企业（含联合体中的中小企业、签订分包意向协议的中小企业）的具体情况如下：</w:t>
      </w:r>
    </w:p>
    <w:p w14:paraId="0DCB5B7C">
      <w:pPr>
        <w:tabs>
          <w:tab w:val="left" w:pos="1384"/>
          <w:tab w:val="left" w:pos="4562"/>
          <w:tab w:val="left" w:pos="6803"/>
        </w:tabs>
        <w:spacing w:before="13" w:line="500" w:lineRule="exact"/>
        <w:ind w:right="142" w:firstLine="772" w:firstLineChars="322"/>
        <w:rPr>
          <w:rFonts w:ascii="宋体" w:hAnsi="宋体" w:eastAsia="宋体" w:cs="Times New Roman"/>
          <w:color w:val="auto"/>
          <w:sz w:val="24"/>
          <w:highlight w:val="none"/>
        </w:rPr>
      </w:pPr>
      <w:r>
        <w:rPr>
          <w:rFonts w:ascii="宋体" w:hAnsi="宋体" w:eastAsia="宋体" w:cs="Times New Roman"/>
          <w:color w:val="auto"/>
          <w:sz w:val="24"/>
          <w:highlight w:val="none"/>
        </w:rPr>
        <w:t>1.</w:t>
      </w:r>
      <w:r>
        <w:rPr>
          <w:rFonts w:ascii="宋体" w:hAnsi="宋体" w:eastAsia="宋体" w:cs="Times New Roman"/>
          <w:color w:val="auto"/>
          <w:sz w:val="24"/>
          <w:highlight w:val="none"/>
          <w:u w:val="single"/>
        </w:rPr>
        <w:t>（标的名称）</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（采购文件中明确的所属</w:t>
      </w:r>
      <w:r>
        <w:rPr>
          <w:rFonts w:hint="eastAsia" w:ascii="宋体" w:hAnsi="宋体" w:eastAsia="宋体" w:cs="Times New Roman"/>
          <w:color w:val="auto"/>
          <w:sz w:val="24"/>
          <w:highlight w:val="none"/>
          <w:u w:val="single"/>
        </w:rPr>
        <w:t>行</w:t>
      </w:r>
      <w:r>
        <w:rPr>
          <w:rFonts w:ascii="宋体" w:hAnsi="宋体" w:eastAsia="宋体" w:cs="Times New Roman"/>
          <w:color w:val="auto"/>
          <w:sz w:val="24"/>
          <w:highlight w:val="none"/>
          <w:u w:val="single"/>
        </w:rPr>
        <w:t>业）</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rPr>
        <w:t>承建企业为</w:t>
      </w:r>
      <w:r>
        <w:rPr>
          <w:rFonts w:hint="eastAsia" w:ascii="宋体" w:hAnsi="宋体" w:eastAsia="宋体" w:cs="Times New Roman"/>
          <w:color w:val="auto"/>
          <w:sz w:val="24"/>
          <w:highlight w:val="none"/>
          <w:u w:val="single"/>
        </w:rPr>
        <w:t>（企业名称）</w:t>
      </w:r>
      <w:r>
        <w:rPr>
          <w:rFonts w:hint="eastAsia" w:ascii="宋体" w:hAnsi="宋体" w:eastAsia="宋体" w:cs="Times New Roman"/>
          <w:color w:val="auto"/>
          <w:sz w:val="24"/>
          <w:highlight w:val="none"/>
        </w:rPr>
        <w:t>，从业人员</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人，营业收入为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万元，资产总额为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w:t>
      </w:r>
      <w:r>
        <w:rPr>
          <w:rFonts w:hint="eastAsia" w:ascii="宋体" w:hAnsi="宋体" w:eastAsia="宋体" w:cs="Times New Roman"/>
          <w:color w:val="auto"/>
          <w:sz w:val="24"/>
          <w:highlight w:val="none"/>
          <w:u w:val="single"/>
        </w:rPr>
        <w:t>小型企业、微型企业）</w:t>
      </w:r>
      <w:r>
        <w:rPr>
          <w:rFonts w:hint="eastAsia" w:ascii="宋体" w:hAnsi="宋体" w:eastAsia="宋体" w:cs="Times New Roman"/>
          <w:color w:val="auto"/>
          <w:sz w:val="24"/>
          <w:highlight w:val="none"/>
        </w:rPr>
        <w:t>；</w:t>
      </w:r>
    </w:p>
    <w:p w14:paraId="58ADEBB6">
      <w:pPr>
        <w:tabs>
          <w:tab w:val="left" w:pos="1065"/>
          <w:tab w:val="left" w:pos="4262"/>
          <w:tab w:val="left" w:pos="6477"/>
        </w:tabs>
        <w:spacing w:before="20" w:line="500" w:lineRule="exact"/>
        <w:ind w:right="84" w:firstLine="772" w:firstLineChars="322"/>
        <w:rPr>
          <w:rFonts w:ascii="宋体" w:hAnsi="宋体" w:eastAsia="宋体" w:cs="Times New Roman"/>
          <w:color w:val="auto"/>
          <w:sz w:val="24"/>
          <w:highlight w:val="none"/>
          <w:u w:val="single"/>
        </w:rPr>
      </w:pPr>
      <w:r>
        <w:rPr>
          <w:rFonts w:ascii="宋体" w:hAnsi="宋体" w:eastAsia="宋体" w:cs="Times New Roman"/>
          <w:color w:val="auto"/>
          <w:sz w:val="24"/>
          <w:highlight w:val="none"/>
        </w:rPr>
        <w:t>2.</w:t>
      </w:r>
      <w:r>
        <w:rPr>
          <w:rFonts w:ascii="宋体" w:hAnsi="宋体" w:eastAsia="宋体" w:cs="Times New Roman"/>
          <w:color w:val="auto"/>
          <w:sz w:val="24"/>
          <w:highlight w:val="none"/>
          <w:u w:val="single"/>
        </w:rPr>
        <w:t>（标的名称）</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（采购文件中明确的所属</w:t>
      </w:r>
      <w:r>
        <w:rPr>
          <w:rFonts w:hint="eastAsia" w:ascii="宋体" w:hAnsi="宋体" w:eastAsia="宋体" w:cs="Times New Roman"/>
          <w:color w:val="auto"/>
          <w:sz w:val="24"/>
          <w:highlight w:val="none"/>
          <w:u w:val="single"/>
        </w:rPr>
        <w:t>行业</w:t>
      </w:r>
      <w:r>
        <w:rPr>
          <w:rFonts w:ascii="宋体" w:hAnsi="宋体" w:eastAsia="宋体" w:cs="Times New Roman"/>
          <w:color w:val="auto"/>
          <w:sz w:val="24"/>
          <w:highlight w:val="none"/>
          <w:u w:val="single"/>
        </w:rPr>
        <w:t>）</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rPr>
        <w:t>承建企业为</w:t>
      </w:r>
      <w:r>
        <w:rPr>
          <w:rFonts w:hint="eastAsia" w:ascii="宋体" w:hAnsi="宋体" w:eastAsia="宋体" w:cs="Times New Roman"/>
          <w:color w:val="auto"/>
          <w:sz w:val="24"/>
          <w:highlight w:val="none"/>
          <w:u w:val="single"/>
        </w:rPr>
        <w:t>（企业名称）</w:t>
      </w:r>
      <w:r>
        <w:rPr>
          <w:rFonts w:hint="eastAsia" w:ascii="宋体" w:hAnsi="宋体" w:eastAsia="宋体" w:cs="Times New Roman"/>
          <w:color w:val="auto"/>
          <w:sz w:val="24"/>
          <w:highlight w:val="none"/>
        </w:rPr>
        <w:t>，从业人员</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人，营业收入为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万元，资产总额为</w:t>
      </w:r>
      <w:r>
        <w:rPr>
          <w:rFonts w:hint="eastAsia" w:ascii="宋体" w:hAnsi="宋体" w:eastAsia="宋体" w:cs="Times New Roman"/>
          <w:color w:val="auto"/>
          <w:sz w:val="24"/>
          <w:highlight w:val="none"/>
          <w:u w:val="single"/>
        </w:rPr>
        <w:t xml:space="preserve"> </w:t>
      </w:r>
      <w:r>
        <w:rPr>
          <w:rFonts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万元</w:t>
      </w:r>
      <w:r>
        <w:rPr>
          <w:rFonts w:ascii="宋体" w:hAnsi="宋体" w:eastAsia="宋体" w:cs="Times New Roman"/>
          <w:color w:val="auto"/>
          <w:sz w:val="24"/>
          <w:highlight w:val="none"/>
        </w:rPr>
        <w:t>，属于</w:t>
      </w:r>
      <w:r>
        <w:rPr>
          <w:rFonts w:ascii="宋体" w:hAnsi="宋体" w:eastAsia="宋体" w:cs="Times New Roman"/>
          <w:color w:val="auto"/>
          <w:sz w:val="24"/>
          <w:highlight w:val="none"/>
          <w:u w:val="single"/>
        </w:rPr>
        <w:t>（</w:t>
      </w:r>
      <w:r>
        <w:rPr>
          <w:rFonts w:hint="eastAsia" w:ascii="宋体" w:hAnsi="宋体" w:eastAsia="宋体" w:cs="Times New Roman"/>
          <w:color w:val="auto"/>
          <w:sz w:val="24"/>
          <w:highlight w:val="none"/>
          <w:u w:val="single"/>
        </w:rPr>
        <w:t>小型企业、微型企业）</w:t>
      </w:r>
      <w:r>
        <w:rPr>
          <w:rFonts w:hint="eastAsia" w:ascii="宋体" w:hAnsi="宋体" w:eastAsia="宋体" w:cs="Times New Roman"/>
          <w:color w:val="auto"/>
          <w:sz w:val="24"/>
          <w:highlight w:val="none"/>
        </w:rPr>
        <w:t>；</w:t>
      </w:r>
    </w:p>
    <w:p w14:paraId="1FDEB50D">
      <w:pPr>
        <w:widowControl w:val="0"/>
        <w:spacing w:before="34"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 xml:space="preserve">…… </w:t>
      </w:r>
    </w:p>
    <w:p w14:paraId="1E506C35">
      <w:pPr>
        <w:widowControl w:val="0"/>
        <w:spacing w:before="34"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以上企业，不属于大企业的分支机构，不存在控股股东为大企业的情形，也不存在与大企业的负责人为同一人的情形。</w:t>
      </w:r>
    </w:p>
    <w:p w14:paraId="00A8B7B1">
      <w:pPr>
        <w:widowControl w:val="0"/>
        <w:spacing w:before="25" w:after="120" w:line="500" w:lineRule="exact"/>
        <w:ind w:right="142" w:firstLine="705" w:firstLineChars="294"/>
        <w:jc w:val="both"/>
        <w:rPr>
          <w:rFonts w:ascii="宋体" w:hAnsi="宋体" w:eastAsia="宋体" w:cs="Times New Roman"/>
          <w:color w:val="auto"/>
          <w:kern w:val="2"/>
          <w:sz w:val="24"/>
          <w:szCs w:val="24"/>
          <w:highlight w:val="none"/>
          <w:lang w:val="en-US" w:eastAsia="zh-CN" w:bidi="ar-SA"/>
        </w:rPr>
      </w:pPr>
      <w:r>
        <w:rPr>
          <w:rFonts w:ascii="宋体" w:hAnsi="宋体" w:eastAsia="宋体" w:cs="Times New Roman"/>
          <w:color w:val="auto"/>
          <w:kern w:val="2"/>
          <w:sz w:val="24"/>
          <w:szCs w:val="24"/>
          <w:highlight w:val="none"/>
          <w:lang w:val="en-US" w:eastAsia="zh-CN" w:bidi="ar-SA"/>
        </w:rPr>
        <w:t>本企业对上述声明内容的真实性负责。如有虚假，将依法承担相应责任。</w:t>
      </w:r>
    </w:p>
    <w:p w14:paraId="2C449CF0">
      <w:pPr>
        <w:spacing w:line="360" w:lineRule="auto"/>
        <w:ind w:firstLine="2640" w:firstLineChars="1100"/>
        <w:contextualSpacing/>
        <w:rPr>
          <w:rFonts w:hint="eastAsia" w:ascii="宋体" w:hAnsi="宋体" w:eastAsia="宋体" w:cs="宋体"/>
          <w:color w:val="auto"/>
          <w:sz w:val="24"/>
          <w:highlight w:val="none"/>
        </w:rPr>
      </w:pPr>
    </w:p>
    <w:p w14:paraId="4643BCA6">
      <w:pPr>
        <w:spacing w:line="360" w:lineRule="auto"/>
        <w:ind w:firstLine="2640" w:firstLineChars="11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04198BFF">
      <w:pPr>
        <w:spacing w:line="360" w:lineRule="auto"/>
        <w:ind w:firstLine="4560" w:firstLineChars="19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38669677">
      <w:pPr>
        <w:spacing w:line="520" w:lineRule="exact"/>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2EF2C59A">
      <w:pPr>
        <w:spacing w:line="520" w:lineRule="exact"/>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C8CFAB5">
      <w:pPr>
        <w:spacing w:line="520" w:lineRule="exact"/>
        <w:ind w:firstLine="420" w:firstLineChars="200"/>
        <w:jc w:val="left"/>
        <w:rPr>
          <w:rFonts w:hint="eastAsia" w:ascii="宋体" w:hAnsi="宋体" w:eastAsia="宋体" w:cs="仿宋_GB2312"/>
          <w:color w:val="auto"/>
          <w:szCs w:val="21"/>
          <w:highlight w:val="none"/>
        </w:rPr>
      </w:pPr>
    </w:p>
    <w:p w14:paraId="43048798">
      <w:pPr>
        <w:widowControl w:val="0"/>
        <w:spacing w:after="0" w:line="360" w:lineRule="auto"/>
        <w:ind w:left="3960" w:right="1808"/>
        <w:contextualSpacing/>
        <w:jc w:val="both"/>
        <w:rPr>
          <w:rFonts w:hint="eastAsia" w:ascii="宋体" w:hAnsi="宋体" w:eastAsia="宋体" w:cs="宋体"/>
          <w:color w:val="auto"/>
          <w:kern w:val="2"/>
          <w:sz w:val="21"/>
          <w:szCs w:val="24"/>
          <w:highlight w:val="none"/>
          <w:lang w:val="en-US" w:eastAsia="zh-CN" w:bidi="ar-SA"/>
        </w:rPr>
      </w:pPr>
    </w:p>
    <w:p w14:paraId="149CB36C">
      <w:pPr>
        <w:spacing w:line="520" w:lineRule="exact"/>
        <w:jc w:val="center"/>
        <w:rPr>
          <w:rFonts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155BE271">
      <w:pPr>
        <w:spacing w:line="520" w:lineRule="exact"/>
        <w:rPr>
          <w:rFonts w:ascii="宋体" w:hAnsi="宋体" w:eastAsia="宋体" w:cs="宋体"/>
          <w:color w:val="auto"/>
          <w:sz w:val="32"/>
          <w:szCs w:val="32"/>
          <w:highlight w:val="none"/>
        </w:rPr>
      </w:pPr>
    </w:p>
    <w:p w14:paraId="252AFC80">
      <w:pP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中国残疾人联合会关于促进残疾人就业政府采购政策的通知》（财库〔2017〕141号）的规定，本单位为符合条件的残疾人福利性单位，且本单位参加单位的项目采购活动由本单位提供服务。</w:t>
      </w:r>
    </w:p>
    <w:p w14:paraId="56DF0F31">
      <w:pPr>
        <w:spacing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5DE0A9CA">
      <w:pPr>
        <w:spacing w:line="360" w:lineRule="auto"/>
        <w:contextualSpacing/>
        <w:rPr>
          <w:rFonts w:ascii="宋体" w:hAnsi="宋体" w:eastAsia="宋体" w:cs="宋体"/>
          <w:color w:val="auto"/>
          <w:sz w:val="24"/>
          <w:highlight w:val="none"/>
        </w:rPr>
      </w:pPr>
    </w:p>
    <w:p w14:paraId="0ABB550F">
      <w:pPr>
        <w:spacing w:line="360" w:lineRule="auto"/>
        <w:contextualSpacing/>
        <w:rPr>
          <w:rFonts w:ascii="宋体" w:hAnsi="宋体" w:eastAsia="宋体" w:cs="宋体"/>
          <w:color w:val="auto"/>
          <w:sz w:val="24"/>
          <w:highlight w:val="none"/>
        </w:rPr>
      </w:pPr>
    </w:p>
    <w:p w14:paraId="0B53ACD2">
      <w:pPr>
        <w:spacing w:line="360" w:lineRule="auto"/>
        <w:contextualSpacing/>
        <w:rPr>
          <w:rFonts w:ascii="宋体" w:hAnsi="宋体" w:eastAsia="宋体" w:cs="宋体"/>
          <w:color w:val="auto"/>
          <w:sz w:val="24"/>
          <w:highlight w:val="none"/>
        </w:rPr>
      </w:pPr>
    </w:p>
    <w:p w14:paraId="0B51AC7E">
      <w:pPr>
        <w:spacing w:line="360" w:lineRule="auto"/>
        <w:ind w:firstLine="2400" w:firstLineChars="10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5C8F7C31">
      <w:pPr>
        <w:spacing w:line="360" w:lineRule="auto"/>
        <w:ind w:firstLine="4320" w:firstLineChars="1800"/>
        <w:contextualSpacing/>
        <w:rPr>
          <w:rFonts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48795499">
      <w:pPr>
        <w:spacing w:line="360" w:lineRule="auto"/>
        <w:contextualSpacing/>
        <w:rPr>
          <w:rFonts w:ascii="宋体" w:hAnsi="宋体" w:eastAsia="宋体" w:cs="宋体"/>
          <w:color w:val="auto"/>
          <w:sz w:val="24"/>
          <w:highlight w:val="none"/>
        </w:rPr>
      </w:pPr>
    </w:p>
    <w:p w14:paraId="3AE64298">
      <w:pPr>
        <w:spacing w:line="360" w:lineRule="auto"/>
        <w:contextualSpacing/>
        <w:rPr>
          <w:rFonts w:ascii="宋体" w:hAnsi="宋体" w:eastAsia="宋体" w:cs="宋体"/>
          <w:color w:val="auto"/>
          <w:sz w:val="24"/>
          <w:highlight w:val="none"/>
        </w:rPr>
      </w:pPr>
    </w:p>
    <w:p w14:paraId="0362BF22">
      <w:pPr>
        <w:spacing w:line="360" w:lineRule="auto"/>
        <w:contextualSpacing/>
        <w:rPr>
          <w:rFonts w:ascii="宋体" w:hAnsi="宋体" w:eastAsia="宋体" w:cs="宋体"/>
          <w:color w:val="auto"/>
          <w:sz w:val="24"/>
          <w:highlight w:val="none"/>
        </w:rPr>
      </w:pPr>
    </w:p>
    <w:p w14:paraId="69EF8844">
      <w:pPr>
        <w:spacing w:line="360" w:lineRule="auto"/>
        <w:contextualSpacing/>
        <w:rPr>
          <w:rFonts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58C0FA6">
      <w:pPr>
        <w:spacing w:line="520" w:lineRule="exact"/>
        <w:jc w:val="center"/>
        <w:rPr>
          <w:rFonts w:ascii="宋体" w:hAnsi="宋体" w:eastAsia="宋体" w:cs="宋体"/>
          <w:color w:val="auto"/>
          <w:sz w:val="24"/>
          <w:highlight w:val="none"/>
        </w:rPr>
      </w:pPr>
    </w:p>
    <w:p w14:paraId="0D565708">
      <w:pPr>
        <w:snapToGrid w:val="0"/>
        <w:spacing w:line="360" w:lineRule="auto"/>
        <w:ind w:firstLine="480" w:firstLineChars="200"/>
        <w:rPr>
          <w:rFonts w:hint="eastAsia" w:ascii="宋体" w:hAnsi="宋体" w:cs="宋体"/>
          <w:b/>
          <w:color w:val="auto"/>
          <w:sz w:val="30"/>
          <w:szCs w:val="30"/>
          <w:highlight w:val="none"/>
        </w:rPr>
      </w:pPr>
      <w:r>
        <w:rPr>
          <w:rFonts w:hint="eastAsia" w:ascii="宋体" w:hAnsi="宋体" w:eastAsia="宋体" w:cs="宋体"/>
          <w:color w:val="auto"/>
          <w:sz w:val="24"/>
          <w:highlight w:val="none"/>
        </w:rPr>
        <w:br w:type="page"/>
      </w:r>
    </w:p>
    <w:p w14:paraId="602CF112">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、除磋商文件规定必须提供以外，供应商认为需要提供的其他证明材料</w:t>
      </w:r>
    </w:p>
    <w:p w14:paraId="7E176094">
      <w:pPr>
        <w:snapToGrid w:val="0"/>
        <w:spacing w:line="360" w:lineRule="auto"/>
        <w:ind w:firstLine="602" w:firstLineChars="200"/>
        <w:rPr>
          <w:rFonts w:hint="eastAsia" w:ascii="宋体" w:hAnsi="宋体" w:cs="宋体"/>
          <w:b/>
          <w:color w:val="auto"/>
          <w:sz w:val="30"/>
          <w:szCs w:val="30"/>
          <w:highlight w:val="none"/>
        </w:rPr>
      </w:pPr>
    </w:p>
    <w:p w14:paraId="00E0ACE9">
      <w:pPr>
        <w:snapToGrid w:val="0"/>
        <w:spacing w:line="360" w:lineRule="auto"/>
        <w:ind w:firstLine="602" w:firstLineChars="200"/>
        <w:rPr>
          <w:rFonts w:hint="eastAsia" w:ascii="宋体" w:hAnsi="宋体" w:cs="宋体"/>
          <w:b/>
          <w:color w:val="auto"/>
          <w:sz w:val="30"/>
          <w:szCs w:val="30"/>
          <w:highlight w:val="none"/>
        </w:rPr>
      </w:pPr>
    </w:p>
    <w:p w14:paraId="220FF5B3">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7CEA2D9">
      <w:pPr>
        <w:autoSpaceDE w:val="0"/>
        <w:autoSpaceDN w:val="0"/>
        <w:spacing w:line="360" w:lineRule="auto"/>
        <w:ind w:firstLine="6360" w:firstLineChars="26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4CA91A6">
      <w:pPr>
        <w:pStyle w:val="18"/>
        <w:rPr>
          <w:rFonts w:hAnsi="宋体" w:cs="宋体"/>
          <w:color w:val="auto"/>
          <w:highlight w:val="none"/>
          <w:lang w:val="zh-CN"/>
        </w:rPr>
        <w:sectPr>
          <w:pgSz w:w="11911" w:h="16838"/>
          <w:pgMar w:top="1134" w:right="1134" w:bottom="1134" w:left="1134" w:header="720" w:footer="720" w:gutter="0"/>
          <w:pgNumType w:fmt="decimal"/>
          <w:cols w:space="720" w:num="1"/>
        </w:sectPr>
      </w:pPr>
    </w:p>
    <w:p w14:paraId="2C99075C">
      <w:pPr>
        <w:pStyle w:val="3"/>
        <w:jc w:val="center"/>
        <w:rPr>
          <w:rFonts w:ascii="宋体" w:hAnsi="宋体" w:cs="宋体"/>
          <w:b w:val="0"/>
          <w:color w:val="auto"/>
          <w:highlight w:val="none"/>
        </w:rPr>
      </w:pPr>
      <w:bookmarkStart w:id="83" w:name="_Toc15523"/>
      <w:bookmarkStart w:id="84" w:name="_Toc80205940"/>
      <w:bookmarkStart w:id="85" w:name="_Toc80886944"/>
      <w:r>
        <w:rPr>
          <w:rFonts w:hint="eastAsia" w:ascii="宋体" w:hAnsi="宋体" w:cs="宋体"/>
          <w:b w:val="0"/>
          <w:bCs w:val="0"/>
          <w:color w:val="auto"/>
          <w:highlight w:val="none"/>
        </w:rPr>
        <w:t xml:space="preserve">第三节 </w:t>
      </w:r>
      <w:r>
        <w:rPr>
          <w:rFonts w:hint="eastAsia" w:ascii="宋体" w:hAnsi="宋体" w:cs="宋体"/>
          <w:b w:val="0"/>
          <w:color w:val="auto"/>
          <w:highlight w:val="none"/>
        </w:rPr>
        <w:t>商务技术文件格式</w:t>
      </w:r>
      <w:bookmarkEnd w:id="83"/>
      <w:bookmarkEnd w:id="84"/>
      <w:bookmarkEnd w:id="85"/>
    </w:p>
    <w:p w14:paraId="757BE1CC">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3A43A688">
      <w:pPr>
        <w:snapToGrid w:val="0"/>
        <w:spacing w:beforeLines="50" w:after="50"/>
        <w:rPr>
          <w:rFonts w:ascii="宋体" w:hAnsi="宋体" w:cs="宋体"/>
          <w:color w:val="auto"/>
          <w:sz w:val="24"/>
          <w:szCs w:val="20"/>
          <w:highlight w:val="none"/>
        </w:rPr>
      </w:pPr>
    </w:p>
    <w:p w14:paraId="46ADE646">
      <w:pPr>
        <w:snapToGrid w:val="0"/>
        <w:spacing w:beforeLines="50" w:after="50"/>
        <w:rPr>
          <w:rFonts w:ascii="宋体" w:hAnsi="宋体" w:cs="宋体"/>
          <w:color w:val="auto"/>
          <w:sz w:val="24"/>
          <w:szCs w:val="20"/>
          <w:highlight w:val="none"/>
        </w:rPr>
      </w:pPr>
    </w:p>
    <w:p w14:paraId="26F42ED3">
      <w:pPr>
        <w:snapToGrid w:val="0"/>
        <w:spacing w:beforeLines="50" w:after="50"/>
        <w:rPr>
          <w:rFonts w:ascii="宋体" w:hAnsi="宋体" w:cs="宋体"/>
          <w:color w:val="auto"/>
          <w:sz w:val="24"/>
          <w:szCs w:val="20"/>
          <w:highlight w:val="none"/>
        </w:rPr>
      </w:pPr>
    </w:p>
    <w:p w14:paraId="5E5057B6">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6A48C899">
      <w:pPr>
        <w:snapToGrid w:val="0"/>
        <w:spacing w:beforeLines="50" w:after="50"/>
        <w:rPr>
          <w:rFonts w:ascii="宋体" w:hAnsi="宋体" w:cs="宋体"/>
          <w:bCs/>
          <w:color w:val="auto"/>
          <w:sz w:val="24"/>
          <w:szCs w:val="20"/>
          <w:highlight w:val="none"/>
        </w:rPr>
      </w:pPr>
    </w:p>
    <w:p w14:paraId="47D5DB7C">
      <w:pPr>
        <w:snapToGrid w:val="0"/>
        <w:spacing w:beforeLines="50" w:after="50"/>
        <w:rPr>
          <w:rFonts w:ascii="宋体" w:hAnsi="宋体" w:cs="宋体"/>
          <w:bCs/>
          <w:color w:val="auto"/>
          <w:sz w:val="24"/>
          <w:szCs w:val="20"/>
          <w:highlight w:val="none"/>
        </w:rPr>
      </w:pPr>
    </w:p>
    <w:p w14:paraId="428F5B8C">
      <w:pPr>
        <w:snapToGrid w:val="0"/>
        <w:spacing w:beforeLines="50" w:after="50"/>
        <w:rPr>
          <w:rFonts w:ascii="宋体" w:hAnsi="宋体" w:cs="宋体"/>
          <w:bCs/>
          <w:color w:val="auto"/>
          <w:sz w:val="24"/>
          <w:szCs w:val="20"/>
          <w:highlight w:val="none"/>
        </w:rPr>
      </w:pPr>
    </w:p>
    <w:p w14:paraId="65F6FF0D">
      <w:pPr>
        <w:snapToGrid w:val="0"/>
        <w:spacing w:beforeLines="50" w:after="50"/>
        <w:rPr>
          <w:rFonts w:ascii="宋体" w:hAnsi="宋体" w:cs="宋体"/>
          <w:bCs/>
          <w:color w:val="auto"/>
          <w:sz w:val="24"/>
          <w:szCs w:val="20"/>
          <w:highlight w:val="none"/>
        </w:rPr>
      </w:pPr>
    </w:p>
    <w:p w14:paraId="5DE01846">
      <w:pPr>
        <w:snapToGrid w:val="0"/>
        <w:spacing w:beforeLines="50" w:after="50"/>
        <w:rPr>
          <w:rFonts w:ascii="宋体" w:hAnsi="宋体" w:cs="宋体"/>
          <w:bCs/>
          <w:color w:val="auto"/>
          <w:sz w:val="24"/>
          <w:szCs w:val="20"/>
          <w:highlight w:val="none"/>
        </w:rPr>
      </w:pPr>
    </w:p>
    <w:p w14:paraId="62F0A888">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67F29EDB">
      <w:pPr>
        <w:snapToGrid w:val="0"/>
        <w:spacing w:beforeLines="50" w:after="50"/>
        <w:ind w:firstLine="720" w:firstLineChars="225"/>
        <w:rPr>
          <w:rFonts w:ascii="宋体" w:hAnsi="宋体" w:cs="宋体"/>
          <w:bCs/>
          <w:color w:val="auto"/>
          <w:sz w:val="32"/>
          <w:szCs w:val="32"/>
          <w:highlight w:val="none"/>
        </w:rPr>
      </w:pPr>
    </w:p>
    <w:p w14:paraId="0765E1A9">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4B04AB9E">
      <w:pPr>
        <w:snapToGrid w:val="0"/>
        <w:spacing w:beforeLines="50" w:after="50"/>
        <w:ind w:firstLine="720" w:firstLineChars="225"/>
        <w:rPr>
          <w:rFonts w:ascii="宋体" w:hAnsi="宋体" w:cs="宋体"/>
          <w:bCs/>
          <w:color w:val="auto"/>
          <w:sz w:val="32"/>
          <w:szCs w:val="32"/>
          <w:highlight w:val="none"/>
        </w:rPr>
      </w:pPr>
    </w:p>
    <w:p w14:paraId="390BE9B9">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4D2D3BD1">
      <w:pPr>
        <w:snapToGrid w:val="0"/>
        <w:spacing w:beforeLines="50" w:after="50"/>
        <w:ind w:firstLine="720" w:firstLineChars="225"/>
        <w:rPr>
          <w:rFonts w:ascii="宋体" w:hAnsi="宋体" w:cs="宋体"/>
          <w:bCs/>
          <w:color w:val="auto"/>
          <w:sz w:val="32"/>
          <w:szCs w:val="32"/>
          <w:highlight w:val="none"/>
        </w:rPr>
      </w:pPr>
    </w:p>
    <w:p w14:paraId="0076DBA1">
      <w:pPr>
        <w:pStyle w:val="10"/>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54A32AF">
      <w:pPr>
        <w:pStyle w:val="10"/>
        <w:snapToGrid w:val="0"/>
        <w:spacing w:before="50" w:after="50"/>
        <w:ind w:firstLine="720" w:firstLineChars="225"/>
        <w:rPr>
          <w:rFonts w:ascii="宋体" w:hAnsi="宋体" w:cs="宋体"/>
          <w:bCs/>
          <w:color w:val="auto"/>
          <w:sz w:val="32"/>
          <w:szCs w:val="32"/>
          <w:highlight w:val="none"/>
        </w:rPr>
      </w:pPr>
    </w:p>
    <w:p w14:paraId="1DF59E83">
      <w:pPr>
        <w:pStyle w:val="10"/>
        <w:snapToGrid w:val="0"/>
        <w:spacing w:before="50" w:after="50"/>
        <w:ind w:firstLine="720" w:firstLineChars="225"/>
        <w:rPr>
          <w:rFonts w:ascii="宋体" w:hAnsi="宋体" w:cs="宋体"/>
          <w:bCs/>
          <w:color w:val="auto"/>
          <w:sz w:val="32"/>
          <w:szCs w:val="32"/>
          <w:highlight w:val="none"/>
        </w:rPr>
      </w:pPr>
    </w:p>
    <w:p w14:paraId="49194814">
      <w:pPr>
        <w:pStyle w:val="10"/>
        <w:snapToGrid w:val="0"/>
        <w:spacing w:before="50" w:after="50"/>
        <w:ind w:firstLine="1280" w:firstLineChars="400"/>
        <w:rPr>
          <w:rFonts w:ascii="宋体" w:hAnsi="宋体" w:cs="宋体"/>
          <w:bCs/>
          <w:color w:val="auto"/>
          <w:sz w:val="32"/>
          <w:szCs w:val="32"/>
          <w:highlight w:val="none"/>
        </w:rPr>
      </w:pPr>
    </w:p>
    <w:p w14:paraId="2D52DF05">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2AF06927">
      <w:pPr>
        <w:snapToGrid w:val="0"/>
        <w:spacing w:beforeLines="50" w:after="50" w:line="360" w:lineRule="auto"/>
        <w:ind w:left="142" w:firstLine="643" w:firstLineChars="200"/>
        <w:jc w:val="left"/>
        <w:rPr>
          <w:rFonts w:ascii="宋体" w:hAnsi="宋体" w:cs="宋体"/>
          <w:b/>
          <w:bCs/>
          <w:color w:val="auto"/>
          <w:sz w:val="32"/>
          <w:szCs w:val="32"/>
          <w:highlight w:val="none"/>
        </w:rPr>
        <w:sectPr>
          <w:pgSz w:w="11911" w:h="16838"/>
          <w:pgMar w:top="1134" w:right="1134" w:bottom="1134" w:left="1134" w:header="720" w:footer="720" w:gutter="0"/>
          <w:pgNumType w:fmt="decimal"/>
          <w:cols w:space="720" w:num="1"/>
        </w:sectPr>
      </w:pPr>
    </w:p>
    <w:p w14:paraId="5B4FB46D">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7465BB61">
      <w:pPr>
        <w:jc w:val="center"/>
        <w:rPr>
          <w:rFonts w:ascii="宋体" w:hAnsi="宋体" w:cs="宋体"/>
          <w:b/>
          <w:color w:val="auto"/>
          <w:kern w:val="0"/>
          <w:sz w:val="28"/>
          <w:szCs w:val="28"/>
          <w:highlight w:val="none"/>
        </w:rPr>
      </w:pPr>
    </w:p>
    <w:p w14:paraId="7F0FC8C7">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1DF1ABBA">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659D576A">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5C8E8D53">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2B9BAABB">
      <w:pPr>
        <w:pStyle w:val="56"/>
        <w:spacing w:line="360" w:lineRule="auto"/>
        <w:rPr>
          <w:rFonts w:ascii="宋体" w:hAnsi="宋体" w:eastAsia="宋体" w:cs="宋体"/>
          <w:color w:val="auto"/>
          <w:highlight w:val="none"/>
        </w:rPr>
      </w:pPr>
      <w:bookmarkStart w:id="86" w:name="OLE_LINK6"/>
      <w:bookmarkStart w:id="87" w:name="OLE_LINK7"/>
      <w:bookmarkStart w:id="88"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6AFE7EC">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六、</w:t>
      </w:r>
      <w:bookmarkEnd w:id="86"/>
      <w:bookmarkEnd w:id="87"/>
      <w:r>
        <w:rPr>
          <w:rFonts w:hint="eastAsia" w:ascii="宋体" w:hAnsi="宋体" w:eastAsia="宋体" w:cs="宋体"/>
          <w:color w:val="auto"/>
          <w:highlight w:val="none"/>
        </w:rPr>
        <w:t>供应商类似业绩的证明文件（如有要求）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88"/>
    </w:p>
    <w:p w14:paraId="2C6A3B66">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七、供应商认为需要提供的其他有关资料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E5FC8BB">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八、施工组织设计……………………………………………………………（页码）</w:t>
      </w:r>
    </w:p>
    <w:p w14:paraId="2848ACAE">
      <w:pPr>
        <w:pStyle w:val="56"/>
        <w:spacing w:line="360" w:lineRule="auto"/>
        <w:rPr>
          <w:rFonts w:ascii="宋体" w:hAnsi="宋体" w:eastAsia="宋体" w:cs="宋体"/>
          <w:color w:val="auto"/>
          <w:highlight w:val="none"/>
        </w:rPr>
      </w:pPr>
      <w:r>
        <w:rPr>
          <w:rFonts w:hint="eastAsia" w:ascii="宋体" w:hAnsi="宋体" w:eastAsia="宋体" w:cs="宋体"/>
          <w:color w:val="auto"/>
          <w:highlight w:val="none"/>
        </w:rPr>
        <w:t>九</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项目管理机构……………………………………………………………（页码）</w:t>
      </w:r>
    </w:p>
    <w:p w14:paraId="0804FF44">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十、项目经理简历表</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40FE489">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十</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、农民工工资承诺函</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7B7716A">
      <w:pPr>
        <w:pStyle w:val="56"/>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十二</w:t>
      </w:r>
      <w:r>
        <w:rPr>
          <w:rFonts w:hint="eastAsia" w:ascii="宋体" w:hAnsi="宋体" w:eastAsia="宋体" w:cs="宋体"/>
          <w:color w:val="auto"/>
          <w:highlight w:val="none"/>
        </w:rPr>
        <w:t>、供应商认为需要提供的其他证明材料…………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2CCF1F4">
      <w:pPr>
        <w:spacing w:line="360" w:lineRule="auto"/>
        <w:rPr>
          <w:rFonts w:hint="eastAsia" w:ascii="宋体" w:hAnsi="宋体" w:cs="宋体"/>
          <w:b/>
          <w:bCs/>
          <w:color w:val="auto"/>
          <w:sz w:val="24"/>
          <w:highlight w:val="none"/>
        </w:rPr>
      </w:pPr>
    </w:p>
    <w:p w14:paraId="3655EA1E">
      <w:pPr>
        <w:spacing w:line="360" w:lineRule="auto"/>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w:t>
      </w:r>
      <w:r>
        <w:rPr>
          <w:rFonts w:hint="eastAsia" w:ascii="宋体" w:hAnsi="宋体" w:eastAsia="宋体" w:cs="宋体"/>
          <w:b/>
          <w:bCs/>
          <w:color w:val="auto"/>
          <w:sz w:val="24"/>
          <w:highlight w:val="none"/>
          <w:lang w:val="en-US" w:eastAsia="zh-CN"/>
        </w:rPr>
        <w:t>修改</w:t>
      </w:r>
      <w:r>
        <w:rPr>
          <w:rFonts w:hint="eastAsia" w:ascii="宋体" w:hAnsi="宋体" w:eastAsia="宋体" w:cs="宋体"/>
          <w:b/>
          <w:bCs/>
          <w:color w:val="auto"/>
          <w:sz w:val="24"/>
          <w:highlight w:val="none"/>
        </w:rPr>
        <w:t>细化。</w:t>
      </w:r>
    </w:p>
    <w:p w14:paraId="24FFC2B7">
      <w:pPr>
        <w:spacing w:line="400" w:lineRule="exact"/>
        <w:rPr>
          <w:rFonts w:ascii="宋体" w:hAnsi="宋体" w:cs="宋体"/>
          <w:color w:val="auto"/>
          <w:sz w:val="32"/>
          <w:szCs w:val="32"/>
          <w:highlight w:val="none"/>
        </w:rPr>
      </w:pPr>
    </w:p>
    <w:p w14:paraId="0B85285C">
      <w:pPr>
        <w:spacing w:line="520" w:lineRule="exact"/>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一、无串标行为承诺函</w:t>
      </w:r>
    </w:p>
    <w:p w14:paraId="3500CD14">
      <w:pPr>
        <w:spacing w:line="520" w:lineRule="exact"/>
        <w:jc w:val="center"/>
        <w:rPr>
          <w:rFonts w:ascii="宋体" w:hAnsi="宋体" w:cs="宋体"/>
          <w:color w:val="auto"/>
          <w:sz w:val="44"/>
          <w:szCs w:val="44"/>
          <w:highlight w:val="none"/>
        </w:rPr>
      </w:pPr>
    </w:p>
    <w:p w14:paraId="3A768B19">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7BD11C54">
      <w:pPr>
        <w:spacing w:line="520" w:lineRule="exact"/>
        <w:ind w:firstLine="640" w:firstLineChars="200"/>
        <w:rPr>
          <w:rFonts w:ascii="宋体" w:hAnsi="宋体" w:cs="宋体"/>
          <w:color w:val="auto"/>
          <w:sz w:val="32"/>
          <w:szCs w:val="32"/>
          <w:highlight w:val="none"/>
        </w:rPr>
      </w:pPr>
    </w:p>
    <w:p w14:paraId="3354E051">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4EC325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62F8ABA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4A2AE95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7491D4B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同供应商的响应文件异常一致或者响应报价呈规律性差异；</w:t>
      </w:r>
    </w:p>
    <w:p w14:paraId="206AC7E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2D66A8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2EEA6326">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1EF3B2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3A998CA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7E391C3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4FE2FEB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39BACC2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1542C37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69905AC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0CC8AD5">
      <w:pPr>
        <w:spacing w:line="360" w:lineRule="auto"/>
        <w:ind w:firstLine="480" w:firstLineChars="200"/>
        <w:contextualSpacing/>
        <w:rPr>
          <w:rFonts w:ascii="宋体" w:hAnsi="宋体" w:cs="宋体"/>
          <w:color w:val="auto"/>
          <w:sz w:val="24"/>
          <w:highlight w:val="none"/>
        </w:rPr>
      </w:pPr>
    </w:p>
    <w:p w14:paraId="12F2CD98">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110E28E7">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845D167">
      <w:pPr>
        <w:spacing w:line="520" w:lineRule="exact"/>
        <w:ind w:left="239"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43E20EE5">
      <w:pPr>
        <w:spacing w:line="520" w:lineRule="exact"/>
        <w:jc w:val="center"/>
        <w:rPr>
          <w:rFonts w:hint="eastAsia" w:ascii="宋体" w:hAnsi="宋体" w:cs="宋体"/>
          <w:bCs/>
          <w:color w:val="auto"/>
          <w:sz w:val="44"/>
          <w:szCs w:val="44"/>
          <w:highlight w:val="none"/>
        </w:rPr>
      </w:pPr>
    </w:p>
    <w:p w14:paraId="7DAB02EF">
      <w:pPr>
        <w:spacing w:line="520" w:lineRule="exact"/>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3B49EE53">
      <w:pPr>
        <w:spacing w:line="360" w:lineRule="auto"/>
        <w:ind w:left="540"/>
        <w:contextualSpacing/>
        <w:rPr>
          <w:rFonts w:ascii="宋体" w:hAnsi="宋体" w:cs="宋体"/>
          <w:color w:val="auto"/>
          <w:sz w:val="32"/>
          <w:szCs w:val="32"/>
          <w:highlight w:val="none"/>
        </w:rPr>
      </w:pPr>
    </w:p>
    <w:p w14:paraId="55DD9C7A">
      <w:pPr>
        <w:spacing w:line="360" w:lineRule="auto"/>
        <w:ind w:left="540"/>
        <w:contextualSpacing/>
        <w:rPr>
          <w:rFonts w:hint="default" w:ascii="宋体" w:hAnsi="宋体" w:cs="宋体"/>
          <w:color w:val="auto"/>
          <w:sz w:val="24"/>
          <w:highlight w:val="none"/>
          <w:u w:val="single"/>
          <w:lang w:val="en-US"/>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lang w:val="en-US" w:eastAsia="zh-CN"/>
        </w:rPr>
        <w:t xml:space="preserve">                                    </w:t>
      </w:r>
    </w:p>
    <w:p w14:paraId="3A7B094D">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lang w:val="en-US" w:eastAsia="zh-CN"/>
        </w:rPr>
        <w:t xml:space="preserve">                                      </w:t>
      </w:r>
    </w:p>
    <w:p w14:paraId="31A8EE62">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lang w:val="en-US" w:eastAsia="zh-CN"/>
        </w:rPr>
        <w:t xml:space="preserve">             </w:t>
      </w:r>
    </w:p>
    <w:p w14:paraId="0CA9CABC">
      <w:pPr>
        <w:spacing w:line="360" w:lineRule="auto"/>
        <w:ind w:left="540"/>
        <w:contextualSpacing/>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年    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lang w:val="en-US" w:eastAsia="zh-CN"/>
        </w:rPr>
        <w:t xml:space="preserve">             </w:t>
      </w:r>
    </w:p>
    <w:p w14:paraId="4151A1DF">
      <w:pPr>
        <w:spacing w:line="360" w:lineRule="auto"/>
        <w:ind w:left="540"/>
        <w:contextualSpacing/>
        <w:rPr>
          <w:rFonts w:hint="default" w:ascii="宋体" w:hAnsi="宋体" w:eastAsia="宋体" w:cs="宋体"/>
          <w:color w:val="auto"/>
          <w:sz w:val="24"/>
          <w:highlight w:val="none"/>
          <w:u w:val="single"/>
          <w:lang w:val="en-US"/>
        </w:rPr>
      </w:pPr>
      <w:r>
        <w:rPr>
          <w:rFonts w:hint="eastAsia" w:ascii="宋体" w:hAnsi="宋体" w:cs="宋体"/>
          <w:color w:val="auto"/>
          <w:sz w:val="24"/>
          <w:highlight w:val="none"/>
        </w:rPr>
        <w:t>身份证号码：</w:t>
      </w:r>
      <w:r>
        <w:rPr>
          <w:rFonts w:hint="eastAsia" w:ascii="宋体" w:hAnsi="宋体" w:eastAsia="宋体" w:cs="宋体"/>
          <w:color w:val="auto"/>
          <w:sz w:val="24"/>
          <w:highlight w:val="none"/>
          <w:u w:val="single"/>
          <w:lang w:val="en-US" w:eastAsia="zh-CN"/>
        </w:rPr>
        <w:t xml:space="preserve">                                    </w:t>
      </w:r>
    </w:p>
    <w:p w14:paraId="0E096299">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w:t>
      </w:r>
      <w:r>
        <w:rPr>
          <w:rFonts w:hint="eastAsia" w:ascii="宋体" w:hAnsi="宋体" w:cs="宋体"/>
          <w:b/>
          <w:bCs/>
          <w:color w:val="auto"/>
          <w:sz w:val="24"/>
          <w:highlight w:val="none"/>
          <w:u w:val="single"/>
        </w:rPr>
        <w:t>供应商名称</w:t>
      </w:r>
      <w:r>
        <w:rPr>
          <w:rFonts w:hint="eastAsia" w:ascii="宋体" w:hAnsi="宋体" w:cs="宋体"/>
          <w:color w:val="auto"/>
          <w:sz w:val="24"/>
          <w:highlight w:val="none"/>
          <w:u w:val="single"/>
        </w:rPr>
        <w:t>）</w:t>
      </w:r>
      <w:r>
        <w:rPr>
          <w:rFonts w:hint="eastAsia" w:ascii="宋体" w:hAnsi="宋体" w:cs="宋体"/>
          <w:color w:val="auto"/>
          <w:sz w:val="24"/>
          <w:highlight w:val="none"/>
        </w:rPr>
        <w:t>的法定代表人。</w:t>
      </w:r>
    </w:p>
    <w:p w14:paraId="55E74DED">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7CC092E5">
      <w:pPr>
        <w:spacing w:line="360" w:lineRule="auto"/>
        <w:ind w:left="540"/>
        <w:contextualSpacing/>
        <w:rPr>
          <w:rFonts w:ascii="宋体" w:hAnsi="宋体" w:cs="宋体"/>
          <w:color w:val="auto"/>
          <w:sz w:val="24"/>
          <w:highlight w:val="none"/>
        </w:rPr>
      </w:pPr>
    </w:p>
    <w:p w14:paraId="6D440F88">
      <w:pPr>
        <w:spacing w:line="360" w:lineRule="auto"/>
        <w:ind w:left="540"/>
        <w:contextualSpacing/>
        <w:rPr>
          <w:rFonts w:ascii="宋体" w:hAnsi="宋体" w:cs="宋体"/>
          <w:color w:val="auto"/>
          <w:sz w:val="24"/>
          <w:highlight w:val="none"/>
        </w:rPr>
      </w:pPr>
    </w:p>
    <w:p w14:paraId="17714C3C">
      <w:pPr>
        <w:spacing w:line="360" w:lineRule="auto"/>
        <w:ind w:left="540"/>
        <w:contextualSpacing/>
        <w:rPr>
          <w:rFonts w:ascii="宋体" w:hAnsi="宋体" w:cs="宋体"/>
          <w:color w:val="auto"/>
          <w:sz w:val="24"/>
          <w:highlight w:val="none"/>
        </w:rPr>
      </w:pPr>
    </w:p>
    <w:p w14:paraId="4100F45F">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3F49F10A">
      <w:pPr>
        <w:spacing w:line="360" w:lineRule="auto"/>
        <w:ind w:left="540"/>
        <w:contextualSpacing/>
        <w:rPr>
          <w:rFonts w:ascii="宋体" w:hAnsi="宋体" w:cs="宋体"/>
          <w:color w:val="auto"/>
          <w:sz w:val="24"/>
          <w:highlight w:val="none"/>
        </w:rPr>
      </w:pPr>
    </w:p>
    <w:p w14:paraId="7B9BD612">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452679D">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28693D34">
      <w:pPr>
        <w:spacing w:line="360" w:lineRule="auto"/>
        <w:contextualSpacing/>
        <w:jc w:val="left"/>
        <w:rPr>
          <w:rFonts w:ascii="宋体" w:hAnsi="宋体" w:cs="宋体"/>
          <w:color w:val="auto"/>
          <w:sz w:val="24"/>
          <w:highlight w:val="none"/>
        </w:rPr>
      </w:pPr>
    </w:p>
    <w:p w14:paraId="7830F76E">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79FB2581">
      <w:pPr>
        <w:spacing w:line="360" w:lineRule="auto"/>
        <w:ind w:firstLine="480" w:firstLineChars="200"/>
        <w:contextualSpacing/>
        <w:jc w:val="left"/>
        <w:rPr>
          <w:rFonts w:ascii="宋体" w:hAnsi="宋体" w:cs="宋体"/>
          <w:color w:val="auto"/>
          <w:sz w:val="24"/>
          <w:highlight w:val="none"/>
        </w:rPr>
        <w:sectPr>
          <w:pgSz w:w="11911" w:h="16838"/>
          <w:pgMar w:top="1134" w:right="1134" w:bottom="1134" w:left="1134" w:header="720" w:footer="720" w:gutter="0"/>
          <w:pgNumType w:fmt="decimal"/>
          <w:cols w:space="720" w:num="1"/>
        </w:sect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38"/>
        <w:tblpPr w:leftFromText="180" w:rightFromText="180" w:vertAnchor="text" w:horzAnchor="margin" w:tblpY="1169"/>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0"/>
      </w:tblGrid>
      <w:tr w14:paraId="07FE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5" w:hRule="atLeast"/>
        </w:trPr>
        <w:tc>
          <w:tcPr>
            <w:tcW w:w="9620" w:type="dxa"/>
          </w:tcPr>
          <w:p w14:paraId="761B3853">
            <w:pPr>
              <w:spacing w:line="360" w:lineRule="auto"/>
              <w:rPr>
                <w:rFonts w:ascii="宋体" w:hAnsi="宋体" w:cs="宋体"/>
                <w:b/>
                <w:color w:val="auto"/>
                <w:sz w:val="24"/>
                <w:highlight w:val="none"/>
              </w:rPr>
            </w:pPr>
          </w:p>
          <w:p w14:paraId="38BAAAF2">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1AFD3480">
      <w:pPr>
        <w:spacing w:line="360" w:lineRule="auto"/>
        <w:ind w:firstLine="482" w:firstLineChars="200"/>
        <w:contextualSpacing/>
        <w:jc w:val="left"/>
        <w:rPr>
          <w:rFonts w:ascii="宋体" w:hAnsi="宋体" w:cs="宋体"/>
          <w:bCs/>
          <w:color w:val="auto"/>
          <w:sz w:val="44"/>
          <w:szCs w:val="44"/>
          <w:highlight w:val="none"/>
        </w:rPr>
      </w:pPr>
      <w:r>
        <w:rPr>
          <w:rFonts w:hint="eastAsia" w:ascii="宋体" w:hAnsi="宋体" w:cs="宋体"/>
          <w:b/>
          <w:color w:val="auto"/>
          <w:sz w:val="24"/>
          <w:highlight w:val="none"/>
        </w:rPr>
        <w:t>附件：</w:t>
      </w: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69D14885">
      <w:pPr>
        <w:spacing w:line="500" w:lineRule="exact"/>
        <w:jc w:val="center"/>
        <w:rPr>
          <w:rFonts w:ascii="宋体" w:hAnsi="宋体" w:cs="宋体"/>
          <w:color w:val="auto"/>
          <w:sz w:val="44"/>
          <w:szCs w:val="44"/>
          <w:highlight w:val="none"/>
        </w:rPr>
      </w:pPr>
    </w:p>
    <w:p w14:paraId="20EB1FFB">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58B858B3">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50B7EE12">
      <w:pPr>
        <w:spacing w:line="520" w:lineRule="exact"/>
        <w:rPr>
          <w:rFonts w:ascii="宋体" w:hAnsi="宋体" w:cs="宋体"/>
          <w:color w:val="auto"/>
          <w:sz w:val="32"/>
          <w:szCs w:val="32"/>
          <w:highlight w:val="none"/>
        </w:rPr>
      </w:pPr>
    </w:p>
    <w:p w14:paraId="2DCAFA5A">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F8C388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以我方的名义参加项目的竞标活动，并代表我方全权办理针对上述项目的所有采购程序和环节的具体事务和签署相关文件。</w:t>
      </w:r>
    </w:p>
    <w:p w14:paraId="6C801FE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569E0DE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6C10753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63D694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778D28B2">
      <w:pPr>
        <w:spacing w:line="360" w:lineRule="auto"/>
        <w:rPr>
          <w:rFonts w:ascii="宋体" w:hAnsi="宋体" w:cs="宋体"/>
          <w:color w:val="auto"/>
          <w:sz w:val="24"/>
          <w:highlight w:val="none"/>
        </w:rPr>
      </w:pPr>
    </w:p>
    <w:p w14:paraId="5CF6398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                    </w:t>
      </w:r>
    </w:p>
    <w:p w14:paraId="4AE2AE5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0B0A9FD2">
      <w:pPr>
        <w:spacing w:line="360" w:lineRule="auto"/>
        <w:rPr>
          <w:rFonts w:ascii="宋体" w:hAnsi="宋体" w:cs="宋体"/>
          <w:color w:val="auto"/>
          <w:sz w:val="24"/>
          <w:highlight w:val="none"/>
        </w:rPr>
      </w:pPr>
    </w:p>
    <w:p w14:paraId="0A475A3B">
      <w:pPr>
        <w:spacing w:line="360" w:lineRule="auto"/>
        <w:ind w:firstLine="4560" w:firstLineChars="19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5E14FF6F">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7E4491B1">
      <w:pPr>
        <w:spacing w:line="360" w:lineRule="auto"/>
        <w:rPr>
          <w:rFonts w:ascii="宋体" w:hAnsi="宋体" w:cs="宋体"/>
          <w:color w:val="auto"/>
          <w:sz w:val="24"/>
          <w:highlight w:val="none"/>
        </w:rPr>
      </w:pPr>
    </w:p>
    <w:p w14:paraId="407CFAA9">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法定代表人必须在授权委托书上亲笔签字，委托代理人必须在授权委托书上亲笔签字，</w:t>
      </w:r>
      <w:r>
        <w:rPr>
          <w:rFonts w:hint="eastAsia" w:ascii="宋体" w:hAnsi="宋体" w:cs="宋体"/>
          <w:b/>
          <w:color w:val="auto"/>
          <w:sz w:val="24"/>
          <w:highlight w:val="none"/>
        </w:rPr>
        <w:t>否则其响应文件按无效响应处理。</w:t>
      </w:r>
    </w:p>
    <w:p w14:paraId="5EAF4BC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B626F44">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3. 法人、其他组织竞标时“我方”是指“我单位”，自然人竞标时“我方”是指“本人”。</w:t>
      </w:r>
    </w:p>
    <w:p w14:paraId="032F783B">
      <w:pPr>
        <w:spacing w:line="500" w:lineRule="exact"/>
        <w:jc w:val="center"/>
        <w:rPr>
          <w:rFonts w:ascii="宋体" w:hAnsi="宋体" w:cs="宋体"/>
          <w:color w:val="auto"/>
          <w:sz w:val="44"/>
          <w:szCs w:val="44"/>
          <w:highlight w:val="none"/>
        </w:rPr>
      </w:pPr>
      <w:r>
        <w:rPr>
          <w:rFonts w:hint="eastAsia" w:ascii="宋体" w:hAnsi="宋体" w:cs="宋体"/>
          <w:color w:val="auto"/>
          <w:szCs w:val="21"/>
          <w:highlight w:val="none"/>
        </w:rPr>
        <w:br w:type="page"/>
      </w:r>
      <w:r>
        <w:rPr>
          <w:rFonts w:hint="eastAsia" w:ascii="宋体" w:hAnsi="宋体" w:cs="宋体"/>
          <w:color w:val="auto"/>
          <w:sz w:val="44"/>
          <w:szCs w:val="44"/>
          <w:highlight w:val="none"/>
        </w:rPr>
        <w:t>授权委托书（联合体竞标格式）</w:t>
      </w:r>
    </w:p>
    <w:p w14:paraId="6015BC7C">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3DC3E9E9">
      <w:pPr>
        <w:spacing w:line="500" w:lineRule="exact"/>
        <w:jc w:val="center"/>
        <w:rPr>
          <w:rFonts w:ascii="宋体" w:hAnsi="宋体" w:cs="宋体"/>
          <w:color w:val="auto"/>
          <w:sz w:val="44"/>
          <w:szCs w:val="44"/>
          <w:highlight w:val="none"/>
        </w:rPr>
      </w:pPr>
    </w:p>
    <w:p w14:paraId="3CE2786B">
      <w:pPr>
        <w:spacing w:line="500" w:lineRule="exact"/>
        <w:jc w:val="center"/>
        <w:rPr>
          <w:rFonts w:ascii="宋体" w:hAnsi="宋体" w:cs="宋体"/>
          <w:color w:val="auto"/>
          <w:sz w:val="32"/>
          <w:szCs w:val="32"/>
          <w:highlight w:val="none"/>
        </w:rPr>
      </w:pPr>
    </w:p>
    <w:p w14:paraId="37485CB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2A6DC11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614F748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1C12CA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28B670EE">
      <w:pPr>
        <w:spacing w:line="360" w:lineRule="auto"/>
        <w:rPr>
          <w:rFonts w:ascii="宋体" w:hAnsi="宋体" w:cs="宋体"/>
          <w:color w:val="auto"/>
          <w:sz w:val="24"/>
          <w:highlight w:val="none"/>
        </w:rPr>
      </w:pPr>
    </w:p>
    <w:p w14:paraId="2D882534">
      <w:pPr>
        <w:spacing w:line="360" w:lineRule="auto"/>
        <w:ind w:firstLine="1560" w:firstLineChars="650"/>
        <w:rPr>
          <w:rFonts w:ascii="宋体" w:hAnsi="宋体" w:cs="宋体"/>
          <w:color w:val="auto"/>
          <w:sz w:val="24"/>
          <w:highlight w:val="none"/>
        </w:rPr>
      </w:pPr>
      <w:r>
        <w:rPr>
          <w:rFonts w:hint="eastAsia" w:ascii="宋体" w:hAnsi="宋体" w:cs="宋体"/>
          <w:color w:val="auto"/>
          <w:sz w:val="24"/>
          <w:highlight w:val="none"/>
        </w:rPr>
        <w:t>牵头人法定代表人（签字或盖章）：</w:t>
      </w:r>
    </w:p>
    <w:p w14:paraId="60162F83">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牵头人（电子签章）：</w:t>
      </w:r>
    </w:p>
    <w:p w14:paraId="1845678A">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753C98C3">
      <w:pPr>
        <w:spacing w:line="360" w:lineRule="auto"/>
        <w:rPr>
          <w:rFonts w:ascii="宋体" w:hAnsi="宋体" w:cs="宋体"/>
          <w:color w:val="auto"/>
          <w:sz w:val="24"/>
          <w:highlight w:val="none"/>
        </w:rPr>
      </w:pPr>
    </w:p>
    <w:p w14:paraId="4E5A591B">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被授权人（签字）：</w:t>
      </w:r>
    </w:p>
    <w:p w14:paraId="55DA59CF">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2AD4AFBE">
      <w:pPr>
        <w:spacing w:line="360" w:lineRule="auto"/>
        <w:rPr>
          <w:rFonts w:ascii="宋体" w:hAnsi="宋体" w:cs="宋体"/>
          <w:color w:val="auto"/>
          <w:sz w:val="24"/>
          <w:highlight w:val="none"/>
        </w:rPr>
      </w:pPr>
    </w:p>
    <w:p w14:paraId="4CB63386">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4D4FC16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36B08B12">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B778EA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4.法人、其他组织竞标时“我方”是指“我单位”，自然人竞标时“我方”是指“本人”。</w:t>
      </w:r>
    </w:p>
    <w:p w14:paraId="6F911CE8">
      <w:pPr>
        <w:spacing w:line="360" w:lineRule="auto"/>
        <w:ind w:firstLine="420" w:firstLineChars="200"/>
        <w:jc w:val="left"/>
        <w:rPr>
          <w:rFonts w:ascii="宋体" w:hAnsi="宋体" w:cs="宋体"/>
          <w:color w:val="auto"/>
          <w:szCs w:val="21"/>
          <w:highlight w:val="none"/>
        </w:rPr>
      </w:pPr>
    </w:p>
    <w:p w14:paraId="6E962323">
      <w:pPr>
        <w:spacing w:line="520" w:lineRule="exact"/>
        <w:ind w:firstLine="640" w:firstLineChars="200"/>
        <w:jc w:val="left"/>
        <w:rPr>
          <w:rFonts w:ascii="宋体" w:hAnsi="宋体" w:cs="宋体"/>
          <w:b/>
          <w:color w:val="auto"/>
          <w:sz w:val="30"/>
          <w:szCs w:val="30"/>
          <w:highlight w:val="none"/>
        </w:rPr>
      </w:pPr>
      <w:r>
        <w:rPr>
          <w:rFonts w:hint="eastAsia" w:ascii="宋体" w:hAnsi="宋体" w:cs="宋体"/>
          <w:color w:val="auto"/>
          <w:sz w:val="32"/>
          <w:szCs w:val="32"/>
          <w:highlight w:val="none"/>
        </w:rPr>
        <w:br w:type="page"/>
      </w:r>
      <w:r>
        <w:rPr>
          <w:rFonts w:hint="eastAsia" w:ascii="宋体" w:hAnsi="宋体" w:cs="宋体"/>
          <w:b/>
          <w:color w:val="auto"/>
          <w:sz w:val="30"/>
          <w:szCs w:val="30"/>
          <w:highlight w:val="none"/>
        </w:rPr>
        <w:t>四、商务条款偏离表</w:t>
      </w:r>
    </w:p>
    <w:p w14:paraId="5E8F74F3">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641259CE">
      <w:pPr>
        <w:spacing w:line="520" w:lineRule="exact"/>
        <w:rPr>
          <w:rFonts w:ascii="宋体" w:hAnsi="宋体" w:cs="宋体"/>
          <w:color w:val="auto"/>
          <w:sz w:val="32"/>
          <w:szCs w:val="32"/>
          <w:highlight w:val="none"/>
        </w:rPr>
      </w:pPr>
    </w:p>
    <w:p w14:paraId="6A3DDA67">
      <w:pPr>
        <w:spacing w:line="360" w:lineRule="auto"/>
        <w:contextualSpacing/>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p>
    <w:p w14:paraId="77EEBEB5">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p>
    <w:tbl>
      <w:tblPr>
        <w:tblStyle w:val="3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5DAB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91" w:type="dxa"/>
            <w:tcBorders>
              <w:top w:val="single" w:color="auto" w:sz="4" w:space="0"/>
              <w:left w:val="single" w:color="auto" w:sz="4" w:space="0"/>
              <w:bottom w:val="single" w:color="auto" w:sz="4" w:space="0"/>
              <w:right w:val="single" w:color="auto" w:sz="4" w:space="0"/>
            </w:tcBorders>
            <w:vAlign w:val="center"/>
          </w:tcPr>
          <w:p w14:paraId="4A80079C">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69C2EA6">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118223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9A9F04B">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3A94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center"/>
          </w:tcPr>
          <w:p w14:paraId="137DD8E3">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7FD1C270">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7E275F48">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0CA9BEF1">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05B71DBB">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CFF6056">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312FC6FA">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41643A8B">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45A75EAD">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EF46B87">
            <w:pPr>
              <w:spacing w:line="300" w:lineRule="exact"/>
              <w:rPr>
                <w:rFonts w:ascii="宋体" w:hAnsi="宋体" w:cs="宋体"/>
                <w:color w:val="auto"/>
                <w:szCs w:val="21"/>
                <w:highlight w:val="none"/>
              </w:rPr>
            </w:pPr>
          </w:p>
        </w:tc>
      </w:tr>
      <w:tr w14:paraId="0EFB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center"/>
          </w:tcPr>
          <w:p w14:paraId="2A87F497">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3DA6DBF5">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01F5C83D">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466083DF">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665D67C9">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6D8322BB">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0D4EA2F1">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5CF135ED">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30E4C8E2">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4266661C">
            <w:pPr>
              <w:spacing w:line="300" w:lineRule="exact"/>
              <w:rPr>
                <w:rFonts w:ascii="宋体" w:hAnsi="宋体" w:cs="宋体"/>
                <w:color w:val="auto"/>
                <w:szCs w:val="21"/>
                <w:highlight w:val="none"/>
              </w:rPr>
            </w:pPr>
          </w:p>
        </w:tc>
      </w:tr>
      <w:tr w14:paraId="2D1F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vAlign w:val="center"/>
          </w:tcPr>
          <w:p w14:paraId="503A6C4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08ED3B6A">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62B7C52D">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0C53B6D0">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37FDC6EF">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20A7E9F8">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600AFE0E">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09A7715C">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4C19F834">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0A65F745">
            <w:pPr>
              <w:spacing w:line="300" w:lineRule="exact"/>
              <w:rPr>
                <w:rFonts w:ascii="宋体" w:hAnsi="宋体" w:cs="宋体"/>
                <w:color w:val="auto"/>
                <w:szCs w:val="21"/>
                <w:highlight w:val="none"/>
              </w:rPr>
            </w:pPr>
          </w:p>
        </w:tc>
      </w:tr>
    </w:tbl>
    <w:p w14:paraId="08DF60E1">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56A9BB38">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1.说明：应对照磋商文件“第二章 采购需求”中的商务条款逐条作出明确响应，并作出偏离说明。</w:t>
      </w:r>
    </w:p>
    <w:p w14:paraId="7A2F515C">
      <w:pPr>
        <w:pStyle w:val="14"/>
        <w:spacing w:line="400" w:lineRule="exact"/>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3D7DFF1D">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3.表格内容均需按要求填写，不得留空，否则按竞标无效处理。</w:t>
      </w:r>
    </w:p>
    <w:p w14:paraId="588F85B8">
      <w:pPr>
        <w:spacing w:line="400" w:lineRule="exact"/>
        <w:contextualSpacing/>
        <w:rPr>
          <w:rFonts w:ascii="宋体" w:hAnsi="宋体" w:cs="宋体"/>
          <w:color w:val="auto"/>
          <w:kern w:val="0"/>
          <w:sz w:val="24"/>
          <w:szCs w:val="21"/>
          <w:highlight w:val="none"/>
        </w:rPr>
      </w:pPr>
      <w:r>
        <w:rPr>
          <w:rFonts w:hint="eastAsia" w:ascii="宋体" w:hAnsi="宋体" w:cs="宋体"/>
          <w:color w:val="auto"/>
          <w:kern w:val="0"/>
          <w:sz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4B66EB41">
      <w:pPr>
        <w:spacing w:line="360" w:lineRule="auto"/>
        <w:ind w:firstLine="4560" w:firstLineChars="1900"/>
        <w:rPr>
          <w:rFonts w:hint="eastAsia" w:ascii="宋体" w:hAnsi="宋体" w:cs="宋体"/>
          <w:color w:val="auto"/>
          <w:kern w:val="0"/>
          <w:sz w:val="24"/>
          <w:highlight w:val="none"/>
        </w:rPr>
      </w:pPr>
    </w:p>
    <w:p w14:paraId="30DC1B75">
      <w:pPr>
        <w:spacing w:line="360" w:lineRule="auto"/>
        <w:ind w:firstLine="4560" w:firstLineChars="19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3D829EF6">
      <w:pPr>
        <w:spacing w:line="360" w:lineRule="auto"/>
        <w:contextualSpacing/>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55A804B7">
      <w:pPr>
        <w:snapToGrid w:val="0"/>
        <w:spacing w:line="360" w:lineRule="auto"/>
        <w:rPr>
          <w:rFonts w:ascii="宋体" w:hAnsi="宋体" w:cs="宋体"/>
          <w:b/>
          <w:color w:val="auto"/>
          <w:sz w:val="30"/>
          <w:szCs w:val="30"/>
          <w:highlight w:val="none"/>
        </w:rPr>
      </w:pPr>
    </w:p>
    <w:p w14:paraId="12408CCF">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五、竞标人情况介绍</w:t>
      </w:r>
    </w:p>
    <w:p w14:paraId="0992E3EA">
      <w:pPr>
        <w:snapToGrid w:val="0"/>
        <w:spacing w:line="360" w:lineRule="auto"/>
        <w:ind w:firstLine="602" w:firstLineChars="200"/>
        <w:rPr>
          <w:rFonts w:ascii="宋体" w:hAnsi="宋体" w:cs="宋体"/>
          <w:b/>
          <w:color w:val="auto"/>
          <w:sz w:val="30"/>
          <w:szCs w:val="30"/>
          <w:highlight w:val="none"/>
        </w:rPr>
      </w:pPr>
    </w:p>
    <w:p w14:paraId="1C57BA83">
      <w:pPr>
        <w:pStyle w:val="13"/>
        <w:rPr>
          <w:color w:val="auto"/>
          <w:highlight w:val="none"/>
        </w:rPr>
      </w:pPr>
    </w:p>
    <w:p w14:paraId="4B509950">
      <w:pPr>
        <w:autoSpaceDE w:val="0"/>
        <w:autoSpaceDN w:val="0"/>
        <w:spacing w:line="360" w:lineRule="auto"/>
        <w:ind w:left="4334" w:leftChars="2064"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DD647D0">
      <w:pPr>
        <w:autoSpaceDE w:val="0"/>
        <w:autoSpaceDN w:val="0"/>
        <w:spacing w:line="360" w:lineRule="auto"/>
        <w:ind w:firstLine="6480" w:firstLineChars="27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63D36E7">
      <w:pPr>
        <w:pStyle w:val="13"/>
        <w:rPr>
          <w:rFonts w:hint="eastAsia" w:ascii="宋体" w:hAnsi="宋体" w:cs="宋体"/>
          <w:color w:val="auto"/>
          <w:kern w:val="0"/>
          <w:sz w:val="24"/>
          <w:highlight w:val="none"/>
          <w:lang w:val="zh-CN"/>
        </w:rPr>
      </w:pPr>
    </w:p>
    <w:p w14:paraId="4539CF0A">
      <w:pPr>
        <w:pStyle w:val="13"/>
        <w:rPr>
          <w:rFonts w:hint="eastAsia" w:ascii="宋体" w:hAnsi="宋体" w:cs="宋体"/>
          <w:color w:val="auto"/>
          <w:kern w:val="0"/>
          <w:sz w:val="24"/>
          <w:highlight w:val="none"/>
          <w:lang w:val="zh-CN"/>
        </w:rPr>
      </w:pPr>
    </w:p>
    <w:p w14:paraId="2EBEDFA8">
      <w:pPr>
        <w:snapToGrid w:val="0"/>
        <w:spacing w:beforeLines="50" w:after="50"/>
        <w:ind w:firstLine="602" w:firstLineChars="200"/>
        <w:rPr>
          <w:rFonts w:ascii="宋体" w:hAnsi="宋体" w:cs="宋体"/>
          <w:color w:val="auto"/>
          <w:sz w:val="24"/>
          <w:highlight w:val="none"/>
        </w:rPr>
      </w:pPr>
      <w:r>
        <w:rPr>
          <w:rFonts w:hint="eastAsia" w:ascii="宋体" w:hAnsi="宋体" w:cs="宋体"/>
          <w:b/>
          <w:color w:val="auto"/>
          <w:sz w:val="30"/>
          <w:szCs w:val="30"/>
          <w:highlight w:val="none"/>
        </w:rPr>
        <w:t>六、供应商类似的业绩证明文件</w:t>
      </w:r>
    </w:p>
    <w:tbl>
      <w:tblPr>
        <w:tblStyle w:val="38"/>
        <w:tblpPr w:leftFromText="180" w:rightFromText="180" w:vertAnchor="page" w:horzAnchor="page" w:tblpX="1119" w:tblpY="5546"/>
        <w:tblW w:w="96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0"/>
        <w:gridCol w:w="1997"/>
        <w:gridCol w:w="1496"/>
        <w:gridCol w:w="1496"/>
        <w:gridCol w:w="2430"/>
      </w:tblGrid>
      <w:tr w14:paraId="5738B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260" w:type="dxa"/>
            <w:vMerge w:val="restart"/>
            <w:tcBorders>
              <w:top w:val="single" w:color="auto" w:sz="4" w:space="0"/>
              <w:left w:val="single" w:color="auto" w:sz="4" w:space="0"/>
              <w:bottom w:val="single" w:color="auto" w:sz="4" w:space="0"/>
              <w:right w:val="single" w:color="auto" w:sz="4" w:space="0"/>
            </w:tcBorders>
            <w:vAlign w:val="center"/>
          </w:tcPr>
          <w:p w14:paraId="68877AB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采购人名称</w:t>
            </w:r>
          </w:p>
        </w:tc>
        <w:tc>
          <w:tcPr>
            <w:tcW w:w="1997" w:type="dxa"/>
            <w:vMerge w:val="restart"/>
            <w:tcBorders>
              <w:top w:val="single" w:color="auto" w:sz="4" w:space="0"/>
              <w:left w:val="single" w:color="auto" w:sz="4" w:space="0"/>
              <w:bottom w:val="single" w:color="auto" w:sz="4" w:space="0"/>
              <w:right w:val="single" w:color="auto" w:sz="4" w:space="0"/>
            </w:tcBorders>
            <w:vAlign w:val="center"/>
          </w:tcPr>
          <w:p w14:paraId="493D61C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项目名称</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14953AF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合同</w:t>
            </w:r>
          </w:p>
          <w:p w14:paraId="0A17568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金额</w:t>
            </w:r>
          </w:p>
          <w:p w14:paraId="3B0F64F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（万元）</w:t>
            </w:r>
          </w:p>
        </w:tc>
        <w:tc>
          <w:tcPr>
            <w:tcW w:w="1496" w:type="dxa"/>
            <w:tcBorders>
              <w:top w:val="single" w:color="auto" w:sz="4" w:space="0"/>
              <w:left w:val="single" w:color="auto" w:sz="4" w:space="0"/>
              <w:bottom w:val="single" w:color="auto" w:sz="4" w:space="0"/>
              <w:right w:val="single" w:color="auto" w:sz="4" w:space="0"/>
            </w:tcBorders>
            <w:vAlign w:val="center"/>
          </w:tcPr>
          <w:p w14:paraId="4AB5F14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2430" w:type="dxa"/>
            <w:vMerge w:val="restart"/>
            <w:tcBorders>
              <w:top w:val="single" w:color="auto" w:sz="4" w:space="0"/>
              <w:left w:val="single" w:color="auto" w:sz="4" w:space="0"/>
              <w:bottom w:val="single" w:color="auto" w:sz="4" w:space="0"/>
              <w:right w:val="single" w:color="auto" w:sz="4" w:space="0"/>
            </w:tcBorders>
            <w:vAlign w:val="center"/>
          </w:tcPr>
          <w:p w14:paraId="0E0EBB0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4CD680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24716D66">
            <w:pPr>
              <w:keepNext w:val="0"/>
              <w:keepLines w:val="0"/>
              <w:pageBreakBefore w:val="0"/>
              <w:widowControl w:val="0"/>
              <w:kinsoku/>
              <w:wordWrap/>
              <w:overflowPunct/>
              <w:topLinePunct w:val="0"/>
              <w:autoSpaceDE/>
              <w:autoSpaceDN/>
              <w:bidi w:val="0"/>
              <w:adjustRightInd/>
              <w:spacing w:line="440" w:lineRule="exact"/>
              <w:jc w:val="left"/>
              <w:textAlignment w:val="auto"/>
              <w:rPr>
                <w:rFonts w:ascii="宋体" w:hAnsi="宋体" w:cs="宋体"/>
                <w:color w:val="auto"/>
                <w:sz w:val="24"/>
                <w:highlight w:val="none"/>
              </w:rPr>
            </w:pPr>
          </w:p>
        </w:tc>
        <w:tc>
          <w:tcPr>
            <w:tcW w:w="1997" w:type="dxa"/>
            <w:vMerge w:val="continue"/>
            <w:tcBorders>
              <w:top w:val="single" w:color="auto" w:sz="4" w:space="0"/>
              <w:left w:val="single" w:color="auto" w:sz="4" w:space="0"/>
              <w:bottom w:val="single" w:color="auto" w:sz="4" w:space="0"/>
              <w:right w:val="single" w:color="auto" w:sz="4" w:space="0"/>
            </w:tcBorders>
            <w:vAlign w:val="center"/>
          </w:tcPr>
          <w:p w14:paraId="67756CEA">
            <w:pPr>
              <w:keepNext w:val="0"/>
              <w:keepLines w:val="0"/>
              <w:pageBreakBefore w:val="0"/>
              <w:widowControl w:val="0"/>
              <w:kinsoku/>
              <w:wordWrap/>
              <w:overflowPunct/>
              <w:topLinePunct w:val="0"/>
              <w:autoSpaceDE/>
              <w:autoSpaceDN/>
              <w:bidi w:val="0"/>
              <w:adjustRightInd/>
              <w:spacing w:line="440" w:lineRule="exact"/>
              <w:jc w:val="left"/>
              <w:textAlignment w:val="auto"/>
              <w:rPr>
                <w:rFonts w:ascii="宋体" w:hAnsi="宋体" w:cs="宋体"/>
                <w:color w:val="auto"/>
                <w:sz w:val="24"/>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59ECB114">
            <w:pPr>
              <w:keepNext w:val="0"/>
              <w:keepLines w:val="0"/>
              <w:pageBreakBefore w:val="0"/>
              <w:widowControl w:val="0"/>
              <w:kinsoku/>
              <w:wordWrap/>
              <w:overflowPunct/>
              <w:topLinePunct w:val="0"/>
              <w:autoSpaceDE/>
              <w:autoSpaceDN/>
              <w:bidi w:val="0"/>
              <w:adjustRightInd/>
              <w:spacing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2D8DD5F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合同</w:t>
            </w:r>
          </w:p>
        </w:tc>
        <w:tc>
          <w:tcPr>
            <w:tcW w:w="2430" w:type="dxa"/>
            <w:vMerge w:val="continue"/>
            <w:tcBorders>
              <w:top w:val="single" w:color="auto" w:sz="4" w:space="0"/>
              <w:left w:val="single" w:color="auto" w:sz="4" w:space="0"/>
              <w:bottom w:val="single" w:color="auto" w:sz="4" w:space="0"/>
              <w:right w:val="single" w:color="auto" w:sz="4" w:space="0"/>
            </w:tcBorders>
            <w:vAlign w:val="center"/>
          </w:tcPr>
          <w:p w14:paraId="06A1261D">
            <w:pPr>
              <w:keepNext w:val="0"/>
              <w:keepLines w:val="0"/>
              <w:pageBreakBefore w:val="0"/>
              <w:widowControl w:val="0"/>
              <w:kinsoku/>
              <w:wordWrap/>
              <w:overflowPunct/>
              <w:topLinePunct w:val="0"/>
              <w:autoSpaceDE/>
              <w:autoSpaceDN/>
              <w:bidi w:val="0"/>
              <w:adjustRightInd/>
              <w:spacing w:line="440" w:lineRule="exact"/>
              <w:jc w:val="left"/>
              <w:textAlignment w:val="auto"/>
              <w:rPr>
                <w:rFonts w:ascii="宋体" w:hAnsi="宋体" w:cs="宋体"/>
                <w:color w:val="auto"/>
                <w:sz w:val="24"/>
                <w:highlight w:val="none"/>
              </w:rPr>
            </w:pPr>
          </w:p>
        </w:tc>
      </w:tr>
      <w:tr w14:paraId="6CB72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260" w:type="dxa"/>
            <w:tcBorders>
              <w:top w:val="single" w:color="auto" w:sz="4" w:space="0"/>
              <w:left w:val="single" w:color="auto" w:sz="4" w:space="0"/>
              <w:bottom w:val="single" w:color="auto" w:sz="4" w:space="0"/>
              <w:right w:val="single" w:color="auto" w:sz="4" w:space="0"/>
            </w:tcBorders>
          </w:tcPr>
          <w:p w14:paraId="4527362A">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p>
        </w:tc>
        <w:tc>
          <w:tcPr>
            <w:tcW w:w="1997" w:type="dxa"/>
            <w:tcBorders>
              <w:top w:val="single" w:color="auto" w:sz="4" w:space="0"/>
              <w:left w:val="single" w:color="auto" w:sz="4" w:space="0"/>
              <w:bottom w:val="single" w:color="auto" w:sz="4" w:space="0"/>
              <w:right w:val="single" w:color="auto" w:sz="4" w:space="0"/>
            </w:tcBorders>
          </w:tcPr>
          <w:p w14:paraId="228A8E49">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3A02DE84">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58985D1A">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p>
        </w:tc>
        <w:tc>
          <w:tcPr>
            <w:tcW w:w="2430" w:type="dxa"/>
            <w:tcBorders>
              <w:top w:val="single" w:color="auto" w:sz="4" w:space="0"/>
              <w:left w:val="single" w:color="auto" w:sz="4" w:space="0"/>
              <w:bottom w:val="single" w:color="auto" w:sz="4" w:space="0"/>
              <w:right w:val="single" w:color="auto" w:sz="4" w:space="0"/>
            </w:tcBorders>
          </w:tcPr>
          <w:p w14:paraId="6784BF77">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ascii="宋体" w:hAnsi="宋体" w:cs="宋体"/>
                <w:color w:val="auto"/>
                <w:sz w:val="24"/>
                <w:highlight w:val="none"/>
              </w:rPr>
            </w:pPr>
          </w:p>
        </w:tc>
      </w:tr>
      <w:tr w14:paraId="69C4A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0" w:type="dxa"/>
            <w:tcBorders>
              <w:top w:val="single" w:color="auto" w:sz="4" w:space="0"/>
              <w:left w:val="single" w:color="auto" w:sz="4" w:space="0"/>
              <w:bottom w:val="single" w:color="auto" w:sz="4" w:space="0"/>
              <w:right w:val="single" w:color="auto" w:sz="4" w:space="0"/>
            </w:tcBorders>
          </w:tcPr>
          <w:p w14:paraId="2AAA99C7">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997" w:type="dxa"/>
            <w:tcBorders>
              <w:top w:val="single" w:color="auto" w:sz="4" w:space="0"/>
              <w:left w:val="single" w:color="auto" w:sz="4" w:space="0"/>
              <w:bottom w:val="single" w:color="auto" w:sz="4" w:space="0"/>
              <w:right w:val="single" w:color="auto" w:sz="4" w:space="0"/>
            </w:tcBorders>
          </w:tcPr>
          <w:p w14:paraId="60941E0B">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41714C16">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744F0426">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2430" w:type="dxa"/>
            <w:tcBorders>
              <w:top w:val="single" w:color="auto" w:sz="4" w:space="0"/>
              <w:left w:val="single" w:color="auto" w:sz="4" w:space="0"/>
              <w:bottom w:val="single" w:color="auto" w:sz="4" w:space="0"/>
              <w:right w:val="single" w:color="auto" w:sz="4" w:space="0"/>
            </w:tcBorders>
          </w:tcPr>
          <w:p w14:paraId="4C6BD74D">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r>
      <w:tr w14:paraId="38483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260" w:type="dxa"/>
            <w:tcBorders>
              <w:top w:val="single" w:color="auto" w:sz="4" w:space="0"/>
              <w:left w:val="single" w:color="auto" w:sz="4" w:space="0"/>
              <w:bottom w:val="single" w:color="auto" w:sz="4" w:space="0"/>
              <w:right w:val="single" w:color="auto" w:sz="4" w:space="0"/>
            </w:tcBorders>
          </w:tcPr>
          <w:p w14:paraId="7338B649">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997" w:type="dxa"/>
            <w:tcBorders>
              <w:top w:val="single" w:color="auto" w:sz="4" w:space="0"/>
              <w:left w:val="single" w:color="auto" w:sz="4" w:space="0"/>
              <w:bottom w:val="single" w:color="auto" w:sz="4" w:space="0"/>
              <w:right w:val="single" w:color="auto" w:sz="4" w:space="0"/>
            </w:tcBorders>
          </w:tcPr>
          <w:p w14:paraId="3FF51F2D">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00139A3F">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63700AA4">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2430" w:type="dxa"/>
            <w:tcBorders>
              <w:top w:val="single" w:color="auto" w:sz="4" w:space="0"/>
              <w:left w:val="single" w:color="auto" w:sz="4" w:space="0"/>
              <w:bottom w:val="single" w:color="auto" w:sz="4" w:space="0"/>
              <w:right w:val="single" w:color="auto" w:sz="4" w:space="0"/>
            </w:tcBorders>
          </w:tcPr>
          <w:p w14:paraId="24685E3E">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r>
      <w:tr w14:paraId="1AEE2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0" w:type="dxa"/>
            <w:tcBorders>
              <w:top w:val="single" w:color="auto" w:sz="4" w:space="0"/>
              <w:left w:val="single" w:color="auto" w:sz="4" w:space="0"/>
              <w:bottom w:val="single" w:color="auto" w:sz="4" w:space="0"/>
              <w:right w:val="single" w:color="auto" w:sz="4" w:space="0"/>
            </w:tcBorders>
          </w:tcPr>
          <w:p w14:paraId="2352722D">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997" w:type="dxa"/>
            <w:tcBorders>
              <w:top w:val="single" w:color="auto" w:sz="4" w:space="0"/>
              <w:left w:val="single" w:color="auto" w:sz="4" w:space="0"/>
              <w:bottom w:val="single" w:color="auto" w:sz="4" w:space="0"/>
              <w:right w:val="single" w:color="auto" w:sz="4" w:space="0"/>
            </w:tcBorders>
          </w:tcPr>
          <w:p w14:paraId="342DE973">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5BD2EB36">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663BAF7D">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2430" w:type="dxa"/>
            <w:tcBorders>
              <w:top w:val="single" w:color="auto" w:sz="4" w:space="0"/>
              <w:left w:val="single" w:color="auto" w:sz="4" w:space="0"/>
              <w:bottom w:val="single" w:color="auto" w:sz="4" w:space="0"/>
              <w:right w:val="single" w:color="auto" w:sz="4" w:space="0"/>
            </w:tcBorders>
          </w:tcPr>
          <w:p w14:paraId="39ACF26F">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r>
      <w:tr w14:paraId="3364C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0" w:type="dxa"/>
            <w:tcBorders>
              <w:top w:val="single" w:color="auto" w:sz="4" w:space="0"/>
              <w:left w:val="single" w:color="auto" w:sz="4" w:space="0"/>
              <w:bottom w:val="single" w:color="auto" w:sz="4" w:space="0"/>
              <w:right w:val="single" w:color="auto" w:sz="4" w:space="0"/>
            </w:tcBorders>
          </w:tcPr>
          <w:p w14:paraId="68A0F820">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997" w:type="dxa"/>
            <w:tcBorders>
              <w:top w:val="single" w:color="auto" w:sz="4" w:space="0"/>
              <w:left w:val="single" w:color="auto" w:sz="4" w:space="0"/>
              <w:bottom w:val="single" w:color="auto" w:sz="4" w:space="0"/>
              <w:right w:val="single" w:color="auto" w:sz="4" w:space="0"/>
            </w:tcBorders>
          </w:tcPr>
          <w:p w14:paraId="295F405A">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2F90A170">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tcPr>
          <w:p w14:paraId="4DFF86A0">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c>
          <w:tcPr>
            <w:tcW w:w="2430" w:type="dxa"/>
            <w:tcBorders>
              <w:top w:val="single" w:color="auto" w:sz="4" w:space="0"/>
              <w:left w:val="single" w:color="auto" w:sz="4" w:space="0"/>
              <w:bottom w:val="single" w:color="auto" w:sz="4" w:space="0"/>
              <w:right w:val="single" w:color="auto" w:sz="4" w:space="0"/>
            </w:tcBorders>
          </w:tcPr>
          <w:p w14:paraId="595A9BD8">
            <w:pPr>
              <w:keepNext w:val="0"/>
              <w:keepLines w:val="0"/>
              <w:pageBreakBefore w:val="0"/>
              <w:widowControl w:val="0"/>
              <w:kinsoku/>
              <w:wordWrap/>
              <w:overflowPunct/>
              <w:topLinePunct w:val="0"/>
              <w:autoSpaceDE/>
              <w:autoSpaceDN/>
              <w:bidi w:val="0"/>
              <w:adjustRightInd/>
              <w:snapToGrid w:val="0"/>
              <w:spacing w:before="50" w:afterLines="50" w:line="440" w:lineRule="exact"/>
              <w:jc w:val="left"/>
              <w:textAlignment w:val="auto"/>
              <w:rPr>
                <w:rFonts w:ascii="宋体" w:hAnsi="宋体" w:cs="宋体"/>
                <w:color w:val="auto"/>
                <w:sz w:val="24"/>
                <w:highlight w:val="none"/>
              </w:rPr>
            </w:pPr>
          </w:p>
        </w:tc>
      </w:tr>
    </w:tbl>
    <w:p w14:paraId="0AE84C8F">
      <w:pPr>
        <w:pStyle w:val="28"/>
        <w:snapToGrid w:val="0"/>
        <w:ind w:left="480" w:hanging="480"/>
        <w:rPr>
          <w:rFonts w:ascii="宋体" w:hAnsi="宋体" w:cs="宋体"/>
          <w:color w:val="auto"/>
          <w:sz w:val="24"/>
          <w:highlight w:val="none"/>
        </w:rPr>
      </w:pPr>
    </w:p>
    <w:p w14:paraId="0E6E740E">
      <w:pPr>
        <w:pStyle w:val="28"/>
        <w:snapToGrid w:val="0"/>
        <w:ind w:left="480" w:hanging="480"/>
        <w:rPr>
          <w:rFonts w:ascii="宋体" w:hAnsi="宋体" w:cs="宋体"/>
          <w:color w:val="auto"/>
          <w:sz w:val="24"/>
          <w:highlight w:val="none"/>
        </w:rPr>
      </w:pPr>
    </w:p>
    <w:p w14:paraId="2A2E6213">
      <w:pPr>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:相关项目业绩一览表（供应商同类项目合同复印件）（格式自拟）</w:t>
      </w:r>
    </w:p>
    <w:p w14:paraId="6745523A">
      <w:pPr>
        <w:spacing w:line="360" w:lineRule="auto"/>
        <w:ind w:left="72"/>
        <w:rPr>
          <w:rFonts w:ascii="宋体" w:hAnsi="宋体" w:cs="宋体"/>
          <w:color w:val="auto"/>
          <w:kern w:val="0"/>
          <w:sz w:val="20"/>
          <w:szCs w:val="21"/>
          <w:highlight w:val="none"/>
        </w:rPr>
      </w:pPr>
      <w:r>
        <w:rPr>
          <w:rFonts w:hint="eastAsia" w:ascii="宋体" w:hAnsi="宋体" w:cs="宋体"/>
          <w:color w:val="auto"/>
          <w:kern w:val="0"/>
          <w:sz w:val="20"/>
          <w:szCs w:val="21"/>
          <w:highlight w:val="none"/>
        </w:rPr>
        <w:t>注：供应商可按上述的格式自行编制，须随表提交相应的合同复印件并注明所在供应商商务技术文件页码。</w:t>
      </w:r>
    </w:p>
    <w:p w14:paraId="3D795431">
      <w:pPr>
        <w:snapToGrid w:val="0"/>
        <w:spacing w:line="360" w:lineRule="auto"/>
        <w:ind w:firstLine="4935" w:firstLineChars="2350"/>
        <w:rPr>
          <w:rFonts w:ascii="宋体" w:hAnsi="宋体" w:cs="宋体"/>
          <w:color w:val="auto"/>
          <w:szCs w:val="21"/>
          <w:highlight w:val="none"/>
        </w:rPr>
      </w:pPr>
    </w:p>
    <w:p w14:paraId="3CFCF4B4">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18B5A65">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1678D6D7">
      <w:pPr>
        <w:pStyle w:val="18"/>
        <w:rPr>
          <w:rFonts w:hAnsi="宋体" w:cs="宋体"/>
          <w:color w:val="auto"/>
          <w:sz w:val="24"/>
          <w:highlight w:val="none"/>
          <w:lang w:val="zh-CN"/>
        </w:rPr>
      </w:pPr>
    </w:p>
    <w:p w14:paraId="3F8E7EE7">
      <w:pPr>
        <w:pStyle w:val="18"/>
        <w:rPr>
          <w:rFonts w:hAnsi="宋体" w:cs="宋体"/>
          <w:color w:val="auto"/>
          <w:sz w:val="24"/>
          <w:highlight w:val="none"/>
          <w:lang w:val="zh-CN"/>
        </w:rPr>
      </w:pPr>
    </w:p>
    <w:p w14:paraId="1F3D5DF5">
      <w:pPr>
        <w:pStyle w:val="18"/>
        <w:numPr>
          <w:ilvl w:val="0"/>
          <w:numId w:val="2"/>
        </w:numPr>
        <w:rPr>
          <w:rFonts w:hAnsi="宋体" w:cs="宋体"/>
          <w:b/>
          <w:color w:val="auto"/>
          <w:sz w:val="30"/>
          <w:szCs w:val="30"/>
          <w:highlight w:val="none"/>
        </w:rPr>
      </w:pPr>
      <w:r>
        <w:rPr>
          <w:rFonts w:hint="eastAsia" w:hAnsi="宋体" w:cs="宋体"/>
          <w:b/>
          <w:color w:val="auto"/>
          <w:sz w:val="30"/>
          <w:szCs w:val="30"/>
          <w:highlight w:val="none"/>
        </w:rPr>
        <w:t>供应商认为需要提供的其他有关资料</w:t>
      </w:r>
    </w:p>
    <w:p w14:paraId="07EA61D6">
      <w:pPr>
        <w:pStyle w:val="18"/>
        <w:rPr>
          <w:rFonts w:hAnsi="宋体" w:cs="宋体"/>
          <w:b/>
          <w:color w:val="auto"/>
          <w:sz w:val="30"/>
          <w:szCs w:val="30"/>
          <w:highlight w:val="none"/>
          <w:lang w:val="zh-CN"/>
        </w:rPr>
      </w:pPr>
    </w:p>
    <w:p w14:paraId="1C8332C7">
      <w:pPr>
        <w:rPr>
          <w:color w:val="auto"/>
          <w:highlight w:val="none"/>
          <w:lang w:val="zh-CN"/>
        </w:rPr>
      </w:pPr>
    </w:p>
    <w:p w14:paraId="5FE75B94">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A737FBA">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5073B11">
      <w:pPr>
        <w:pStyle w:val="18"/>
        <w:rPr>
          <w:rFonts w:hAnsi="宋体" w:cs="宋体"/>
          <w:b/>
          <w:color w:val="auto"/>
          <w:sz w:val="30"/>
          <w:szCs w:val="30"/>
          <w:highlight w:val="none"/>
          <w:lang w:val="zh-CN"/>
        </w:rPr>
        <w:sectPr>
          <w:pgSz w:w="11911" w:h="16838"/>
          <w:pgMar w:top="1134" w:right="1134" w:bottom="1134" w:left="1134" w:header="720" w:footer="720" w:gutter="0"/>
          <w:pgNumType w:fmt="decimal"/>
          <w:cols w:space="720" w:num="1"/>
        </w:sectPr>
      </w:pPr>
    </w:p>
    <w:p w14:paraId="62A14921">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八、施工组织设计（格式自拟）</w:t>
      </w:r>
    </w:p>
    <w:p w14:paraId="2D3ECB84">
      <w:pPr>
        <w:spacing w:line="500" w:lineRule="exact"/>
        <w:rPr>
          <w:rFonts w:ascii="宋体" w:hAnsi="宋体" w:cs="宋体"/>
          <w:color w:val="auto"/>
          <w:sz w:val="32"/>
          <w:szCs w:val="32"/>
          <w:highlight w:val="none"/>
        </w:rPr>
      </w:pPr>
    </w:p>
    <w:p w14:paraId="52B128C6">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38CA250">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F858EC2">
      <w:pPr>
        <w:spacing w:line="500" w:lineRule="exact"/>
        <w:rPr>
          <w:rFonts w:ascii="宋体" w:hAnsi="宋体" w:cs="宋体"/>
          <w:color w:val="auto"/>
          <w:sz w:val="32"/>
          <w:szCs w:val="32"/>
          <w:highlight w:val="none"/>
        </w:rPr>
      </w:pPr>
    </w:p>
    <w:p w14:paraId="7ABF0B71">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九、项目管理机构</w:t>
      </w:r>
    </w:p>
    <w:p w14:paraId="24FB6579">
      <w:pPr>
        <w:pStyle w:val="57"/>
        <w:jc w:val="center"/>
        <w:outlineLvl w:val="9"/>
        <w:rPr>
          <w:rFonts w:ascii="宋体" w:hAnsi="宋体" w:cs="宋体"/>
          <w:b/>
          <w:bCs/>
          <w:color w:val="auto"/>
          <w:sz w:val="28"/>
          <w:szCs w:val="28"/>
          <w:highlight w:val="none"/>
        </w:rPr>
      </w:pPr>
      <w:bookmarkStart w:id="89" w:name="_Toc153274947"/>
      <w:bookmarkStart w:id="90" w:name="_Toc251052184"/>
      <w:bookmarkStart w:id="91" w:name="_Toc173579005"/>
      <w:bookmarkStart w:id="92" w:name="_Toc172364025"/>
      <w:bookmarkStart w:id="93" w:name="_Toc3341"/>
      <w:r>
        <w:rPr>
          <w:rFonts w:hint="eastAsia" w:ascii="宋体" w:hAnsi="宋体" w:cs="宋体"/>
          <w:b/>
          <w:bCs/>
          <w:color w:val="auto"/>
          <w:sz w:val="24"/>
          <w:highlight w:val="none"/>
        </w:rPr>
        <w:t>项目管理机构配备情况表</w:t>
      </w:r>
      <w:bookmarkEnd w:id="89"/>
      <w:bookmarkEnd w:id="90"/>
      <w:bookmarkEnd w:id="91"/>
      <w:bookmarkEnd w:id="92"/>
      <w:bookmarkEnd w:id="93"/>
    </w:p>
    <w:p w14:paraId="6CB2F8E7">
      <w:pPr>
        <w:pStyle w:val="57"/>
        <w:rPr>
          <w:rFonts w:ascii="宋体" w:hAnsi="宋体" w:cs="宋体"/>
          <w:color w:val="auto"/>
          <w:highlight w:val="none"/>
          <w:u w:val="single"/>
        </w:rPr>
      </w:pPr>
    </w:p>
    <w:p w14:paraId="2CB8B76A">
      <w:pPr>
        <w:pStyle w:val="57"/>
        <w:rPr>
          <w:rFonts w:hint="eastAsia" w:ascii="宋体" w:hAnsi="宋体" w:cs="宋体"/>
          <w:color w:val="auto"/>
          <w:highlight w:val="none"/>
          <w:u w:val="single"/>
        </w:rPr>
      </w:pPr>
      <w:bookmarkStart w:id="94" w:name="_Toc251052185"/>
      <w:r>
        <w:rPr>
          <w:rFonts w:hint="eastAsia" w:ascii="宋体" w:hAnsi="宋体" w:cs="宋体"/>
          <w:color w:val="auto"/>
          <w:highlight w:val="none"/>
          <w:u w:val="single"/>
        </w:rPr>
        <w:t xml:space="preserve">（项目名称）        </w:t>
      </w:r>
      <w:bookmarkEnd w:id="94"/>
    </w:p>
    <w:p w14:paraId="36AF347D">
      <w:pPr>
        <w:pStyle w:val="57"/>
        <w:rPr>
          <w:rFonts w:hint="eastAsia" w:ascii="宋体" w:hAnsi="宋体" w:cs="宋体"/>
          <w:color w:val="auto"/>
          <w:highlight w:val="none"/>
          <w:u w:val="single"/>
        </w:rPr>
      </w:pPr>
    </w:p>
    <w:tbl>
      <w:tblPr>
        <w:tblStyle w:val="3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750"/>
        <w:gridCol w:w="805"/>
        <w:gridCol w:w="1295"/>
        <w:gridCol w:w="774"/>
        <w:gridCol w:w="1148"/>
        <w:gridCol w:w="1148"/>
        <w:gridCol w:w="850"/>
        <w:gridCol w:w="1276"/>
      </w:tblGrid>
      <w:tr w14:paraId="0E4D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310" w:type="dxa"/>
            <w:vMerge w:val="restart"/>
            <w:vAlign w:val="center"/>
          </w:tcPr>
          <w:p w14:paraId="5B69B5E8">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岗位</w:t>
            </w:r>
          </w:p>
        </w:tc>
        <w:tc>
          <w:tcPr>
            <w:tcW w:w="750" w:type="dxa"/>
            <w:vMerge w:val="restart"/>
            <w:vAlign w:val="center"/>
          </w:tcPr>
          <w:p w14:paraId="36CB11F0">
            <w:pPr>
              <w:pStyle w:val="57"/>
              <w:ind w:left="223" w:hanging="222" w:hangingChars="106"/>
              <w:jc w:val="center"/>
              <w:rPr>
                <w:rFonts w:ascii="宋体" w:hAnsi="宋体" w:cs="宋体"/>
                <w:color w:val="auto"/>
                <w:highlight w:val="none"/>
              </w:rPr>
            </w:pPr>
            <w:bookmarkStart w:id="95" w:name="_Toc251052187"/>
            <w:r>
              <w:rPr>
                <w:rFonts w:hint="eastAsia" w:ascii="宋体" w:hAnsi="宋体" w:cs="宋体"/>
                <w:color w:val="auto"/>
                <w:highlight w:val="none"/>
              </w:rPr>
              <w:t>姓名</w:t>
            </w:r>
            <w:bookmarkEnd w:id="95"/>
          </w:p>
        </w:tc>
        <w:tc>
          <w:tcPr>
            <w:tcW w:w="805" w:type="dxa"/>
            <w:vMerge w:val="restart"/>
            <w:vAlign w:val="center"/>
          </w:tcPr>
          <w:p w14:paraId="41F66D5C">
            <w:pPr>
              <w:pStyle w:val="57"/>
              <w:ind w:left="223" w:hanging="222" w:hangingChars="106"/>
              <w:jc w:val="center"/>
              <w:rPr>
                <w:rFonts w:ascii="宋体" w:hAnsi="宋体" w:cs="宋体"/>
                <w:color w:val="auto"/>
                <w:highlight w:val="none"/>
              </w:rPr>
            </w:pPr>
            <w:bookmarkStart w:id="96" w:name="_Toc251052188"/>
            <w:r>
              <w:rPr>
                <w:rFonts w:hint="eastAsia" w:ascii="宋体" w:hAnsi="宋体" w:cs="宋体"/>
                <w:color w:val="auto"/>
                <w:highlight w:val="none"/>
              </w:rPr>
              <w:t>职称</w:t>
            </w:r>
            <w:bookmarkEnd w:id="96"/>
          </w:p>
        </w:tc>
        <w:tc>
          <w:tcPr>
            <w:tcW w:w="4365" w:type="dxa"/>
            <w:gridSpan w:val="4"/>
            <w:vAlign w:val="center"/>
          </w:tcPr>
          <w:p w14:paraId="203A6E72">
            <w:pPr>
              <w:pStyle w:val="57"/>
              <w:ind w:left="223" w:hanging="222" w:hangingChars="106"/>
              <w:jc w:val="center"/>
              <w:rPr>
                <w:rFonts w:ascii="宋体" w:hAnsi="宋体" w:cs="宋体"/>
                <w:color w:val="auto"/>
                <w:highlight w:val="none"/>
              </w:rPr>
            </w:pPr>
            <w:bookmarkStart w:id="97" w:name="_Toc251052189"/>
            <w:r>
              <w:rPr>
                <w:rFonts w:hint="eastAsia" w:ascii="宋体" w:hAnsi="宋体" w:cs="宋体"/>
                <w:color w:val="auto"/>
                <w:highlight w:val="none"/>
              </w:rPr>
              <w:t>执业或职业资格证明</w:t>
            </w:r>
            <w:bookmarkEnd w:id="97"/>
          </w:p>
        </w:tc>
        <w:tc>
          <w:tcPr>
            <w:tcW w:w="2126" w:type="dxa"/>
            <w:gridSpan w:val="2"/>
            <w:vAlign w:val="center"/>
          </w:tcPr>
          <w:p w14:paraId="530F12F5">
            <w:pPr>
              <w:pStyle w:val="57"/>
              <w:ind w:left="223" w:hanging="222" w:hangingChars="106"/>
              <w:jc w:val="center"/>
              <w:rPr>
                <w:rFonts w:ascii="宋体" w:hAnsi="宋体" w:cs="宋体"/>
                <w:color w:val="auto"/>
                <w:highlight w:val="none"/>
              </w:rPr>
            </w:pPr>
            <w:bookmarkStart w:id="98" w:name="_Toc251052190"/>
            <w:r>
              <w:rPr>
                <w:rFonts w:hint="eastAsia" w:ascii="宋体" w:hAnsi="宋体" w:cs="宋体"/>
                <w:color w:val="auto"/>
                <w:highlight w:val="none"/>
              </w:rPr>
              <w:t>承担完工</w:t>
            </w:r>
            <w:bookmarkEnd w:id="98"/>
            <w:bookmarkStart w:id="99" w:name="_Toc251052191"/>
            <w:r>
              <w:rPr>
                <w:rFonts w:hint="eastAsia" w:ascii="宋体" w:hAnsi="宋体" w:cs="宋体"/>
                <w:color w:val="auto"/>
                <w:highlight w:val="none"/>
              </w:rPr>
              <w:t>工程情况</w:t>
            </w:r>
            <w:bookmarkEnd w:id="99"/>
          </w:p>
        </w:tc>
      </w:tr>
      <w:tr w14:paraId="528F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1310" w:type="dxa"/>
            <w:vMerge w:val="continue"/>
            <w:vAlign w:val="center"/>
          </w:tcPr>
          <w:p w14:paraId="583A91C4">
            <w:pPr>
              <w:pStyle w:val="57"/>
              <w:ind w:left="223" w:hanging="222" w:hangingChars="106"/>
              <w:jc w:val="center"/>
              <w:rPr>
                <w:rFonts w:ascii="宋体" w:hAnsi="宋体" w:cs="宋体"/>
                <w:color w:val="auto"/>
                <w:highlight w:val="none"/>
              </w:rPr>
            </w:pPr>
          </w:p>
        </w:tc>
        <w:tc>
          <w:tcPr>
            <w:tcW w:w="750" w:type="dxa"/>
            <w:vMerge w:val="continue"/>
            <w:vAlign w:val="center"/>
          </w:tcPr>
          <w:p w14:paraId="783AF08C">
            <w:pPr>
              <w:pStyle w:val="57"/>
              <w:ind w:left="223" w:hanging="222" w:hangingChars="106"/>
              <w:jc w:val="center"/>
              <w:rPr>
                <w:rFonts w:ascii="宋体" w:hAnsi="宋体" w:cs="宋体"/>
                <w:color w:val="auto"/>
                <w:highlight w:val="none"/>
              </w:rPr>
            </w:pPr>
          </w:p>
        </w:tc>
        <w:tc>
          <w:tcPr>
            <w:tcW w:w="805" w:type="dxa"/>
            <w:vMerge w:val="continue"/>
            <w:vAlign w:val="center"/>
          </w:tcPr>
          <w:p w14:paraId="76867122">
            <w:pPr>
              <w:pStyle w:val="57"/>
              <w:ind w:left="223" w:hanging="222" w:hangingChars="106"/>
              <w:jc w:val="center"/>
              <w:rPr>
                <w:rFonts w:ascii="宋体" w:hAnsi="宋体" w:cs="宋体"/>
                <w:color w:val="auto"/>
                <w:highlight w:val="none"/>
              </w:rPr>
            </w:pPr>
          </w:p>
        </w:tc>
        <w:tc>
          <w:tcPr>
            <w:tcW w:w="1295" w:type="dxa"/>
            <w:vAlign w:val="center"/>
          </w:tcPr>
          <w:p w14:paraId="702E2F32">
            <w:pPr>
              <w:pStyle w:val="57"/>
              <w:ind w:left="223" w:hanging="222" w:hangingChars="106"/>
              <w:jc w:val="center"/>
              <w:rPr>
                <w:rFonts w:ascii="宋体" w:hAnsi="宋体" w:cs="宋体"/>
                <w:color w:val="auto"/>
                <w:highlight w:val="none"/>
              </w:rPr>
            </w:pPr>
            <w:bookmarkStart w:id="100" w:name="_Toc251052192"/>
            <w:r>
              <w:rPr>
                <w:rFonts w:hint="eastAsia" w:ascii="宋体" w:hAnsi="宋体" w:cs="宋体"/>
                <w:color w:val="auto"/>
                <w:highlight w:val="none"/>
              </w:rPr>
              <w:t>证书名称</w:t>
            </w:r>
            <w:bookmarkEnd w:id="100"/>
          </w:p>
        </w:tc>
        <w:tc>
          <w:tcPr>
            <w:tcW w:w="774" w:type="dxa"/>
            <w:vAlign w:val="center"/>
          </w:tcPr>
          <w:p w14:paraId="1E9A73E5">
            <w:pPr>
              <w:pStyle w:val="57"/>
              <w:ind w:left="223" w:hanging="222" w:hangingChars="106"/>
              <w:jc w:val="center"/>
              <w:rPr>
                <w:rFonts w:ascii="宋体" w:hAnsi="宋体" w:cs="宋体"/>
                <w:color w:val="auto"/>
                <w:highlight w:val="none"/>
              </w:rPr>
            </w:pPr>
            <w:bookmarkStart w:id="101" w:name="_Toc251052193"/>
            <w:r>
              <w:rPr>
                <w:rFonts w:hint="eastAsia" w:ascii="宋体" w:hAnsi="宋体" w:cs="宋体"/>
                <w:color w:val="auto"/>
                <w:highlight w:val="none"/>
              </w:rPr>
              <w:t>级别</w:t>
            </w:r>
            <w:bookmarkEnd w:id="101"/>
          </w:p>
        </w:tc>
        <w:tc>
          <w:tcPr>
            <w:tcW w:w="1148" w:type="dxa"/>
            <w:vAlign w:val="center"/>
          </w:tcPr>
          <w:p w14:paraId="6EA5807C">
            <w:pPr>
              <w:pStyle w:val="57"/>
              <w:ind w:left="223" w:hanging="222" w:hangingChars="106"/>
              <w:jc w:val="center"/>
              <w:rPr>
                <w:rFonts w:ascii="宋体" w:hAnsi="宋体" w:cs="宋体"/>
                <w:color w:val="auto"/>
                <w:highlight w:val="none"/>
              </w:rPr>
            </w:pPr>
            <w:bookmarkStart w:id="102" w:name="_Toc251052194"/>
            <w:r>
              <w:rPr>
                <w:rFonts w:hint="eastAsia" w:ascii="宋体" w:hAnsi="宋体" w:cs="宋体"/>
                <w:color w:val="auto"/>
                <w:highlight w:val="none"/>
              </w:rPr>
              <w:t>证号</w:t>
            </w:r>
            <w:bookmarkEnd w:id="102"/>
          </w:p>
        </w:tc>
        <w:tc>
          <w:tcPr>
            <w:tcW w:w="1148" w:type="dxa"/>
            <w:vAlign w:val="center"/>
          </w:tcPr>
          <w:p w14:paraId="3B85D447">
            <w:pPr>
              <w:pStyle w:val="57"/>
              <w:ind w:left="223" w:hanging="222" w:hangingChars="106"/>
              <w:jc w:val="center"/>
              <w:rPr>
                <w:rFonts w:ascii="宋体" w:hAnsi="宋体" w:cs="宋体"/>
                <w:color w:val="auto"/>
                <w:highlight w:val="none"/>
              </w:rPr>
            </w:pPr>
            <w:bookmarkStart w:id="103" w:name="_Toc251052195"/>
            <w:r>
              <w:rPr>
                <w:rFonts w:hint="eastAsia" w:ascii="宋体" w:hAnsi="宋体" w:cs="宋体"/>
                <w:color w:val="auto"/>
                <w:highlight w:val="none"/>
              </w:rPr>
              <w:t>专业</w:t>
            </w:r>
            <w:bookmarkEnd w:id="103"/>
          </w:p>
        </w:tc>
        <w:tc>
          <w:tcPr>
            <w:tcW w:w="850" w:type="dxa"/>
            <w:vAlign w:val="center"/>
          </w:tcPr>
          <w:p w14:paraId="3F4CCEC2">
            <w:pPr>
              <w:pStyle w:val="57"/>
              <w:ind w:left="223" w:hanging="222" w:hangingChars="106"/>
              <w:jc w:val="center"/>
              <w:rPr>
                <w:rFonts w:ascii="宋体" w:hAnsi="宋体" w:cs="宋体"/>
                <w:color w:val="auto"/>
                <w:highlight w:val="none"/>
              </w:rPr>
            </w:pPr>
            <w:bookmarkStart w:id="104" w:name="_Toc251052197"/>
            <w:r>
              <w:rPr>
                <w:rFonts w:hint="eastAsia" w:ascii="宋体" w:hAnsi="宋体" w:cs="宋体"/>
                <w:color w:val="auto"/>
                <w:highlight w:val="none"/>
              </w:rPr>
              <w:t>项目数</w:t>
            </w:r>
            <w:bookmarkEnd w:id="104"/>
          </w:p>
        </w:tc>
        <w:tc>
          <w:tcPr>
            <w:tcW w:w="1276" w:type="dxa"/>
            <w:vAlign w:val="center"/>
          </w:tcPr>
          <w:p w14:paraId="0AE8A845">
            <w:pPr>
              <w:pStyle w:val="57"/>
              <w:ind w:left="223" w:hanging="222" w:hangingChars="106"/>
              <w:jc w:val="center"/>
              <w:rPr>
                <w:rFonts w:ascii="宋体" w:hAnsi="宋体" w:cs="宋体"/>
                <w:color w:val="auto"/>
                <w:highlight w:val="none"/>
              </w:rPr>
            </w:pPr>
            <w:bookmarkStart w:id="105" w:name="_Toc251052198"/>
            <w:r>
              <w:rPr>
                <w:rFonts w:hint="eastAsia" w:ascii="宋体" w:hAnsi="宋体" w:cs="宋体"/>
                <w:color w:val="auto"/>
                <w:highlight w:val="none"/>
              </w:rPr>
              <w:t>主要项目</w:t>
            </w:r>
          </w:p>
          <w:p w14:paraId="25CB6C5A">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名称</w:t>
            </w:r>
            <w:bookmarkEnd w:id="105"/>
          </w:p>
        </w:tc>
      </w:tr>
      <w:tr w14:paraId="41A3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6FFFD0DA">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项目经理</w:t>
            </w:r>
          </w:p>
        </w:tc>
        <w:tc>
          <w:tcPr>
            <w:tcW w:w="750" w:type="dxa"/>
            <w:vAlign w:val="center"/>
          </w:tcPr>
          <w:p w14:paraId="65C0AC3F">
            <w:pPr>
              <w:pStyle w:val="57"/>
              <w:ind w:left="222" w:leftChars="0" w:hanging="222" w:hangingChars="106"/>
              <w:jc w:val="center"/>
              <w:rPr>
                <w:rFonts w:ascii="宋体" w:hAnsi="宋体" w:cs="宋体"/>
                <w:color w:val="auto"/>
                <w:highlight w:val="none"/>
              </w:rPr>
            </w:pPr>
          </w:p>
        </w:tc>
        <w:tc>
          <w:tcPr>
            <w:tcW w:w="805" w:type="dxa"/>
            <w:vAlign w:val="center"/>
          </w:tcPr>
          <w:p w14:paraId="5FD555C0">
            <w:pPr>
              <w:pStyle w:val="57"/>
              <w:ind w:left="223" w:hanging="222" w:hangingChars="106"/>
              <w:jc w:val="center"/>
              <w:rPr>
                <w:rFonts w:ascii="宋体" w:hAnsi="宋体" w:cs="宋体"/>
                <w:color w:val="auto"/>
                <w:highlight w:val="none"/>
              </w:rPr>
            </w:pPr>
          </w:p>
        </w:tc>
        <w:tc>
          <w:tcPr>
            <w:tcW w:w="1295" w:type="dxa"/>
            <w:vAlign w:val="center"/>
          </w:tcPr>
          <w:p w14:paraId="25086057">
            <w:pPr>
              <w:pStyle w:val="57"/>
              <w:ind w:left="223" w:hanging="222" w:hangingChars="106"/>
              <w:jc w:val="center"/>
              <w:rPr>
                <w:rFonts w:ascii="宋体" w:hAnsi="宋体" w:cs="宋体"/>
                <w:color w:val="auto"/>
                <w:highlight w:val="none"/>
              </w:rPr>
            </w:pPr>
          </w:p>
        </w:tc>
        <w:tc>
          <w:tcPr>
            <w:tcW w:w="774" w:type="dxa"/>
            <w:vAlign w:val="center"/>
          </w:tcPr>
          <w:p w14:paraId="073DDBAB">
            <w:pPr>
              <w:pStyle w:val="57"/>
              <w:ind w:left="223" w:hanging="222" w:hangingChars="106"/>
              <w:jc w:val="center"/>
              <w:rPr>
                <w:rFonts w:ascii="宋体" w:hAnsi="宋体" w:cs="宋体"/>
                <w:color w:val="auto"/>
                <w:highlight w:val="none"/>
              </w:rPr>
            </w:pPr>
          </w:p>
        </w:tc>
        <w:tc>
          <w:tcPr>
            <w:tcW w:w="1148" w:type="dxa"/>
            <w:vAlign w:val="center"/>
          </w:tcPr>
          <w:p w14:paraId="774E8852">
            <w:pPr>
              <w:pStyle w:val="57"/>
              <w:ind w:left="223" w:hanging="222" w:hangingChars="106"/>
              <w:jc w:val="center"/>
              <w:rPr>
                <w:rFonts w:ascii="宋体" w:hAnsi="宋体" w:cs="宋体"/>
                <w:color w:val="auto"/>
                <w:highlight w:val="none"/>
              </w:rPr>
            </w:pPr>
          </w:p>
        </w:tc>
        <w:tc>
          <w:tcPr>
            <w:tcW w:w="1148" w:type="dxa"/>
            <w:vAlign w:val="center"/>
          </w:tcPr>
          <w:p w14:paraId="1A0A6A4B">
            <w:pPr>
              <w:pStyle w:val="57"/>
              <w:ind w:left="223" w:hanging="222" w:hangingChars="106"/>
              <w:jc w:val="center"/>
              <w:rPr>
                <w:rFonts w:ascii="宋体" w:hAnsi="宋体" w:cs="宋体"/>
                <w:color w:val="auto"/>
                <w:highlight w:val="none"/>
              </w:rPr>
            </w:pPr>
          </w:p>
        </w:tc>
        <w:tc>
          <w:tcPr>
            <w:tcW w:w="850" w:type="dxa"/>
            <w:vAlign w:val="center"/>
          </w:tcPr>
          <w:p w14:paraId="123D8E1B">
            <w:pPr>
              <w:pStyle w:val="57"/>
              <w:ind w:left="223" w:hanging="222" w:hangingChars="106"/>
              <w:jc w:val="center"/>
              <w:rPr>
                <w:rFonts w:ascii="宋体" w:hAnsi="宋体" w:cs="宋体"/>
                <w:color w:val="auto"/>
                <w:highlight w:val="none"/>
              </w:rPr>
            </w:pPr>
          </w:p>
        </w:tc>
        <w:tc>
          <w:tcPr>
            <w:tcW w:w="1276" w:type="dxa"/>
            <w:vAlign w:val="center"/>
          </w:tcPr>
          <w:p w14:paraId="61C66582">
            <w:pPr>
              <w:pStyle w:val="57"/>
              <w:ind w:left="223" w:hanging="222" w:hangingChars="106"/>
              <w:jc w:val="center"/>
              <w:rPr>
                <w:rFonts w:ascii="宋体" w:hAnsi="宋体" w:cs="宋体"/>
                <w:color w:val="auto"/>
                <w:highlight w:val="none"/>
              </w:rPr>
            </w:pPr>
          </w:p>
        </w:tc>
      </w:tr>
      <w:tr w14:paraId="46AB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4A73D166">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技术负责人</w:t>
            </w:r>
          </w:p>
        </w:tc>
        <w:tc>
          <w:tcPr>
            <w:tcW w:w="750" w:type="dxa"/>
            <w:vAlign w:val="center"/>
          </w:tcPr>
          <w:p w14:paraId="3B398520">
            <w:pPr>
              <w:pStyle w:val="57"/>
              <w:ind w:left="222" w:leftChars="0" w:hanging="222" w:hangingChars="106"/>
              <w:jc w:val="center"/>
              <w:rPr>
                <w:rFonts w:ascii="宋体" w:hAnsi="宋体" w:cs="宋体"/>
                <w:color w:val="auto"/>
                <w:highlight w:val="none"/>
              </w:rPr>
            </w:pPr>
          </w:p>
        </w:tc>
        <w:tc>
          <w:tcPr>
            <w:tcW w:w="805" w:type="dxa"/>
            <w:vAlign w:val="center"/>
          </w:tcPr>
          <w:p w14:paraId="6E7FB1A3">
            <w:pPr>
              <w:pStyle w:val="57"/>
              <w:ind w:left="223" w:hanging="222" w:hangingChars="106"/>
              <w:jc w:val="center"/>
              <w:rPr>
                <w:rFonts w:ascii="宋体" w:hAnsi="宋体" w:cs="宋体"/>
                <w:color w:val="auto"/>
                <w:highlight w:val="none"/>
              </w:rPr>
            </w:pPr>
          </w:p>
        </w:tc>
        <w:tc>
          <w:tcPr>
            <w:tcW w:w="1295" w:type="dxa"/>
            <w:vAlign w:val="center"/>
          </w:tcPr>
          <w:p w14:paraId="5D4375D6">
            <w:pPr>
              <w:pStyle w:val="57"/>
              <w:ind w:left="223" w:hanging="222" w:hangingChars="106"/>
              <w:jc w:val="center"/>
              <w:rPr>
                <w:rFonts w:ascii="宋体" w:hAnsi="宋体" w:cs="宋体"/>
                <w:color w:val="auto"/>
                <w:highlight w:val="none"/>
              </w:rPr>
            </w:pPr>
          </w:p>
        </w:tc>
        <w:tc>
          <w:tcPr>
            <w:tcW w:w="774" w:type="dxa"/>
            <w:vAlign w:val="center"/>
          </w:tcPr>
          <w:p w14:paraId="5EB8F627">
            <w:pPr>
              <w:pStyle w:val="57"/>
              <w:ind w:left="223" w:hanging="222" w:hangingChars="106"/>
              <w:jc w:val="center"/>
              <w:rPr>
                <w:rFonts w:ascii="宋体" w:hAnsi="宋体" w:cs="宋体"/>
                <w:color w:val="auto"/>
                <w:highlight w:val="none"/>
              </w:rPr>
            </w:pPr>
          </w:p>
        </w:tc>
        <w:tc>
          <w:tcPr>
            <w:tcW w:w="1148" w:type="dxa"/>
            <w:vAlign w:val="center"/>
          </w:tcPr>
          <w:p w14:paraId="325496E8">
            <w:pPr>
              <w:pStyle w:val="57"/>
              <w:ind w:left="223" w:hanging="222" w:hangingChars="106"/>
              <w:jc w:val="center"/>
              <w:rPr>
                <w:rFonts w:ascii="宋体" w:hAnsi="宋体" w:cs="宋体"/>
                <w:color w:val="auto"/>
                <w:highlight w:val="none"/>
              </w:rPr>
            </w:pPr>
          </w:p>
        </w:tc>
        <w:tc>
          <w:tcPr>
            <w:tcW w:w="1148" w:type="dxa"/>
            <w:vAlign w:val="center"/>
          </w:tcPr>
          <w:p w14:paraId="14B2975D">
            <w:pPr>
              <w:pStyle w:val="57"/>
              <w:ind w:left="223" w:hanging="222" w:hangingChars="106"/>
              <w:jc w:val="center"/>
              <w:rPr>
                <w:rFonts w:ascii="宋体" w:hAnsi="宋体" w:cs="宋体"/>
                <w:color w:val="auto"/>
                <w:highlight w:val="none"/>
              </w:rPr>
            </w:pPr>
          </w:p>
        </w:tc>
        <w:tc>
          <w:tcPr>
            <w:tcW w:w="850" w:type="dxa"/>
            <w:vAlign w:val="center"/>
          </w:tcPr>
          <w:p w14:paraId="2C166AD2">
            <w:pPr>
              <w:pStyle w:val="57"/>
              <w:ind w:left="223" w:hanging="222" w:hangingChars="106"/>
              <w:jc w:val="center"/>
              <w:rPr>
                <w:rFonts w:ascii="宋体" w:hAnsi="宋体" w:cs="宋体"/>
                <w:color w:val="auto"/>
                <w:highlight w:val="none"/>
              </w:rPr>
            </w:pPr>
          </w:p>
        </w:tc>
        <w:tc>
          <w:tcPr>
            <w:tcW w:w="1276" w:type="dxa"/>
            <w:vAlign w:val="center"/>
          </w:tcPr>
          <w:p w14:paraId="644DB359">
            <w:pPr>
              <w:pStyle w:val="57"/>
              <w:ind w:left="223" w:hanging="222" w:hangingChars="106"/>
              <w:jc w:val="center"/>
              <w:rPr>
                <w:rFonts w:ascii="宋体" w:hAnsi="宋体" w:cs="宋体"/>
                <w:color w:val="auto"/>
                <w:highlight w:val="none"/>
              </w:rPr>
            </w:pPr>
          </w:p>
        </w:tc>
      </w:tr>
      <w:tr w14:paraId="41C9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42F2D86A">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质量员</w:t>
            </w:r>
          </w:p>
        </w:tc>
        <w:tc>
          <w:tcPr>
            <w:tcW w:w="750" w:type="dxa"/>
            <w:vAlign w:val="center"/>
          </w:tcPr>
          <w:p w14:paraId="1C7C37AF">
            <w:pPr>
              <w:pStyle w:val="57"/>
              <w:ind w:left="222" w:leftChars="0" w:hanging="222" w:hangingChars="106"/>
              <w:jc w:val="center"/>
              <w:rPr>
                <w:rFonts w:ascii="宋体" w:hAnsi="宋体" w:cs="宋体"/>
                <w:color w:val="auto"/>
                <w:highlight w:val="none"/>
              </w:rPr>
            </w:pPr>
          </w:p>
        </w:tc>
        <w:tc>
          <w:tcPr>
            <w:tcW w:w="805" w:type="dxa"/>
            <w:vAlign w:val="center"/>
          </w:tcPr>
          <w:p w14:paraId="12158613">
            <w:pPr>
              <w:pStyle w:val="57"/>
              <w:ind w:left="223" w:hanging="222" w:hangingChars="106"/>
              <w:jc w:val="center"/>
              <w:rPr>
                <w:rFonts w:ascii="宋体" w:hAnsi="宋体" w:cs="宋体"/>
                <w:color w:val="auto"/>
                <w:highlight w:val="none"/>
              </w:rPr>
            </w:pPr>
          </w:p>
        </w:tc>
        <w:tc>
          <w:tcPr>
            <w:tcW w:w="1295" w:type="dxa"/>
            <w:vAlign w:val="center"/>
          </w:tcPr>
          <w:p w14:paraId="6FF979D6">
            <w:pPr>
              <w:pStyle w:val="57"/>
              <w:ind w:left="223" w:hanging="222" w:hangingChars="106"/>
              <w:jc w:val="center"/>
              <w:rPr>
                <w:rFonts w:ascii="宋体" w:hAnsi="宋体" w:cs="宋体"/>
                <w:color w:val="auto"/>
                <w:highlight w:val="none"/>
              </w:rPr>
            </w:pPr>
          </w:p>
        </w:tc>
        <w:tc>
          <w:tcPr>
            <w:tcW w:w="774" w:type="dxa"/>
            <w:vAlign w:val="center"/>
          </w:tcPr>
          <w:p w14:paraId="4769A9DF">
            <w:pPr>
              <w:pStyle w:val="57"/>
              <w:ind w:left="223" w:hanging="222" w:hangingChars="106"/>
              <w:jc w:val="center"/>
              <w:rPr>
                <w:rFonts w:ascii="宋体" w:hAnsi="宋体" w:cs="宋体"/>
                <w:color w:val="auto"/>
                <w:highlight w:val="none"/>
              </w:rPr>
            </w:pPr>
          </w:p>
        </w:tc>
        <w:tc>
          <w:tcPr>
            <w:tcW w:w="1148" w:type="dxa"/>
            <w:vAlign w:val="center"/>
          </w:tcPr>
          <w:p w14:paraId="72C45023">
            <w:pPr>
              <w:pStyle w:val="57"/>
              <w:ind w:left="223" w:hanging="222" w:hangingChars="106"/>
              <w:jc w:val="center"/>
              <w:rPr>
                <w:rFonts w:ascii="宋体" w:hAnsi="宋体" w:cs="宋体"/>
                <w:color w:val="auto"/>
                <w:highlight w:val="none"/>
              </w:rPr>
            </w:pPr>
          </w:p>
        </w:tc>
        <w:tc>
          <w:tcPr>
            <w:tcW w:w="1148" w:type="dxa"/>
            <w:vAlign w:val="center"/>
          </w:tcPr>
          <w:p w14:paraId="6DFE3AF6">
            <w:pPr>
              <w:pStyle w:val="57"/>
              <w:ind w:left="223" w:hanging="222" w:hangingChars="106"/>
              <w:jc w:val="center"/>
              <w:rPr>
                <w:rFonts w:ascii="宋体" w:hAnsi="宋体" w:cs="宋体"/>
                <w:color w:val="auto"/>
                <w:highlight w:val="none"/>
              </w:rPr>
            </w:pPr>
          </w:p>
        </w:tc>
        <w:tc>
          <w:tcPr>
            <w:tcW w:w="850" w:type="dxa"/>
            <w:vAlign w:val="center"/>
          </w:tcPr>
          <w:p w14:paraId="050068C9">
            <w:pPr>
              <w:pStyle w:val="57"/>
              <w:ind w:left="223" w:hanging="222" w:hangingChars="106"/>
              <w:jc w:val="center"/>
              <w:rPr>
                <w:rFonts w:ascii="宋体" w:hAnsi="宋体" w:cs="宋体"/>
                <w:color w:val="auto"/>
                <w:highlight w:val="none"/>
              </w:rPr>
            </w:pPr>
          </w:p>
        </w:tc>
        <w:tc>
          <w:tcPr>
            <w:tcW w:w="1276" w:type="dxa"/>
            <w:vAlign w:val="center"/>
          </w:tcPr>
          <w:p w14:paraId="349092D6">
            <w:pPr>
              <w:pStyle w:val="57"/>
              <w:ind w:left="223" w:hanging="222" w:hangingChars="106"/>
              <w:jc w:val="center"/>
              <w:rPr>
                <w:rFonts w:ascii="宋体" w:hAnsi="宋体" w:cs="宋体"/>
                <w:color w:val="auto"/>
                <w:highlight w:val="none"/>
              </w:rPr>
            </w:pPr>
          </w:p>
        </w:tc>
      </w:tr>
      <w:tr w14:paraId="3874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3C9BE607">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安全员</w:t>
            </w:r>
          </w:p>
        </w:tc>
        <w:tc>
          <w:tcPr>
            <w:tcW w:w="750" w:type="dxa"/>
            <w:vAlign w:val="center"/>
          </w:tcPr>
          <w:p w14:paraId="499E0D47">
            <w:pPr>
              <w:pStyle w:val="57"/>
              <w:ind w:left="222" w:leftChars="0" w:hanging="222" w:hangingChars="106"/>
              <w:jc w:val="center"/>
              <w:rPr>
                <w:rFonts w:ascii="宋体" w:hAnsi="宋体" w:cs="宋体"/>
                <w:color w:val="auto"/>
                <w:highlight w:val="none"/>
              </w:rPr>
            </w:pPr>
          </w:p>
        </w:tc>
        <w:tc>
          <w:tcPr>
            <w:tcW w:w="805" w:type="dxa"/>
            <w:vAlign w:val="center"/>
          </w:tcPr>
          <w:p w14:paraId="38DA9D3E">
            <w:pPr>
              <w:pStyle w:val="57"/>
              <w:ind w:left="223" w:hanging="222" w:hangingChars="106"/>
              <w:jc w:val="center"/>
              <w:rPr>
                <w:rFonts w:ascii="宋体" w:hAnsi="宋体" w:cs="宋体"/>
                <w:color w:val="auto"/>
                <w:highlight w:val="none"/>
              </w:rPr>
            </w:pPr>
          </w:p>
        </w:tc>
        <w:tc>
          <w:tcPr>
            <w:tcW w:w="1295" w:type="dxa"/>
            <w:vAlign w:val="center"/>
          </w:tcPr>
          <w:p w14:paraId="3E77B5FF">
            <w:pPr>
              <w:pStyle w:val="57"/>
              <w:ind w:left="223" w:hanging="222" w:hangingChars="106"/>
              <w:jc w:val="center"/>
              <w:rPr>
                <w:rFonts w:ascii="宋体" w:hAnsi="宋体" w:cs="宋体"/>
                <w:color w:val="auto"/>
                <w:highlight w:val="none"/>
              </w:rPr>
            </w:pPr>
          </w:p>
        </w:tc>
        <w:tc>
          <w:tcPr>
            <w:tcW w:w="774" w:type="dxa"/>
            <w:vAlign w:val="center"/>
          </w:tcPr>
          <w:p w14:paraId="10DA7E46">
            <w:pPr>
              <w:pStyle w:val="57"/>
              <w:ind w:left="223" w:hanging="222" w:hangingChars="106"/>
              <w:jc w:val="center"/>
              <w:rPr>
                <w:rFonts w:ascii="宋体" w:hAnsi="宋体" w:cs="宋体"/>
                <w:color w:val="auto"/>
                <w:highlight w:val="none"/>
              </w:rPr>
            </w:pPr>
          </w:p>
        </w:tc>
        <w:tc>
          <w:tcPr>
            <w:tcW w:w="1148" w:type="dxa"/>
            <w:vAlign w:val="center"/>
          </w:tcPr>
          <w:p w14:paraId="1200CA58">
            <w:pPr>
              <w:pStyle w:val="57"/>
              <w:ind w:left="223" w:hanging="222" w:hangingChars="106"/>
              <w:jc w:val="center"/>
              <w:rPr>
                <w:rFonts w:ascii="宋体" w:hAnsi="宋体" w:cs="宋体"/>
                <w:color w:val="auto"/>
                <w:highlight w:val="none"/>
              </w:rPr>
            </w:pPr>
          </w:p>
        </w:tc>
        <w:tc>
          <w:tcPr>
            <w:tcW w:w="1148" w:type="dxa"/>
            <w:vAlign w:val="center"/>
          </w:tcPr>
          <w:p w14:paraId="23559359">
            <w:pPr>
              <w:pStyle w:val="57"/>
              <w:ind w:left="223" w:hanging="222" w:hangingChars="106"/>
              <w:jc w:val="center"/>
              <w:rPr>
                <w:rFonts w:ascii="宋体" w:hAnsi="宋体" w:cs="宋体"/>
                <w:color w:val="auto"/>
                <w:highlight w:val="none"/>
              </w:rPr>
            </w:pPr>
          </w:p>
        </w:tc>
        <w:tc>
          <w:tcPr>
            <w:tcW w:w="850" w:type="dxa"/>
            <w:vAlign w:val="center"/>
          </w:tcPr>
          <w:p w14:paraId="75AE89DD">
            <w:pPr>
              <w:pStyle w:val="57"/>
              <w:ind w:left="223" w:hanging="222" w:hangingChars="106"/>
              <w:jc w:val="center"/>
              <w:rPr>
                <w:rFonts w:ascii="宋体" w:hAnsi="宋体" w:cs="宋体"/>
                <w:color w:val="auto"/>
                <w:highlight w:val="none"/>
              </w:rPr>
            </w:pPr>
          </w:p>
        </w:tc>
        <w:tc>
          <w:tcPr>
            <w:tcW w:w="1276" w:type="dxa"/>
            <w:vAlign w:val="center"/>
          </w:tcPr>
          <w:p w14:paraId="40ED6656">
            <w:pPr>
              <w:pStyle w:val="57"/>
              <w:ind w:left="223" w:hanging="222" w:hangingChars="106"/>
              <w:jc w:val="center"/>
              <w:rPr>
                <w:rFonts w:ascii="宋体" w:hAnsi="宋体" w:cs="宋体"/>
                <w:color w:val="auto"/>
                <w:highlight w:val="none"/>
              </w:rPr>
            </w:pPr>
          </w:p>
        </w:tc>
      </w:tr>
      <w:tr w14:paraId="0CF3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727BFA9E">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施工员</w:t>
            </w:r>
          </w:p>
        </w:tc>
        <w:tc>
          <w:tcPr>
            <w:tcW w:w="750" w:type="dxa"/>
            <w:vAlign w:val="center"/>
          </w:tcPr>
          <w:p w14:paraId="57D1E713">
            <w:pPr>
              <w:pStyle w:val="57"/>
              <w:ind w:left="223" w:hanging="222" w:hangingChars="106"/>
              <w:jc w:val="center"/>
              <w:rPr>
                <w:rFonts w:ascii="宋体" w:hAnsi="宋体" w:cs="宋体"/>
                <w:color w:val="auto"/>
                <w:highlight w:val="none"/>
              </w:rPr>
            </w:pPr>
          </w:p>
        </w:tc>
        <w:tc>
          <w:tcPr>
            <w:tcW w:w="805" w:type="dxa"/>
            <w:vAlign w:val="center"/>
          </w:tcPr>
          <w:p w14:paraId="2DE16894">
            <w:pPr>
              <w:pStyle w:val="57"/>
              <w:ind w:left="223" w:hanging="222" w:hangingChars="106"/>
              <w:jc w:val="center"/>
              <w:rPr>
                <w:rFonts w:ascii="宋体" w:hAnsi="宋体" w:cs="宋体"/>
                <w:color w:val="auto"/>
                <w:highlight w:val="none"/>
              </w:rPr>
            </w:pPr>
          </w:p>
        </w:tc>
        <w:tc>
          <w:tcPr>
            <w:tcW w:w="1295" w:type="dxa"/>
            <w:vAlign w:val="center"/>
          </w:tcPr>
          <w:p w14:paraId="1F68DC1B">
            <w:pPr>
              <w:pStyle w:val="57"/>
              <w:ind w:left="223" w:hanging="222" w:hangingChars="106"/>
              <w:jc w:val="center"/>
              <w:rPr>
                <w:rFonts w:ascii="宋体" w:hAnsi="宋体" w:cs="宋体"/>
                <w:color w:val="auto"/>
                <w:highlight w:val="none"/>
              </w:rPr>
            </w:pPr>
          </w:p>
        </w:tc>
        <w:tc>
          <w:tcPr>
            <w:tcW w:w="774" w:type="dxa"/>
            <w:vAlign w:val="center"/>
          </w:tcPr>
          <w:p w14:paraId="771904F0">
            <w:pPr>
              <w:pStyle w:val="57"/>
              <w:ind w:left="223" w:hanging="222" w:hangingChars="106"/>
              <w:jc w:val="center"/>
              <w:rPr>
                <w:rFonts w:ascii="宋体" w:hAnsi="宋体" w:cs="宋体"/>
                <w:color w:val="auto"/>
                <w:highlight w:val="none"/>
              </w:rPr>
            </w:pPr>
          </w:p>
        </w:tc>
        <w:tc>
          <w:tcPr>
            <w:tcW w:w="1148" w:type="dxa"/>
            <w:vAlign w:val="center"/>
          </w:tcPr>
          <w:p w14:paraId="75E06F9E">
            <w:pPr>
              <w:pStyle w:val="57"/>
              <w:ind w:left="223" w:hanging="222" w:hangingChars="106"/>
              <w:jc w:val="center"/>
              <w:rPr>
                <w:rFonts w:ascii="宋体" w:hAnsi="宋体" w:cs="宋体"/>
                <w:color w:val="auto"/>
                <w:highlight w:val="none"/>
              </w:rPr>
            </w:pPr>
          </w:p>
        </w:tc>
        <w:tc>
          <w:tcPr>
            <w:tcW w:w="1148" w:type="dxa"/>
            <w:vAlign w:val="center"/>
          </w:tcPr>
          <w:p w14:paraId="5B5C2813">
            <w:pPr>
              <w:pStyle w:val="57"/>
              <w:ind w:left="223" w:hanging="222" w:hangingChars="106"/>
              <w:jc w:val="center"/>
              <w:rPr>
                <w:rFonts w:ascii="宋体" w:hAnsi="宋体" w:cs="宋体"/>
                <w:color w:val="auto"/>
                <w:highlight w:val="none"/>
              </w:rPr>
            </w:pPr>
          </w:p>
        </w:tc>
        <w:tc>
          <w:tcPr>
            <w:tcW w:w="850" w:type="dxa"/>
            <w:vAlign w:val="center"/>
          </w:tcPr>
          <w:p w14:paraId="22456B84">
            <w:pPr>
              <w:pStyle w:val="57"/>
              <w:ind w:left="223" w:hanging="222" w:hangingChars="106"/>
              <w:jc w:val="center"/>
              <w:rPr>
                <w:rFonts w:ascii="宋体" w:hAnsi="宋体" w:cs="宋体"/>
                <w:color w:val="auto"/>
                <w:highlight w:val="none"/>
              </w:rPr>
            </w:pPr>
          </w:p>
        </w:tc>
        <w:tc>
          <w:tcPr>
            <w:tcW w:w="1276" w:type="dxa"/>
            <w:vAlign w:val="center"/>
          </w:tcPr>
          <w:p w14:paraId="274432DA">
            <w:pPr>
              <w:pStyle w:val="57"/>
              <w:ind w:left="223" w:hanging="222" w:hangingChars="106"/>
              <w:jc w:val="center"/>
              <w:rPr>
                <w:rFonts w:ascii="宋体" w:hAnsi="宋体" w:cs="宋体"/>
                <w:color w:val="auto"/>
                <w:highlight w:val="none"/>
              </w:rPr>
            </w:pPr>
          </w:p>
        </w:tc>
      </w:tr>
      <w:tr w14:paraId="77F4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shd w:val="clear" w:color="auto" w:fill="auto"/>
            <w:vAlign w:val="center"/>
          </w:tcPr>
          <w:p w14:paraId="79044813">
            <w:pPr>
              <w:pStyle w:val="57"/>
              <w:ind w:left="222" w:leftChars="0" w:hanging="222" w:hangingChars="106"/>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rPr>
              <w:t>材料员</w:t>
            </w:r>
          </w:p>
        </w:tc>
        <w:tc>
          <w:tcPr>
            <w:tcW w:w="750" w:type="dxa"/>
            <w:vAlign w:val="center"/>
          </w:tcPr>
          <w:p w14:paraId="7DBA3062">
            <w:pPr>
              <w:pStyle w:val="57"/>
              <w:ind w:left="223" w:hanging="222" w:hangingChars="106"/>
              <w:jc w:val="center"/>
              <w:rPr>
                <w:rFonts w:ascii="宋体" w:hAnsi="宋体" w:cs="宋体"/>
                <w:color w:val="auto"/>
                <w:highlight w:val="none"/>
              </w:rPr>
            </w:pPr>
          </w:p>
        </w:tc>
        <w:tc>
          <w:tcPr>
            <w:tcW w:w="805" w:type="dxa"/>
            <w:vAlign w:val="center"/>
          </w:tcPr>
          <w:p w14:paraId="58F82916">
            <w:pPr>
              <w:pStyle w:val="57"/>
              <w:ind w:left="223" w:hanging="222" w:hangingChars="106"/>
              <w:jc w:val="center"/>
              <w:rPr>
                <w:rFonts w:ascii="宋体" w:hAnsi="宋体" w:cs="宋体"/>
                <w:color w:val="auto"/>
                <w:highlight w:val="none"/>
              </w:rPr>
            </w:pPr>
          </w:p>
        </w:tc>
        <w:tc>
          <w:tcPr>
            <w:tcW w:w="1295" w:type="dxa"/>
            <w:vAlign w:val="center"/>
          </w:tcPr>
          <w:p w14:paraId="20B9BCBE">
            <w:pPr>
              <w:pStyle w:val="57"/>
              <w:ind w:left="223" w:hanging="222" w:hangingChars="106"/>
              <w:jc w:val="center"/>
              <w:rPr>
                <w:rFonts w:ascii="宋体" w:hAnsi="宋体" w:cs="宋体"/>
                <w:color w:val="auto"/>
                <w:highlight w:val="none"/>
              </w:rPr>
            </w:pPr>
          </w:p>
        </w:tc>
        <w:tc>
          <w:tcPr>
            <w:tcW w:w="774" w:type="dxa"/>
            <w:vAlign w:val="center"/>
          </w:tcPr>
          <w:p w14:paraId="1056F624">
            <w:pPr>
              <w:pStyle w:val="57"/>
              <w:ind w:left="223" w:hanging="222" w:hangingChars="106"/>
              <w:jc w:val="center"/>
              <w:rPr>
                <w:rFonts w:ascii="宋体" w:hAnsi="宋体" w:cs="宋体"/>
                <w:color w:val="auto"/>
                <w:highlight w:val="none"/>
              </w:rPr>
            </w:pPr>
          </w:p>
        </w:tc>
        <w:tc>
          <w:tcPr>
            <w:tcW w:w="1148" w:type="dxa"/>
            <w:vAlign w:val="center"/>
          </w:tcPr>
          <w:p w14:paraId="43AC2925">
            <w:pPr>
              <w:pStyle w:val="57"/>
              <w:ind w:left="223" w:hanging="222" w:hangingChars="106"/>
              <w:jc w:val="center"/>
              <w:rPr>
                <w:rFonts w:ascii="宋体" w:hAnsi="宋体" w:cs="宋体"/>
                <w:color w:val="auto"/>
                <w:highlight w:val="none"/>
              </w:rPr>
            </w:pPr>
          </w:p>
        </w:tc>
        <w:tc>
          <w:tcPr>
            <w:tcW w:w="1148" w:type="dxa"/>
            <w:vAlign w:val="center"/>
          </w:tcPr>
          <w:p w14:paraId="48C95955">
            <w:pPr>
              <w:pStyle w:val="57"/>
              <w:ind w:left="223" w:hanging="222" w:hangingChars="106"/>
              <w:jc w:val="center"/>
              <w:rPr>
                <w:rFonts w:ascii="宋体" w:hAnsi="宋体" w:cs="宋体"/>
                <w:color w:val="auto"/>
                <w:highlight w:val="none"/>
              </w:rPr>
            </w:pPr>
          </w:p>
        </w:tc>
        <w:tc>
          <w:tcPr>
            <w:tcW w:w="850" w:type="dxa"/>
            <w:vAlign w:val="center"/>
          </w:tcPr>
          <w:p w14:paraId="4EC171E2">
            <w:pPr>
              <w:pStyle w:val="57"/>
              <w:ind w:left="223" w:hanging="222" w:hangingChars="106"/>
              <w:jc w:val="center"/>
              <w:rPr>
                <w:rFonts w:ascii="宋体" w:hAnsi="宋体" w:cs="宋体"/>
                <w:color w:val="auto"/>
                <w:highlight w:val="none"/>
              </w:rPr>
            </w:pPr>
          </w:p>
        </w:tc>
        <w:tc>
          <w:tcPr>
            <w:tcW w:w="1276" w:type="dxa"/>
            <w:vAlign w:val="center"/>
          </w:tcPr>
          <w:p w14:paraId="68B3FBA2">
            <w:pPr>
              <w:pStyle w:val="57"/>
              <w:ind w:left="223" w:hanging="222" w:hangingChars="106"/>
              <w:jc w:val="center"/>
              <w:rPr>
                <w:rFonts w:ascii="宋体" w:hAnsi="宋体" w:cs="宋体"/>
                <w:color w:val="auto"/>
                <w:highlight w:val="none"/>
              </w:rPr>
            </w:pPr>
          </w:p>
        </w:tc>
      </w:tr>
      <w:tr w14:paraId="156D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10" w:type="dxa"/>
            <w:vAlign w:val="center"/>
          </w:tcPr>
          <w:p w14:paraId="26B12396">
            <w:pPr>
              <w:pStyle w:val="57"/>
              <w:ind w:left="223" w:hanging="222" w:hangingChars="106"/>
              <w:jc w:val="center"/>
              <w:rPr>
                <w:rFonts w:ascii="宋体" w:hAnsi="宋体" w:cs="宋体"/>
                <w:color w:val="auto"/>
                <w:highlight w:val="none"/>
              </w:rPr>
            </w:pPr>
            <w:r>
              <w:rPr>
                <w:rFonts w:hint="eastAsia" w:ascii="宋体" w:hAnsi="宋体" w:cs="宋体"/>
                <w:color w:val="auto"/>
                <w:highlight w:val="none"/>
              </w:rPr>
              <w:t>……</w:t>
            </w:r>
          </w:p>
        </w:tc>
        <w:tc>
          <w:tcPr>
            <w:tcW w:w="750" w:type="dxa"/>
            <w:vAlign w:val="center"/>
          </w:tcPr>
          <w:p w14:paraId="73B519AF">
            <w:pPr>
              <w:pStyle w:val="57"/>
              <w:ind w:left="223" w:hanging="222" w:hangingChars="106"/>
              <w:jc w:val="center"/>
              <w:rPr>
                <w:rFonts w:ascii="宋体" w:hAnsi="宋体" w:cs="宋体"/>
                <w:color w:val="auto"/>
                <w:highlight w:val="none"/>
              </w:rPr>
            </w:pPr>
          </w:p>
        </w:tc>
        <w:tc>
          <w:tcPr>
            <w:tcW w:w="805" w:type="dxa"/>
            <w:vAlign w:val="center"/>
          </w:tcPr>
          <w:p w14:paraId="24A45D0E">
            <w:pPr>
              <w:pStyle w:val="57"/>
              <w:ind w:left="223" w:hanging="222" w:hangingChars="106"/>
              <w:jc w:val="center"/>
              <w:rPr>
                <w:rFonts w:ascii="宋体" w:hAnsi="宋体" w:cs="宋体"/>
                <w:color w:val="auto"/>
                <w:highlight w:val="none"/>
              </w:rPr>
            </w:pPr>
          </w:p>
        </w:tc>
        <w:tc>
          <w:tcPr>
            <w:tcW w:w="1295" w:type="dxa"/>
            <w:vAlign w:val="center"/>
          </w:tcPr>
          <w:p w14:paraId="1EF57174">
            <w:pPr>
              <w:pStyle w:val="57"/>
              <w:ind w:left="223" w:hanging="222" w:hangingChars="106"/>
              <w:jc w:val="center"/>
              <w:rPr>
                <w:rFonts w:ascii="宋体" w:hAnsi="宋体" w:cs="宋体"/>
                <w:color w:val="auto"/>
                <w:highlight w:val="none"/>
              </w:rPr>
            </w:pPr>
          </w:p>
        </w:tc>
        <w:tc>
          <w:tcPr>
            <w:tcW w:w="774" w:type="dxa"/>
            <w:vAlign w:val="center"/>
          </w:tcPr>
          <w:p w14:paraId="232256FD">
            <w:pPr>
              <w:pStyle w:val="57"/>
              <w:ind w:left="223" w:hanging="222" w:hangingChars="106"/>
              <w:jc w:val="center"/>
              <w:rPr>
                <w:rFonts w:ascii="宋体" w:hAnsi="宋体" w:cs="宋体"/>
                <w:color w:val="auto"/>
                <w:highlight w:val="none"/>
              </w:rPr>
            </w:pPr>
          </w:p>
        </w:tc>
        <w:tc>
          <w:tcPr>
            <w:tcW w:w="1148" w:type="dxa"/>
            <w:vAlign w:val="center"/>
          </w:tcPr>
          <w:p w14:paraId="7FAC50D7">
            <w:pPr>
              <w:pStyle w:val="57"/>
              <w:ind w:left="223" w:hanging="222" w:hangingChars="106"/>
              <w:jc w:val="center"/>
              <w:rPr>
                <w:rFonts w:ascii="宋体" w:hAnsi="宋体" w:cs="宋体"/>
                <w:color w:val="auto"/>
                <w:highlight w:val="none"/>
              </w:rPr>
            </w:pPr>
          </w:p>
        </w:tc>
        <w:tc>
          <w:tcPr>
            <w:tcW w:w="1148" w:type="dxa"/>
            <w:vAlign w:val="center"/>
          </w:tcPr>
          <w:p w14:paraId="7A7D5E35">
            <w:pPr>
              <w:pStyle w:val="57"/>
              <w:ind w:left="223" w:hanging="222" w:hangingChars="106"/>
              <w:jc w:val="center"/>
              <w:rPr>
                <w:rFonts w:ascii="宋体" w:hAnsi="宋体" w:cs="宋体"/>
                <w:color w:val="auto"/>
                <w:highlight w:val="none"/>
              </w:rPr>
            </w:pPr>
          </w:p>
        </w:tc>
        <w:tc>
          <w:tcPr>
            <w:tcW w:w="850" w:type="dxa"/>
            <w:vAlign w:val="center"/>
          </w:tcPr>
          <w:p w14:paraId="43F678D8">
            <w:pPr>
              <w:pStyle w:val="57"/>
              <w:ind w:left="223" w:hanging="222" w:hangingChars="106"/>
              <w:jc w:val="center"/>
              <w:rPr>
                <w:rFonts w:ascii="宋体" w:hAnsi="宋体" w:cs="宋体"/>
                <w:color w:val="auto"/>
                <w:highlight w:val="none"/>
              </w:rPr>
            </w:pPr>
          </w:p>
        </w:tc>
        <w:tc>
          <w:tcPr>
            <w:tcW w:w="1276" w:type="dxa"/>
            <w:vAlign w:val="center"/>
          </w:tcPr>
          <w:p w14:paraId="6075CCE3">
            <w:pPr>
              <w:pStyle w:val="57"/>
              <w:ind w:left="223" w:hanging="222" w:hangingChars="106"/>
              <w:jc w:val="center"/>
              <w:rPr>
                <w:rFonts w:ascii="宋体" w:hAnsi="宋体" w:cs="宋体"/>
                <w:color w:val="auto"/>
                <w:highlight w:val="none"/>
              </w:rPr>
            </w:pPr>
          </w:p>
        </w:tc>
      </w:tr>
      <w:tr w14:paraId="6706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55269850">
            <w:pPr>
              <w:pStyle w:val="57"/>
              <w:spacing w:line="360" w:lineRule="auto"/>
              <w:rPr>
                <w:rFonts w:ascii="宋体" w:hAnsi="宋体" w:cs="宋体"/>
                <w:color w:val="auto"/>
                <w:highlight w:val="none"/>
              </w:rPr>
            </w:pPr>
            <w:bookmarkStart w:id="106" w:name="_Toc251052199"/>
            <w:r>
              <w:rPr>
                <w:rFonts w:hint="eastAsia" w:ascii="宋体" w:hAnsi="宋体" w:cs="宋体"/>
                <w:color w:val="auto"/>
                <w:highlight w:val="none"/>
              </w:rPr>
              <w:t>一旦我单位中标，将实行项目经理负责制，我方保证并配备上述项目管理机构。上述填报内容真实，若不真实，愿按有关规定接受处理。</w:t>
            </w:r>
            <w:bookmarkEnd w:id="106"/>
          </w:p>
        </w:tc>
      </w:tr>
    </w:tbl>
    <w:p w14:paraId="0899C67E">
      <w:pPr>
        <w:autoSpaceDE w:val="0"/>
        <w:autoSpaceDN w:val="0"/>
        <w:spacing w:line="360" w:lineRule="auto"/>
        <w:rPr>
          <w:rFonts w:hint="eastAsia" w:ascii="宋体" w:hAnsi="宋体" w:cs="宋体"/>
          <w:color w:val="auto"/>
          <w:kern w:val="0"/>
          <w:sz w:val="24"/>
          <w:highlight w:val="none"/>
        </w:rPr>
      </w:pPr>
    </w:p>
    <w:p w14:paraId="628E7BFD">
      <w:pPr>
        <w:autoSpaceDE w:val="0"/>
        <w:autoSpaceDN w:val="0"/>
        <w:spacing w:line="36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注：附各岗位人员资格证件扫描件。以上扫描件均为原件的扫描件</w:t>
      </w:r>
    </w:p>
    <w:p w14:paraId="2E6605E1">
      <w:pPr>
        <w:autoSpaceDE w:val="0"/>
        <w:autoSpaceDN w:val="0"/>
        <w:spacing w:line="360" w:lineRule="auto"/>
        <w:ind w:left="4335" w:leftChars="1950" w:hanging="240" w:hangingChars="100"/>
        <w:rPr>
          <w:rFonts w:ascii="宋体" w:hAnsi="宋体" w:cs="宋体"/>
          <w:color w:val="auto"/>
          <w:kern w:val="0"/>
          <w:sz w:val="24"/>
          <w:highlight w:val="none"/>
        </w:rPr>
      </w:pPr>
    </w:p>
    <w:p w14:paraId="253180E8">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B89B181">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79CCEB5">
      <w:pPr>
        <w:spacing w:line="500" w:lineRule="exact"/>
        <w:rPr>
          <w:rFonts w:ascii="宋体" w:hAnsi="宋体" w:cs="宋体"/>
          <w:color w:val="auto"/>
          <w:sz w:val="32"/>
          <w:szCs w:val="32"/>
          <w:highlight w:val="none"/>
        </w:rPr>
      </w:pPr>
    </w:p>
    <w:p w14:paraId="71F651A9">
      <w:pPr>
        <w:pStyle w:val="13"/>
        <w:rPr>
          <w:rFonts w:ascii="宋体" w:hAnsi="宋体" w:cs="宋体"/>
          <w:color w:val="auto"/>
          <w:sz w:val="32"/>
          <w:szCs w:val="32"/>
          <w:highlight w:val="none"/>
        </w:rPr>
      </w:pPr>
    </w:p>
    <w:p w14:paraId="4E3A8AE4">
      <w:pPr>
        <w:pStyle w:val="13"/>
        <w:rPr>
          <w:rFonts w:ascii="宋体" w:hAnsi="宋体" w:cs="宋体"/>
          <w:color w:val="auto"/>
          <w:sz w:val="32"/>
          <w:szCs w:val="32"/>
          <w:highlight w:val="none"/>
        </w:rPr>
      </w:pPr>
    </w:p>
    <w:p w14:paraId="375A86A7">
      <w:pPr>
        <w:snapToGrid w:val="0"/>
        <w:spacing w:line="360" w:lineRule="auto"/>
        <w:ind w:firstLine="602" w:firstLineChars="200"/>
        <w:rPr>
          <w:rFonts w:ascii="Times New Roman" w:hAnsi="Times New Roman" w:eastAsia="宋体" w:cs="Times New Roman"/>
          <w:color w:val="auto"/>
          <w:szCs w:val="21"/>
          <w:highlight w:val="none"/>
          <w:u w:val="single"/>
        </w:rPr>
      </w:pPr>
      <w:r>
        <w:rPr>
          <w:rFonts w:hint="eastAsia" w:ascii="宋体" w:hAnsi="宋体" w:eastAsia="宋体" w:cs="宋体"/>
          <w:b/>
          <w:color w:val="auto"/>
          <w:sz w:val="30"/>
          <w:szCs w:val="30"/>
          <w:highlight w:val="none"/>
        </w:rPr>
        <w:t>十、项目经理简历表</w:t>
      </w:r>
    </w:p>
    <w:tbl>
      <w:tblPr>
        <w:tblStyle w:val="38"/>
        <w:tblW w:w="8613" w:type="dxa"/>
        <w:jc w:val="center"/>
        <w:tblLayout w:type="fixed"/>
        <w:tblCellMar>
          <w:top w:w="0" w:type="dxa"/>
          <w:left w:w="0" w:type="dxa"/>
          <w:bottom w:w="0" w:type="dxa"/>
          <w:right w:w="0" w:type="dxa"/>
        </w:tblCellMar>
      </w:tblPr>
      <w:tblGrid>
        <w:gridCol w:w="1158"/>
        <w:gridCol w:w="2005"/>
        <w:gridCol w:w="1155"/>
        <w:gridCol w:w="1565"/>
        <w:gridCol w:w="1060"/>
        <w:gridCol w:w="1670"/>
      </w:tblGrid>
      <w:tr w14:paraId="3FA69968">
        <w:tblPrEx>
          <w:tblCellMar>
            <w:top w:w="0" w:type="dxa"/>
            <w:left w:w="0" w:type="dxa"/>
            <w:bottom w:w="0" w:type="dxa"/>
            <w:right w:w="0" w:type="dxa"/>
          </w:tblCellMar>
        </w:tblPrEx>
        <w:trPr>
          <w:trHeight w:val="645"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B6B0F7">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44A66E">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3B0AEFB">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04D101">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A5EF94">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CA9FF9">
            <w:pPr>
              <w:jc w:val="center"/>
              <w:rPr>
                <w:rFonts w:ascii="宋体" w:hAnsi="宋体" w:eastAsia="宋体" w:cs="Times New Roman"/>
                <w:color w:val="auto"/>
                <w:szCs w:val="21"/>
                <w:highlight w:val="none"/>
              </w:rPr>
            </w:pPr>
          </w:p>
        </w:tc>
      </w:tr>
      <w:tr w14:paraId="4C68F916">
        <w:tblPrEx>
          <w:tblCellMar>
            <w:top w:w="0" w:type="dxa"/>
            <w:left w:w="0" w:type="dxa"/>
            <w:bottom w:w="0" w:type="dxa"/>
            <w:right w:w="0" w:type="dxa"/>
          </w:tblCellMar>
        </w:tblPrEx>
        <w:trPr>
          <w:trHeight w:val="585"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18B2B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9926DD">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C9BEE8">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74C1F23">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B140B8">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18C4E5">
            <w:pPr>
              <w:jc w:val="center"/>
              <w:rPr>
                <w:rFonts w:ascii="宋体" w:hAnsi="宋体" w:eastAsia="宋体" w:cs="Times New Roman"/>
                <w:color w:val="auto"/>
                <w:szCs w:val="21"/>
                <w:highlight w:val="none"/>
              </w:rPr>
            </w:pPr>
          </w:p>
        </w:tc>
      </w:tr>
      <w:tr w14:paraId="5EC7A773">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CF4F1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AC1387">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F66F2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F72ECD">
            <w:pPr>
              <w:jc w:val="center"/>
              <w:rPr>
                <w:rFonts w:ascii="宋体" w:hAnsi="宋体" w:eastAsia="宋体" w:cs="Times New Roman"/>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771A80">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BA10FC">
            <w:pPr>
              <w:jc w:val="center"/>
              <w:rPr>
                <w:rFonts w:ascii="宋体" w:hAnsi="宋体" w:eastAsia="宋体" w:cs="Times New Roman"/>
                <w:color w:val="auto"/>
                <w:szCs w:val="21"/>
                <w:highlight w:val="none"/>
              </w:rPr>
            </w:pPr>
          </w:p>
        </w:tc>
      </w:tr>
      <w:tr w14:paraId="28A6582D">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EAD9DE9">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489B5A">
            <w:pPr>
              <w:jc w:val="center"/>
              <w:rPr>
                <w:rFonts w:ascii="宋体" w:hAnsi="宋体" w:eastAsia="宋体" w:cs="Times New Roman"/>
                <w:color w:val="auto"/>
                <w:szCs w:val="21"/>
                <w:highlight w:val="none"/>
              </w:rPr>
            </w:pPr>
          </w:p>
        </w:tc>
      </w:tr>
      <w:tr w14:paraId="232F2770">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213428">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已完工程项目情况</w:t>
            </w:r>
          </w:p>
        </w:tc>
      </w:tr>
      <w:tr w14:paraId="407032B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88939E">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471E6F">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5DB00E">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3E8C05">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9F1806">
            <w:pPr>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rPr>
              <w:t>质量等级</w:t>
            </w:r>
          </w:p>
        </w:tc>
      </w:tr>
      <w:tr w14:paraId="0598BD7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72E676">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BFEA1D">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DCFFFE">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84A4CBE">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729A46">
            <w:pPr>
              <w:jc w:val="center"/>
              <w:rPr>
                <w:rFonts w:ascii="宋体" w:hAnsi="宋体" w:eastAsia="宋体" w:cs="Times New Roman"/>
                <w:color w:val="auto"/>
                <w:szCs w:val="21"/>
                <w:highlight w:val="none"/>
              </w:rPr>
            </w:pPr>
          </w:p>
        </w:tc>
      </w:tr>
      <w:tr w14:paraId="365E347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C26DDF">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AA6322">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861FB0">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8518B9">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81C6F1">
            <w:pPr>
              <w:jc w:val="center"/>
              <w:rPr>
                <w:rFonts w:ascii="宋体" w:hAnsi="宋体" w:eastAsia="宋体" w:cs="Times New Roman"/>
                <w:color w:val="auto"/>
                <w:szCs w:val="21"/>
                <w:highlight w:val="none"/>
              </w:rPr>
            </w:pPr>
          </w:p>
        </w:tc>
      </w:tr>
      <w:tr w14:paraId="503ADF7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308520">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3FA454">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A91630">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48FC32">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594B49">
            <w:pPr>
              <w:jc w:val="center"/>
              <w:rPr>
                <w:rFonts w:ascii="宋体" w:hAnsi="宋体" w:eastAsia="宋体" w:cs="Times New Roman"/>
                <w:color w:val="auto"/>
                <w:szCs w:val="21"/>
                <w:highlight w:val="none"/>
              </w:rPr>
            </w:pPr>
          </w:p>
        </w:tc>
      </w:tr>
      <w:tr w14:paraId="72654F6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1A242F">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E0486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C98AF2">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974237">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EDC133">
            <w:pPr>
              <w:jc w:val="center"/>
              <w:rPr>
                <w:rFonts w:ascii="宋体" w:hAnsi="宋体" w:eastAsia="宋体" w:cs="Times New Roman"/>
                <w:color w:val="auto"/>
                <w:szCs w:val="21"/>
                <w:highlight w:val="none"/>
              </w:rPr>
            </w:pPr>
          </w:p>
        </w:tc>
      </w:tr>
      <w:tr w14:paraId="0977717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940F15">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FEA857">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8F5E41">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88C8A0">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D04A0B">
            <w:pPr>
              <w:jc w:val="center"/>
              <w:rPr>
                <w:rFonts w:ascii="宋体" w:hAnsi="宋体" w:eastAsia="宋体" w:cs="Times New Roman"/>
                <w:color w:val="auto"/>
                <w:szCs w:val="21"/>
                <w:highlight w:val="none"/>
              </w:rPr>
            </w:pPr>
          </w:p>
        </w:tc>
      </w:tr>
      <w:tr w14:paraId="3E2CDEF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43B0C7">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7355BE">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B30D7B5">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346346">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693A4F">
            <w:pPr>
              <w:jc w:val="center"/>
              <w:rPr>
                <w:rFonts w:ascii="宋体" w:hAnsi="宋体" w:eastAsia="宋体" w:cs="Times New Roman"/>
                <w:color w:val="auto"/>
                <w:szCs w:val="21"/>
                <w:highlight w:val="none"/>
              </w:rPr>
            </w:pPr>
          </w:p>
        </w:tc>
      </w:tr>
      <w:tr w14:paraId="2127D3D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8EC98C">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A79AD1">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A21431">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1FAD8D5">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16DAC85">
            <w:pPr>
              <w:jc w:val="center"/>
              <w:rPr>
                <w:rFonts w:ascii="宋体" w:hAnsi="宋体" w:eastAsia="宋体" w:cs="Times New Roman"/>
                <w:color w:val="auto"/>
                <w:szCs w:val="21"/>
                <w:highlight w:val="none"/>
              </w:rPr>
            </w:pPr>
          </w:p>
        </w:tc>
      </w:tr>
      <w:tr w14:paraId="654DFB1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8940C0">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474DBA">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5C78F7">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B8E81B5">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6A9A8F">
            <w:pPr>
              <w:jc w:val="center"/>
              <w:rPr>
                <w:rFonts w:ascii="宋体" w:hAnsi="宋体" w:eastAsia="宋体" w:cs="Times New Roman"/>
                <w:color w:val="auto"/>
                <w:szCs w:val="21"/>
                <w:highlight w:val="none"/>
              </w:rPr>
            </w:pPr>
          </w:p>
        </w:tc>
      </w:tr>
      <w:tr w14:paraId="75ECF60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9EE47FF">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B72F1B">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EFF04D">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B4B165">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DB9FD8">
            <w:pPr>
              <w:jc w:val="center"/>
              <w:rPr>
                <w:rFonts w:ascii="宋体" w:hAnsi="宋体" w:eastAsia="宋体" w:cs="Times New Roman"/>
                <w:color w:val="auto"/>
                <w:szCs w:val="21"/>
                <w:highlight w:val="none"/>
              </w:rPr>
            </w:pPr>
          </w:p>
        </w:tc>
      </w:tr>
      <w:tr w14:paraId="221F49A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31B541">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DE0FE65">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D43AFA">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70BAB7">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5F97CF">
            <w:pPr>
              <w:jc w:val="center"/>
              <w:rPr>
                <w:rFonts w:ascii="宋体" w:hAnsi="宋体" w:eastAsia="宋体" w:cs="Times New Roman"/>
                <w:color w:val="auto"/>
                <w:szCs w:val="21"/>
                <w:highlight w:val="none"/>
              </w:rPr>
            </w:pPr>
          </w:p>
        </w:tc>
      </w:tr>
      <w:tr w14:paraId="2AFF488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046F39">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7DAE19">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DD4573">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BFC3B0">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71E3BE">
            <w:pPr>
              <w:jc w:val="center"/>
              <w:rPr>
                <w:rFonts w:ascii="宋体" w:hAnsi="宋体" w:eastAsia="宋体" w:cs="Times New Roman"/>
                <w:color w:val="auto"/>
                <w:szCs w:val="21"/>
                <w:highlight w:val="none"/>
              </w:rPr>
            </w:pPr>
          </w:p>
        </w:tc>
      </w:tr>
      <w:tr w14:paraId="3B459A6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C895B4">
            <w:pPr>
              <w:jc w:val="center"/>
              <w:rPr>
                <w:rFonts w:ascii="宋体" w:hAnsi="宋体" w:eastAsia="宋体" w:cs="Times New Roman"/>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0F3CAC">
            <w:pPr>
              <w:jc w:val="center"/>
              <w:rPr>
                <w:rFonts w:ascii="宋体" w:hAnsi="宋体" w:eastAsia="宋体" w:cs="Times New Roman"/>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C0D355">
            <w:pPr>
              <w:jc w:val="center"/>
              <w:rPr>
                <w:rFonts w:ascii="宋体" w:hAnsi="宋体" w:eastAsia="宋体" w:cs="Times New Roman"/>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F844D7">
            <w:pPr>
              <w:jc w:val="center"/>
              <w:rPr>
                <w:rFonts w:ascii="宋体" w:hAnsi="宋体" w:eastAsia="宋体" w:cs="Times New Roman"/>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58E7EE">
            <w:pPr>
              <w:jc w:val="center"/>
              <w:rPr>
                <w:rFonts w:ascii="宋体" w:hAnsi="宋体" w:eastAsia="宋体" w:cs="Times New Roman"/>
                <w:color w:val="auto"/>
                <w:szCs w:val="21"/>
                <w:highlight w:val="none"/>
              </w:rPr>
            </w:pPr>
          </w:p>
        </w:tc>
      </w:tr>
    </w:tbl>
    <w:p w14:paraId="1F1135EA">
      <w:pPr>
        <w:autoSpaceDE w:val="0"/>
        <w:autoSpaceDN w:val="0"/>
        <w:spacing w:line="360" w:lineRule="auto"/>
        <w:ind w:firstLine="211" w:firstLineChars="100"/>
        <w:rPr>
          <w:rFonts w:hint="eastAsia" w:ascii="宋体" w:hAnsi="宋体" w:eastAsia="宋体" w:cs="宋体"/>
          <w:b/>
          <w:color w:val="auto"/>
          <w:szCs w:val="21"/>
          <w:highlight w:val="none"/>
        </w:rPr>
      </w:pPr>
    </w:p>
    <w:p w14:paraId="3E3C9FCE">
      <w:pPr>
        <w:autoSpaceDE w:val="0"/>
        <w:autoSpaceDN w:val="0"/>
        <w:spacing w:line="360" w:lineRule="auto"/>
        <w:ind w:firstLine="482" w:firstLineChars="20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rPr>
        <w:t>附：项目经理（或建造师）或注册建造师资质等级证书扫描件。</w:t>
      </w:r>
    </w:p>
    <w:p w14:paraId="12F34374">
      <w:pPr>
        <w:pStyle w:val="13"/>
        <w:rPr>
          <w:rFonts w:ascii="宋体" w:hAnsi="宋体" w:cs="宋体"/>
          <w:color w:val="auto"/>
          <w:sz w:val="32"/>
          <w:szCs w:val="32"/>
          <w:highlight w:val="none"/>
        </w:rPr>
      </w:pPr>
    </w:p>
    <w:p w14:paraId="629C1AEF">
      <w:pPr>
        <w:pStyle w:val="13"/>
        <w:rPr>
          <w:rFonts w:ascii="宋体" w:hAnsi="宋体" w:cs="宋体"/>
          <w:b/>
          <w:color w:val="auto"/>
          <w:sz w:val="30"/>
          <w:szCs w:val="30"/>
          <w:highlight w:val="none"/>
        </w:rPr>
      </w:pPr>
    </w:p>
    <w:p w14:paraId="730A644E">
      <w:pPr>
        <w:autoSpaceDE w:val="0"/>
        <w:autoSpaceDN w:val="0"/>
        <w:spacing w:line="360" w:lineRule="auto"/>
        <w:ind w:left="4335" w:leftChars="1950" w:hanging="240" w:hangingChars="1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911CC83">
      <w:pPr>
        <w:autoSpaceDE w:val="0"/>
        <w:autoSpaceDN w:val="0"/>
        <w:spacing w:line="360" w:lineRule="auto"/>
        <w:ind w:firstLine="6480" w:firstLineChars="2700"/>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51D3D9F">
      <w:pPr>
        <w:rPr>
          <w:rFonts w:ascii="宋体" w:hAnsi="宋体" w:cs="宋体"/>
          <w:b/>
          <w:bCs/>
          <w:color w:val="auto"/>
          <w:sz w:val="24"/>
          <w:highlight w:val="none"/>
        </w:rPr>
        <w:sectPr>
          <w:pgSz w:w="11911" w:h="16838"/>
          <w:pgMar w:top="1134" w:right="1134" w:bottom="1134" w:left="1134" w:header="720" w:footer="720" w:gutter="0"/>
          <w:pgNumType w:fmt="decimal"/>
          <w:cols w:space="720" w:num="1"/>
        </w:sectPr>
      </w:pPr>
    </w:p>
    <w:p w14:paraId="07AE7EAC">
      <w:pPr>
        <w:snapToGrid w:val="0"/>
        <w:spacing w:line="360" w:lineRule="auto"/>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rPr>
        <w:t>十一、农民工工资承诺函</w:t>
      </w:r>
    </w:p>
    <w:p w14:paraId="14913623">
      <w:pPr>
        <w:pStyle w:val="13"/>
        <w:ind w:firstLine="420" w:firstLineChars="200"/>
        <w:rPr>
          <w:rFonts w:hint="eastAsia"/>
          <w:color w:val="auto"/>
          <w:highlight w:val="none"/>
        </w:rPr>
      </w:pPr>
    </w:p>
    <w:p w14:paraId="5E5F3B58">
      <w:pPr>
        <w:pStyle w:val="13"/>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致：</w:t>
      </w:r>
      <w:r>
        <w:rPr>
          <w:rFonts w:hint="eastAsia" w:ascii="宋体" w:hAnsi="宋体" w:cs="宋体"/>
          <w:color w:val="auto"/>
          <w:kern w:val="0"/>
          <w:sz w:val="24"/>
          <w:szCs w:val="24"/>
          <w:highlight w:val="none"/>
          <w:lang w:val="en-US" w:eastAsia="zh-CN" w:bidi="ar-SA"/>
        </w:rPr>
        <w:t>隆安县都结乡人民政府</w:t>
      </w:r>
    </w:p>
    <w:p w14:paraId="3DBACCC3">
      <w:pPr>
        <w:pStyle w:val="1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我公司承揽贵</w:t>
      </w:r>
      <w:r>
        <w:rPr>
          <w:rFonts w:hint="eastAsia" w:ascii="宋体" w:hAnsi="宋体" w:cs="宋体"/>
          <w:color w:val="auto"/>
          <w:kern w:val="0"/>
          <w:sz w:val="24"/>
          <w:szCs w:val="24"/>
          <w:highlight w:val="none"/>
          <w:lang w:val="en-US" w:eastAsia="zh-CN" w:bidi="ar-SA"/>
        </w:rPr>
        <w:t>单位</w:t>
      </w:r>
      <w:r>
        <w:rPr>
          <w:rFonts w:hint="eastAsia" w:ascii="宋体" w:hAnsi="宋体" w:eastAsia="宋体" w:cs="宋体"/>
          <w:color w:val="auto"/>
          <w:kern w:val="0"/>
          <w:sz w:val="24"/>
          <w:szCs w:val="24"/>
          <w:highlight w:val="none"/>
          <w:lang w:val="en-US" w:eastAsia="zh-CN" w:bidi="ar-SA"/>
        </w:rPr>
        <w:t>的</w:t>
      </w:r>
      <w:r>
        <w:rPr>
          <w:rFonts w:hint="eastAsia" w:ascii="宋体" w:hAnsi="宋体" w:cs="宋体"/>
          <w:color w:val="auto"/>
          <w:kern w:val="0"/>
          <w:sz w:val="24"/>
          <w:szCs w:val="24"/>
          <w:highlight w:val="none"/>
          <w:lang w:val="en-US" w:eastAsia="zh-CN" w:bidi="ar-SA"/>
        </w:rPr>
        <w:t>2026年隆安县都结乡陇选村道路因灾损毁修缮项目</w:t>
      </w:r>
      <w:r>
        <w:rPr>
          <w:rFonts w:hint="eastAsia" w:ascii="宋体" w:hAnsi="宋体" w:eastAsia="宋体" w:cs="宋体"/>
          <w:color w:val="auto"/>
          <w:kern w:val="0"/>
          <w:sz w:val="24"/>
          <w:szCs w:val="24"/>
          <w:highlight w:val="none"/>
          <w:lang w:val="en-US" w:eastAsia="zh-CN" w:bidi="ar-SA"/>
        </w:rPr>
        <w:t>，就农民工工资支付事宜做出如下承诺。</w:t>
      </w:r>
    </w:p>
    <w:p w14:paraId="48EF7C53">
      <w:pPr>
        <w:pStyle w:val="1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承诺按桂人社规〔2021〕16 号文件规定执行</w:t>
      </w:r>
      <w:r>
        <w:rPr>
          <w:rFonts w:hint="eastAsia" w:ascii="宋体" w:hAnsi="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将农民工工资直接支付到农民工本人的银行账户。按照与农民工依法约定的工资支付周期和具体支付日期支付工资，保证每月至少向农民工足额支付一次工资。</w:t>
      </w:r>
    </w:p>
    <w:p w14:paraId="4A2F7BFC">
      <w:pPr>
        <w:pStyle w:val="13"/>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特此承诺！</w:t>
      </w:r>
    </w:p>
    <w:p w14:paraId="1D81CB45">
      <w:pPr>
        <w:pStyle w:val="13"/>
        <w:rPr>
          <w:rFonts w:hint="eastAsia" w:ascii="宋体" w:hAnsi="宋体" w:eastAsia="宋体" w:cs="宋体"/>
          <w:color w:val="auto"/>
          <w:kern w:val="0"/>
          <w:sz w:val="24"/>
          <w:szCs w:val="24"/>
          <w:highlight w:val="none"/>
          <w:lang w:val="en-US" w:eastAsia="zh-CN" w:bidi="ar-SA"/>
        </w:rPr>
      </w:pPr>
    </w:p>
    <w:p w14:paraId="45057849">
      <w:pPr>
        <w:pStyle w:val="13"/>
        <w:rPr>
          <w:rFonts w:ascii="宋体" w:hAnsi="宋体" w:cs="宋体"/>
          <w:b/>
          <w:bCs/>
          <w:color w:val="auto"/>
          <w:sz w:val="24"/>
          <w:highlight w:val="none"/>
        </w:rPr>
      </w:pPr>
    </w:p>
    <w:p w14:paraId="44A15226">
      <w:pPr>
        <w:pStyle w:val="13"/>
        <w:rPr>
          <w:rFonts w:ascii="宋体" w:hAnsi="宋体" w:cs="宋体"/>
          <w:b/>
          <w:bCs/>
          <w:color w:val="auto"/>
          <w:sz w:val="24"/>
          <w:highlight w:val="none"/>
        </w:rPr>
      </w:pPr>
    </w:p>
    <w:p w14:paraId="021FF7EE">
      <w:pPr>
        <w:pStyle w:val="13"/>
        <w:rPr>
          <w:rFonts w:ascii="宋体" w:hAnsi="宋体" w:cs="宋体"/>
          <w:b/>
          <w:bCs/>
          <w:color w:val="auto"/>
          <w:sz w:val="24"/>
          <w:highlight w:val="none"/>
        </w:rPr>
      </w:pPr>
    </w:p>
    <w:p w14:paraId="5972D2C6">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42D753C">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B4991AC">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p>
    <w:p w14:paraId="44ED800E">
      <w:pPr>
        <w:autoSpaceDE w:val="0"/>
        <w:autoSpaceDN w:val="0"/>
        <w:spacing w:line="360" w:lineRule="auto"/>
        <w:rPr>
          <w:rFonts w:hint="eastAsia" w:ascii="宋体" w:hAnsi="宋体" w:eastAsia="宋体" w:cs="宋体"/>
          <w:color w:val="auto"/>
          <w:kern w:val="0"/>
          <w:sz w:val="24"/>
          <w:highlight w:val="none"/>
          <w:lang w:val="zh-CN"/>
        </w:rPr>
      </w:pPr>
    </w:p>
    <w:p w14:paraId="070837C6">
      <w:pPr>
        <w:autoSpaceDE w:val="0"/>
        <w:autoSpaceDN w:val="0"/>
        <w:spacing w:line="360" w:lineRule="auto"/>
        <w:rPr>
          <w:rFonts w:hint="eastAsia" w:ascii="宋体" w:hAnsi="宋体" w:eastAsia="宋体" w:cs="宋体"/>
          <w:color w:val="auto"/>
          <w:kern w:val="0"/>
          <w:sz w:val="24"/>
          <w:highlight w:val="none"/>
          <w:lang w:val="zh-CN"/>
        </w:rPr>
      </w:pPr>
    </w:p>
    <w:p w14:paraId="400B35A5">
      <w:pPr>
        <w:autoSpaceDE w:val="0"/>
        <w:autoSpaceDN w:val="0"/>
        <w:spacing w:line="360" w:lineRule="auto"/>
        <w:rPr>
          <w:rFonts w:ascii="宋体" w:hAnsi="宋体" w:eastAsia="宋体" w:cs="宋体"/>
          <w:b/>
          <w:color w:val="auto"/>
          <w:sz w:val="30"/>
          <w:szCs w:val="30"/>
          <w:highlight w:val="none"/>
        </w:rPr>
      </w:pPr>
      <w:r>
        <w:rPr>
          <w:rFonts w:hint="eastAsia" w:ascii="宋体" w:hAnsi="宋体" w:eastAsia="宋体" w:cs="宋体"/>
          <w:b/>
          <w:color w:val="auto"/>
          <w:sz w:val="30"/>
          <w:szCs w:val="30"/>
          <w:highlight w:val="none"/>
        </w:rPr>
        <w:t>十</w:t>
      </w:r>
      <w:r>
        <w:rPr>
          <w:rFonts w:hint="eastAsia" w:ascii="宋体" w:hAnsi="宋体" w:eastAsia="宋体" w:cs="宋体"/>
          <w:b/>
          <w:color w:val="auto"/>
          <w:sz w:val="30"/>
          <w:szCs w:val="30"/>
          <w:highlight w:val="none"/>
          <w:lang w:val="en-US" w:eastAsia="zh-CN"/>
        </w:rPr>
        <w:t>二</w:t>
      </w:r>
      <w:r>
        <w:rPr>
          <w:rFonts w:hint="eastAsia" w:ascii="宋体" w:hAnsi="宋体" w:eastAsia="宋体" w:cs="宋体"/>
          <w:b/>
          <w:color w:val="auto"/>
          <w:sz w:val="30"/>
          <w:szCs w:val="30"/>
          <w:highlight w:val="none"/>
        </w:rPr>
        <w:t>、供应商认为需要提供的其他有关技术资料</w:t>
      </w:r>
    </w:p>
    <w:p w14:paraId="165DA101">
      <w:pPr>
        <w:autoSpaceDE w:val="0"/>
        <w:autoSpaceDN w:val="0"/>
        <w:spacing w:line="360" w:lineRule="auto"/>
        <w:ind w:left="4335" w:leftChars="1950" w:hanging="240" w:hangingChars="100"/>
        <w:rPr>
          <w:rFonts w:ascii="宋体" w:hAnsi="宋体" w:eastAsia="宋体" w:cs="宋体"/>
          <w:color w:val="auto"/>
          <w:kern w:val="0"/>
          <w:sz w:val="24"/>
          <w:highlight w:val="none"/>
        </w:rPr>
      </w:pPr>
    </w:p>
    <w:p w14:paraId="59974024">
      <w:pPr>
        <w:pStyle w:val="13"/>
        <w:rPr>
          <w:rFonts w:ascii="宋体" w:hAnsi="宋体" w:eastAsia="宋体" w:cs="宋体"/>
          <w:color w:val="auto"/>
          <w:kern w:val="0"/>
          <w:sz w:val="24"/>
          <w:highlight w:val="none"/>
        </w:rPr>
      </w:pPr>
    </w:p>
    <w:p w14:paraId="4DA07566">
      <w:pPr>
        <w:pStyle w:val="13"/>
        <w:rPr>
          <w:rFonts w:ascii="宋体" w:hAnsi="宋体" w:eastAsia="宋体" w:cs="宋体"/>
          <w:color w:val="auto"/>
          <w:kern w:val="0"/>
          <w:sz w:val="24"/>
          <w:highlight w:val="none"/>
        </w:rPr>
      </w:pPr>
    </w:p>
    <w:p w14:paraId="2151BA11">
      <w:pPr>
        <w:pStyle w:val="13"/>
        <w:rPr>
          <w:rFonts w:ascii="宋体" w:hAnsi="宋体" w:eastAsia="宋体" w:cs="宋体"/>
          <w:color w:val="auto"/>
          <w:kern w:val="0"/>
          <w:sz w:val="24"/>
          <w:highlight w:val="none"/>
        </w:rPr>
      </w:pPr>
    </w:p>
    <w:p w14:paraId="1FD41975">
      <w:pPr>
        <w:pStyle w:val="13"/>
        <w:rPr>
          <w:rFonts w:ascii="宋体" w:hAnsi="宋体" w:eastAsia="宋体" w:cs="宋体"/>
          <w:color w:val="auto"/>
          <w:kern w:val="0"/>
          <w:sz w:val="24"/>
          <w:highlight w:val="none"/>
        </w:rPr>
      </w:pPr>
    </w:p>
    <w:p w14:paraId="197F1199">
      <w:pPr>
        <w:pStyle w:val="13"/>
        <w:rPr>
          <w:rFonts w:ascii="宋体" w:hAnsi="宋体" w:eastAsia="宋体" w:cs="宋体"/>
          <w:color w:val="auto"/>
          <w:kern w:val="0"/>
          <w:sz w:val="24"/>
          <w:highlight w:val="none"/>
        </w:rPr>
      </w:pPr>
    </w:p>
    <w:p w14:paraId="06E8DF2C">
      <w:pPr>
        <w:autoSpaceDE w:val="0"/>
        <w:autoSpaceDN w:val="0"/>
        <w:spacing w:line="360" w:lineRule="auto"/>
        <w:ind w:left="4334" w:leftChars="2064" w:firstLine="0" w:firstLineChars="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F9B8207">
      <w:pPr>
        <w:autoSpaceDE w:val="0"/>
        <w:autoSpaceDN w:val="0"/>
        <w:spacing w:line="360" w:lineRule="auto"/>
        <w:ind w:firstLine="6480" w:firstLineChars="2700"/>
        <w:rPr>
          <w:rFonts w:hint="eastAsia" w:ascii="宋体" w:hAnsi="宋体" w:eastAsia="宋体" w:cs="宋体"/>
          <w:b/>
          <w:bCs/>
          <w:color w:val="auto"/>
          <w:sz w:val="24"/>
          <w:highlight w:val="none"/>
          <w:lang w:val="en-US" w:eastAsia="zh-CN"/>
        </w:rPr>
        <w:sectPr>
          <w:pgSz w:w="11911" w:h="16838"/>
          <w:pgMar w:top="1134" w:right="1134" w:bottom="1134" w:left="1134" w:header="720" w:footer="720" w:gutter="0"/>
          <w:pgNumType w:fmt="decimal"/>
          <w:cols w:space="720" w:num="1"/>
        </w:sectPr>
      </w:pPr>
      <w:r>
        <w:rPr>
          <w:rFonts w:hint="eastAsia" w:ascii="宋体" w:hAnsi="宋体" w:eastAsia="宋体" w:cs="宋体"/>
          <w:color w:val="auto"/>
          <w:kern w:val="0"/>
          <w:sz w:val="24"/>
          <w:highlight w:val="none"/>
          <w:lang w:val="zh-CN"/>
        </w:rPr>
        <w:t xml:space="preserve">日期：  年  月   </w:t>
      </w:r>
      <w:r>
        <w:rPr>
          <w:rFonts w:hint="eastAsia" w:ascii="宋体" w:hAnsi="宋体" w:cs="宋体"/>
          <w:color w:val="auto"/>
          <w:kern w:val="0"/>
          <w:sz w:val="24"/>
          <w:highlight w:val="none"/>
          <w:lang w:val="en-US" w:eastAsia="zh-CN"/>
        </w:rPr>
        <w:t>日</w:t>
      </w:r>
    </w:p>
    <w:p w14:paraId="13BAAA1B">
      <w:pPr>
        <w:autoSpaceDE w:val="0"/>
        <w:autoSpaceDN w:val="0"/>
        <w:spacing w:line="360" w:lineRule="auto"/>
        <w:rPr>
          <w:rFonts w:ascii="宋体" w:hAnsi="宋体" w:cs="宋体"/>
          <w:b/>
          <w:bCs/>
          <w:color w:val="auto"/>
          <w:sz w:val="24"/>
          <w:highlight w:val="none"/>
        </w:rPr>
      </w:pPr>
    </w:p>
    <w:p w14:paraId="0CEED4EA">
      <w:pPr>
        <w:pStyle w:val="3"/>
        <w:jc w:val="center"/>
        <w:rPr>
          <w:rFonts w:ascii="宋体" w:hAnsi="宋体" w:cs="宋体"/>
          <w:color w:val="auto"/>
          <w:highlight w:val="none"/>
        </w:rPr>
      </w:pPr>
      <w:bookmarkStart w:id="107" w:name="_Toc80886945"/>
      <w:bookmarkStart w:id="108" w:name="_Toc26368"/>
      <w:bookmarkStart w:id="109" w:name="_Toc80205941"/>
      <w:r>
        <w:rPr>
          <w:rFonts w:hint="eastAsia" w:ascii="宋体" w:hAnsi="宋体" w:cs="宋体"/>
          <w:color w:val="auto"/>
          <w:highlight w:val="none"/>
        </w:rPr>
        <w:t>第四节 报价文件格式</w:t>
      </w:r>
      <w:bookmarkEnd w:id="107"/>
      <w:bookmarkEnd w:id="108"/>
      <w:bookmarkEnd w:id="109"/>
    </w:p>
    <w:p w14:paraId="3A3DCCC5">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66E36302">
      <w:pPr>
        <w:snapToGrid w:val="0"/>
        <w:spacing w:beforeLines="50" w:after="50"/>
        <w:rPr>
          <w:rFonts w:ascii="宋体" w:hAnsi="宋体" w:cs="宋体"/>
          <w:color w:val="auto"/>
          <w:sz w:val="24"/>
          <w:szCs w:val="20"/>
          <w:highlight w:val="none"/>
        </w:rPr>
      </w:pPr>
    </w:p>
    <w:p w14:paraId="50688478">
      <w:pPr>
        <w:snapToGrid w:val="0"/>
        <w:spacing w:beforeLines="50" w:after="50"/>
        <w:rPr>
          <w:rFonts w:ascii="宋体" w:hAnsi="宋体" w:cs="宋体"/>
          <w:color w:val="auto"/>
          <w:sz w:val="24"/>
          <w:szCs w:val="20"/>
          <w:highlight w:val="none"/>
        </w:rPr>
      </w:pPr>
    </w:p>
    <w:p w14:paraId="400E0819">
      <w:pPr>
        <w:snapToGrid w:val="0"/>
        <w:spacing w:beforeLines="50" w:after="50"/>
        <w:rPr>
          <w:rFonts w:ascii="宋体" w:hAnsi="宋体" w:cs="宋体"/>
          <w:color w:val="auto"/>
          <w:sz w:val="24"/>
          <w:szCs w:val="20"/>
          <w:highlight w:val="none"/>
        </w:rPr>
      </w:pPr>
    </w:p>
    <w:p w14:paraId="2E06D660">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4C0C326B">
      <w:pPr>
        <w:snapToGrid w:val="0"/>
        <w:spacing w:beforeLines="50" w:after="50"/>
        <w:rPr>
          <w:rFonts w:ascii="宋体" w:hAnsi="宋体" w:cs="宋体"/>
          <w:bCs/>
          <w:color w:val="auto"/>
          <w:sz w:val="24"/>
          <w:szCs w:val="20"/>
          <w:highlight w:val="none"/>
        </w:rPr>
      </w:pPr>
    </w:p>
    <w:p w14:paraId="18E15177">
      <w:pPr>
        <w:snapToGrid w:val="0"/>
        <w:spacing w:beforeLines="50" w:after="50"/>
        <w:rPr>
          <w:rFonts w:ascii="宋体" w:hAnsi="宋体" w:cs="宋体"/>
          <w:bCs/>
          <w:color w:val="auto"/>
          <w:sz w:val="24"/>
          <w:szCs w:val="20"/>
          <w:highlight w:val="none"/>
        </w:rPr>
      </w:pPr>
    </w:p>
    <w:p w14:paraId="49F20C12">
      <w:pPr>
        <w:snapToGrid w:val="0"/>
        <w:spacing w:beforeLines="50" w:after="50"/>
        <w:rPr>
          <w:rFonts w:ascii="宋体" w:hAnsi="宋体" w:cs="宋体"/>
          <w:bCs/>
          <w:color w:val="auto"/>
          <w:sz w:val="24"/>
          <w:szCs w:val="20"/>
          <w:highlight w:val="none"/>
        </w:rPr>
      </w:pPr>
    </w:p>
    <w:p w14:paraId="5804C3FF">
      <w:pPr>
        <w:snapToGrid w:val="0"/>
        <w:spacing w:beforeLines="50" w:after="50"/>
        <w:rPr>
          <w:rFonts w:ascii="宋体" w:hAnsi="宋体" w:cs="宋体"/>
          <w:bCs/>
          <w:color w:val="auto"/>
          <w:sz w:val="24"/>
          <w:szCs w:val="20"/>
          <w:highlight w:val="none"/>
        </w:rPr>
      </w:pPr>
    </w:p>
    <w:p w14:paraId="025DC0E4">
      <w:pPr>
        <w:snapToGrid w:val="0"/>
        <w:spacing w:beforeLines="50" w:after="50"/>
        <w:rPr>
          <w:rFonts w:ascii="宋体" w:hAnsi="宋体" w:cs="宋体"/>
          <w:bCs/>
          <w:color w:val="auto"/>
          <w:sz w:val="24"/>
          <w:szCs w:val="20"/>
          <w:highlight w:val="none"/>
        </w:rPr>
      </w:pPr>
    </w:p>
    <w:p w14:paraId="464B1A93">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344113D">
      <w:pPr>
        <w:snapToGrid w:val="0"/>
        <w:spacing w:beforeLines="50" w:after="50"/>
        <w:ind w:firstLine="720" w:firstLineChars="225"/>
        <w:rPr>
          <w:rFonts w:ascii="宋体" w:hAnsi="宋体" w:cs="宋体"/>
          <w:bCs/>
          <w:color w:val="auto"/>
          <w:sz w:val="32"/>
          <w:szCs w:val="32"/>
          <w:highlight w:val="none"/>
        </w:rPr>
      </w:pPr>
    </w:p>
    <w:p w14:paraId="11A11F67">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A9CCA92">
      <w:pPr>
        <w:snapToGrid w:val="0"/>
        <w:spacing w:beforeLines="50" w:after="50"/>
        <w:ind w:firstLine="720" w:firstLineChars="225"/>
        <w:rPr>
          <w:rFonts w:ascii="宋体" w:hAnsi="宋体" w:cs="宋体"/>
          <w:bCs/>
          <w:color w:val="auto"/>
          <w:sz w:val="32"/>
          <w:szCs w:val="32"/>
          <w:highlight w:val="none"/>
        </w:rPr>
      </w:pPr>
    </w:p>
    <w:p w14:paraId="48CCED17">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DCF1C8C">
      <w:pPr>
        <w:snapToGrid w:val="0"/>
        <w:spacing w:beforeLines="50" w:after="50"/>
        <w:ind w:firstLine="720" w:firstLineChars="225"/>
        <w:rPr>
          <w:rFonts w:ascii="宋体" w:hAnsi="宋体" w:cs="宋体"/>
          <w:bCs/>
          <w:color w:val="auto"/>
          <w:sz w:val="32"/>
          <w:szCs w:val="32"/>
          <w:highlight w:val="none"/>
        </w:rPr>
      </w:pPr>
    </w:p>
    <w:p w14:paraId="5DB813BD">
      <w:pPr>
        <w:pStyle w:val="10"/>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67886D2">
      <w:pPr>
        <w:pStyle w:val="10"/>
        <w:snapToGrid w:val="0"/>
        <w:spacing w:before="50" w:after="50"/>
        <w:ind w:firstLine="720" w:firstLineChars="225"/>
        <w:rPr>
          <w:rFonts w:ascii="宋体" w:hAnsi="宋体" w:cs="宋体"/>
          <w:bCs/>
          <w:color w:val="auto"/>
          <w:sz w:val="32"/>
          <w:szCs w:val="32"/>
          <w:highlight w:val="none"/>
        </w:rPr>
      </w:pPr>
    </w:p>
    <w:p w14:paraId="1F294BB3">
      <w:pPr>
        <w:pStyle w:val="10"/>
        <w:snapToGrid w:val="0"/>
        <w:spacing w:before="50" w:after="50"/>
        <w:ind w:firstLine="720" w:firstLineChars="225"/>
        <w:rPr>
          <w:rFonts w:ascii="宋体" w:hAnsi="宋体" w:cs="宋体"/>
          <w:bCs/>
          <w:color w:val="auto"/>
          <w:sz w:val="32"/>
          <w:szCs w:val="32"/>
          <w:highlight w:val="none"/>
        </w:rPr>
      </w:pPr>
    </w:p>
    <w:p w14:paraId="31458297">
      <w:pPr>
        <w:pStyle w:val="10"/>
        <w:snapToGrid w:val="0"/>
        <w:spacing w:before="50" w:after="50"/>
        <w:ind w:firstLine="1280" w:firstLineChars="400"/>
        <w:rPr>
          <w:rFonts w:ascii="宋体" w:hAnsi="宋体" w:cs="宋体"/>
          <w:bCs/>
          <w:color w:val="auto"/>
          <w:sz w:val="32"/>
          <w:szCs w:val="32"/>
          <w:highlight w:val="none"/>
        </w:rPr>
      </w:pPr>
    </w:p>
    <w:p w14:paraId="722D4862">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440F61EC">
      <w:pPr>
        <w:snapToGrid w:val="0"/>
        <w:spacing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1DEFF9E3">
      <w:pPr>
        <w:rPr>
          <w:rFonts w:ascii="宋体" w:hAnsi="宋体" w:cs="宋体"/>
          <w:color w:val="auto"/>
          <w:highlight w:val="none"/>
        </w:rPr>
      </w:pPr>
    </w:p>
    <w:p w14:paraId="24BCCE1B">
      <w:pPr>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6985C952">
      <w:pPr>
        <w:rPr>
          <w:rFonts w:hint="eastAsia" w:ascii="宋体" w:hAnsi="宋体" w:cs="宋体"/>
          <w:color w:val="auto"/>
          <w:kern w:val="0"/>
          <w:sz w:val="24"/>
          <w:highlight w:val="none"/>
        </w:rPr>
      </w:pPr>
      <w:r>
        <w:rPr>
          <w:rFonts w:hint="eastAsia" w:ascii="宋体" w:hAnsi="宋体" w:cs="宋体"/>
          <w:color w:val="auto"/>
          <w:kern w:val="0"/>
          <w:sz w:val="24"/>
          <w:highlight w:val="none"/>
        </w:rPr>
        <w:t>二、响应函附录…………………………………………………（页码）</w:t>
      </w:r>
    </w:p>
    <w:p w14:paraId="65684AD8">
      <w:pP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三、</w:t>
      </w:r>
      <w:r>
        <w:rPr>
          <w:rFonts w:hint="eastAsia" w:ascii="宋体" w:hAnsi="宋体" w:cs="宋体"/>
          <w:color w:val="auto"/>
          <w:kern w:val="0"/>
          <w:sz w:val="24"/>
          <w:highlight w:val="none"/>
        </w:rPr>
        <w:t>响应报价表…………………………………………………（页码）</w:t>
      </w:r>
    </w:p>
    <w:p w14:paraId="18294FA3">
      <w:pPr>
        <w:pStyle w:val="30"/>
        <w:ind w:left="0" w:leftChars="0" w:firstLine="0" w:firstLineChars="0"/>
        <w:rPr>
          <w:color w:val="auto"/>
          <w:highlight w:val="none"/>
        </w:rPr>
      </w:pPr>
      <w:r>
        <w:rPr>
          <w:rFonts w:hint="eastAsia" w:ascii="宋体" w:hAnsi="宋体" w:cs="宋体"/>
          <w:color w:val="auto"/>
          <w:kern w:val="0"/>
          <w:sz w:val="24"/>
          <w:highlight w:val="none"/>
          <w:lang w:val="en-US" w:eastAsia="zh-CN"/>
        </w:rPr>
        <w:t>四</w:t>
      </w:r>
      <w:r>
        <w:rPr>
          <w:rFonts w:hint="eastAsia" w:ascii="宋体" w:hAnsi="宋体" w:cs="宋体"/>
          <w:color w:val="auto"/>
          <w:kern w:val="0"/>
          <w:sz w:val="24"/>
          <w:highlight w:val="none"/>
        </w:rPr>
        <w:t>、已标价工程量清单…………………………………………（页码）</w:t>
      </w:r>
    </w:p>
    <w:p w14:paraId="46CFDAF4">
      <w:pPr>
        <w:pStyle w:val="30"/>
        <w:ind w:left="0" w:leftChars="0" w:firstLine="0" w:firstLineChars="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五</w:t>
      </w:r>
      <w:r>
        <w:rPr>
          <w:rFonts w:hint="eastAsia" w:ascii="宋体" w:hAnsi="宋体" w:cs="宋体"/>
          <w:color w:val="auto"/>
          <w:kern w:val="0"/>
          <w:sz w:val="24"/>
          <w:highlight w:val="none"/>
        </w:rPr>
        <w:t>、供应商认为需要提供的其他有关资料……………………（页码）</w:t>
      </w:r>
    </w:p>
    <w:p w14:paraId="0578DFF9">
      <w:pPr>
        <w:snapToGrid w:val="0"/>
        <w:spacing w:beforeLines="50" w:after="50" w:line="360" w:lineRule="auto"/>
        <w:ind w:left="142" w:firstLine="640" w:firstLineChars="200"/>
        <w:jc w:val="left"/>
        <w:rPr>
          <w:rFonts w:ascii="宋体" w:hAnsi="宋体" w:cs="宋体"/>
          <w:color w:val="auto"/>
          <w:sz w:val="32"/>
          <w:szCs w:val="32"/>
          <w:highlight w:val="none"/>
        </w:rPr>
      </w:pPr>
    </w:p>
    <w:p w14:paraId="0B27F606">
      <w:pPr>
        <w:snapToGrid w:val="0"/>
        <w:spacing w:beforeLines="50" w:after="50" w:line="360" w:lineRule="auto"/>
        <w:ind w:left="142"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一、响应函</w:t>
      </w:r>
    </w:p>
    <w:p w14:paraId="3B38E44E">
      <w:pPr>
        <w:spacing w:line="500" w:lineRule="exact"/>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响应函</w:t>
      </w:r>
    </w:p>
    <w:p w14:paraId="2DD0A89F">
      <w:pPr>
        <w:spacing w:line="500" w:lineRule="exact"/>
        <w:rPr>
          <w:rFonts w:ascii="宋体" w:hAnsi="宋体" w:cs="宋体"/>
          <w:color w:val="auto"/>
          <w:kern w:val="0"/>
          <w:sz w:val="32"/>
          <w:szCs w:val="21"/>
          <w:highlight w:val="none"/>
        </w:rPr>
      </w:pPr>
    </w:p>
    <w:p w14:paraId="7F3F29BE">
      <w:pPr>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致：</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lang w:val="en-US" w:eastAsia="zh-CN"/>
        </w:rPr>
        <w:t xml:space="preserve"> </w:t>
      </w:r>
      <w:r>
        <w:rPr>
          <w:rFonts w:hint="eastAsia" w:ascii="宋体" w:hAnsi="宋体" w:cs="宋体"/>
          <w:color w:val="auto"/>
          <w:kern w:val="0"/>
          <w:sz w:val="20"/>
          <w:szCs w:val="21"/>
          <w:highlight w:val="none"/>
        </w:rPr>
        <w:t>（采购代理机构名称）</w:t>
      </w:r>
    </w:p>
    <w:p w14:paraId="1B847E23">
      <w:pPr>
        <w:spacing w:line="440" w:lineRule="exact"/>
        <w:ind w:firstLine="400" w:firstLineChars="200"/>
        <w:rPr>
          <w:rFonts w:ascii="宋体" w:hAnsi="宋体" w:cs="宋体"/>
          <w:color w:val="auto"/>
          <w:kern w:val="0"/>
          <w:sz w:val="20"/>
          <w:szCs w:val="21"/>
          <w:highlight w:val="none"/>
        </w:rPr>
      </w:pPr>
    </w:p>
    <w:p w14:paraId="34457E38">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我方已仔细阅读了贵方组织的</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none"/>
        </w:rPr>
        <w:t>项</w:t>
      </w:r>
      <w:r>
        <w:rPr>
          <w:rFonts w:hint="eastAsia" w:ascii="宋体" w:hAnsi="宋体" w:cs="宋体"/>
          <w:color w:val="auto"/>
          <w:kern w:val="0"/>
          <w:sz w:val="20"/>
          <w:szCs w:val="21"/>
          <w:highlight w:val="none"/>
        </w:rPr>
        <w:t>目（项目编号：</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rPr>
        <w:t xml:space="preserve">）的竞争性磋商采购文件的全部内容，现正式递交下述文件参加贵方组织的本次政府采购活动： </w:t>
      </w:r>
    </w:p>
    <w:p w14:paraId="39CCC4F2">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rPr>
        <w:t>一、首次报价文件电子版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w:t>
      </w:r>
    </w:p>
    <w:p w14:paraId="60B4A4CB">
      <w:pPr>
        <w:spacing w:line="440" w:lineRule="exact"/>
        <w:ind w:firstLine="400" w:firstLineChars="200"/>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二、</w:t>
      </w:r>
      <w:r>
        <w:rPr>
          <w:rFonts w:hint="eastAsia" w:ascii="宋体" w:hAnsi="宋体" w:cs="宋体"/>
          <w:color w:val="auto"/>
          <w:kern w:val="0"/>
          <w:sz w:val="20"/>
          <w:szCs w:val="21"/>
          <w:highlight w:val="none"/>
          <w:lang w:val="en-US" w:eastAsia="zh-CN"/>
        </w:rPr>
        <w:t>资格证明</w:t>
      </w:r>
      <w:r>
        <w:rPr>
          <w:rFonts w:hint="eastAsia" w:ascii="宋体" w:hAnsi="宋体" w:cs="宋体"/>
          <w:color w:val="auto"/>
          <w:kern w:val="0"/>
          <w:sz w:val="20"/>
          <w:szCs w:val="21"/>
          <w:highlight w:val="none"/>
        </w:rPr>
        <w:t>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w:t>
      </w:r>
    </w:p>
    <w:p w14:paraId="0C85CE19">
      <w:pPr>
        <w:spacing w:line="440" w:lineRule="exact"/>
        <w:ind w:firstLine="400" w:firstLineChars="200"/>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三、</w:t>
      </w:r>
      <w:r>
        <w:rPr>
          <w:rFonts w:hint="eastAsia" w:ascii="宋体" w:hAnsi="宋体" w:cs="宋体"/>
          <w:color w:val="auto"/>
          <w:kern w:val="0"/>
          <w:sz w:val="20"/>
          <w:szCs w:val="21"/>
          <w:highlight w:val="none"/>
        </w:rPr>
        <w:t>技术文件电子版</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份（包含按“第三章 供应商须知”提交的全部文件）；商务文件电子版份（包含按“第三章 供应商须知”提交的全部文件）；（商务技术文件已合并装订成册）</w:t>
      </w:r>
    </w:p>
    <w:p w14:paraId="6D33787B">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据此函，签字人兹宣布：</w:t>
      </w:r>
    </w:p>
    <w:p w14:paraId="595A2403">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1、我单位经考察现场和研究上述工程竞争性磋商文件的</w:t>
      </w:r>
      <w:r>
        <w:rPr>
          <w:rFonts w:hint="eastAsia" w:ascii="宋体" w:hAnsi="宋体" w:cs="宋体"/>
          <w:color w:val="auto"/>
          <w:kern w:val="0"/>
          <w:sz w:val="20"/>
          <w:szCs w:val="21"/>
          <w:highlight w:val="none"/>
          <w:lang w:val="en-US" w:eastAsia="zh-CN"/>
        </w:rPr>
        <w:t>供应商</w:t>
      </w:r>
      <w:r>
        <w:rPr>
          <w:rFonts w:hint="eastAsia" w:ascii="宋体" w:hAnsi="宋体" w:cs="宋体"/>
          <w:color w:val="auto"/>
          <w:kern w:val="0"/>
          <w:sz w:val="20"/>
          <w:szCs w:val="21"/>
          <w:highlight w:val="none"/>
        </w:rPr>
        <w:t>须知、合同条件、技术规范、图纸和其他有关文件后，我方承接本项目磋商报价为</w:t>
      </w:r>
      <w:r>
        <w:rPr>
          <w:rFonts w:hint="eastAsia" w:ascii="宋体" w:hAnsi="宋体" w:cs="宋体"/>
          <w:color w:val="auto"/>
          <w:kern w:val="0"/>
          <w:sz w:val="20"/>
          <w:szCs w:val="21"/>
          <w:highlight w:val="none"/>
          <w:u w:val="single"/>
        </w:rPr>
        <w:t>人民币（大写）          （￥           ）</w:t>
      </w:r>
      <w:r>
        <w:rPr>
          <w:rFonts w:hint="eastAsia" w:ascii="宋体" w:hAnsi="宋体" w:cs="宋体"/>
          <w:color w:val="auto"/>
          <w:kern w:val="0"/>
          <w:sz w:val="20"/>
          <w:szCs w:val="21"/>
          <w:highlight w:val="none"/>
        </w:rPr>
        <w:t>。按上述合同条件、技术规范、图纸的条件承包本采购范围内全部工程的施工、竣工和保修。</w:t>
      </w:r>
    </w:p>
    <w:p w14:paraId="224189CF">
      <w:pPr>
        <w:spacing w:line="440" w:lineRule="exact"/>
        <w:ind w:firstLine="482"/>
        <w:rPr>
          <w:rFonts w:hint="eastAsia" w:ascii="宋体" w:hAnsi="宋体" w:cs="宋体"/>
          <w:color w:val="auto"/>
          <w:kern w:val="0"/>
          <w:sz w:val="20"/>
          <w:szCs w:val="21"/>
          <w:highlight w:val="none"/>
        </w:rPr>
      </w:pPr>
      <w:r>
        <w:rPr>
          <w:rFonts w:hint="eastAsia" w:ascii="宋体" w:hAnsi="宋体" w:cs="宋体"/>
          <w:color w:val="auto"/>
          <w:kern w:val="0"/>
          <w:sz w:val="20"/>
          <w:szCs w:val="21"/>
          <w:highlight w:val="none"/>
        </w:rPr>
        <w:t xml:space="preserve">2、一旦我方中标，我方保证按合同书中规定的工期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日历天内完成并移交全部工程</w:t>
      </w:r>
      <w:r>
        <w:rPr>
          <w:rFonts w:hint="eastAsia" w:ascii="宋体" w:hAnsi="宋体" w:cs="宋体"/>
          <w:color w:val="auto"/>
          <w:kern w:val="0"/>
          <w:sz w:val="20"/>
          <w:szCs w:val="21"/>
          <w:highlight w:val="none"/>
          <w:lang w:eastAsia="zh-CN"/>
        </w:rPr>
        <w:t>，</w:t>
      </w:r>
      <w:r>
        <w:rPr>
          <w:rFonts w:hint="eastAsia" w:ascii="宋体" w:hAnsi="宋体" w:cs="宋体"/>
          <w:color w:val="auto"/>
          <w:kern w:val="0"/>
          <w:sz w:val="20"/>
          <w:szCs w:val="21"/>
          <w:highlight w:val="none"/>
        </w:rPr>
        <w:t xml:space="preserve">并保证工程质量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rPr>
        <w:t>。</w:t>
      </w:r>
    </w:p>
    <w:p w14:paraId="117C5285">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3</w:t>
      </w:r>
      <w:r>
        <w:rPr>
          <w:rFonts w:hint="eastAsia" w:ascii="宋体" w:hAnsi="宋体" w:cs="宋体"/>
          <w:color w:val="auto"/>
          <w:kern w:val="0"/>
          <w:sz w:val="20"/>
          <w:szCs w:val="21"/>
          <w:highlight w:val="none"/>
        </w:rPr>
        <w:t>、我方同意自本项目竞争性磋商采购文件采购公告规定的递交响应文件截止时间起遵循本响应函，并承诺在“第三章 供应商须知”规定的响应有效期内不修改、撤销响应文件。</w:t>
      </w:r>
    </w:p>
    <w:p w14:paraId="72FA6FFD">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4</w:t>
      </w:r>
      <w:r>
        <w:rPr>
          <w:rFonts w:hint="eastAsia" w:ascii="宋体" w:hAnsi="宋体" w:cs="宋体"/>
          <w:color w:val="auto"/>
          <w:kern w:val="0"/>
          <w:sz w:val="20"/>
          <w:szCs w:val="21"/>
          <w:highlight w:val="none"/>
        </w:rPr>
        <w:t>、我方在此声明，所递交的响应文件及有关资料内容完整、真实和准确。</w:t>
      </w:r>
    </w:p>
    <w:p w14:paraId="49332FA3">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5</w:t>
      </w:r>
      <w:r>
        <w:rPr>
          <w:rFonts w:hint="eastAsia" w:ascii="宋体" w:hAnsi="宋体" w:cs="宋体"/>
          <w:color w:val="auto"/>
          <w:kern w:val="0"/>
          <w:sz w:val="20"/>
          <w:szCs w:val="21"/>
          <w:highlight w:val="none"/>
        </w:rPr>
        <w:t>、如本项目采购内容涉及须符合国家强制规定的，我方承诺我方本次竞标均符合国家有关强制规定。</w:t>
      </w:r>
    </w:p>
    <w:p w14:paraId="1E48711D">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6</w:t>
      </w:r>
      <w:r>
        <w:rPr>
          <w:rFonts w:hint="eastAsia" w:ascii="宋体" w:hAnsi="宋体" w:cs="宋体"/>
          <w:color w:val="auto"/>
          <w:kern w:val="0"/>
          <w:sz w:val="20"/>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6BEB4324">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具有独立承担民事责任的能力；</w:t>
      </w:r>
    </w:p>
    <w:p w14:paraId="7B6C83E8">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具有良好的商业信誉和健全的财务会计制度；</w:t>
      </w:r>
    </w:p>
    <w:p w14:paraId="6EA3D853">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具有履行合同所必需的设备和专业技术能力；</w:t>
      </w:r>
    </w:p>
    <w:p w14:paraId="73E67B88">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有依法缴纳税收和社会保障资金的良好记录；</w:t>
      </w:r>
    </w:p>
    <w:p w14:paraId="585871BA">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参加政府采购活动前三年内，在经营活动中没有重大违法记录；</w:t>
      </w:r>
    </w:p>
    <w:p w14:paraId="4109018D">
      <w:pPr>
        <w:numPr>
          <w:ilvl w:val="0"/>
          <w:numId w:val="3"/>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法律、行政法规规定的其他条件。</w:t>
      </w:r>
    </w:p>
    <w:p w14:paraId="54520D33">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7</w:t>
      </w:r>
      <w:r>
        <w:rPr>
          <w:rFonts w:hint="eastAsia" w:ascii="宋体" w:hAnsi="宋体" w:cs="宋体"/>
          <w:color w:val="auto"/>
          <w:kern w:val="0"/>
          <w:sz w:val="20"/>
          <w:szCs w:val="21"/>
          <w:highlight w:val="none"/>
        </w:rPr>
        <w:t>、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182B07A0">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8</w:t>
      </w:r>
      <w:r>
        <w:rPr>
          <w:rFonts w:hint="eastAsia" w:ascii="宋体" w:hAnsi="宋体" w:cs="宋体"/>
          <w:color w:val="auto"/>
          <w:kern w:val="0"/>
          <w:sz w:val="20"/>
          <w:szCs w:val="21"/>
          <w:highlight w:val="none"/>
        </w:rPr>
        <w:t>、我方已详细审核竞争性磋商采购文件，我方知道必须放弃提出含糊不清或误解问题的权利。</w:t>
      </w:r>
    </w:p>
    <w:p w14:paraId="292DC01A">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9</w:t>
      </w:r>
      <w:r>
        <w:rPr>
          <w:rFonts w:hint="eastAsia" w:ascii="宋体" w:hAnsi="宋体" w:cs="宋体"/>
          <w:color w:val="auto"/>
          <w:kern w:val="0"/>
          <w:sz w:val="20"/>
          <w:szCs w:val="21"/>
          <w:highlight w:val="none"/>
        </w:rPr>
        <w:t>、我方承诺满足竞争性磋商采购文件第六章“合同文本”的条款，承担完成合同的责任和义务。</w:t>
      </w:r>
    </w:p>
    <w:p w14:paraId="27F978C8">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10</w:t>
      </w:r>
      <w:r>
        <w:rPr>
          <w:rFonts w:hint="eastAsia" w:ascii="宋体" w:hAnsi="宋体" w:cs="宋体"/>
          <w:color w:val="auto"/>
          <w:kern w:val="0"/>
          <w:sz w:val="20"/>
          <w:szCs w:val="21"/>
          <w:highlight w:val="none"/>
        </w:rPr>
        <w:t>、我方同意应贵方要求提供与本竞标有关的任何数据或资料。若贵方需要，我方愿意提供我方作出的一切承诺的证明材料。</w:t>
      </w:r>
    </w:p>
    <w:p w14:paraId="5876006A">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rPr>
        <w:t>1</w:t>
      </w:r>
      <w:r>
        <w:rPr>
          <w:rFonts w:hint="eastAsia" w:ascii="宋体" w:hAnsi="宋体" w:cs="宋体"/>
          <w:color w:val="auto"/>
          <w:kern w:val="0"/>
          <w:sz w:val="20"/>
          <w:szCs w:val="21"/>
          <w:highlight w:val="none"/>
          <w:lang w:val="en-US" w:eastAsia="zh-CN"/>
        </w:rPr>
        <w:t>1</w:t>
      </w:r>
      <w:r>
        <w:rPr>
          <w:rFonts w:hint="eastAsia" w:ascii="宋体" w:hAnsi="宋体" w:cs="宋体"/>
          <w:color w:val="auto"/>
          <w:kern w:val="0"/>
          <w:sz w:val="20"/>
          <w:szCs w:val="21"/>
          <w:highlight w:val="none"/>
        </w:rPr>
        <w:t>、我方完全理解贵方不一定接受响应报价最低的竞标人为成交供应商的行为。</w:t>
      </w:r>
    </w:p>
    <w:p w14:paraId="0F3532C2">
      <w:pPr>
        <w:spacing w:line="440" w:lineRule="exact"/>
        <w:ind w:firstLine="482"/>
        <w:rPr>
          <w:rFonts w:ascii="宋体" w:hAnsi="宋体" w:cs="宋体"/>
          <w:color w:val="auto"/>
          <w:kern w:val="0"/>
          <w:sz w:val="20"/>
          <w:szCs w:val="21"/>
          <w:highlight w:val="none"/>
        </w:rPr>
      </w:pPr>
      <w:r>
        <w:rPr>
          <w:rFonts w:hint="eastAsia" w:ascii="宋体" w:hAnsi="宋体" w:cs="宋体"/>
          <w:color w:val="auto"/>
          <w:kern w:val="0"/>
          <w:sz w:val="20"/>
          <w:szCs w:val="21"/>
          <w:highlight w:val="none"/>
          <w:lang w:val="en-US" w:eastAsia="zh-CN"/>
        </w:rPr>
        <w:t>12</w:t>
      </w:r>
      <w:r>
        <w:rPr>
          <w:rFonts w:hint="eastAsia" w:ascii="宋体" w:hAnsi="宋体" w:cs="宋体"/>
          <w:color w:val="auto"/>
          <w:kern w:val="0"/>
          <w:sz w:val="20"/>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6832A29">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提供虚假材料谋取中标、成交的；</w:t>
      </w:r>
    </w:p>
    <w:p w14:paraId="4A186313">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采取不正当手段诋毁、排挤其他供应商的；</w:t>
      </w:r>
    </w:p>
    <w:p w14:paraId="6B51ECD5">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与采购人、其他供应商或者采购代理机构恶意串通的；</w:t>
      </w:r>
    </w:p>
    <w:p w14:paraId="5F15022B">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向采购人、采购代理机构行贿或者提供其他不正当利益的；</w:t>
      </w:r>
    </w:p>
    <w:p w14:paraId="32059115">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在采购过程中与采购人进行协商谈判的；</w:t>
      </w:r>
    </w:p>
    <w:p w14:paraId="6F2BFF81">
      <w:pPr>
        <w:numPr>
          <w:ilvl w:val="0"/>
          <w:numId w:val="4"/>
        </w:numPr>
        <w:tabs>
          <w:tab w:val="left" w:pos="945"/>
        </w:tabs>
        <w:spacing w:line="440" w:lineRule="exact"/>
        <w:rPr>
          <w:rFonts w:ascii="宋体" w:hAnsi="宋体" w:cs="宋体"/>
          <w:color w:val="auto"/>
          <w:kern w:val="0"/>
          <w:sz w:val="20"/>
          <w:szCs w:val="21"/>
          <w:highlight w:val="none"/>
        </w:rPr>
      </w:pPr>
      <w:r>
        <w:rPr>
          <w:rFonts w:hint="eastAsia" w:ascii="宋体" w:hAnsi="宋体" w:cs="宋体"/>
          <w:color w:val="auto"/>
          <w:kern w:val="0"/>
          <w:sz w:val="20"/>
          <w:szCs w:val="21"/>
          <w:highlight w:val="none"/>
        </w:rPr>
        <w:t>拒绝有关部门监督检查或提供虚假情况的。</w:t>
      </w:r>
    </w:p>
    <w:p w14:paraId="44161FFD">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与本磋商有关的一切正式往来信函请寄</w:t>
      </w:r>
      <w:r>
        <w:rPr>
          <w:rFonts w:hint="eastAsia" w:ascii="宋体" w:hAnsi="宋体" w:cs="宋体"/>
          <w:color w:val="auto"/>
          <w:kern w:val="0"/>
          <w:sz w:val="20"/>
          <w:szCs w:val="21"/>
          <w:highlight w:val="none"/>
        </w:rPr>
        <w:t>：</w:t>
      </w:r>
    </w:p>
    <w:p w14:paraId="727BACC9">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 w:val="20"/>
          <w:szCs w:val="21"/>
          <w:highlight w:val="none"/>
        </w:rPr>
        <w:t>地址：</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p>
    <w:p w14:paraId="657A5C99">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电话：</w:t>
      </w:r>
      <w:r>
        <w:rPr>
          <w:rFonts w:hint="eastAsia" w:ascii="宋体" w:hAnsi="宋体" w:cs="宋体"/>
          <w:color w:val="auto"/>
          <w:kern w:val="0"/>
          <w:sz w:val="20"/>
          <w:szCs w:val="21"/>
          <w:highlight w:val="none"/>
          <w:u w:val="single"/>
        </w:rPr>
        <w:t xml:space="preserve">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w:t>
      </w:r>
    </w:p>
    <w:p w14:paraId="7275D543">
      <w:pPr>
        <w:spacing w:line="360" w:lineRule="auto"/>
        <w:ind w:firstLine="420"/>
        <w:rPr>
          <w:rFonts w:ascii="宋体" w:hAnsi="宋体" w:cs="宋体"/>
          <w:color w:val="auto"/>
          <w:kern w:val="0"/>
          <w:sz w:val="20"/>
          <w:szCs w:val="21"/>
          <w:highlight w:val="none"/>
        </w:rPr>
      </w:pPr>
      <w:r>
        <w:rPr>
          <w:rFonts w:hint="eastAsia" w:ascii="宋体" w:hAnsi="宋体" w:cs="宋体"/>
          <w:color w:val="auto"/>
          <w:kern w:val="0"/>
          <w:sz w:val="20"/>
          <w:szCs w:val="21"/>
          <w:highlight w:val="none"/>
        </w:rPr>
        <w:t>传真：</w:t>
      </w:r>
      <w:r>
        <w:rPr>
          <w:rFonts w:hint="eastAsia" w:ascii="宋体" w:hAnsi="宋体" w:cs="宋体"/>
          <w:color w:val="auto"/>
          <w:kern w:val="0"/>
          <w:sz w:val="20"/>
          <w:szCs w:val="21"/>
          <w:highlight w:val="none"/>
          <w:u w:val="single"/>
        </w:rPr>
        <w:t>　　　　　　　　　　　　　　　　　　　　　　　　　</w:t>
      </w:r>
      <w:r>
        <w:rPr>
          <w:rFonts w:hint="eastAsia" w:ascii="宋体" w:hAnsi="宋体" w:cs="宋体"/>
          <w:color w:val="auto"/>
          <w:kern w:val="0"/>
          <w:sz w:val="20"/>
          <w:szCs w:val="21"/>
          <w:highlight w:val="none"/>
          <w:u w:val="single"/>
          <w:lang w:val="en-US" w:eastAsia="zh-CN"/>
        </w:rPr>
        <w:t xml:space="preserve">  </w:t>
      </w:r>
      <w:r>
        <w:rPr>
          <w:rFonts w:hint="eastAsia" w:ascii="宋体" w:hAnsi="宋体" w:cs="宋体"/>
          <w:color w:val="auto"/>
          <w:kern w:val="0"/>
          <w:sz w:val="20"/>
          <w:szCs w:val="21"/>
          <w:highlight w:val="none"/>
          <w:u w:val="single"/>
        </w:rPr>
        <w:t>　　</w:t>
      </w:r>
    </w:p>
    <w:p w14:paraId="730B0CA6">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邮政编码：</w:t>
      </w:r>
      <w:r>
        <w:rPr>
          <w:rFonts w:hint="eastAsia" w:ascii="宋体" w:hAnsi="宋体" w:cs="宋体"/>
          <w:color w:val="auto"/>
          <w:kern w:val="0"/>
          <w:sz w:val="20"/>
          <w:szCs w:val="21"/>
          <w:highlight w:val="none"/>
          <w:u w:val="single"/>
        </w:rPr>
        <w:t xml:space="preserve">                                      　　　　　　　</w:t>
      </w:r>
    </w:p>
    <w:p w14:paraId="49A81286">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开户名称：</w:t>
      </w:r>
      <w:r>
        <w:rPr>
          <w:rFonts w:hint="eastAsia" w:ascii="宋体" w:hAnsi="宋体" w:cs="宋体"/>
          <w:color w:val="auto"/>
          <w:kern w:val="0"/>
          <w:sz w:val="20"/>
          <w:szCs w:val="21"/>
          <w:highlight w:val="none"/>
          <w:u w:val="single"/>
        </w:rPr>
        <w:t xml:space="preserve">                                      　　　　　　　</w:t>
      </w:r>
    </w:p>
    <w:p w14:paraId="4CC9F867">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开户银行：</w:t>
      </w:r>
      <w:r>
        <w:rPr>
          <w:rFonts w:hint="eastAsia" w:ascii="宋体" w:hAnsi="宋体" w:cs="宋体"/>
          <w:color w:val="auto"/>
          <w:kern w:val="0"/>
          <w:sz w:val="20"/>
          <w:szCs w:val="21"/>
          <w:highlight w:val="none"/>
          <w:u w:val="single"/>
        </w:rPr>
        <w:t xml:space="preserve">                                      　　　　　　　</w:t>
      </w:r>
    </w:p>
    <w:p w14:paraId="12E0A6FC">
      <w:pPr>
        <w:spacing w:line="360" w:lineRule="auto"/>
        <w:ind w:firstLine="420"/>
        <w:rPr>
          <w:rFonts w:ascii="宋体" w:hAnsi="宋体" w:cs="宋体"/>
          <w:color w:val="auto"/>
          <w:kern w:val="0"/>
          <w:sz w:val="20"/>
          <w:szCs w:val="21"/>
          <w:highlight w:val="none"/>
          <w:u w:val="single"/>
        </w:rPr>
      </w:pPr>
      <w:r>
        <w:rPr>
          <w:rFonts w:hint="eastAsia" w:ascii="宋体" w:hAnsi="宋体" w:cs="宋体"/>
          <w:color w:val="auto"/>
          <w:kern w:val="0"/>
          <w:sz w:val="20"/>
          <w:szCs w:val="21"/>
          <w:highlight w:val="none"/>
        </w:rPr>
        <w:t>银行账号：</w:t>
      </w:r>
      <w:r>
        <w:rPr>
          <w:rFonts w:hint="eastAsia" w:ascii="宋体" w:hAnsi="宋体" w:cs="宋体"/>
          <w:color w:val="auto"/>
          <w:kern w:val="0"/>
          <w:sz w:val="20"/>
          <w:szCs w:val="21"/>
          <w:highlight w:val="none"/>
          <w:u w:val="single"/>
        </w:rPr>
        <w:t xml:space="preserve">                                      　　　　　　　</w:t>
      </w:r>
    </w:p>
    <w:p w14:paraId="00F45221">
      <w:pPr>
        <w:pStyle w:val="15"/>
        <w:tabs>
          <w:tab w:val="left" w:pos="939"/>
        </w:tabs>
        <w:spacing w:line="360" w:lineRule="auto"/>
        <w:ind w:left="141" w:leftChars="67" w:firstLine="315" w:firstLineChars="150"/>
        <w:rPr>
          <w:rFonts w:ascii="宋体" w:hAnsi="宋体" w:cs="宋体"/>
          <w:color w:val="auto"/>
          <w:szCs w:val="21"/>
          <w:highlight w:val="none"/>
        </w:rPr>
      </w:pPr>
      <w:r>
        <w:rPr>
          <w:rFonts w:hint="eastAsia" w:ascii="宋体" w:hAnsi="宋体" w:cs="宋体"/>
          <w:color w:val="auto"/>
          <w:szCs w:val="21"/>
          <w:highlight w:val="none"/>
        </w:rPr>
        <w:t>特此承诺。</w:t>
      </w:r>
    </w:p>
    <w:p w14:paraId="42B70DDF">
      <w:pPr>
        <w:spacing w:line="360" w:lineRule="auto"/>
        <w:contextualSpacing/>
        <w:jc w:val="left"/>
        <w:rPr>
          <w:rFonts w:ascii="宋体" w:hAnsi="宋体" w:cs="宋体"/>
          <w:color w:val="auto"/>
          <w:szCs w:val="21"/>
          <w:highlight w:val="none"/>
        </w:rPr>
      </w:pPr>
    </w:p>
    <w:p w14:paraId="2553FB1A">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8FE17FD">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6BB2B399">
      <w:pPr>
        <w:spacing w:line="520" w:lineRule="exact"/>
        <w:ind w:firstLine="420" w:firstLineChars="200"/>
        <w:rPr>
          <w:rFonts w:ascii="宋体" w:hAnsi="宋体" w:cs="宋体"/>
          <w:color w:val="auto"/>
          <w:highlight w:val="none"/>
        </w:rPr>
      </w:pPr>
    </w:p>
    <w:p w14:paraId="7FED46DD">
      <w:pPr>
        <w:spacing w:line="520" w:lineRule="exact"/>
        <w:ind w:firstLine="420" w:firstLineChars="200"/>
        <w:rPr>
          <w:rFonts w:ascii="宋体" w:hAnsi="宋体" w:cs="宋体"/>
          <w:color w:val="auto"/>
          <w:highlight w:val="none"/>
        </w:rPr>
        <w:sectPr>
          <w:pgSz w:w="11911" w:h="16838"/>
          <w:pgMar w:top="1134" w:right="1134" w:bottom="1134" w:left="1134" w:header="720" w:footer="720" w:gutter="0"/>
          <w:pgNumType w:fmt="decimal"/>
          <w:cols w:space="720" w:num="1"/>
        </w:sectPr>
      </w:pPr>
    </w:p>
    <w:p w14:paraId="708908A2">
      <w:pPr>
        <w:pStyle w:val="18"/>
        <w:rPr>
          <w:rFonts w:hAnsi="宋体" w:cs="宋体"/>
          <w:color w:val="auto"/>
          <w:highlight w:val="none"/>
        </w:rPr>
      </w:pPr>
    </w:p>
    <w:p w14:paraId="42B71B15">
      <w:pPr>
        <w:spacing w:line="520" w:lineRule="exact"/>
        <w:ind w:firstLine="420" w:firstLineChars="200"/>
        <w:jc w:val="center"/>
        <w:rPr>
          <w:rFonts w:hint="eastAsia" w:ascii="宋体" w:hAnsi="宋体" w:cs="宋体"/>
          <w:b/>
          <w:bCs/>
          <w:color w:val="auto"/>
          <w:sz w:val="32"/>
          <w:szCs w:val="32"/>
          <w:highlight w:val="none"/>
        </w:rPr>
      </w:pPr>
      <w:r>
        <w:rPr>
          <w:rFonts w:hint="eastAsia" w:ascii="宋体" w:hAnsi="宋体" w:cs="宋体"/>
          <w:color w:val="auto"/>
          <w:highlight w:val="none"/>
        </w:rPr>
        <w:t>二</w:t>
      </w:r>
      <w:r>
        <w:rPr>
          <w:rFonts w:hint="eastAsia" w:ascii="宋体" w:hAnsi="宋体" w:cs="宋体"/>
          <w:b/>
          <w:bCs/>
          <w:color w:val="auto"/>
          <w:sz w:val="32"/>
          <w:szCs w:val="32"/>
          <w:highlight w:val="none"/>
        </w:rPr>
        <w:t>、响应函附录</w:t>
      </w:r>
    </w:p>
    <w:p w14:paraId="3A9B8467">
      <w:pPr>
        <w:ind w:firstLine="588" w:firstLineChars="245"/>
        <w:rPr>
          <w:rFonts w:hint="eastAsia" w:ascii="宋体" w:hAnsi="宋体" w:cs="宋体"/>
          <w:color w:val="auto"/>
          <w:sz w:val="24"/>
          <w:highlight w:val="none"/>
        </w:rPr>
      </w:pPr>
    </w:p>
    <w:p w14:paraId="4AC8C5EC">
      <w:pPr>
        <w:ind w:firstLine="588" w:firstLineChars="245"/>
        <w:rPr>
          <w:rFonts w:ascii="Times New Roman" w:hAnsi="Times New Roman" w:cs="Times New Roman"/>
          <w:color w:val="auto"/>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1620"/>
        <w:gridCol w:w="2490"/>
        <w:gridCol w:w="1843"/>
      </w:tblGrid>
      <w:tr w14:paraId="4CAC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499D2EB">
            <w:pPr>
              <w:jc w:val="center"/>
              <w:rPr>
                <w:rFonts w:ascii="Times New Roman" w:hAnsi="Times New Roman" w:cs="Times New Roman"/>
                <w:color w:val="auto"/>
                <w:highlight w:val="none"/>
              </w:rPr>
            </w:pPr>
            <w:r>
              <w:rPr>
                <w:rFonts w:hint="eastAsia" w:ascii="Times New Roman" w:hAnsi="Times New Roman" w:cs="宋体"/>
                <w:color w:val="auto"/>
                <w:highlight w:val="none"/>
              </w:rPr>
              <w:t>序</w:t>
            </w:r>
            <w:r>
              <w:rPr>
                <w:rFonts w:ascii="Times New Roman" w:hAnsi="Times New Roman" w:cs="Times New Roman"/>
                <w:color w:val="auto"/>
                <w:highlight w:val="none"/>
              </w:rPr>
              <w:t xml:space="preserve"> </w:t>
            </w:r>
            <w:r>
              <w:rPr>
                <w:rFonts w:hint="eastAsia" w:ascii="Times New Roman" w:hAnsi="Times New Roman" w:cs="宋体"/>
                <w:color w:val="auto"/>
                <w:highlight w:val="none"/>
              </w:rPr>
              <w:t>号</w:t>
            </w:r>
          </w:p>
        </w:tc>
        <w:tc>
          <w:tcPr>
            <w:tcW w:w="1985" w:type="dxa"/>
            <w:noWrap w:val="0"/>
            <w:vAlign w:val="center"/>
          </w:tcPr>
          <w:p w14:paraId="3FAB1AAA">
            <w:pPr>
              <w:jc w:val="center"/>
              <w:rPr>
                <w:rFonts w:ascii="Times New Roman" w:hAnsi="Times New Roman" w:cs="Times New Roman"/>
                <w:color w:val="auto"/>
                <w:highlight w:val="none"/>
              </w:rPr>
            </w:pPr>
            <w:r>
              <w:rPr>
                <w:rFonts w:hint="eastAsia" w:ascii="Times New Roman" w:hAnsi="Times New Roman" w:cs="宋体"/>
                <w:color w:val="auto"/>
                <w:highlight w:val="none"/>
                <w:lang w:eastAsia="zh-CN"/>
              </w:rPr>
              <w:t>合同</w:t>
            </w:r>
            <w:r>
              <w:rPr>
                <w:rFonts w:hint="eastAsia" w:ascii="Times New Roman" w:hAnsi="Times New Roman" w:cs="宋体"/>
                <w:color w:val="auto"/>
                <w:highlight w:val="none"/>
              </w:rPr>
              <w:t>条款内容</w:t>
            </w:r>
          </w:p>
        </w:tc>
        <w:tc>
          <w:tcPr>
            <w:tcW w:w="1620" w:type="dxa"/>
            <w:noWrap w:val="0"/>
            <w:vAlign w:val="center"/>
          </w:tcPr>
          <w:p w14:paraId="14B89538">
            <w:pPr>
              <w:jc w:val="center"/>
              <w:rPr>
                <w:rFonts w:ascii="Times New Roman" w:hAnsi="Times New Roman" w:cs="Times New Roman"/>
                <w:color w:val="auto"/>
                <w:highlight w:val="none"/>
              </w:rPr>
            </w:pPr>
            <w:r>
              <w:rPr>
                <w:rFonts w:hint="eastAsia" w:ascii="Times New Roman" w:hAnsi="Times New Roman" w:cs="宋体"/>
                <w:color w:val="auto"/>
                <w:highlight w:val="none"/>
              </w:rPr>
              <w:t>合同条款号</w:t>
            </w:r>
          </w:p>
        </w:tc>
        <w:tc>
          <w:tcPr>
            <w:tcW w:w="2490" w:type="dxa"/>
            <w:noWrap w:val="0"/>
            <w:vAlign w:val="center"/>
          </w:tcPr>
          <w:p w14:paraId="3207A533">
            <w:pPr>
              <w:jc w:val="center"/>
              <w:rPr>
                <w:rFonts w:ascii="Times New Roman" w:hAnsi="Times New Roman" w:cs="Times New Roman"/>
                <w:color w:val="auto"/>
                <w:highlight w:val="none"/>
              </w:rPr>
            </w:pPr>
            <w:r>
              <w:rPr>
                <w:rFonts w:hint="eastAsia" w:ascii="Times New Roman" w:hAnsi="Times New Roman" w:cs="宋体"/>
                <w:color w:val="auto"/>
                <w:highlight w:val="none"/>
              </w:rPr>
              <w:t>约定内容</w:t>
            </w:r>
          </w:p>
        </w:tc>
        <w:tc>
          <w:tcPr>
            <w:tcW w:w="1843" w:type="dxa"/>
            <w:noWrap w:val="0"/>
            <w:vAlign w:val="center"/>
          </w:tcPr>
          <w:p w14:paraId="3D3983AD">
            <w:pPr>
              <w:jc w:val="center"/>
              <w:rPr>
                <w:rFonts w:ascii="Times New Roman" w:hAnsi="Times New Roman" w:cs="Times New Roman"/>
                <w:color w:val="auto"/>
                <w:highlight w:val="none"/>
              </w:rPr>
            </w:pPr>
            <w:r>
              <w:rPr>
                <w:rFonts w:hint="eastAsia" w:ascii="Times New Roman" w:hAnsi="Times New Roman" w:cs="宋体"/>
                <w:color w:val="auto"/>
                <w:highlight w:val="none"/>
              </w:rPr>
              <w:t>竞标人响应情况</w:t>
            </w:r>
          </w:p>
        </w:tc>
      </w:tr>
      <w:tr w14:paraId="421B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9750A70">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985" w:type="dxa"/>
            <w:noWrap w:val="0"/>
            <w:vAlign w:val="center"/>
          </w:tcPr>
          <w:p w14:paraId="19578C47">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项目经理</w:t>
            </w:r>
          </w:p>
        </w:tc>
        <w:tc>
          <w:tcPr>
            <w:tcW w:w="1620" w:type="dxa"/>
            <w:noWrap w:val="0"/>
            <w:tcMar>
              <w:left w:w="170" w:type="dxa"/>
            </w:tcMar>
            <w:vAlign w:val="center"/>
          </w:tcPr>
          <w:p w14:paraId="26DCE71B">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32B5F676">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姓名：</w:t>
            </w:r>
            <w:r>
              <w:rPr>
                <w:rFonts w:ascii="Times New Roman" w:hAnsi="Times New Roman" w:cs="Times New Roman"/>
                <w:color w:val="auto"/>
                <w:szCs w:val="21"/>
                <w:highlight w:val="none"/>
                <w:u w:val="single"/>
              </w:rPr>
              <w:t xml:space="preserve">          </w:t>
            </w:r>
          </w:p>
        </w:tc>
        <w:tc>
          <w:tcPr>
            <w:tcW w:w="1843" w:type="dxa"/>
            <w:noWrap w:val="0"/>
            <w:vAlign w:val="center"/>
          </w:tcPr>
          <w:p w14:paraId="0EE3C53A">
            <w:pPr>
              <w:jc w:val="center"/>
              <w:rPr>
                <w:rFonts w:ascii="Times New Roman" w:hAnsi="Times New Roman" w:cs="Times New Roman"/>
                <w:color w:val="auto"/>
                <w:highlight w:val="none"/>
              </w:rPr>
            </w:pPr>
          </w:p>
        </w:tc>
      </w:tr>
      <w:tr w14:paraId="70FE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5BA43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985" w:type="dxa"/>
            <w:noWrap w:val="0"/>
            <w:vAlign w:val="center"/>
          </w:tcPr>
          <w:p w14:paraId="30037422">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竞标有效期</w:t>
            </w:r>
          </w:p>
        </w:tc>
        <w:tc>
          <w:tcPr>
            <w:tcW w:w="1620" w:type="dxa"/>
            <w:noWrap w:val="0"/>
            <w:tcMar>
              <w:left w:w="170" w:type="dxa"/>
            </w:tcMar>
            <w:vAlign w:val="center"/>
          </w:tcPr>
          <w:p w14:paraId="7B998510">
            <w:pPr>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w:t>
            </w:r>
          </w:p>
        </w:tc>
        <w:tc>
          <w:tcPr>
            <w:tcW w:w="2490" w:type="dxa"/>
            <w:noWrap w:val="0"/>
            <w:vAlign w:val="center"/>
          </w:tcPr>
          <w:p w14:paraId="3916605B">
            <w:pPr>
              <w:jc w:val="center"/>
              <w:rPr>
                <w:rFonts w:ascii="Times New Roman" w:hAnsi="Times New Roman" w:cs="Times New Roman"/>
                <w:color w:val="auto"/>
                <w:szCs w:val="21"/>
                <w:highlight w:val="none"/>
                <w:u w:val="single"/>
              </w:rPr>
            </w:pPr>
            <w:r>
              <w:rPr>
                <w:rFonts w:ascii="Times New Roman" w:hAnsi="Times New Roman" w:cs="Times New Roman"/>
                <w:color w:val="auto"/>
                <w:szCs w:val="21"/>
                <w:highlight w:val="none"/>
                <w:u w:val="single"/>
              </w:rPr>
              <w:t xml:space="preserve">          </w:t>
            </w:r>
            <w:r>
              <w:rPr>
                <w:rFonts w:hint="eastAsia" w:ascii="Times New Roman" w:hAnsi="Times New Roman" w:cs="宋体"/>
                <w:color w:val="auto"/>
                <w:szCs w:val="21"/>
                <w:highlight w:val="none"/>
              </w:rPr>
              <w:t>日历天</w:t>
            </w:r>
          </w:p>
        </w:tc>
        <w:tc>
          <w:tcPr>
            <w:tcW w:w="1843" w:type="dxa"/>
            <w:noWrap w:val="0"/>
            <w:vAlign w:val="center"/>
          </w:tcPr>
          <w:p w14:paraId="4D11EF53">
            <w:pPr>
              <w:jc w:val="center"/>
              <w:rPr>
                <w:rFonts w:ascii="Times New Roman" w:hAnsi="Times New Roman" w:cs="Times New Roman"/>
                <w:color w:val="auto"/>
                <w:highlight w:val="none"/>
              </w:rPr>
            </w:pPr>
          </w:p>
        </w:tc>
      </w:tr>
      <w:tr w14:paraId="519C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32BF60B">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1985" w:type="dxa"/>
            <w:noWrap w:val="0"/>
            <w:vAlign w:val="center"/>
          </w:tcPr>
          <w:p w14:paraId="1EAB0503">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工期</w:t>
            </w:r>
          </w:p>
        </w:tc>
        <w:tc>
          <w:tcPr>
            <w:tcW w:w="1620" w:type="dxa"/>
            <w:noWrap w:val="0"/>
            <w:tcMar>
              <w:left w:w="170" w:type="dxa"/>
            </w:tcMar>
            <w:vAlign w:val="center"/>
          </w:tcPr>
          <w:p w14:paraId="16391040">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23CE5F2C">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 xml:space="preserve">          </w:t>
            </w:r>
            <w:r>
              <w:rPr>
                <w:rFonts w:hint="eastAsia" w:ascii="Times New Roman" w:hAnsi="Times New Roman" w:cs="宋体"/>
                <w:color w:val="auto"/>
                <w:szCs w:val="21"/>
                <w:highlight w:val="none"/>
              </w:rPr>
              <w:t>日历天</w:t>
            </w:r>
          </w:p>
        </w:tc>
        <w:tc>
          <w:tcPr>
            <w:tcW w:w="1843" w:type="dxa"/>
            <w:noWrap w:val="0"/>
            <w:vAlign w:val="center"/>
          </w:tcPr>
          <w:p w14:paraId="56BD5B0B">
            <w:pPr>
              <w:jc w:val="center"/>
              <w:rPr>
                <w:rFonts w:ascii="Times New Roman" w:hAnsi="Times New Roman" w:cs="Times New Roman"/>
                <w:color w:val="auto"/>
                <w:highlight w:val="none"/>
              </w:rPr>
            </w:pPr>
          </w:p>
        </w:tc>
      </w:tr>
      <w:tr w14:paraId="63C8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92" w:type="dxa"/>
            <w:noWrap w:val="0"/>
            <w:vAlign w:val="center"/>
          </w:tcPr>
          <w:p w14:paraId="44682B37">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985" w:type="dxa"/>
            <w:noWrap w:val="0"/>
            <w:vAlign w:val="center"/>
          </w:tcPr>
          <w:p w14:paraId="2FA19EEB">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缺陷责任期</w:t>
            </w:r>
          </w:p>
        </w:tc>
        <w:tc>
          <w:tcPr>
            <w:tcW w:w="1620" w:type="dxa"/>
            <w:noWrap w:val="0"/>
            <w:tcMar>
              <w:left w:w="170" w:type="dxa"/>
            </w:tcMar>
            <w:vAlign w:val="center"/>
          </w:tcPr>
          <w:p w14:paraId="4261E36F">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31FCF5B8">
            <w:pPr>
              <w:jc w:val="center"/>
              <w:rPr>
                <w:rFonts w:ascii="Times New Roman" w:hAnsi="Times New Roman" w:cs="Times New Roman"/>
                <w:color w:val="auto"/>
                <w:szCs w:val="21"/>
                <w:highlight w:val="none"/>
              </w:rPr>
            </w:pPr>
            <w:r>
              <w:rPr>
                <w:rFonts w:hint="eastAsia" w:ascii="宋体" w:hAnsi="宋体" w:cs="宋体"/>
                <w:bCs/>
                <w:color w:val="auto"/>
                <w:szCs w:val="21"/>
                <w:highlight w:val="none"/>
              </w:rPr>
              <w:t>自</w:t>
            </w:r>
            <w:r>
              <w:rPr>
                <w:rFonts w:hint="eastAsia" w:ascii="宋体" w:hAnsi="宋体" w:cs="宋体"/>
                <w:bCs/>
                <w:color w:val="auto"/>
                <w:szCs w:val="21"/>
                <w:highlight w:val="none"/>
                <w:u w:val="single"/>
              </w:rPr>
              <w:t>竣工验收合格</w:t>
            </w:r>
            <w:r>
              <w:rPr>
                <w:rFonts w:hint="eastAsia" w:ascii="宋体" w:hAnsi="宋体" w:cs="宋体"/>
                <w:bCs/>
                <w:color w:val="auto"/>
                <w:szCs w:val="21"/>
                <w:highlight w:val="none"/>
              </w:rPr>
              <w:t>日期起计算</w:t>
            </w:r>
            <w:r>
              <w:rPr>
                <w:rFonts w:hint="eastAsia" w:ascii="宋体" w:hAnsi="宋体" w:cs="宋体"/>
                <w:bCs/>
                <w:color w:val="auto"/>
                <w:szCs w:val="21"/>
                <w:highlight w:val="none"/>
                <w:u w:val="single"/>
              </w:rPr>
              <w:t xml:space="preserve"> 1 </w:t>
            </w:r>
            <w:r>
              <w:rPr>
                <w:rFonts w:hint="eastAsia" w:ascii="宋体" w:hAnsi="宋体" w:cs="宋体"/>
                <w:bCs/>
                <w:color w:val="auto"/>
                <w:szCs w:val="21"/>
                <w:highlight w:val="none"/>
              </w:rPr>
              <w:t>年</w:t>
            </w:r>
          </w:p>
        </w:tc>
        <w:tc>
          <w:tcPr>
            <w:tcW w:w="1843" w:type="dxa"/>
            <w:noWrap w:val="0"/>
            <w:vAlign w:val="center"/>
          </w:tcPr>
          <w:p w14:paraId="07427D2E">
            <w:pPr>
              <w:jc w:val="center"/>
              <w:rPr>
                <w:rFonts w:ascii="Times New Roman" w:hAnsi="Times New Roman" w:cs="Times New Roman"/>
                <w:color w:val="auto"/>
                <w:highlight w:val="none"/>
              </w:rPr>
            </w:pPr>
          </w:p>
        </w:tc>
      </w:tr>
      <w:tr w14:paraId="2F6D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F614134">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85" w:type="dxa"/>
            <w:noWrap w:val="0"/>
            <w:vAlign w:val="center"/>
          </w:tcPr>
          <w:p w14:paraId="32347914">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发包人支付担保</w:t>
            </w:r>
          </w:p>
        </w:tc>
        <w:tc>
          <w:tcPr>
            <w:tcW w:w="1620" w:type="dxa"/>
            <w:noWrap w:val="0"/>
            <w:tcMar>
              <w:left w:w="170" w:type="dxa"/>
            </w:tcMar>
            <w:vAlign w:val="center"/>
          </w:tcPr>
          <w:p w14:paraId="5ACAD381">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1CF5664F">
            <w:pPr>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w:t>
            </w:r>
          </w:p>
        </w:tc>
        <w:tc>
          <w:tcPr>
            <w:tcW w:w="1843" w:type="dxa"/>
            <w:noWrap w:val="0"/>
            <w:vAlign w:val="center"/>
          </w:tcPr>
          <w:p w14:paraId="017B8D77">
            <w:pPr>
              <w:jc w:val="center"/>
              <w:rPr>
                <w:rFonts w:ascii="Times New Roman" w:hAnsi="Times New Roman" w:cs="Times New Roman"/>
                <w:color w:val="auto"/>
                <w:highlight w:val="none"/>
              </w:rPr>
            </w:pPr>
          </w:p>
        </w:tc>
      </w:tr>
      <w:tr w14:paraId="31EA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1FB889A">
            <w:pPr>
              <w:jc w:val="center"/>
              <w:rPr>
                <w:rFonts w:ascii="Times New Roman" w:hAnsi="Times New Roman" w:cs="Times New Roman"/>
                <w:color w:val="auto"/>
                <w:highlight w:val="none"/>
              </w:rPr>
            </w:pPr>
            <w:r>
              <w:rPr>
                <w:rFonts w:ascii="Times New Roman" w:hAnsi="Times New Roman" w:cs="Times New Roman"/>
                <w:color w:val="auto"/>
                <w:highlight w:val="none"/>
              </w:rPr>
              <w:t>6</w:t>
            </w:r>
          </w:p>
        </w:tc>
        <w:tc>
          <w:tcPr>
            <w:tcW w:w="1985" w:type="dxa"/>
            <w:noWrap w:val="0"/>
            <w:vAlign w:val="center"/>
          </w:tcPr>
          <w:p w14:paraId="1E5E5285">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承包人履约担保金额</w:t>
            </w:r>
          </w:p>
        </w:tc>
        <w:tc>
          <w:tcPr>
            <w:tcW w:w="1620" w:type="dxa"/>
            <w:noWrap w:val="0"/>
            <w:tcMar>
              <w:left w:w="170" w:type="dxa"/>
            </w:tcMar>
            <w:vAlign w:val="center"/>
          </w:tcPr>
          <w:p w14:paraId="24179A4E">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7AA9359B">
            <w:pPr>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w:t>
            </w:r>
          </w:p>
        </w:tc>
        <w:tc>
          <w:tcPr>
            <w:tcW w:w="1843" w:type="dxa"/>
            <w:noWrap w:val="0"/>
            <w:vAlign w:val="center"/>
          </w:tcPr>
          <w:p w14:paraId="2A226996">
            <w:pPr>
              <w:jc w:val="center"/>
              <w:rPr>
                <w:rFonts w:ascii="Times New Roman" w:hAnsi="Times New Roman" w:cs="Times New Roman"/>
                <w:color w:val="auto"/>
                <w:highlight w:val="none"/>
              </w:rPr>
            </w:pPr>
          </w:p>
        </w:tc>
      </w:tr>
      <w:tr w14:paraId="237C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284898A">
            <w:pPr>
              <w:jc w:val="center"/>
              <w:rPr>
                <w:rFonts w:ascii="Times New Roman" w:hAnsi="Times New Roman" w:cs="Times New Roman"/>
                <w:color w:val="auto"/>
                <w:highlight w:val="none"/>
              </w:rPr>
            </w:pPr>
            <w:r>
              <w:rPr>
                <w:rFonts w:ascii="Times New Roman" w:hAnsi="Times New Roman" w:cs="Times New Roman"/>
                <w:color w:val="auto"/>
                <w:highlight w:val="none"/>
              </w:rPr>
              <w:t>7</w:t>
            </w:r>
          </w:p>
        </w:tc>
        <w:tc>
          <w:tcPr>
            <w:tcW w:w="1985" w:type="dxa"/>
            <w:noWrap w:val="0"/>
            <w:vAlign w:val="center"/>
          </w:tcPr>
          <w:p w14:paraId="3C61CC36">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分包</w:t>
            </w:r>
          </w:p>
        </w:tc>
        <w:tc>
          <w:tcPr>
            <w:tcW w:w="1620" w:type="dxa"/>
            <w:noWrap w:val="0"/>
            <w:tcMar>
              <w:left w:w="170" w:type="dxa"/>
            </w:tcMar>
            <w:vAlign w:val="center"/>
          </w:tcPr>
          <w:p w14:paraId="7AC1D107">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64175F7A">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rPr>
              <w:t>本项目不允许分包</w:t>
            </w:r>
          </w:p>
        </w:tc>
        <w:tc>
          <w:tcPr>
            <w:tcW w:w="1843" w:type="dxa"/>
            <w:noWrap w:val="0"/>
            <w:vAlign w:val="center"/>
          </w:tcPr>
          <w:p w14:paraId="5E393670">
            <w:pPr>
              <w:jc w:val="center"/>
              <w:rPr>
                <w:rFonts w:ascii="Times New Roman" w:hAnsi="Times New Roman" w:cs="Times New Roman"/>
                <w:color w:val="auto"/>
                <w:highlight w:val="none"/>
              </w:rPr>
            </w:pPr>
          </w:p>
        </w:tc>
      </w:tr>
      <w:tr w14:paraId="42BB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E30CBE3">
            <w:pPr>
              <w:jc w:val="center"/>
              <w:rPr>
                <w:rFonts w:ascii="Times New Roman" w:hAnsi="Times New Roman" w:cs="Times New Roman"/>
                <w:color w:val="auto"/>
                <w:highlight w:val="none"/>
              </w:rPr>
            </w:pPr>
            <w:r>
              <w:rPr>
                <w:rFonts w:ascii="Times New Roman" w:hAnsi="Times New Roman" w:cs="Times New Roman"/>
                <w:color w:val="auto"/>
                <w:highlight w:val="none"/>
              </w:rPr>
              <w:t>8</w:t>
            </w:r>
          </w:p>
        </w:tc>
        <w:tc>
          <w:tcPr>
            <w:tcW w:w="1985" w:type="dxa"/>
            <w:noWrap w:val="0"/>
            <w:vAlign w:val="center"/>
          </w:tcPr>
          <w:p w14:paraId="377583E8">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逾期交工违约金</w:t>
            </w:r>
          </w:p>
        </w:tc>
        <w:tc>
          <w:tcPr>
            <w:tcW w:w="1620" w:type="dxa"/>
            <w:noWrap w:val="0"/>
            <w:tcMar>
              <w:left w:w="170" w:type="dxa"/>
            </w:tcMar>
            <w:vAlign w:val="center"/>
          </w:tcPr>
          <w:p w14:paraId="2C2EDEAC">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168E7BFE">
            <w:pPr>
              <w:jc w:val="center"/>
              <w:rPr>
                <w:rFonts w:ascii="Times New Roman" w:hAnsi="Times New Roman" w:cs="Times New Roman"/>
                <w:color w:val="auto"/>
                <w:szCs w:val="21"/>
                <w:highlight w:val="none"/>
              </w:rPr>
            </w:pPr>
            <w:r>
              <w:rPr>
                <w:rFonts w:hint="eastAsia" w:ascii="Times New Roman" w:hAnsi="Times New Roman" w:eastAsia="宋体" w:cs="宋体"/>
                <w:color w:val="auto"/>
                <w:szCs w:val="21"/>
                <w:highlight w:val="none"/>
                <w:u w:val="single"/>
                <w:lang w:eastAsia="zh-CN"/>
              </w:rPr>
              <w:t>每天按合同总价的0.05%</w:t>
            </w:r>
          </w:p>
        </w:tc>
        <w:tc>
          <w:tcPr>
            <w:tcW w:w="1843" w:type="dxa"/>
            <w:noWrap w:val="0"/>
            <w:vAlign w:val="center"/>
          </w:tcPr>
          <w:p w14:paraId="60670CE9">
            <w:pPr>
              <w:jc w:val="center"/>
              <w:rPr>
                <w:rFonts w:ascii="Times New Roman" w:hAnsi="Times New Roman" w:cs="Times New Roman"/>
                <w:color w:val="auto"/>
                <w:highlight w:val="none"/>
              </w:rPr>
            </w:pPr>
          </w:p>
        </w:tc>
      </w:tr>
      <w:tr w14:paraId="6573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37F492D">
            <w:pPr>
              <w:jc w:val="center"/>
              <w:rPr>
                <w:rFonts w:ascii="Times New Roman" w:hAnsi="Times New Roman" w:cs="Times New Roman"/>
                <w:color w:val="auto"/>
                <w:highlight w:val="none"/>
              </w:rPr>
            </w:pPr>
            <w:r>
              <w:rPr>
                <w:rFonts w:ascii="Times New Roman" w:hAnsi="Times New Roman" w:cs="Times New Roman"/>
                <w:color w:val="auto"/>
                <w:highlight w:val="none"/>
              </w:rPr>
              <w:t>9</w:t>
            </w:r>
          </w:p>
        </w:tc>
        <w:tc>
          <w:tcPr>
            <w:tcW w:w="1985" w:type="dxa"/>
            <w:noWrap w:val="0"/>
            <w:vAlign w:val="center"/>
          </w:tcPr>
          <w:p w14:paraId="1EE67F88">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逾期交工违约金最高限额</w:t>
            </w:r>
          </w:p>
        </w:tc>
        <w:tc>
          <w:tcPr>
            <w:tcW w:w="1620" w:type="dxa"/>
            <w:noWrap w:val="0"/>
            <w:tcMar>
              <w:left w:w="170" w:type="dxa"/>
            </w:tcMar>
            <w:vAlign w:val="center"/>
          </w:tcPr>
          <w:p w14:paraId="243D81FC">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3153B5AB">
            <w:pPr>
              <w:jc w:val="center"/>
              <w:rPr>
                <w:rFonts w:ascii="Times New Roman" w:hAnsi="Times New Roman" w:cs="Times New Roman"/>
                <w:color w:val="auto"/>
                <w:szCs w:val="21"/>
                <w:highlight w:val="none"/>
              </w:rPr>
            </w:pPr>
            <w:r>
              <w:rPr>
                <w:rFonts w:hint="eastAsia" w:ascii="宋体" w:hAnsi="宋体" w:cs="Times New Roman"/>
                <w:color w:val="auto"/>
                <w:szCs w:val="21"/>
                <w:highlight w:val="none"/>
                <w:u w:val="single"/>
                <w:lang w:bidi="ar"/>
              </w:rPr>
              <w:t>合同总价的</w:t>
            </w:r>
            <w:r>
              <w:rPr>
                <w:rFonts w:hint="eastAsia" w:ascii="宋体" w:hAnsi="宋体" w:cs="Times New Roman"/>
                <w:color w:val="auto"/>
                <w:szCs w:val="21"/>
                <w:highlight w:val="none"/>
                <w:u w:val="single"/>
                <w:lang w:val="en-US" w:eastAsia="zh-CN" w:bidi="ar"/>
              </w:rPr>
              <w:t>2</w:t>
            </w:r>
            <w:r>
              <w:rPr>
                <w:rFonts w:hint="eastAsia" w:ascii="宋体" w:hAnsi="宋体" w:cs="Times New Roman"/>
                <w:color w:val="auto"/>
                <w:szCs w:val="21"/>
                <w:highlight w:val="none"/>
                <w:u w:val="single"/>
                <w:lang w:bidi="ar"/>
              </w:rPr>
              <w:t>%</w:t>
            </w:r>
          </w:p>
        </w:tc>
        <w:tc>
          <w:tcPr>
            <w:tcW w:w="1843" w:type="dxa"/>
            <w:noWrap w:val="0"/>
            <w:vAlign w:val="center"/>
          </w:tcPr>
          <w:p w14:paraId="75E8592A">
            <w:pPr>
              <w:jc w:val="center"/>
              <w:rPr>
                <w:rFonts w:ascii="Times New Roman" w:hAnsi="Times New Roman" w:cs="Times New Roman"/>
                <w:color w:val="auto"/>
                <w:highlight w:val="none"/>
              </w:rPr>
            </w:pPr>
          </w:p>
        </w:tc>
      </w:tr>
      <w:tr w14:paraId="0899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E278809">
            <w:pPr>
              <w:jc w:val="center"/>
              <w:rPr>
                <w:rFonts w:ascii="Times New Roman" w:hAnsi="Times New Roman" w:cs="Times New Roman"/>
                <w:color w:val="auto"/>
                <w:highlight w:val="none"/>
              </w:rPr>
            </w:pPr>
            <w:r>
              <w:rPr>
                <w:rFonts w:ascii="Times New Roman" w:hAnsi="Times New Roman" w:cs="Times New Roman"/>
                <w:color w:val="auto"/>
                <w:highlight w:val="none"/>
              </w:rPr>
              <w:t>10</w:t>
            </w:r>
          </w:p>
        </w:tc>
        <w:tc>
          <w:tcPr>
            <w:tcW w:w="1985" w:type="dxa"/>
            <w:noWrap w:val="0"/>
            <w:vAlign w:val="center"/>
          </w:tcPr>
          <w:p w14:paraId="7BB35D4D">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质量标准</w:t>
            </w:r>
          </w:p>
        </w:tc>
        <w:tc>
          <w:tcPr>
            <w:tcW w:w="1620" w:type="dxa"/>
            <w:noWrap w:val="0"/>
            <w:tcMar>
              <w:left w:w="170" w:type="dxa"/>
            </w:tcMar>
            <w:vAlign w:val="center"/>
          </w:tcPr>
          <w:p w14:paraId="29021334">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22FF5EDB">
            <w:pPr>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合格</w:t>
            </w:r>
          </w:p>
        </w:tc>
        <w:tc>
          <w:tcPr>
            <w:tcW w:w="1843" w:type="dxa"/>
            <w:noWrap w:val="0"/>
            <w:vAlign w:val="center"/>
          </w:tcPr>
          <w:p w14:paraId="5485D20D">
            <w:pPr>
              <w:jc w:val="center"/>
              <w:rPr>
                <w:rFonts w:ascii="Times New Roman" w:hAnsi="Times New Roman" w:cs="Times New Roman"/>
                <w:color w:val="auto"/>
                <w:highlight w:val="none"/>
              </w:rPr>
            </w:pPr>
          </w:p>
        </w:tc>
      </w:tr>
      <w:tr w14:paraId="4F05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D77222A">
            <w:pPr>
              <w:jc w:val="center"/>
              <w:rPr>
                <w:rFonts w:ascii="Times New Roman" w:hAnsi="Times New Roman" w:cs="Times New Roman"/>
                <w:color w:val="auto"/>
                <w:highlight w:val="none"/>
              </w:rPr>
            </w:pPr>
            <w:r>
              <w:rPr>
                <w:rFonts w:ascii="Times New Roman" w:hAnsi="Times New Roman" w:cs="Times New Roman"/>
                <w:color w:val="auto"/>
                <w:highlight w:val="none"/>
              </w:rPr>
              <w:t>11</w:t>
            </w:r>
          </w:p>
        </w:tc>
        <w:tc>
          <w:tcPr>
            <w:tcW w:w="1985" w:type="dxa"/>
            <w:noWrap w:val="0"/>
            <w:vAlign w:val="center"/>
          </w:tcPr>
          <w:p w14:paraId="7B22C946">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预付款额度</w:t>
            </w:r>
          </w:p>
        </w:tc>
        <w:tc>
          <w:tcPr>
            <w:tcW w:w="1620" w:type="dxa"/>
            <w:noWrap w:val="0"/>
            <w:tcMar>
              <w:left w:w="170" w:type="dxa"/>
            </w:tcMar>
            <w:vAlign w:val="center"/>
          </w:tcPr>
          <w:p w14:paraId="2AD6D4DC">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38B6EB52">
            <w:pPr>
              <w:jc w:val="center"/>
              <w:rPr>
                <w:rFonts w:ascii="Times New Roman" w:hAnsi="Times New Roman" w:cs="Times New Roman"/>
                <w:color w:val="auto"/>
                <w:szCs w:val="21"/>
                <w:highlight w:val="none"/>
              </w:rPr>
            </w:pPr>
            <w:r>
              <w:rPr>
                <w:rFonts w:hint="eastAsia" w:ascii="Times New Roman" w:hAnsi="宋体" w:eastAsia="Times New Roman" w:cs="宋体"/>
                <w:color w:val="auto"/>
                <w:kern w:val="0"/>
                <w:sz w:val="22"/>
                <w:szCs w:val="22"/>
                <w:highlight w:val="none"/>
                <w:u w:val="single"/>
                <w:lang w:eastAsia="zh-CN" w:bidi="ar"/>
              </w:rPr>
              <w:t>合同价款的</w:t>
            </w:r>
            <w:r>
              <w:rPr>
                <w:rFonts w:hint="eastAsia" w:ascii="Times New Roman" w:hAnsi="宋体" w:eastAsia="Times New Roman" w:cs="宋体"/>
                <w:color w:val="auto"/>
                <w:kern w:val="0"/>
                <w:sz w:val="22"/>
                <w:szCs w:val="22"/>
                <w:highlight w:val="none"/>
                <w:u w:val="single"/>
                <w:lang w:val="en-US" w:eastAsia="zh-CN" w:bidi="ar"/>
              </w:rPr>
              <w:t>3</w:t>
            </w:r>
            <w:r>
              <w:rPr>
                <w:rFonts w:hint="eastAsia" w:ascii="Times New Roman" w:hAnsi="宋体" w:eastAsia="Times New Roman" w:cs="宋体"/>
                <w:color w:val="auto"/>
                <w:kern w:val="0"/>
                <w:sz w:val="22"/>
                <w:szCs w:val="22"/>
                <w:highlight w:val="none"/>
                <w:u w:val="single"/>
                <w:lang w:eastAsia="zh-CN" w:bidi="ar"/>
              </w:rPr>
              <w:t>0%</w:t>
            </w:r>
          </w:p>
        </w:tc>
        <w:tc>
          <w:tcPr>
            <w:tcW w:w="1843" w:type="dxa"/>
            <w:noWrap w:val="0"/>
            <w:vAlign w:val="center"/>
          </w:tcPr>
          <w:p w14:paraId="3984AAF0">
            <w:pPr>
              <w:jc w:val="center"/>
              <w:rPr>
                <w:rFonts w:ascii="Times New Roman" w:hAnsi="Times New Roman" w:cs="Times New Roman"/>
                <w:color w:val="auto"/>
                <w:highlight w:val="none"/>
              </w:rPr>
            </w:pPr>
          </w:p>
        </w:tc>
      </w:tr>
      <w:tr w14:paraId="5995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F4307A7">
            <w:pPr>
              <w:jc w:val="center"/>
              <w:rPr>
                <w:rFonts w:ascii="Times New Roman" w:hAnsi="Times New Roman" w:cs="Times New Roman"/>
                <w:color w:val="auto"/>
                <w:highlight w:val="none"/>
              </w:rPr>
            </w:pPr>
            <w:r>
              <w:rPr>
                <w:rFonts w:ascii="Times New Roman" w:hAnsi="Times New Roman" w:cs="Times New Roman"/>
                <w:color w:val="auto"/>
                <w:highlight w:val="none"/>
              </w:rPr>
              <w:t>12</w:t>
            </w:r>
          </w:p>
        </w:tc>
        <w:tc>
          <w:tcPr>
            <w:tcW w:w="1985" w:type="dxa"/>
            <w:noWrap w:val="0"/>
            <w:vAlign w:val="center"/>
          </w:tcPr>
          <w:p w14:paraId="45E6667D">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预付款保函金额</w:t>
            </w:r>
          </w:p>
        </w:tc>
        <w:tc>
          <w:tcPr>
            <w:tcW w:w="1620" w:type="dxa"/>
            <w:noWrap w:val="0"/>
            <w:tcMar>
              <w:left w:w="170" w:type="dxa"/>
            </w:tcMar>
            <w:vAlign w:val="center"/>
          </w:tcPr>
          <w:p w14:paraId="7878DCDA">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050D3449">
            <w:pPr>
              <w:jc w:val="center"/>
              <w:rPr>
                <w:rFonts w:ascii="Times New Roman" w:hAnsi="Times New Roman" w:cs="Times New Roman"/>
                <w:color w:val="auto"/>
                <w:szCs w:val="21"/>
                <w:highlight w:val="none"/>
              </w:rPr>
            </w:pPr>
          </w:p>
        </w:tc>
        <w:tc>
          <w:tcPr>
            <w:tcW w:w="1843" w:type="dxa"/>
            <w:noWrap w:val="0"/>
            <w:vAlign w:val="center"/>
          </w:tcPr>
          <w:p w14:paraId="6A96DD38">
            <w:pPr>
              <w:jc w:val="center"/>
              <w:rPr>
                <w:rFonts w:ascii="Times New Roman" w:hAnsi="Times New Roman" w:cs="Times New Roman"/>
                <w:color w:val="auto"/>
                <w:highlight w:val="none"/>
              </w:rPr>
            </w:pPr>
          </w:p>
        </w:tc>
      </w:tr>
      <w:tr w14:paraId="1F02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576FF9">
            <w:pPr>
              <w:jc w:val="center"/>
              <w:rPr>
                <w:rFonts w:ascii="Times New Roman" w:hAnsi="Times New Roman" w:cs="Times New Roman"/>
                <w:color w:val="auto"/>
                <w:highlight w:val="none"/>
              </w:rPr>
            </w:pPr>
            <w:r>
              <w:rPr>
                <w:rFonts w:ascii="Times New Roman" w:hAnsi="Times New Roman" w:cs="Times New Roman"/>
                <w:color w:val="auto"/>
                <w:highlight w:val="none"/>
              </w:rPr>
              <w:t>13</w:t>
            </w:r>
          </w:p>
        </w:tc>
        <w:tc>
          <w:tcPr>
            <w:tcW w:w="1985" w:type="dxa"/>
            <w:noWrap w:val="0"/>
            <w:vAlign w:val="center"/>
          </w:tcPr>
          <w:p w14:paraId="48A48C78">
            <w:pPr>
              <w:rPr>
                <w:rFonts w:ascii="Times New Roman" w:hAnsi="Times New Roman" w:cs="Times New Roman"/>
                <w:color w:val="auto"/>
                <w:szCs w:val="21"/>
                <w:highlight w:val="none"/>
              </w:rPr>
            </w:pPr>
            <w:r>
              <w:rPr>
                <w:rFonts w:hint="eastAsia" w:ascii="Times New Roman" w:hAnsi="Times New Roman" w:cs="宋体"/>
                <w:color w:val="auto"/>
                <w:szCs w:val="21"/>
                <w:highlight w:val="none"/>
              </w:rPr>
              <w:t>质量保证金额度</w:t>
            </w:r>
          </w:p>
        </w:tc>
        <w:tc>
          <w:tcPr>
            <w:tcW w:w="1620" w:type="dxa"/>
            <w:noWrap w:val="0"/>
            <w:tcMar>
              <w:left w:w="170" w:type="dxa"/>
            </w:tcMar>
            <w:vAlign w:val="center"/>
          </w:tcPr>
          <w:p w14:paraId="2C430AB2">
            <w:pPr>
              <w:jc w:val="center"/>
              <w:rPr>
                <w:rFonts w:ascii="Times New Roman" w:hAnsi="Times New Roman" w:cs="Times New Roman"/>
                <w:color w:val="auto"/>
                <w:szCs w:val="21"/>
                <w:highlight w:val="none"/>
              </w:rPr>
            </w:pPr>
            <w:r>
              <w:rPr>
                <w:rFonts w:hint="eastAsia" w:ascii="Times New Roman" w:hAnsi="Times New Roman" w:cs="宋体"/>
                <w:color w:val="auto"/>
                <w:szCs w:val="21"/>
                <w:highlight w:val="none"/>
                <w:lang w:eastAsia="zh-CN"/>
              </w:rPr>
              <w:t>合同</w:t>
            </w:r>
            <w:r>
              <w:rPr>
                <w:rFonts w:hint="eastAsia" w:ascii="Times New Roman" w:hAnsi="Times New Roman" w:cs="宋体"/>
                <w:color w:val="auto"/>
                <w:szCs w:val="21"/>
                <w:highlight w:val="none"/>
              </w:rPr>
              <w:t>条款</w:t>
            </w:r>
          </w:p>
        </w:tc>
        <w:tc>
          <w:tcPr>
            <w:tcW w:w="2490" w:type="dxa"/>
            <w:noWrap w:val="0"/>
            <w:vAlign w:val="center"/>
          </w:tcPr>
          <w:p w14:paraId="727EC797">
            <w:pPr>
              <w:jc w:val="center"/>
              <w:rPr>
                <w:rFonts w:ascii="Times New Roman" w:hAnsi="Times New Roman" w:cs="Times New Roman"/>
                <w:color w:val="auto"/>
                <w:sz w:val="21"/>
                <w:szCs w:val="21"/>
                <w:highlight w:val="none"/>
              </w:rPr>
            </w:pPr>
            <w:r>
              <w:rPr>
                <w:rFonts w:hint="eastAsia" w:ascii="宋体" w:hAnsi="宋体" w:eastAsia="宋体" w:cs="宋体"/>
                <w:color w:val="auto"/>
                <w:sz w:val="21"/>
                <w:szCs w:val="21"/>
                <w:highlight w:val="none"/>
                <w:u w:val="single"/>
                <w:lang w:val="en-US" w:eastAsia="zh-CN"/>
              </w:rPr>
              <w:t>工程竣工结算审定造价的3%</w:t>
            </w:r>
          </w:p>
        </w:tc>
        <w:tc>
          <w:tcPr>
            <w:tcW w:w="1843" w:type="dxa"/>
            <w:noWrap w:val="0"/>
            <w:vAlign w:val="center"/>
          </w:tcPr>
          <w:p w14:paraId="48433496">
            <w:pPr>
              <w:jc w:val="center"/>
              <w:rPr>
                <w:rFonts w:ascii="Times New Roman" w:hAnsi="Times New Roman" w:cs="Times New Roman"/>
                <w:color w:val="auto"/>
                <w:highlight w:val="none"/>
              </w:rPr>
            </w:pPr>
          </w:p>
        </w:tc>
      </w:tr>
      <w:tr w14:paraId="625A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733009F">
            <w:pPr>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985" w:type="dxa"/>
            <w:noWrap w:val="0"/>
            <w:vAlign w:val="center"/>
          </w:tcPr>
          <w:p w14:paraId="1A87F340">
            <w:pPr>
              <w:jc w:val="center"/>
              <w:rPr>
                <w:rFonts w:ascii="Times New Roman" w:hAnsi="Times New Roman" w:cs="Times New Roman"/>
                <w:color w:val="auto"/>
                <w:szCs w:val="21"/>
                <w:highlight w:val="none"/>
              </w:rPr>
            </w:pPr>
            <w:r>
              <w:rPr>
                <w:rFonts w:ascii="Times New Roman" w:hAnsi="Times New Roman" w:cs="Times New Roman"/>
                <w:color w:val="auto"/>
                <w:szCs w:val="21"/>
                <w:highlight w:val="none"/>
              </w:rPr>
              <w:t>……</w:t>
            </w:r>
          </w:p>
        </w:tc>
        <w:tc>
          <w:tcPr>
            <w:tcW w:w="1620" w:type="dxa"/>
            <w:noWrap w:val="0"/>
            <w:tcMar>
              <w:left w:w="170" w:type="dxa"/>
            </w:tcMar>
            <w:vAlign w:val="center"/>
          </w:tcPr>
          <w:p w14:paraId="63AA54E1">
            <w:pPr>
              <w:rPr>
                <w:rFonts w:ascii="Times New Roman" w:hAnsi="Times New Roman" w:cs="Times New Roman"/>
                <w:color w:val="auto"/>
                <w:szCs w:val="21"/>
                <w:highlight w:val="none"/>
              </w:rPr>
            </w:pPr>
          </w:p>
        </w:tc>
        <w:tc>
          <w:tcPr>
            <w:tcW w:w="2490" w:type="dxa"/>
            <w:noWrap w:val="0"/>
            <w:vAlign w:val="center"/>
          </w:tcPr>
          <w:p w14:paraId="11AD8147">
            <w:pPr>
              <w:jc w:val="center"/>
              <w:rPr>
                <w:rFonts w:ascii="Times New Roman" w:hAnsi="Times New Roman" w:cs="Times New Roman"/>
                <w:color w:val="auto"/>
                <w:szCs w:val="21"/>
                <w:highlight w:val="none"/>
              </w:rPr>
            </w:pPr>
          </w:p>
        </w:tc>
        <w:tc>
          <w:tcPr>
            <w:tcW w:w="1843" w:type="dxa"/>
            <w:noWrap w:val="0"/>
            <w:vAlign w:val="center"/>
          </w:tcPr>
          <w:p w14:paraId="74019993">
            <w:pPr>
              <w:jc w:val="center"/>
              <w:rPr>
                <w:rFonts w:ascii="Times New Roman" w:hAnsi="Times New Roman" w:cs="Times New Roman"/>
                <w:color w:val="auto"/>
                <w:highlight w:val="none"/>
              </w:rPr>
            </w:pPr>
          </w:p>
        </w:tc>
      </w:tr>
      <w:tr w14:paraId="7E6F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16927738">
            <w:pPr>
              <w:spacing w:line="360" w:lineRule="auto"/>
              <w:rPr>
                <w:rFonts w:ascii="Times New Roman" w:hAnsi="Times New Roman" w:cs="Times New Roman"/>
                <w:color w:val="auto"/>
                <w:highlight w:val="none"/>
              </w:rPr>
            </w:pPr>
            <w:r>
              <w:rPr>
                <w:rFonts w:hint="eastAsia" w:ascii="Times New Roman" w:hAnsi="Times New Roman" w:cs="宋体"/>
                <w:color w:val="auto"/>
                <w:highlight w:val="none"/>
              </w:rPr>
              <w:t>说明：竞标人在响应采购文件中规定的实质性要求和条件的基础上，可做出其他有利于采购人的承诺。此类承诺可在本表中予以补充填写。</w:t>
            </w:r>
          </w:p>
        </w:tc>
      </w:tr>
    </w:tbl>
    <w:p w14:paraId="295F86AE">
      <w:pPr>
        <w:spacing w:line="480" w:lineRule="exact"/>
        <w:ind w:left="3360" w:leftChars="1600" w:firstLine="420" w:firstLineChars="200"/>
        <w:rPr>
          <w:rFonts w:hint="eastAsia" w:ascii="Times New Roman" w:hAnsi="Times New Roman" w:cs="宋体"/>
          <w:color w:val="auto"/>
          <w:highlight w:val="none"/>
        </w:rPr>
      </w:pPr>
    </w:p>
    <w:p w14:paraId="30AAFC33">
      <w:pPr>
        <w:spacing w:line="480" w:lineRule="exact"/>
        <w:ind w:left="3360" w:leftChars="1600" w:firstLine="420" w:firstLineChars="200"/>
        <w:rPr>
          <w:rFonts w:ascii="Times New Roman" w:hAnsi="Times New Roman" w:cs="Times New Roman"/>
          <w:color w:val="auto"/>
          <w:sz w:val="21"/>
          <w:szCs w:val="21"/>
          <w:highlight w:val="none"/>
        </w:rPr>
      </w:pPr>
      <w:r>
        <w:rPr>
          <w:rFonts w:hint="eastAsia" w:ascii="Times New Roman" w:hAnsi="Times New Roman" w:cs="宋体"/>
          <w:color w:val="auto"/>
          <w:sz w:val="21"/>
          <w:szCs w:val="21"/>
          <w:highlight w:val="none"/>
        </w:rPr>
        <w:t>供应商名称（</w:t>
      </w:r>
      <w:r>
        <w:rPr>
          <w:rFonts w:hint="eastAsia" w:ascii="宋体" w:hAnsi="宋体" w:cs="宋体"/>
          <w:color w:val="auto"/>
          <w:kern w:val="0"/>
          <w:sz w:val="21"/>
          <w:szCs w:val="21"/>
          <w:highlight w:val="none"/>
        </w:rPr>
        <w:t>电子签章</w:t>
      </w:r>
      <w:r>
        <w:rPr>
          <w:rFonts w:hint="eastAsia" w:ascii="Times New Roman" w:hAnsi="Times New Roman" w:cs="宋体"/>
          <w:color w:val="auto"/>
          <w:sz w:val="21"/>
          <w:szCs w:val="21"/>
          <w:highlight w:val="none"/>
        </w:rPr>
        <w:t>）：</w:t>
      </w:r>
    </w:p>
    <w:p w14:paraId="218D237C">
      <w:pPr>
        <w:spacing w:line="480" w:lineRule="exact"/>
        <w:ind w:left="3360" w:leftChars="1600" w:firstLine="420" w:firstLineChars="200"/>
        <w:rPr>
          <w:rFonts w:hint="eastAsia" w:ascii="宋体" w:hAnsi="宋体" w:cs="宋体"/>
          <w:b/>
          <w:bCs/>
          <w:color w:val="auto"/>
          <w:sz w:val="21"/>
          <w:szCs w:val="21"/>
          <w:highlight w:val="none"/>
        </w:rPr>
      </w:pPr>
      <w:r>
        <w:rPr>
          <w:rFonts w:hint="eastAsia" w:ascii="Times New Roman" w:hAnsi="Times New Roman" w:cs="宋体"/>
          <w:color w:val="auto"/>
          <w:sz w:val="21"/>
          <w:szCs w:val="21"/>
          <w:highlight w:val="none"/>
        </w:rPr>
        <w:t>日期：</w:t>
      </w:r>
      <w:r>
        <w:rPr>
          <w:rFonts w:ascii="Times New Roman" w:hAnsi="Times New Roman" w:cs="Times New Roman"/>
          <w:color w:val="auto"/>
          <w:sz w:val="21"/>
          <w:szCs w:val="21"/>
          <w:highlight w:val="none"/>
          <w:u w:val="single"/>
        </w:rPr>
        <w:t xml:space="preserve">              </w:t>
      </w:r>
      <w:r>
        <w:rPr>
          <w:rFonts w:hint="eastAsia" w:ascii="Times New Roman" w:hAnsi="Times New Roman" w:cs="宋体"/>
          <w:color w:val="auto"/>
          <w:sz w:val="21"/>
          <w:szCs w:val="21"/>
          <w:highlight w:val="none"/>
        </w:rPr>
        <w:t>年</w:t>
      </w:r>
      <w:r>
        <w:rPr>
          <w:rFonts w:ascii="Times New Roman" w:hAnsi="Times New Roman" w:cs="Times New Roman"/>
          <w:color w:val="auto"/>
          <w:sz w:val="21"/>
          <w:szCs w:val="21"/>
          <w:highlight w:val="none"/>
          <w:u w:val="single"/>
        </w:rPr>
        <w:t xml:space="preserve">      </w:t>
      </w:r>
      <w:r>
        <w:rPr>
          <w:rFonts w:hint="eastAsia" w:ascii="Times New Roman" w:hAnsi="Times New Roman" w:cs="宋体"/>
          <w:color w:val="auto"/>
          <w:sz w:val="21"/>
          <w:szCs w:val="21"/>
          <w:highlight w:val="none"/>
        </w:rPr>
        <w:t>月</w:t>
      </w:r>
      <w:r>
        <w:rPr>
          <w:rFonts w:ascii="Times New Roman" w:hAnsi="Times New Roman" w:cs="Times New Roman"/>
          <w:color w:val="auto"/>
          <w:sz w:val="21"/>
          <w:szCs w:val="21"/>
          <w:highlight w:val="none"/>
          <w:u w:val="single"/>
        </w:rPr>
        <w:t xml:space="preserve">      </w:t>
      </w:r>
      <w:r>
        <w:rPr>
          <w:rFonts w:hint="eastAsia" w:ascii="Times New Roman" w:hAnsi="Times New Roman" w:cs="宋体"/>
          <w:color w:val="auto"/>
          <w:sz w:val="21"/>
          <w:szCs w:val="21"/>
          <w:highlight w:val="none"/>
        </w:rPr>
        <w:t>日</w:t>
      </w:r>
    </w:p>
    <w:p w14:paraId="5E6C4D1A">
      <w:pPr>
        <w:spacing w:line="520" w:lineRule="exact"/>
        <w:ind w:firstLine="643" w:firstLineChars="200"/>
        <w:jc w:val="center"/>
        <w:rPr>
          <w:rFonts w:hint="eastAsia" w:ascii="宋体" w:hAnsi="宋体" w:cs="宋体"/>
          <w:b/>
          <w:bCs/>
          <w:color w:val="auto"/>
          <w:sz w:val="32"/>
          <w:szCs w:val="32"/>
          <w:highlight w:val="none"/>
        </w:rPr>
      </w:pPr>
    </w:p>
    <w:p w14:paraId="3788BF01">
      <w:pPr>
        <w:spacing w:line="520" w:lineRule="exact"/>
        <w:ind w:firstLine="643" w:firstLineChars="200"/>
        <w:jc w:val="center"/>
        <w:rPr>
          <w:rFonts w:hint="eastAsia" w:ascii="宋体" w:hAnsi="宋体" w:cs="宋体"/>
          <w:b/>
          <w:bCs/>
          <w:color w:val="auto"/>
          <w:sz w:val="32"/>
          <w:szCs w:val="32"/>
          <w:highlight w:val="none"/>
        </w:rPr>
      </w:pPr>
    </w:p>
    <w:p w14:paraId="557C0377">
      <w:pPr>
        <w:pStyle w:val="30"/>
        <w:rPr>
          <w:rFonts w:hint="eastAsia" w:ascii="宋体" w:hAnsi="宋体" w:cs="宋体"/>
          <w:b/>
          <w:bCs/>
          <w:color w:val="auto"/>
          <w:sz w:val="32"/>
          <w:szCs w:val="32"/>
          <w:highlight w:val="none"/>
        </w:rPr>
      </w:pPr>
    </w:p>
    <w:p w14:paraId="23FECE18">
      <w:pPr>
        <w:rPr>
          <w:rFonts w:hint="eastAsia"/>
        </w:rPr>
      </w:pPr>
    </w:p>
    <w:p w14:paraId="335CF96A">
      <w:pPr>
        <w:spacing w:line="520" w:lineRule="exact"/>
        <w:ind w:firstLine="643" w:firstLineChars="200"/>
        <w:jc w:val="center"/>
        <w:rPr>
          <w:rFonts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三、</w:t>
      </w:r>
      <w:r>
        <w:rPr>
          <w:rFonts w:hint="eastAsia" w:ascii="宋体" w:hAnsi="宋体" w:cs="宋体"/>
          <w:b/>
          <w:bCs/>
          <w:color w:val="auto"/>
          <w:sz w:val="32"/>
          <w:szCs w:val="32"/>
          <w:highlight w:val="none"/>
        </w:rPr>
        <w:t>响应报价表</w:t>
      </w:r>
    </w:p>
    <w:p w14:paraId="06307198">
      <w:pPr>
        <w:snapToGrid w:val="0"/>
        <w:spacing w:before="50" w:after="50" w:line="360" w:lineRule="auto"/>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项目名称：</w:t>
      </w:r>
      <w:r>
        <w:rPr>
          <w:rFonts w:hint="eastAsia" w:ascii="宋体" w:hAnsi="宋体" w:cs="宋体"/>
          <w:color w:val="auto"/>
          <w:sz w:val="24"/>
          <w:highlight w:val="none"/>
          <w:u w:val="single"/>
          <w:lang w:val="en-US" w:eastAsia="zh-CN"/>
        </w:rPr>
        <w:t xml:space="preserve">                     </w:t>
      </w:r>
    </w:p>
    <w:p w14:paraId="00F2ACB4">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eastAsia="宋体" w:cs="宋体"/>
          <w:color w:val="auto"/>
          <w:sz w:val="24"/>
          <w:highlight w:val="none"/>
          <w:u w:val="single"/>
          <w:lang w:val="en-US" w:eastAsia="zh-CN"/>
        </w:rPr>
        <w:t xml:space="preserve">                     </w:t>
      </w:r>
    </w:p>
    <w:p w14:paraId="628C00AC">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eastAsia="宋体" w:cs="宋体"/>
          <w:color w:val="auto"/>
          <w:sz w:val="24"/>
          <w:highlight w:val="none"/>
          <w:u w:val="single"/>
          <w:lang w:val="en-US" w:eastAsia="zh-CN"/>
        </w:rPr>
        <w:t xml:space="preserve">                     </w:t>
      </w:r>
    </w:p>
    <w:tbl>
      <w:tblPr>
        <w:tblStyle w:val="38"/>
        <w:tblW w:w="4920" w:type="pct"/>
        <w:tblInd w:w="1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8"/>
        <w:gridCol w:w="2606"/>
        <w:gridCol w:w="1440"/>
        <w:gridCol w:w="3205"/>
        <w:gridCol w:w="1552"/>
      </w:tblGrid>
      <w:tr w14:paraId="7E576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3" w:type="pct"/>
            <w:noWrap w:val="0"/>
            <w:tcMar>
              <w:top w:w="113" w:type="dxa"/>
              <w:left w:w="108" w:type="dxa"/>
              <w:bottom w:w="0" w:type="dxa"/>
              <w:right w:w="108" w:type="dxa"/>
            </w:tcMar>
            <w:vAlign w:val="center"/>
          </w:tcPr>
          <w:p w14:paraId="187770FF">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43" w:type="pct"/>
            <w:noWrap w:val="0"/>
            <w:tcMar>
              <w:top w:w="113" w:type="dxa"/>
              <w:left w:w="108" w:type="dxa"/>
              <w:bottom w:w="0" w:type="dxa"/>
              <w:right w:w="108" w:type="dxa"/>
            </w:tcMar>
            <w:vAlign w:val="center"/>
          </w:tcPr>
          <w:p w14:paraId="73413F9F">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742" w:type="pct"/>
            <w:noWrap w:val="0"/>
            <w:tcMar>
              <w:top w:w="113" w:type="dxa"/>
              <w:left w:w="108" w:type="dxa"/>
              <w:bottom w:w="0" w:type="dxa"/>
              <w:right w:w="108" w:type="dxa"/>
            </w:tcMar>
            <w:vAlign w:val="center"/>
          </w:tcPr>
          <w:p w14:paraId="323BC37B">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1652" w:type="pct"/>
            <w:noWrap w:val="0"/>
            <w:tcMar>
              <w:top w:w="113" w:type="dxa"/>
              <w:left w:w="108" w:type="dxa"/>
              <w:bottom w:w="0" w:type="dxa"/>
              <w:right w:w="108" w:type="dxa"/>
            </w:tcMar>
            <w:vAlign w:val="center"/>
          </w:tcPr>
          <w:p w14:paraId="74B2FBD8">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总价（元）</w:t>
            </w:r>
          </w:p>
        </w:tc>
        <w:tc>
          <w:tcPr>
            <w:tcW w:w="797" w:type="pct"/>
            <w:noWrap w:val="0"/>
            <w:tcMar>
              <w:top w:w="113" w:type="dxa"/>
              <w:left w:w="108" w:type="dxa"/>
              <w:bottom w:w="0" w:type="dxa"/>
              <w:right w:w="108" w:type="dxa"/>
            </w:tcMar>
            <w:vAlign w:val="center"/>
          </w:tcPr>
          <w:p w14:paraId="1339133A">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11DAD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3" w:type="pct"/>
            <w:noWrap w:val="0"/>
            <w:tcMar>
              <w:top w:w="113" w:type="dxa"/>
              <w:left w:w="108" w:type="dxa"/>
              <w:bottom w:w="0" w:type="dxa"/>
              <w:right w:w="108" w:type="dxa"/>
            </w:tcMar>
            <w:vAlign w:val="center"/>
          </w:tcPr>
          <w:p w14:paraId="40501DC1">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43" w:type="pct"/>
            <w:noWrap w:val="0"/>
            <w:tcMar>
              <w:top w:w="113" w:type="dxa"/>
              <w:left w:w="108" w:type="dxa"/>
              <w:bottom w:w="0" w:type="dxa"/>
              <w:right w:w="108" w:type="dxa"/>
            </w:tcMar>
            <w:vAlign w:val="center"/>
          </w:tcPr>
          <w:p w14:paraId="31B103BD">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r>
              <w:rPr>
                <w:rFonts w:hint="eastAsia" w:ascii="宋体" w:hAnsi="宋体" w:eastAsia="宋体" w:cs="Times New Roman"/>
                <w:color w:val="auto"/>
                <w:szCs w:val="21"/>
                <w:highlight w:val="none"/>
                <w:lang w:eastAsia="zh-CN"/>
              </w:rPr>
              <w:t>2026年隆安县都结乡陇选村道路因灾损毁修缮项目</w:t>
            </w:r>
          </w:p>
        </w:tc>
        <w:tc>
          <w:tcPr>
            <w:tcW w:w="742" w:type="pct"/>
            <w:noWrap w:val="0"/>
            <w:tcMar>
              <w:top w:w="113" w:type="dxa"/>
              <w:left w:w="108" w:type="dxa"/>
              <w:bottom w:w="0" w:type="dxa"/>
              <w:right w:w="108" w:type="dxa"/>
            </w:tcMar>
            <w:vAlign w:val="center"/>
          </w:tcPr>
          <w:p w14:paraId="49DD0BB5">
            <w:pPr>
              <w:keepNext w:val="0"/>
              <w:keepLines w:val="0"/>
              <w:pageBreakBefore w:val="0"/>
              <w:widowControl w:val="0"/>
              <w:kinsoku/>
              <w:overflowPunct/>
              <w:topLinePunct/>
              <w:autoSpaceDN/>
              <w:bidi w:val="0"/>
              <w:snapToGrid w:val="0"/>
              <w:spacing w:before="50" w:after="50"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w:t>
            </w:r>
          </w:p>
        </w:tc>
        <w:tc>
          <w:tcPr>
            <w:tcW w:w="1652" w:type="pct"/>
            <w:noWrap w:val="0"/>
            <w:tcMar>
              <w:top w:w="113" w:type="dxa"/>
              <w:left w:w="108" w:type="dxa"/>
              <w:bottom w:w="0" w:type="dxa"/>
              <w:right w:w="108" w:type="dxa"/>
            </w:tcMar>
            <w:vAlign w:val="center"/>
          </w:tcPr>
          <w:p w14:paraId="0C24BF36">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p>
        </w:tc>
        <w:tc>
          <w:tcPr>
            <w:tcW w:w="797" w:type="pct"/>
            <w:noWrap w:val="0"/>
            <w:tcMar>
              <w:top w:w="113" w:type="dxa"/>
              <w:left w:w="108" w:type="dxa"/>
              <w:bottom w:w="0" w:type="dxa"/>
              <w:right w:w="108" w:type="dxa"/>
            </w:tcMar>
            <w:vAlign w:val="center"/>
          </w:tcPr>
          <w:p w14:paraId="14FD79FF">
            <w:pPr>
              <w:keepNext w:val="0"/>
              <w:keepLines w:val="0"/>
              <w:pageBreakBefore w:val="0"/>
              <w:widowControl w:val="0"/>
              <w:kinsoku/>
              <w:overflowPunct/>
              <w:topLinePunct/>
              <w:autoSpaceDN/>
              <w:bidi w:val="0"/>
              <w:snapToGrid w:val="0"/>
              <w:spacing w:before="50" w:after="50" w:line="360" w:lineRule="auto"/>
              <w:jc w:val="center"/>
              <w:rPr>
                <w:rFonts w:hint="eastAsia" w:ascii="宋体" w:hAnsi="宋体" w:eastAsia="宋体" w:cs="宋体"/>
                <w:color w:val="auto"/>
                <w:sz w:val="21"/>
                <w:szCs w:val="21"/>
                <w:highlight w:val="none"/>
              </w:rPr>
            </w:pPr>
          </w:p>
        </w:tc>
      </w:tr>
      <w:tr w14:paraId="62423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5"/>
            <w:noWrap w:val="0"/>
            <w:tcMar>
              <w:top w:w="113" w:type="dxa"/>
              <w:left w:w="108" w:type="dxa"/>
              <w:bottom w:w="0" w:type="dxa"/>
              <w:right w:w="108" w:type="dxa"/>
            </w:tcMar>
            <w:vAlign w:val="center"/>
          </w:tcPr>
          <w:p w14:paraId="60361F60">
            <w:pPr>
              <w:keepNext w:val="0"/>
              <w:keepLines w:val="0"/>
              <w:pageBreakBefore w:val="0"/>
              <w:widowControl w:val="0"/>
              <w:kinsoku/>
              <w:overflowPunct/>
              <w:topLinePunct/>
              <w:autoSpaceDN/>
              <w:bidi w:val="0"/>
              <w:snapToGrid w:val="0"/>
              <w:spacing w:before="50" w:after="50"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报价合计（包含税费等所有费用）：（大写）人民币           （¥       元）</w:t>
            </w:r>
          </w:p>
        </w:tc>
      </w:tr>
      <w:tr w14:paraId="3C81F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5000" w:type="pct"/>
            <w:gridSpan w:val="5"/>
            <w:noWrap w:val="0"/>
            <w:tcMar>
              <w:top w:w="113" w:type="dxa"/>
              <w:left w:w="108" w:type="dxa"/>
              <w:bottom w:w="0" w:type="dxa"/>
              <w:right w:w="108" w:type="dxa"/>
            </w:tcMar>
            <w:vAlign w:val="center"/>
          </w:tcPr>
          <w:p w14:paraId="355607D1">
            <w:pPr>
              <w:keepNext w:val="0"/>
              <w:keepLines w:val="0"/>
              <w:pageBreakBefore w:val="0"/>
              <w:widowControl w:val="0"/>
              <w:kinsoku/>
              <w:overflowPunct/>
              <w:topLinePunct/>
              <w:autoSpaceDN/>
              <w:bidi w:val="0"/>
              <w:snapToGrid w:val="0"/>
              <w:spacing w:before="50" w:after="5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工期：</w:t>
            </w:r>
          </w:p>
        </w:tc>
      </w:tr>
      <w:tr w14:paraId="34C7C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5000" w:type="pct"/>
            <w:gridSpan w:val="5"/>
            <w:noWrap w:val="0"/>
            <w:tcMar>
              <w:top w:w="113" w:type="dxa"/>
              <w:left w:w="108" w:type="dxa"/>
              <w:bottom w:w="0" w:type="dxa"/>
              <w:right w:w="108" w:type="dxa"/>
            </w:tcMar>
            <w:vAlign w:val="center"/>
          </w:tcPr>
          <w:p w14:paraId="37CEF657">
            <w:pPr>
              <w:keepNext w:val="0"/>
              <w:keepLines w:val="0"/>
              <w:pageBreakBefore w:val="0"/>
              <w:widowControl w:val="0"/>
              <w:kinsoku/>
              <w:overflowPunct/>
              <w:topLinePunct/>
              <w:autoSpaceDN/>
              <w:bidi w:val="0"/>
              <w:snapToGrid w:val="0"/>
              <w:spacing w:before="50" w:after="50" w:line="360" w:lineRule="auto"/>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质量等级</w:t>
            </w:r>
            <w:r>
              <w:rPr>
                <w:rFonts w:hint="eastAsia" w:ascii="宋体" w:hAnsi="宋体" w:eastAsia="宋体" w:cs="宋体"/>
                <w:color w:val="auto"/>
                <w:kern w:val="0"/>
                <w:sz w:val="21"/>
                <w:szCs w:val="21"/>
                <w:highlight w:val="none"/>
                <w:lang w:eastAsia="zh-CN"/>
              </w:rPr>
              <w:t>：</w:t>
            </w:r>
          </w:p>
        </w:tc>
      </w:tr>
    </w:tbl>
    <w:p w14:paraId="2DBA5C18">
      <w:pPr>
        <w:snapToGrid w:val="0"/>
        <w:spacing w:before="50" w:after="50"/>
        <w:ind w:firstLine="220" w:firstLineChars="100"/>
        <w:jc w:val="left"/>
        <w:rPr>
          <w:rFonts w:hint="eastAsia" w:ascii="宋体" w:hAnsi="宋体" w:cs="宋体"/>
          <w:color w:val="auto"/>
          <w:kern w:val="0"/>
          <w:sz w:val="22"/>
          <w:szCs w:val="22"/>
          <w:highlight w:val="none"/>
          <w:lang w:val="zh-CN"/>
        </w:rPr>
      </w:pPr>
    </w:p>
    <w:p w14:paraId="6381145D">
      <w:pPr>
        <w:snapToGrid w:val="0"/>
        <w:spacing w:before="50" w:after="50"/>
        <w:ind w:firstLine="220" w:firstLineChars="1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 xml:space="preserve">注： </w:t>
      </w:r>
    </w:p>
    <w:p w14:paraId="4F02F11B">
      <w:pPr>
        <w:snapToGrid w:val="0"/>
        <w:spacing w:before="50" w:after="5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1、 供应商需按本表格式填写，不得自行更改，也不得留空, 如有多分标，按分标分别提供响应报价表</w:t>
      </w:r>
      <w:r>
        <w:rPr>
          <w:rFonts w:hint="eastAsia" w:ascii="宋体" w:hAnsi="宋体" w:cs="宋体"/>
          <w:b/>
          <w:color w:val="auto"/>
          <w:kern w:val="0"/>
          <w:sz w:val="22"/>
          <w:szCs w:val="22"/>
          <w:highlight w:val="none"/>
          <w:lang w:val="zh-CN"/>
        </w:rPr>
        <w:t>。供应商应将已标价工程量清单以附件形式上传。</w:t>
      </w:r>
    </w:p>
    <w:p w14:paraId="075B5CB9">
      <w:pPr>
        <w:snapToGrid w:val="0"/>
        <w:spacing w:before="50" w:after="50"/>
        <w:ind w:firstLine="440" w:firstLineChars="200"/>
        <w:jc w:val="left"/>
        <w:rPr>
          <w:rFonts w:ascii="宋体" w:hAnsi="宋体" w:cs="宋体"/>
          <w:b/>
          <w:color w:val="auto"/>
          <w:kern w:val="0"/>
          <w:sz w:val="22"/>
          <w:szCs w:val="22"/>
          <w:highlight w:val="none"/>
          <w:lang w:val="zh-CN"/>
        </w:rPr>
      </w:pPr>
      <w:r>
        <w:rPr>
          <w:rFonts w:hint="eastAsia" w:ascii="宋体" w:hAnsi="宋体" w:cs="宋体"/>
          <w:color w:val="auto"/>
          <w:kern w:val="0"/>
          <w:sz w:val="22"/>
          <w:szCs w:val="22"/>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 w:val="22"/>
          <w:szCs w:val="22"/>
          <w:highlight w:val="none"/>
          <w:lang w:val="zh-CN"/>
        </w:rPr>
        <w:t>否则其响应作无效响应处理。</w:t>
      </w:r>
    </w:p>
    <w:p w14:paraId="4DD1919F">
      <w:pPr>
        <w:snapToGrid w:val="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2"/>
          <w:highlight w:val="none"/>
          <w:lang w:val="zh-CN"/>
        </w:rPr>
        <w:t>3、特别提示：采购机构将对项目名称和项目编号，成交供应商名称、地址和成交金额，主要成交标的的名称、规格型号、数量、单价、服务要求等予以公示。</w:t>
      </w:r>
    </w:p>
    <w:p w14:paraId="2A793B08">
      <w:pPr>
        <w:snapToGrid w:val="0"/>
        <w:ind w:firstLine="440" w:firstLineChars="200"/>
        <w:jc w:val="left"/>
        <w:rPr>
          <w:rFonts w:ascii="宋体" w:hAnsi="宋体" w:cs="宋体"/>
          <w:color w:val="auto"/>
          <w:kern w:val="0"/>
          <w:sz w:val="22"/>
          <w:szCs w:val="22"/>
          <w:highlight w:val="none"/>
          <w:lang w:val="zh-CN"/>
        </w:rPr>
      </w:pPr>
      <w:r>
        <w:rPr>
          <w:rFonts w:hint="eastAsia" w:ascii="宋体" w:hAnsi="宋体" w:cs="宋体"/>
          <w:color w:val="auto"/>
          <w:kern w:val="0"/>
          <w:sz w:val="22"/>
          <w:szCs w:val="21"/>
          <w:highlight w:val="none"/>
          <w:lang w:val="en-US" w:eastAsia="zh-CN"/>
        </w:rPr>
        <w:t>4</w:t>
      </w:r>
      <w:r>
        <w:rPr>
          <w:rFonts w:hint="eastAsia" w:ascii="宋体" w:hAnsi="宋体" w:cs="宋体"/>
          <w:color w:val="auto"/>
          <w:kern w:val="0"/>
          <w:sz w:val="22"/>
          <w:szCs w:val="21"/>
          <w:highlight w:val="none"/>
          <w:lang w:val="zh-CN"/>
        </w:rPr>
        <w:t>、</w:t>
      </w:r>
      <w:r>
        <w:rPr>
          <w:rFonts w:hint="eastAsia" w:ascii="宋体" w:hAnsi="宋体" w:cs="宋体"/>
          <w:color w:val="auto"/>
          <w:kern w:val="0"/>
          <w:sz w:val="22"/>
          <w:szCs w:val="22"/>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00E2A569">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44112684">
      <w:pPr>
        <w:autoSpaceDE w:val="0"/>
        <w:autoSpaceDN w:val="0"/>
        <w:spacing w:line="360" w:lineRule="auto"/>
        <w:ind w:left="4335" w:leftChars="1950" w:hanging="240" w:hangingChars="100"/>
        <w:rPr>
          <w:color w:val="auto"/>
          <w:highlight w:val="none"/>
          <w:lang w:val="zh-CN"/>
        </w:rPr>
      </w:pPr>
      <w:r>
        <w:rPr>
          <w:rFonts w:hint="eastAsia" w:ascii="宋体" w:hAnsi="宋体" w:cs="宋体"/>
          <w:color w:val="auto"/>
          <w:kern w:val="0"/>
          <w:sz w:val="24"/>
          <w:highlight w:val="none"/>
        </w:rPr>
        <w:t>供应商名称（电子签章）：</w:t>
      </w:r>
    </w:p>
    <w:p w14:paraId="783E8848">
      <w:pPr>
        <w:spacing w:line="500" w:lineRule="exact"/>
        <w:ind w:firstLine="6360" w:firstLineChars="2650"/>
        <w:rPr>
          <w:rFonts w:ascii="宋体" w:hAnsi="宋体" w:cs="宋体"/>
          <w:color w:val="auto"/>
          <w:sz w:val="24"/>
          <w:highlight w:val="none"/>
          <w:lang w:val="zh-CN"/>
        </w:rPr>
        <w:sectPr>
          <w:pgSz w:w="11911" w:h="16838"/>
          <w:pgMar w:top="1134" w:right="1134" w:bottom="1134" w:left="1134" w:header="720" w:footer="720" w:gutter="0"/>
          <w:pgNumType w:fmt="decimal"/>
          <w:cols w:space="720" w:num="1"/>
        </w:sectPr>
      </w:pPr>
      <w:r>
        <w:rPr>
          <w:rFonts w:hint="eastAsia" w:ascii="宋体" w:hAnsi="宋体" w:cs="宋体"/>
          <w:color w:val="auto"/>
          <w:kern w:val="0"/>
          <w:sz w:val="24"/>
          <w:szCs w:val="21"/>
          <w:highlight w:val="none"/>
          <w:lang w:val="zh-CN"/>
        </w:rPr>
        <w:t>日期：  年  月   日</w:t>
      </w:r>
    </w:p>
    <w:p w14:paraId="16F59C98">
      <w:pPr>
        <w:snapToGrid w:val="0"/>
        <w:spacing w:line="360" w:lineRule="auto"/>
        <w:ind w:firstLine="602" w:firstLineChars="200"/>
        <w:rPr>
          <w:rFonts w:ascii="宋体" w:hAnsi="宋体" w:cs="仿宋_GB2312"/>
          <w:b/>
          <w:color w:val="auto"/>
          <w:sz w:val="30"/>
          <w:szCs w:val="30"/>
          <w:highlight w:val="none"/>
        </w:rPr>
      </w:pPr>
      <w:r>
        <w:rPr>
          <w:rFonts w:hint="eastAsia" w:ascii="宋体" w:hAnsi="宋体" w:cs="仿宋_GB2312"/>
          <w:b/>
          <w:color w:val="auto"/>
          <w:sz w:val="30"/>
          <w:szCs w:val="30"/>
          <w:highlight w:val="none"/>
          <w:lang w:val="en-US" w:eastAsia="zh-CN"/>
        </w:rPr>
        <w:t>四</w:t>
      </w:r>
      <w:r>
        <w:rPr>
          <w:rFonts w:hint="eastAsia" w:ascii="宋体" w:hAnsi="宋体" w:cs="仿宋_GB2312"/>
          <w:b/>
          <w:color w:val="auto"/>
          <w:sz w:val="30"/>
          <w:szCs w:val="30"/>
          <w:highlight w:val="none"/>
        </w:rPr>
        <w:t>、已标价工程量清单</w:t>
      </w:r>
    </w:p>
    <w:p w14:paraId="2F7B5737">
      <w:pPr>
        <w:snapToGrid w:val="0"/>
        <w:spacing w:line="360" w:lineRule="auto"/>
        <w:ind w:firstLine="482" w:firstLineChars="200"/>
        <w:rPr>
          <w:rFonts w:ascii="宋体" w:hAnsi="宋体" w:cs="仿宋_GB2312"/>
          <w:b/>
          <w:color w:val="auto"/>
          <w:sz w:val="24"/>
          <w:highlight w:val="none"/>
        </w:rPr>
      </w:pPr>
    </w:p>
    <w:p w14:paraId="2322FDAF">
      <w:pPr>
        <w:snapToGrid w:val="0"/>
        <w:spacing w:line="360" w:lineRule="auto"/>
        <w:ind w:firstLine="482" w:firstLineChars="200"/>
        <w:rPr>
          <w:rFonts w:ascii="宋体" w:hAnsi="宋体" w:cs="宋体"/>
          <w:b/>
          <w:color w:val="auto"/>
          <w:sz w:val="30"/>
          <w:szCs w:val="30"/>
          <w:highlight w:val="none"/>
        </w:rPr>
      </w:pPr>
      <w:r>
        <w:rPr>
          <w:rFonts w:hint="eastAsia" w:ascii="宋体" w:hAnsi="宋体" w:cs="仿宋_GB2312"/>
          <w:b/>
          <w:color w:val="auto"/>
          <w:sz w:val="24"/>
          <w:highlight w:val="none"/>
        </w:rPr>
        <w:t>说明：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供应商自行承担。</w:t>
      </w:r>
    </w:p>
    <w:p w14:paraId="2B86E3FE">
      <w:pPr>
        <w:snapToGrid w:val="0"/>
        <w:spacing w:line="360" w:lineRule="auto"/>
        <w:ind w:firstLine="602" w:firstLineChars="200"/>
        <w:rPr>
          <w:rFonts w:ascii="宋体" w:hAnsi="宋体" w:cs="宋体"/>
          <w:b/>
          <w:color w:val="auto"/>
          <w:sz w:val="30"/>
          <w:szCs w:val="30"/>
          <w:highlight w:val="none"/>
        </w:rPr>
      </w:pPr>
    </w:p>
    <w:p w14:paraId="400046C8">
      <w:pPr>
        <w:pStyle w:val="13"/>
        <w:jc w:val="center"/>
        <w:rPr>
          <w:rFonts w:ascii="宋体" w:hAnsi="宋体" w:cs="宋体"/>
          <w:b/>
          <w:color w:val="auto"/>
          <w:sz w:val="24"/>
          <w:highlight w:val="none"/>
        </w:rPr>
      </w:pPr>
    </w:p>
    <w:p w14:paraId="2E53D9BB">
      <w:pPr>
        <w:pStyle w:val="13"/>
        <w:jc w:val="center"/>
        <w:rPr>
          <w:rFonts w:ascii="宋体" w:hAnsi="宋体" w:cs="宋体"/>
          <w:b/>
          <w:color w:val="auto"/>
          <w:sz w:val="24"/>
          <w:highlight w:val="none"/>
        </w:rPr>
      </w:pPr>
    </w:p>
    <w:p w14:paraId="6C834B75">
      <w:pPr>
        <w:pStyle w:val="13"/>
        <w:ind w:firstLine="630" w:firstLineChars="300"/>
        <w:rPr>
          <w:color w:val="auto"/>
          <w:highlight w:val="none"/>
        </w:rPr>
      </w:pPr>
    </w:p>
    <w:p w14:paraId="6B206C31">
      <w:pPr>
        <w:spacing w:line="500" w:lineRule="exact"/>
        <w:ind w:firstLine="4320" w:firstLineChars="1800"/>
        <w:rPr>
          <w:rFonts w:ascii="宋体" w:hAnsi="宋体" w:cs="宋体"/>
          <w:color w:val="auto"/>
          <w:kern w:val="0"/>
          <w:sz w:val="24"/>
          <w:szCs w:val="21"/>
          <w:highlight w:val="none"/>
          <w:lang w:val="zh-CN"/>
        </w:rPr>
        <w:sectPr>
          <w:pgSz w:w="11911" w:h="16838"/>
          <w:pgMar w:top="1134" w:right="1134" w:bottom="1134" w:left="1134" w:header="720" w:footer="720" w:gutter="0"/>
          <w:pgNumType w:fmt="decimal"/>
          <w:cols w:space="720" w:num="1"/>
        </w:sectPr>
      </w:pPr>
    </w:p>
    <w:p w14:paraId="17F5DFBD">
      <w:pPr>
        <w:spacing w:line="520" w:lineRule="exact"/>
        <w:rPr>
          <w:rFonts w:hint="eastAsia" w:ascii="宋体" w:hAnsi="宋体" w:cs="宋体"/>
          <w:b/>
          <w:color w:val="auto"/>
          <w:sz w:val="28"/>
          <w:szCs w:val="28"/>
          <w:highlight w:val="none"/>
        </w:rPr>
      </w:pPr>
    </w:p>
    <w:p w14:paraId="4AE75716">
      <w:pPr>
        <w:spacing w:line="520" w:lineRule="exact"/>
        <w:rPr>
          <w:rFonts w:hint="eastAsia" w:ascii="宋体" w:hAnsi="宋体" w:cs="宋体"/>
          <w:b/>
          <w:color w:val="auto"/>
          <w:sz w:val="28"/>
          <w:szCs w:val="28"/>
          <w:highlight w:val="none"/>
        </w:rPr>
      </w:pPr>
    </w:p>
    <w:p w14:paraId="05A0B556">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五</w:t>
      </w:r>
      <w:r>
        <w:rPr>
          <w:rFonts w:hint="eastAsia" w:ascii="宋体" w:hAnsi="宋体" w:cs="宋体"/>
          <w:b/>
          <w:color w:val="auto"/>
          <w:sz w:val="30"/>
          <w:szCs w:val="30"/>
          <w:highlight w:val="none"/>
        </w:rPr>
        <w:t>、供应商认为需要提供的其他有关资料</w:t>
      </w:r>
    </w:p>
    <w:p w14:paraId="095690AD">
      <w:pPr>
        <w:autoSpaceDE w:val="0"/>
        <w:autoSpaceDN w:val="0"/>
        <w:spacing w:line="360" w:lineRule="auto"/>
        <w:ind w:left="4335" w:leftChars="1950" w:hanging="240" w:hangingChars="100"/>
        <w:rPr>
          <w:rFonts w:ascii="宋体" w:hAnsi="宋体" w:cs="宋体"/>
          <w:color w:val="auto"/>
          <w:kern w:val="0"/>
          <w:sz w:val="24"/>
          <w:highlight w:val="none"/>
        </w:rPr>
      </w:pPr>
    </w:p>
    <w:p w14:paraId="3970C0EB">
      <w:pPr>
        <w:pStyle w:val="13"/>
        <w:spacing w:line="360" w:lineRule="auto"/>
        <w:rPr>
          <w:rFonts w:ascii="宋体" w:hAnsi="宋体" w:cs="宋体"/>
          <w:color w:val="auto"/>
          <w:highlight w:val="none"/>
        </w:rPr>
      </w:pPr>
    </w:p>
    <w:p w14:paraId="383A600F">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17D2484B">
      <w:pPr>
        <w:ind w:firstLine="6240" w:firstLineChars="2600"/>
        <w:rPr>
          <w:color w:val="auto"/>
          <w:highlight w:val="none"/>
        </w:rPr>
        <w:sectPr>
          <w:pgSz w:w="11911" w:h="16838"/>
          <w:pgMar w:top="1134" w:right="1134" w:bottom="1134" w:left="1134" w:header="720" w:footer="720" w:gutter="0"/>
          <w:pgNumType w:fmt="decimal"/>
          <w:cols w:space="720" w:num="1"/>
        </w:sectPr>
      </w:pPr>
      <w:r>
        <w:rPr>
          <w:rFonts w:hint="eastAsia" w:ascii="宋体" w:hAnsi="宋体" w:cs="宋体"/>
          <w:color w:val="auto"/>
          <w:kern w:val="0"/>
          <w:sz w:val="24"/>
          <w:highlight w:val="none"/>
          <w:lang w:val="zh-CN"/>
        </w:rPr>
        <w:t xml:space="preserve">日期：  年  月   </w:t>
      </w:r>
      <w:r>
        <w:rPr>
          <w:rFonts w:hint="eastAsia" w:ascii="宋体" w:hAnsi="宋体" w:cs="宋体"/>
          <w:color w:val="auto"/>
          <w:kern w:val="0"/>
          <w:sz w:val="24"/>
          <w:highlight w:val="none"/>
        </w:rPr>
        <w:t>日</w:t>
      </w:r>
    </w:p>
    <w:p w14:paraId="62A7A0DF">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rPr>
      </w:pPr>
      <w:bookmarkStart w:id="110" w:name="_Toc80886947"/>
      <w:bookmarkStart w:id="111" w:name="_Toc19715"/>
      <w:r>
        <w:rPr>
          <w:rFonts w:hint="eastAsia" w:ascii="宋体" w:hAnsi="宋体" w:eastAsia="宋体" w:cs="宋体"/>
          <w:color w:val="auto"/>
          <w:highlight w:val="none"/>
          <w:lang w:val="en-US" w:eastAsia="zh-CN"/>
        </w:rPr>
        <w:t>第六章</w:t>
      </w:r>
      <w:r>
        <w:rPr>
          <w:rFonts w:hint="eastAsia" w:ascii="宋体" w:hAnsi="宋体" w:eastAsia="宋体" w:cs="宋体"/>
          <w:color w:val="auto"/>
          <w:highlight w:val="none"/>
        </w:rPr>
        <w:t xml:space="preserve"> 合同文本</w:t>
      </w:r>
      <w:bookmarkEnd w:id="110"/>
      <w:bookmarkEnd w:id="111"/>
    </w:p>
    <w:p w14:paraId="7BBF17EC">
      <w:pPr>
        <w:rPr>
          <w:color w:val="auto"/>
          <w:highlight w:val="none"/>
        </w:rPr>
      </w:pPr>
    </w:p>
    <w:p w14:paraId="0D535CA5">
      <w:pPr>
        <w:pStyle w:val="54"/>
        <w:ind w:firstLine="420"/>
        <w:rPr>
          <w:color w:val="auto"/>
          <w:highlight w:val="none"/>
        </w:rPr>
      </w:pPr>
    </w:p>
    <w:p w14:paraId="04D32278">
      <w:pPr>
        <w:pStyle w:val="54"/>
        <w:ind w:firstLine="420"/>
        <w:rPr>
          <w:color w:val="auto"/>
          <w:highlight w:val="none"/>
        </w:rPr>
      </w:pPr>
    </w:p>
    <w:p w14:paraId="562B4135">
      <w:pPr>
        <w:rPr>
          <w:rFonts w:ascii="Calibri" w:hAnsi="Calibri"/>
          <w:color w:val="auto"/>
          <w:sz w:val="32"/>
          <w:szCs w:val="32"/>
          <w:highlight w:val="none"/>
        </w:rPr>
      </w:pPr>
    </w:p>
    <w:p w14:paraId="2860B2D3">
      <w:pPr>
        <w:spacing w:line="360" w:lineRule="auto"/>
        <w:rPr>
          <w:rFonts w:hint="eastAsia" w:ascii="宋体" w:hAnsi="宋体" w:cs="宋体"/>
          <w:b/>
          <w:bCs/>
          <w:color w:val="auto"/>
          <w:highlight w:val="none"/>
        </w:rPr>
      </w:pPr>
      <w:r>
        <w:rPr>
          <w:rFonts w:hint="eastAsia" w:ascii="宋体" w:hAnsi="宋体" w:cs="宋体"/>
          <w:color w:val="auto"/>
          <w:sz w:val="24"/>
          <w:highlight w:val="none"/>
        </w:rPr>
        <w:t>“广西政府采购云”平台合同编号：</w:t>
      </w:r>
    </w:p>
    <w:p w14:paraId="644BFE01">
      <w:pPr>
        <w:rPr>
          <w:rFonts w:ascii="Calibri" w:hAnsi="Calibri"/>
          <w:color w:val="auto"/>
          <w:sz w:val="32"/>
          <w:szCs w:val="32"/>
          <w:highlight w:val="none"/>
        </w:rPr>
      </w:pPr>
    </w:p>
    <w:p w14:paraId="17D7EAAB">
      <w:pPr>
        <w:spacing w:line="360" w:lineRule="auto"/>
        <w:jc w:val="center"/>
        <w:rPr>
          <w:rFonts w:ascii="宋体" w:hAnsi="宋体"/>
          <w:b/>
          <w:color w:val="auto"/>
          <w:sz w:val="72"/>
          <w:szCs w:val="72"/>
          <w:highlight w:val="none"/>
        </w:rPr>
      </w:pPr>
    </w:p>
    <w:p w14:paraId="617C2263">
      <w:pPr>
        <w:spacing w:line="360" w:lineRule="auto"/>
        <w:jc w:val="center"/>
        <w:rPr>
          <w:rFonts w:ascii="黑体" w:hAnsi="宋体" w:eastAsia="黑体"/>
          <w:b/>
          <w:color w:val="auto"/>
          <w:sz w:val="72"/>
          <w:szCs w:val="52"/>
          <w:highlight w:val="none"/>
        </w:rPr>
      </w:pPr>
      <w:r>
        <w:rPr>
          <w:rFonts w:hint="eastAsia" w:ascii="仿宋_GB2312" w:hAnsi="仿宋_GB2312" w:eastAsia="仿宋_GB2312" w:cs="仿宋_GB2312"/>
          <w:b/>
          <w:color w:val="auto"/>
          <w:sz w:val="72"/>
          <w:szCs w:val="52"/>
          <w:highlight w:val="none"/>
        </w:rPr>
        <w:t>施工合同</w:t>
      </w:r>
    </w:p>
    <w:p w14:paraId="53F99C1A">
      <w:pPr>
        <w:spacing w:line="360" w:lineRule="auto"/>
        <w:jc w:val="center"/>
        <w:rPr>
          <w:rFonts w:ascii="仿宋_GB2312" w:hAnsi="Calibri" w:eastAsia="仿宋_GB2312"/>
          <w:b/>
          <w:color w:val="auto"/>
          <w:sz w:val="52"/>
          <w:szCs w:val="52"/>
          <w:highlight w:val="none"/>
        </w:rPr>
      </w:pPr>
    </w:p>
    <w:p w14:paraId="607F1055">
      <w:pPr>
        <w:spacing w:line="360" w:lineRule="auto"/>
        <w:jc w:val="center"/>
        <w:rPr>
          <w:rFonts w:ascii="仿宋_GB2312" w:hAnsi="Calibri" w:eastAsia="仿宋_GB2312"/>
          <w:b/>
          <w:color w:val="auto"/>
          <w:sz w:val="52"/>
          <w:szCs w:val="52"/>
          <w:highlight w:val="none"/>
        </w:rPr>
      </w:pPr>
    </w:p>
    <w:p w14:paraId="1D3CA004">
      <w:pPr>
        <w:tabs>
          <w:tab w:val="left" w:pos="426"/>
          <w:tab w:val="left" w:pos="1300"/>
        </w:tabs>
        <w:spacing w:beforeLines="50" w:line="360" w:lineRule="auto"/>
        <w:ind w:left="2561" w:hanging="2570" w:hangingChars="800"/>
        <w:jc w:val="left"/>
        <w:rPr>
          <w:rFonts w:ascii="仿宋_GB2312" w:hAnsi="仿宋_GB2312" w:eastAsia="仿宋_GB2312" w:cs="仿宋_GB2312"/>
          <w:b/>
          <w:bCs/>
          <w:color w:val="auto"/>
          <w:sz w:val="32"/>
          <w:szCs w:val="32"/>
          <w:highlight w:val="none"/>
          <w:u w:val="single"/>
        </w:rPr>
      </w:pPr>
      <w:r>
        <w:rPr>
          <w:rFonts w:hint="eastAsia" w:ascii="仿宋_GB2312" w:hAnsi="仿宋_GB2312" w:eastAsia="仿宋_GB2312" w:cs="仿宋_GB2312"/>
          <w:b/>
          <w:color w:val="auto"/>
          <w:sz w:val="32"/>
          <w:szCs w:val="32"/>
          <w:highlight w:val="none"/>
        </w:rPr>
        <w:t>项 目 名 称  ：</w:t>
      </w:r>
    </w:p>
    <w:p w14:paraId="4818275E">
      <w:pPr>
        <w:tabs>
          <w:tab w:val="left" w:pos="1200"/>
          <w:tab w:val="left" w:pos="1300"/>
        </w:tabs>
        <w:spacing w:beforeLines="50" w:line="360" w:lineRule="auto"/>
        <w:jc w:val="left"/>
        <w:rPr>
          <w:rFonts w:hint="eastAsia" w:ascii="仿宋_GB2312" w:hAnsi="仿宋_GB2312" w:eastAsia="仿宋_GB2312" w:cs="仿宋_GB2312"/>
          <w:b/>
          <w:bCs/>
          <w:color w:val="auto"/>
          <w:sz w:val="32"/>
          <w:szCs w:val="32"/>
          <w:highlight w:val="none"/>
          <w:u w:val="single"/>
          <w:lang w:eastAsia="zh-CN"/>
        </w:rPr>
      </w:pPr>
      <w:r>
        <w:rPr>
          <w:rFonts w:hint="eastAsia" w:ascii="仿宋_GB2312" w:hAnsi="仿宋_GB2312" w:eastAsia="仿宋_GB2312" w:cs="仿宋_GB2312"/>
          <w:b/>
          <w:color w:val="auto"/>
          <w:sz w:val="32"/>
          <w:szCs w:val="32"/>
          <w:highlight w:val="none"/>
        </w:rPr>
        <w:t>发包方（甲方）：</w:t>
      </w:r>
      <w:r>
        <w:rPr>
          <w:rFonts w:hint="eastAsia" w:ascii="仿宋_GB2312" w:hAnsi="仿宋_GB2312" w:eastAsia="仿宋_GB2312" w:cs="仿宋_GB2312"/>
          <w:b/>
          <w:bCs/>
          <w:color w:val="auto"/>
          <w:sz w:val="32"/>
          <w:szCs w:val="32"/>
          <w:highlight w:val="none"/>
          <w:u w:val="single"/>
          <w:lang w:eastAsia="zh-CN"/>
        </w:rPr>
        <w:t xml:space="preserve">隆安县都结乡人民政府    </w:t>
      </w:r>
    </w:p>
    <w:p w14:paraId="0F323662">
      <w:pPr>
        <w:tabs>
          <w:tab w:val="left" w:pos="1200"/>
          <w:tab w:val="left" w:pos="1300"/>
        </w:tabs>
        <w:spacing w:beforeLines="50" w:line="360" w:lineRule="auto"/>
        <w:jc w:val="left"/>
        <w:rPr>
          <w:rFonts w:ascii="仿宋_GB2312" w:hAnsi="仿宋_GB2312" w:eastAsia="仿宋_GB2312" w:cs="仿宋_GB2312"/>
          <w:b/>
          <w:bCs/>
          <w:color w:val="auto"/>
          <w:sz w:val="32"/>
          <w:szCs w:val="32"/>
          <w:highlight w:val="none"/>
          <w:u w:val="single"/>
        </w:rPr>
      </w:pPr>
      <w:r>
        <w:rPr>
          <w:rFonts w:hint="eastAsia" w:ascii="仿宋_GB2312" w:hAnsi="仿宋_GB2312" w:eastAsia="仿宋_GB2312" w:cs="仿宋_GB2312"/>
          <w:b/>
          <w:bCs/>
          <w:color w:val="auto"/>
          <w:sz w:val="32"/>
          <w:szCs w:val="32"/>
          <w:highlight w:val="none"/>
          <w:u w:val="single" w:color="FFFFFF"/>
        </w:rPr>
        <w:t>承包方（乙方）：</w:t>
      </w:r>
    </w:p>
    <w:p w14:paraId="2ECCD0C3">
      <w:pPr>
        <w:spacing w:beforeLines="50" w:line="360" w:lineRule="auto"/>
        <w:jc w:val="left"/>
        <w:rPr>
          <w:rFonts w:ascii="仿宋_GB2312" w:hAnsi="仿宋_GB2312" w:eastAsia="仿宋_GB2312" w:cs="仿宋_GB2312"/>
          <w:color w:val="auto"/>
          <w:sz w:val="32"/>
          <w:szCs w:val="32"/>
          <w:highlight w:val="none"/>
        </w:rPr>
        <w:sectPr>
          <w:headerReference r:id="rId12" w:type="first"/>
          <w:footerReference r:id="rId15" w:type="first"/>
          <w:headerReference r:id="rId10" w:type="default"/>
          <w:footerReference r:id="rId13" w:type="default"/>
          <w:headerReference r:id="rId11" w:type="even"/>
          <w:footerReference r:id="rId14" w:type="even"/>
          <w:pgSz w:w="11900" w:h="16843"/>
          <w:pgMar w:top="1134" w:right="1134" w:bottom="1134" w:left="1418" w:header="851" w:footer="567" w:gutter="0"/>
          <w:pgNumType w:fmt="decimal"/>
          <w:cols w:space="720" w:num="1"/>
          <w:titlePg/>
          <w:docGrid w:linePitch="286" w:charSpace="0"/>
        </w:sectPr>
      </w:pPr>
      <w:r>
        <w:rPr>
          <w:rFonts w:hint="eastAsia" w:ascii="仿宋_GB2312" w:hAnsi="仿宋_GB2312" w:eastAsia="仿宋_GB2312" w:cs="仿宋_GB2312"/>
          <w:b/>
          <w:color w:val="auto"/>
          <w:sz w:val="32"/>
          <w:szCs w:val="32"/>
          <w:highlight w:val="none"/>
        </w:rPr>
        <w:t>签 订 日 期  ：</w:t>
      </w:r>
      <w:r>
        <w:rPr>
          <w:rFonts w:hint="eastAsia" w:ascii="仿宋_GB2312" w:hAnsi="仿宋_GB2312" w:eastAsia="仿宋_GB2312" w:cs="仿宋_GB2312"/>
          <w:b/>
          <w:bCs/>
          <w:color w:val="auto"/>
          <w:sz w:val="32"/>
          <w:szCs w:val="32"/>
          <w:highlight w:val="none"/>
          <w:u w:val="single"/>
        </w:rPr>
        <w:t>202</w:t>
      </w:r>
      <w:r>
        <w:rPr>
          <w:rFonts w:hint="eastAsia" w:ascii="仿宋_GB2312" w:hAnsi="仿宋_GB2312" w:eastAsia="仿宋_GB2312" w:cs="仿宋_GB2312"/>
          <w:b/>
          <w:bCs/>
          <w:color w:val="auto"/>
          <w:sz w:val="32"/>
          <w:szCs w:val="32"/>
          <w:highlight w:val="none"/>
          <w:u w:val="single"/>
          <w:lang w:val="en-US" w:eastAsia="zh-CN"/>
        </w:rPr>
        <w:t>6</w:t>
      </w:r>
      <w:r>
        <w:rPr>
          <w:rFonts w:hint="eastAsia" w:ascii="仿宋_GB2312" w:hAnsi="仿宋_GB2312" w:eastAsia="仿宋_GB2312" w:cs="仿宋_GB2312"/>
          <w:b/>
          <w:bCs/>
          <w:color w:val="auto"/>
          <w:sz w:val="32"/>
          <w:szCs w:val="32"/>
          <w:highlight w:val="none"/>
          <w:u w:val="single"/>
        </w:rPr>
        <w:t>年</w:t>
      </w:r>
      <w:r>
        <w:rPr>
          <w:rFonts w:hint="eastAsia" w:ascii="仿宋_GB2312" w:hAnsi="仿宋_GB2312" w:eastAsia="仿宋_GB2312" w:cs="仿宋_GB2312"/>
          <w:b/>
          <w:bCs/>
          <w:color w:val="auto"/>
          <w:sz w:val="32"/>
          <w:szCs w:val="32"/>
          <w:highlight w:val="none"/>
          <w:u w:val="single"/>
          <w:lang w:val="en-US" w:eastAsia="zh-CN"/>
        </w:rPr>
        <w:t xml:space="preserve">  </w:t>
      </w:r>
      <w:r>
        <w:rPr>
          <w:rFonts w:hint="eastAsia" w:ascii="仿宋_GB2312" w:hAnsi="仿宋_GB2312" w:eastAsia="仿宋_GB2312" w:cs="仿宋_GB2312"/>
          <w:b/>
          <w:bCs/>
          <w:color w:val="auto"/>
          <w:sz w:val="32"/>
          <w:szCs w:val="32"/>
          <w:highlight w:val="none"/>
          <w:u w:val="single"/>
        </w:rPr>
        <w:t>月</w:t>
      </w:r>
      <w:r>
        <w:rPr>
          <w:rFonts w:hint="eastAsia" w:ascii="仿宋_GB2312" w:hAnsi="仿宋_GB2312" w:eastAsia="仿宋_GB2312" w:cs="仿宋_GB2312"/>
          <w:b/>
          <w:bCs/>
          <w:color w:val="auto"/>
          <w:sz w:val="32"/>
          <w:szCs w:val="32"/>
          <w:highlight w:val="none"/>
          <w:u w:val="single"/>
          <w:lang w:val="en-US" w:eastAsia="zh-CN"/>
        </w:rPr>
        <w:t xml:space="preserve">  </w:t>
      </w:r>
      <w:r>
        <w:rPr>
          <w:rFonts w:hint="eastAsia" w:ascii="仿宋_GB2312" w:hAnsi="仿宋_GB2312" w:eastAsia="仿宋_GB2312" w:cs="仿宋_GB2312"/>
          <w:b/>
          <w:bCs/>
          <w:color w:val="auto"/>
          <w:sz w:val="32"/>
          <w:szCs w:val="32"/>
          <w:highlight w:val="none"/>
          <w:u w:val="single"/>
        </w:rPr>
        <w:t>日</w:t>
      </w:r>
    </w:p>
    <w:p w14:paraId="6E583A14">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 xml:space="preserve">发包方（全称）： </w:t>
      </w:r>
      <w:r>
        <w:rPr>
          <w:rFonts w:hint="eastAsia" w:ascii="仿宋_GB2312" w:hAnsi="仿宋_GB2312" w:eastAsia="仿宋_GB2312"/>
          <w:b w:val="0"/>
          <w:color w:val="auto"/>
          <w:w w:val="100"/>
          <w:kern w:val="0"/>
          <w:sz w:val="32"/>
          <w:szCs w:val="20"/>
        </w:rPr>
        <w:t>隆安县都结乡人民政府</w:t>
      </w:r>
      <w:r>
        <w:rPr>
          <w:rFonts w:ascii="仿宋_GB2312" w:hAnsi="仿宋_GB2312" w:eastAsia="仿宋_GB2312"/>
          <w:b w:val="0"/>
          <w:color w:val="auto"/>
          <w:w w:val="100"/>
          <w:kern w:val="0"/>
          <w:sz w:val="32"/>
          <w:szCs w:val="20"/>
        </w:rPr>
        <w:t xml:space="preserve">   </w:t>
      </w:r>
    </w:p>
    <w:p w14:paraId="10E5FF38">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640" w:firstLineChars="200"/>
        <w:textAlignment w:val="auto"/>
        <w:rPr>
          <w:rFonts w:hint="default" w:ascii="仿宋_GB2312" w:hAnsi="仿宋_GB2312" w:eastAsia="仿宋_GB2312" w:cs="仿宋_GB2312"/>
          <w:color w:val="auto"/>
          <w:kern w:val="0"/>
          <w:sz w:val="32"/>
          <w:szCs w:val="32"/>
          <w:lang w:val="en-US" w:eastAsia="zh-CN"/>
        </w:rPr>
      </w:pPr>
      <w:r>
        <w:rPr>
          <w:rFonts w:ascii="仿宋_GB2312" w:hAnsi="仿宋_GB2312" w:eastAsia="仿宋_GB2312"/>
          <w:b w:val="0"/>
          <w:color w:val="auto"/>
          <w:w w:val="100"/>
          <w:kern w:val="0"/>
          <w:sz w:val="32"/>
          <w:szCs w:val="20"/>
        </w:rPr>
        <w:t>承包方（全称）：</w:t>
      </w:r>
    </w:p>
    <w:p w14:paraId="684FF472">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640" w:firstLineChars="20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依照《中华人民共和国</w:t>
      </w:r>
      <w:r>
        <w:rPr>
          <w:rFonts w:hint="eastAsia" w:ascii="仿宋_GB2312" w:hAnsi="仿宋_GB2312" w:eastAsia="仿宋_GB2312"/>
          <w:b w:val="0"/>
          <w:color w:val="auto"/>
          <w:w w:val="100"/>
          <w:kern w:val="0"/>
          <w:sz w:val="32"/>
          <w:szCs w:val="20"/>
          <w:lang w:eastAsia="zh-CN"/>
        </w:rPr>
        <w:t>民法典</w:t>
      </w:r>
      <w:r>
        <w:rPr>
          <w:rFonts w:ascii="仿宋_GB2312" w:hAnsi="仿宋_GB2312" w:eastAsia="仿宋_GB2312"/>
          <w:b w:val="0"/>
          <w:color w:val="auto"/>
          <w:w w:val="100"/>
          <w:kern w:val="0"/>
          <w:sz w:val="32"/>
          <w:szCs w:val="20"/>
        </w:rPr>
        <w:t>》、《中华人民共和国建筑法》及其他有关法律、行政法规，遵循平等、自愿、公平和诚实信用的原则，</w:t>
      </w:r>
      <w:r>
        <w:rPr>
          <w:rFonts w:hint="eastAsia" w:ascii="仿宋_GB2312" w:hAnsi="仿宋_GB2312" w:eastAsia="仿宋_GB2312"/>
          <w:b w:val="0"/>
          <w:color w:val="auto"/>
          <w:w w:val="100"/>
          <w:kern w:val="0"/>
          <w:sz w:val="32"/>
          <w:szCs w:val="20"/>
          <w:lang w:val="en-US" w:eastAsia="zh-CN"/>
        </w:rPr>
        <w:t>发包方</w:t>
      </w:r>
      <w:r>
        <w:rPr>
          <w:rFonts w:hint="eastAsia" w:ascii="仿宋_GB2312" w:hAnsi="仿宋_GB2312" w:eastAsia="仿宋_GB2312"/>
          <w:b w:val="0"/>
          <w:color w:val="auto"/>
          <w:w w:val="100"/>
          <w:kern w:val="0"/>
          <w:sz w:val="32"/>
          <w:szCs w:val="20"/>
        </w:rPr>
        <w:t>现将维修工程承包给</w:t>
      </w:r>
      <w:r>
        <w:rPr>
          <w:rFonts w:hint="eastAsia" w:ascii="仿宋_GB2312" w:hAnsi="仿宋_GB2312" w:eastAsia="仿宋_GB2312"/>
          <w:b w:val="0"/>
          <w:color w:val="auto"/>
          <w:w w:val="100"/>
          <w:kern w:val="0"/>
          <w:sz w:val="32"/>
          <w:szCs w:val="20"/>
          <w:lang w:val="en-US" w:eastAsia="zh-CN"/>
        </w:rPr>
        <w:t>承包方</w:t>
      </w:r>
      <w:r>
        <w:rPr>
          <w:rFonts w:hint="eastAsia" w:ascii="仿宋_GB2312" w:hAnsi="仿宋_GB2312" w:eastAsia="仿宋_GB2312"/>
          <w:b w:val="0"/>
          <w:color w:val="auto"/>
          <w:w w:val="100"/>
          <w:kern w:val="0"/>
          <w:sz w:val="32"/>
          <w:szCs w:val="20"/>
        </w:rPr>
        <w:t>施工</w:t>
      </w:r>
      <w:r>
        <w:rPr>
          <w:rFonts w:hint="eastAsia" w:ascii="仿宋_GB2312" w:hAnsi="仿宋_GB2312" w:eastAsia="仿宋_GB2312"/>
          <w:b w:val="0"/>
          <w:color w:val="auto"/>
          <w:w w:val="100"/>
          <w:kern w:val="0"/>
          <w:sz w:val="32"/>
          <w:szCs w:val="20"/>
          <w:lang w:eastAsia="zh-CN"/>
        </w:rPr>
        <w:t>，</w:t>
      </w:r>
      <w:r>
        <w:rPr>
          <w:rFonts w:ascii="仿宋_GB2312" w:hAnsi="仿宋_GB2312" w:eastAsia="仿宋_GB2312"/>
          <w:b w:val="0"/>
          <w:color w:val="auto"/>
          <w:w w:val="100"/>
          <w:kern w:val="0"/>
          <w:sz w:val="32"/>
          <w:szCs w:val="20"/>
        </w:rPr>
        <w:t>双方就</w:t>
      </w:r>
      <w:r>
        <w:rPr>
          <w:rFonts w:hint="eastAsia" w:ascii="仿宋_GB2312" w:hAnsi="仿宋_GB2312" w:eastAsia="仿宋_GB2312"/>
          <w:b w:val="0"/>
          <w:color w:val="auto"/>
          <w:w w:val="100"/>
          <w:kern w:val="0"/>
          <w:sz w:val="32"/>
          <w:szCs w:val="32"/>
          <w:u w:val="single"/>
          <w:lang w:val="en-US" w:eastAsia="zh-CN"/>
        </w:rPr>
        <w:t xml:space="preserve">        （项目名称）</w:t>
      </w:r>
      <w:r>
        <w:rPr>
          <w:rFonts w:ascii="仿宋_GB2312" w:hAnsi="仿宋_GB2312" w:eastAsia="仿宋_GB2312"/>
          <w:b w:val="0"/>
          <w:color w:val="auto"/>
          <w:w w:val="100"/>
          <w:kern w:val="0"/>
          <w:sz w:val="32"/>
          <w:szCs w:val="20"/>
        </w:rPr>
        <w:t>施工事项协商一致，订立本合同。</w:t>
      </w:r>
    </w:p>
    <w:p w14:paraId="259CD698">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第一条：工程概况</w:t>
      </w:r>
    </w:p>
    <w:p w14:paraId="2D846CC5">
      <w:pPr>
        <w:keepNext w:val="0"/>
        <w:keepLines w:val="0"/>
        <w:pageBreakBefore w:val="0"/>
        <w:widowControl/>
        <w:numPr>
          <w:ilvl w:val="0"/>
          <w:numId w:val="0"/>
        </w:numPr>
        <w:kinsoku/>
        <w:wordWrap w:val="0"/>
        <w:overflowPunct/>
        <w:topLinePunct w:val="0"/>
        <w:autoSpaceDE/>
        <w:autoSpaceDN/>
        <w:bidi w:val="0"/>
        <w:adjustRightInd/>
        <w:snapToGrid/>
        <w:spacing w:before="157" w:beforeLines="50" w:after="157" w:afterLines="50" w:line="510" w:lineRule="exact"/>
        <w:ind w:firstLine="640" w:firstLineChars="200"/>
        <w:jc w:val="left"/>
        <w:textAlignment w:val="auto"/>
        <w:rPr>
          <w:rFonts w:hint="eastAsia" w:ascii="仿宋_GB2312" w:hAnsi="仿宋_GB2312" w:eastAsia="仿宋_GB2312"/>
          <w:b w:val="0"/>
          <w:color w:val="auto"/>
          <w:w w:val="100"/>
          <w:kern w:val="0"/>
          <w:sz w:val="32"/>
          <w:szCs w:val="32"/>
          <w:u w:val="none"/>
          <w:lang w:eastAsia="zh-CN"/>
        </w:rPr>
      </w:pPr>
      <w:r>
        <w:rPr>
          <w:rFonts w:hint="eastAsia" w:ascii="仿宋_GB2312" w:hAnsi="仿宋_GB2312" w:eastAsia="仿宋_GB2312"/>
          <w:b w:val="0"/>
          <w:color w:val="auto"/>
          <w:w w:val="100"/>
          <w:kern w:val="0"/>
          <w:sz w:val="32"/>
          <w:szCs w:val="20"/>
          <w:lang w:val="en-US" w:eastAsia="zh-CN"/>
        </w:rPr>
        <w:t>1.</w:t>
      </w:r>
      <w:r>
        <w:rPr>
          <w:rFonts w:ascii="仿宋_GB2312" w:hAnsi="仿宋_GB2312" w:eastAsia="仿宋_GB2312"/>
          <w:b w:val="0"/>
          <w:color w:val="auto"/>
          <w:w w:val="100"/>
          <w:kern w:val="0"/>
          <w:sz w:val="32"/>
          <w:szCs w:val="20"/>
        </w:rPr>
        <w:t>工程名称</w:t>
      </w:r>
      <w:r>
        <w:rPr>
          <w:rFonts w:ascii="仿宋_GB2312" w:hAnsi="仿宋_GB2312" w:eastAsia="仿宋_GB2312"/>
          <w:b w:val="0"/>
          <w:color w:val="auto"/>
          <w:w w:val="100"/>
          <w:kern w:val="0"/>
          <w:sz w:val="32"/>
          <w:szCs w:val="32"/>
          <w:u w:val="none"/>
        </w:rPr>
        <w:t>：</w:t>
      </w:r>
      <w:r>
        <w:rPr>
          <w:rFonts w:hint="eastAsia" w:ascii="仿宋_GB2312" w:hAnsi="仿宋_GB2312" w:eastAsia="仿宋_GB2312"/>
          <w:b w:val="0"/>
          <w:color w:val="auto"/>
          <w:w w:val="100"/>
          <w:kern w:val="0"/>
          <w:sz w:val="32"/>
          <w:szCs w:val="32"/>
          <w:u w:val="none"/>
          <w:lang w:val="en-US" w:eastAsia="zh-CN"/>
        </w:rPr>
        <w:t>2026年隆安县都结乡陇选村道路因灾损毁修缮项目</w:t>
      </w:r>
    </w:p>
    <w:p w14:paraId="6218FB54">
      <w:pPr>
        <w:keepNext w:val="0"/>
        <w:keepLines w:val="0"/>
        <w:pageBreakBefore w:val="0"/>
        <w:widowControl/>
        <w:numPr>
          <w:ilvl w:val="0"/>
          <w:numId w:val="0"/>
        </w:numPr>
        <w:kinsoku/>
        <w:wordWrap w:val="0"/>
        <w:overflowPunct/>
        <w:topLinePunct w:val="0"/>
        <w:autoSpaceDE/>
        <w:autoSpaceDN/>
        <w:bidi w:val="0"/>
        <w:adjustRightInd/>
        <w:snapToGrid/>
        <w:spacing w:before="157" w:beforeLines="50" w:after="157" w:afterLines="50" w:line="510" w:lineRule="exact"/>
        <w:ind w:firstLine="640" w:firstLineChars="200"/>
        <w:jc w:val="left"/>
        <w:textAlignment w:val="auto"/>
        <w:rPr>
          <w:rFonts w:hint="eastAsia" w:ascii="仿宋_GB2312" w:hAnsi="仿宋_GB2312" w:eastAsia="仿宋_GB2312"/>
          <w:b w:val="0"/>
          <w:color w:val="auto"/>
          <w:w w:val="100"/>
          <w:kern w:val="0"/>
          <w:sz w:val="32"/>
          <w:szCs w:val="32"/>
          <w:u w:val="none"/>
          <w:lang w:val="en-US" w:eastAsia="zh-CN"/>
        </w:rPr>
      </w:pPr>
      <w:r>
        <w:rPr>
          <w:rFonts w:hint="eastAsia" w:ascii="仿宋_GB2312" w:hAnsi="仿宋_GB2312" w:eastAsia="仿宋_GB2312"/>
          <w:b w:val="0"/>
          <w:color w:val="auto"/>
          <w:w w:val="100"/>
          <w:kern w:val="0"/>
          <w:sz w:val="32"/>
          <w:szCs w:val="20"/>
          <w:lang w:val="en-US" w:eastAsia="zh-CN"/>
        </w:rPr>
        <w:t>2.</w:t>
      </w:r>
      <w:r>
        <w:rPr>
          <w:rFonts w:ascii="仿宋_GB2312" w:hAnsi="仿宋_GB2312" w:eastAsia="仿宋_GB2312"/>
          <w:b w:val="0"/>
          <w:color w:val="auto"/>
          <w:w w:val="100"/>
          <w:kern w:val="0"/>
          <w:sz w:val="32"/>
          <w:szCs w:val="20"/>
        </w:rPr>
        <w:t>工程地点：</w:t>
      </w:r>
      <w:r>
        <w:rPr>
          <w:rFonts w:hint="eastAsia" w:ascii="仿宋_GB2312" w:hAnsi="仿宋_GB2312" w:eastAsia="仿宋_GB2312"/>
          <w:b w:val="0"/>
          <w:color w:val="auto"/>
          <w:w w:val="100"/>
          <w:kern w:val="0"/>
          <w:sz w:val="32"/>
          <w:szCs w:val="32"/>
          <w:u w:val="none"/>
          <w:lang w:val="en-US" w:eastAsia="zh-CN"/>
        </w:rPr>
        <w:t>隆安县都结乡陇选村</w:t>
      </w:r>
    </w:p>
    <w:p w14:paraId="203D45A7">
      <w:pPr>
        <w:keepNext w:val="0"/>
        <w:keepLines w:val="0"/>
        <w:pageBreakBefore w:val="0"/>
        <w:widowControl/>
        <w:numPr>
          <w:ilvl w:val="0"/>
          <w:numId w:val="0"/>
        </w:numPr>
        <w:kinsoku/>
        <w:wordWrap w:val="0"/>
        <w:overflowPunct/>
        <w:topLinePunct w:val="0"/>
        <w:autoSpaceDE/>
        <w:autoSpaceDN/>
        <w:bidi w:val="0"/>
        <w:adjustRightInd/>
        <w:snapToGrid/>
        <w:spacing w:before="157" w:beforeLines="50" w:after="157" w:afterLines="50" w:line="510" w:lineRule="exact"/>
        <w:ind w:firstLine="640" w:firstLineChars="200"/>
        <w:jc w:val="left"/>
        <w:textAlignment w:val="auto"/>
        <w:rPr>
          <w:rFonts w:hint="eastAsia" w:ascii="仿宋_GB2312" w:hAnsi="仿宋_GB2312" w:eastAsia="仿宋_GB2312"/>
          <w:b w:val="0"/>
          <w:color w:val="auto"/>
          <w:w w:val="100"/>
          <w:kern w:val="0"/>
          <w:sz w:val="32"/>
          <w:szCs w:val="20"/>
          <w:lang w:eastAsia="zh-CN"/>
        </w:rPr>
      </w:pPr>
      <w:r>
        <w:rPr>
          <w:rFonts w:ascii="仿宋_GB2312" w:hAnsi="仿宋_GB2312" w:eastAsia="仿宋_GB2312"/>
          <w:b w:val="0"/>
          <w:color w:val="auto"/>
          <w:w w:val="100"/>
          <w:kern w:val="0"/>
          <w:sz w:val="32"/>
          <w:szCs w:val="20"/>
        </w:rPr>
        <w:t>3.工程内容</w:t>
      </w:r>
      <w:r>
        <w:rPr>
          <w:rFonts w:hint="eastAsia" w:ascii="仿宋_GB2312" w:hAnsi="仿宋_GB2312" w:eastAsia="仿宋_GB2312"/>
          <w:b w:val="0"/>
          <w:color w:val="auto"/>
          <w:w w:val="100"/>
          <w:kern w:val="0"/>
          <w:sz w:val="32"/>
          <w:szCs w:val="20"/>
          <w:lang w:eastAsia="zh-CN"/>
        </w:rPr>
        <w:t>：</w:t>
      </w:r>
      <w:r>
        <w:rPr>
          <w:rFonts w:hint="eastAsia" w:ascii="仿宋_GB2312" w:hAnsi="仿宋_GB2312" w:eastAsia="仿宋_GB2312"/>
          <w:b w:val="0"/>
          <w:color w:val="auto"/>
          <w:w w:val="100"/>
          <w:kern w:val="0"/>
          <w:sz w:val="32"/>
          <w:szCs w:val="20"/>
          <w:lang w:val="en-US" w:eastAsia="zh-CN"/>
        </w:rPr>
        <w:t>拟建2026年隆安县都结乡陇选村道路因灾损毁修缮项目，是沿线群众出行隆安县城的必经公路，也是沿线农副产品运输往外地的重要公路。本项目公路现为四级公路，路基宽度3.5/6米，水泥混凝土路面宽度3.5/5米。路面结构为水泥混凝土面层。主要建设内容有：①清理危岩塌方；②恢复20cm水泥混凝土路面；③恢复15cmC15混凝土基层；④凿除旧水泥混凝土面层(含基层)；⑤路面钢筋；⑥C20片石砼挡土墙；⑦拆除台阶和水泥混凝土示警墩圬工；⑧新建波形护栏；⑨波形护栏安拆。具体以工程量清单及图纸为准</w:t>
      </w:r>
      <w:r>
        <w:rPr>
          <w:rFonts w:hint="eastAsia" w:ascii="仿宋_GB2312" w:hAnsi="仿宋_GB2312" w:eastAsia="仿宋_GB2312"/>
          <w:b w:val="0"/>
          <w:color w:val="auto"/>
          <w:w w:val="100"/>
          <w:kern w:val="0"/>
          <w:sz w:val="32"/>
          <w:szCs w:val="20"/>
          <w:lang w:eastAsia="zh-CN"/>
        </w:rPr>
        <w:t>。</w:t>
      </w:r>
    </w:p>
    <w:p w14:paraId="61421CF3">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第二条：工程承包范围</w:t>
      </w:r>
    </w:p>
    <w:p w14:paraId="39913282">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1.承包范围：</w:t>
      </w:r>
      <w:r>
        <w:rPr>
          <w:rFonts w:hint="eastAsia" w:ascii="仿宋_GB2312" w:hAnsi="仿宋_GB2312" w:eastAsia="仿宋_GB2312" w:cs="仿宋_GB2312"/>
          <w:color w:val="auto"/>
          <w:kern w:val="0"/>
          <w:sz w:val="32"/>
          <w:szCs w:val="32"/>
        </w:rPr>
        <w:t>施工图设计及施工图预算所有工程内容（包含项目施工前、中、后的工程项目公告公示牌（碑）。如有设计变更则包含在内）。</w:t>
      </w:r>
    </w:p>
    <w:p w14:paraId="7369C227">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 xml:space="preserve">2.承包方式：包工包料 </w:t>
      </w:r>
    </w:p>
    <w:p w14:paraId="3D115AB2">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第三条：合同工期</w:t>
      </w:r>
    </w:p>
    <w:p w14:paraId="796B53FA">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rPr>
        <w:t>承包方在接到发包方</w:t>
      </w:r>
      <w:r>
        <w:rPr>
          <w:rFonts w:hint="eastAsia" w:ascii="仿宋_GB2312" w:hAnsi="仿宋_GB2312" w:eastAsia="仿宋_GB2312"/>
          <w:b w:val="0"/>
          <w:color w:val="auto"/>
          <w:w w:val="100"/>
          <w:kern w:val="0"/>
          <w:sz w:val="32"/>
          <w:szCs w:val="20"/>
          <w:lang w:val="en-US" w:eastAsia="zh-CN"/>
        </w:rPr>
        <w:t>中标通知书</w:t>
      </w:r>
      <w:r>
        <w:rPr>
          <w:rFonts w:hint="eastAsia" w:ascii="仿宋_GB2312" w:hAnsi="仿宋_GB2312" w:eastAsia="仿宋_GB2312"/>
          <w:b w:val="0"/>
          <w:color w:val="auto"/>
          <w:w w:val="100"/>
          <w:kern w:val="0"/>
          <w:sz w:val="32"/>
          <w:szCs w:val="20"/>
        </w:rPr>
        <w:t>后，要在25日内签订施工合同。</w:t>
      </w:r>
      <w:r>
        <w:rPr>
          <w:rFonts w:hint="eastAsia" w:ascii="仿宋_GB2312" w:hAnsi="仿宋_GB2312" w:eastAsia="仿宋_GB2312"/>
          <w:b w:val="0"/>
          <w:color w:val="auto"/>
          <w:w w:val="100"/>
          <w:kern w:val="0"/>
          <w:sz w:val="32"/>
          <w:szCs w:val="20"/>
          <w:lang w:eastAsia="zh-CN"/>
        </w:rPr>
        <w:t>按时</w:t>
      </w:r>
      <w:r>
        <w:rPr>
          <w:rFonts w:hint="eastAsia" w:ascii="仿宋_GB2312" w:hAnsi="仿宋_GB2312" w:eastAsia="仿宋_GB2312"/>
          <w:b w:val="0"/>
          <w:color w:val="auto"/>
          <w:w w:val="100"/>
          <w:kern w:val="0"/>
          <w:sz w:val="32"/>
          <w:szCs w:val="20"/>
        </w:rPr>
        <w:t>办理合同履约保证金和农民工工资保障金手续，承包方凭银行回执单，到</w:t>
      </w:r>
      <w:r>
        <w:rPr>
          <w:rFonts w:hint="eastAsia" w:ascii="仿宋_GB2312" w:hAnsi="仿宋_GB2312" w:eastAsia="仿宋_GB2312"/>
          <w:b w:val="0"/>
          <w:color w:val="auto"/>
          <w:w w:val="100"/>
          <w:kern w:val="0"/>
          <w:sz w:val="32"/>
          <w:szCs w:val="20"/>
          <w:lang w:val="en-US" w:eastAsia="zh-CN"/>
        </w:rPr>
        <w:t>都结乡政府</w:t>
      </w:r>
      <w:r>
        <w:rPr>
          <w:rFonts w:hint="eastAsia" w:ascii="仿宋_GB2312" w:hAnsi="仿宋_GB2312" w:eastAsia="仿宋_GB2312"/>
          <w:b w:val="0"/>
          <w:color w:val="auto"/>
          <w:w w:val="100"/>
          <w:kern w:val="0"/>
          <w:sz w:val="32"/>
          <w:szCs w:val="20"/>
        </w:rPr>
        <w:t>签领施工图纸及预算。逾期未签订合同及办理有关手续的，视为放弃合同标的。</w:t>
      </w:r>
    </w:p>
    <w:p w14:paraId="1C6929ED">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rPr>
        <w:t>开工日期：</w:t>
      </w:r>
      <w:r>
        <w:rPr>
          <w:rFonts w:hint="eastAsia" w:ascii="仿宋_GB2312" w:hAnsi="仿宋_GB2312" w:eastAsia="仿宋_GB2312"/>
          <w:b w:val="0"/>
          <w:color w:val="auto"/>
          <w:w w:val="100"/>
          <w:kern w:val="0"/>
          <w:sz w:val="32"/>
          <w:szCs w:val="20"/>
          <w:lang w:val="en-US" w:eastAsia="zh-CN"/>
        </w:rPr>
        <w:t>2026</w:t>
      </w:r>
      <w:r>
        <w:rPr>
          <w:rFonts w:hint="eastAsia" w:ascii="仿宋_GB2312" w:hAnsi="仿宋_GB2312" w:eastAsia="仿宋_GB2312"/>
          <w:b w:val="0"/>
          <w:color w:val="auto"/>
          <w:w w:val="100"/>
          <w:kern w:val="0"/>
          <w:sz w:val="32"/>
          <w:szCs w:val="20"/>
        </w:rPr>
        <w:t>年</w:t>
      </w:r>
      <w:r>
        <w:rPr>
          <w:rFonts w:hint="eastAsia" w:ascii="仿宋_GB2312" w:hAnsi="仿宋_GB2312" w:eastAsia="仿宋_GB2312"/>
          <w:b w:val="0"/>
          <w:color w:val="auto"/>
          <w:w w:val="100"/>
          <w:kern w:val="0"/>
          <w:sz w:val="32"/>
          <w:szCs w:val="20"/>
          <w:lang w:val="en-US" w:eastAsia="zh-CN"/>
        </w:rPr>
        <w:t xml:space="preserve">  </w:t>
      </w:r>
      <w:r>
        <w:rPr>
          <w:rFonts w:hint="eastAsia" w:ascii="仿宋_GB2312" w:hAnsi="仿宋_GB2312" w:eastAsia="仿宋_GB2312"/>
          <w:b w:val="0"/>
          <w:color w:val="auto"/>
          <w:w w:val="100"/>
          <w:kern w:val="0"/>
          <w:sz w:val="32"/>
          <w:szCs w:val="20"/>
        </w:rPr>
        <w:t>月</w:t>
      </w:r>
      <w:r>
        <w:rPr>
          <w:rFonts w:hint="eastAsia" w:ascii="仿宋_GB2312" w:hAnsi="仿宋_GB2312" w:eastAsia="仿宋_GB2312"/>
          <w:b w:val="0"/>
          <w:color w:val="auto"/>
          <w:w w:val="100"/>
          <w:kern w:val="0"/>
          <w:sz w:val="32"/>
          <w:szCs w:val="20"/>
          <w:lang w:val="en-US" w:eastAsia="zh-CN"/>
        </w:rPr>
        <w:t xml:space="preserve">  </w:t>
      </w:r>
      <w:r>
        <w:rPr>
          <w:rFonts w:hint="eastAsia" w:ascii="仿宋_GB2312" w:hAnsi="仿宋_GB2312" w:eastAsia="仿宋_GB2312"/>
          <w:b w:val="0"/>
          <w:color w:val="auto"/>
          <w:w w:val="100"/>
          <w:kern w:val="0"/>
          <w:sz w:val="32"/>
          <w:szCs w:val="20"/>
        </w:rPr>
        <w:t>日。承包方开工前必须向发包方申请，得到开工令审批后入场施工。超过开工日期7天未开工的，视为承包方放弃工程建设承包权，发包方有权另选施工单位进行施工，此合同书自动失效。</w:t>
      </w:r>
    </w:p>
    <w:p w14:paraId="1F3930DC">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rPr>
        <w:t>竣工日期：</w:t>
      </w:r>
      <w:r>
        <w:rPr>
          <w:rFonts w:hint="eastAsia" w:ascii="仿宋_GB2312" w:hAnsi="仿宋_GB2312" w:eastAsia="仿宋_GB2312"/>
          <w:b w:val="0"/>
          <w:color w:val="auto"/>
          <w:w w:val="100"/>
          <w:kern w:val="0"/>
          <w:sz w:val="32"/>
          <w:szCs w:val="20"/>
          <w:lang w:val="en-US" w:eastAsia="zh-CN"/>
        </w:rPr>
        <w:t>2026</w:t>
      </w:r>
      <w:r>
        <w:rPr>
          <w:rFonts w:hint="eastAsia" w:ascii="仿宋_GB2312" w:hAnsi="仿宋_GB2312" w:eastAsia="仿宋_GB2312"/>
          <w:b w:val="0"/>
          <w:color w:val="auto"/>
          <w:w w:val="100"/>
          <w:kern w:val="0"/>
          <w:sz w:val="32"/>
          <w:szCs w:val="20"/>
        </w:rPr>
        <w:t>年</w:t>
      </w:r>
      <w:r>
        <w:rPr>
          <w:rFonts w:hint="eastAsia" w:ascii="仿宋_GB2312" w:hAnsi="仿宋_GB2312" w:eastAsia="仿宋_GB2312"/>
          <w:b w:val="0"/>
          <w:color w:val="auto"/>
          <w:w w:val="100"/>
          <w:kern w:val="0"/>
          <w:sz w:val="32"/>
          <w:szCs w:val="20"/>
          <w:lang w:val="en-US" w:eastAsia="zh-CN"/>
        </w:rPr>
        <w:t xml:space="preserve">  </w:t>
      </w:r>
      <w:r>
        <w:rPr>
          <w:rFonts w:hint="eastAsia" w:ascii="仿宋_GB2312" w:hAnsi="仿宋_GB2312" w:eastAsia="仿宋_GB2312"/>
          <w:b w:val="0"/>
          <w:color w:val="auto"/>
          <w:w w:val="100"/>
          <w:kern w:val="0"/>
          <w:sz w:val="32"/>
          <w:szCs w:val="20"/>
        </w:rPr>
        <w:t>月</w:t>
      </w:r>
      <w:r>
        <w:rPr>
          <w:rFonts w:hint="eastAsia" w:ascii="仿宋_GB2312" w:hAnsi="仿宋_GB2312" w:eastAsia="仿宋_GB2312"/>
          <w:b w:val="0"/>
          <w:color w:val="auto"/>
          <w:w w:val="100"/>
          <w:kern w:val="0"/>
          <w:sz w:val="32"/>
          <w:szCs w:val="20"/>
          <w:lang w:val="en-US" w:eastAsia="zh-CN"/>
        </w:rPr>
        <w:t xml:space="preserve">  </w:t>
      </w:r>
      <w:r>
        <w:rPr>
          <w:rFonts w:hint="eastAsia" w:ascii="仿宋_GB2312" w:hAnsi="仿宋_GB2312" w:eastAsia="仿宋_GB2312"/>
          <w:b w:val="0"/>
          <w:color w:val="auto"/>
          <w:w w:val="100"/>
          <w:kern w:val="0"/>
          <w:sz w:val="32"/>
          <w:szCs w:val="20"/>
        </w:rPr>
        <w:t>日。逾期未竣工的，发包方从承包方工程款中每天按合同总价的</w:t>
      </w:r>
      <w:r>
        <w:rPr>
          <w:rFonts w:hint="eastAsia" w:ascii="仿宋_GB2312" w:hAnsi="仿宋_GB2312" w:eastAsia="仿宋_GB2312"/>
          <w:b w:val="0"/>
          <w:color w:val="auto"/>
          <w:w w:val="100"/>
          <w:kern w:val="0"/>
          <w:sz w:val="32"/>
          <w:szCs w:val="20"/>
          <w:lang w:eastAsia="zh-CN"/>
        </w:rPr>
        <w:t>0.05%</w:t>
      </w:r>
      <w:r>
        <w:rPr>
          <w:rFonts w:hint="eastAsia" w:ascii="仿宋_GB2312" w:hAnsi="仿宋_GB2312" w:eastAsia="仿宋_GB2312"/>
          <w:b w:val="0"/>
          <w:color w:val="auto"/>
          <w:w w:val="100"/>
          <w:kern w:val="0"/>
          <w:sz w:val="32"/>
          <w:szCs w:val="20"/>
        </w:rPr>
        <w:t>扣除违约金, 违约金扣除总额不得超过合同总价的</w:t>
      </w:r>
      <w:r>
        <w:rPr>
          <w:rFonts w:hint="eastAsia" w:ascii="仿宋_GB2312" w:hAnsi="仿宋_GB2312" w:eastAsia="仿宋_GB2312"/>
          <w:b w:val="0"/>
          <w:color w:val="auto"/>
          <w:w w:val="100"/>
          <w:kern w:val="0"/>
          <w:sz w:val="32"/>
          <w:szCs w:val="20"/>
          <w:lang w:val="en-US" w:eastAsia="zh-CN"/>
        </w:rPr>
        <w:t>2</w:t>
      </w:r>
      <w:r>
        <w:rPr>
          <w:rFonts w:hint="eastAsia" w:ascii="仿宋_GB2312" w:hAnsi="仿宋_GB2312" w:eastAsia="仿宋_GB2312"/>
          <w:b w:val="0"/>
          <w:color w:val="auto"/>
          <w:w w:val="100"/>
          <w:kern w:val="0"/>
          <w:sz w:val="32"/>
          <w:szCs w:val="20"/>
        </w:rPr>
        <w:t>%。</w:t>
      </w:r>
    </w:p>
    <w:p w14:paraId="0E0E245D">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rPr>
        <w:t>合同工期总日历天数</w:t>
      </w:r>
      <w:r>
        <w:rPr>
          <w:rFonts w:hint="eastAsia" w:ascii="仿宋_GB2312" w:hAnsi="仿宋_GB2312" w:eastAsia="仿宋_GB2312"/>
          <w:b w:val="0"/>
          <w:color w:val="auto"/>
          <w:w w:val="100"/>
          <w:kern w:val="0"/>
          <w:sz w:val="32"/>
          <w:szCs w:val="20"/>
          <w:u w:val="single"/>
          <w:lang w:val="en-US" w:eastAsia="zh-CN"/>
        </w:rPr>
        <w:t xml:space="preserve">    </w:t>
      </w:r>
      <w:r>
        <w:rPr>
          <w:rFonts w:hint="eastAsia" w:ascii="仿宋_GB2312" w:hAnsi="仿宋_GB2312" w:eastAsia="仿宋_GB2312"/>
          <w:b w:val="0"/>
          <w:color w:val="auto"/>
          <w:w w:val="100"/>
          <w:kern w:val="0"/>
          <w:sz w:val="32"/>
          <w:szCs w:val="20"/>
        </w:rPr>
        <w:t>天（日历天）。</w:t>
      </w:r>
    </w:p>
    <w:p w14:paraId="67F4D4B4">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482"/>
        <w:jc w:val="left"/>
        <w:textAlignment w:val="auto"/>
        <w:rPr>
          <w:rFonts w:ascii="仿宋_GB2312" w:hAnsi="仿宋_GB2312" w:eastAsia="仿宋_GB2312"/>
          <w:b w:val="0"/>
          <w:color w:val="auto"/>
          <w:w w:val="100"/>
          <w:kern w:val="0"/>
          <w:sz w:val="32"/>
          <w:szCs w:val="20"/>
        </w:rPr>
      </w:pPr>
      <w:r>
        <w:rPr>
          <w:rFonts w:ascii="仿宋_GB2312" w:hAnsi="仿宋_GB2312" w:eastAsia="仿宋_GB2312"/>
          <w:b/>
          <w:color w:val="auto"/>
          <w:w w:val="100"/>
          <w:kern w:val="0"/>
          <w:sz w:val="32"/>
          <w:szCs w:val="20"/>
        </w:rPr>
        <w:t>第四条：质量标准、进度</w:t>
      </w:r>
    </w:p>
    <w:p w14:paraId="105F9BAD">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rPr>
        <w:t>1.工程质量标准：严格按照有关质量要求进行施工，若工程质量达不到约定标准，</w:t>
      </w:r>
      <w:r>
        <w:rPr>
          <w:rFonts w:hint="eastAsia" w:ascii="仿宋_GB2312" w:hAnsi="仿宋_GB2312" w:eastAsia="仿宋_GB2312"/>
          <w:b w:val="0"/>
          <w:color w:val="auto"/>
          <w:w w:val="100"/>
          <w:kern w:val="0"/>
          <w:sz w:val="32"/>
          <w:szCs w:val="20"/>
          <w:lang w:val="en-US" w:eastAsia="zh-CN"/>
        </w:rPr>
        <w:t>发包</w:t>
      </w:r>
      <w:r>
        <w:rPr>
          <w:rFonts w:hint="eastAsia" w:ascii="仿宋_GB2312" w:hAnsi="仿宋_GB2312" w:eastAsia="仿宋_GB2312"/>
          <w:b w:val="0"/>
          <w:color w:val="auto"/>
          <w:w w:val="100"/>
          <w:kern w:val="0"/>
          <w:sz w:val="32"/>
          <w:szCs w:val="20"/>
        </w:rPr>
        <w:t>方一经发现，</w:t>
      </w:r>
      <w:r>
        <w:rPr>
          <w:rFonts w:hint="eastAsia" w:ascii="仿宋_GB2312" w:hAnsi="仿宋_GB2312" w:eastAsia="仿宋_GB2312"/>
          <w:b w:val="0"/>
          <w:color w:val="auto"/>
          <w:w w:val="100"/>
          <w:kern w:val="0"/>
          <w:sz w:val="32"/>
          <w:szCs w:val="20"/>
          <w:lang w:val="en-US" w:eastAsia="zh-CN"/>
        </w:rPr>
        <w:t>承包</w:t>
      </w:r>
      <w:r>
        <w:rPr>
          <w:rFonts w:hint="eastAsia" w:ascii="仿宋_GB2312" w:hAnsi="仿宋_GB2312" w:eastAsia="仿宋_GB2312"/>
          <w:b w:val="0"/>
          <w:color w:val="auto"/>
          <w:w w:val="100"/>
          <w:kern w:val="0"/>
          <w:sz w:val="32"/>
          <w:szCs w:val="20"/>
        </w:rPr>
        <w:t>方需重新施工，费用由</w:t>
      </w:r>
      <w:r>
        <w:rPr>
          <w:rFonts w:hint="eastAsia" w:ascii="仿宋_GB2312" w:hAnsi="仿宋_GB2312" w:eastAsia="仿宋_GB2312"/>
          <w:b w:val="0"/>
          <w:color w:val="auto"/>
          <w:w w:val="100"/>
          <w:kern w:val="0"/>
          <w:sz w:val="32"/>
          <w:szCs w:val="20"/>
          <w:lang w:val="en-US" w:eastAsia="zh-CN"/>
        </w:rPr>
        <w:t>承包</w:t>
      </w:r>
      <w:r>
        <w:rPr>
          <w:rFonts w:hint="eastAsia" w:ascii="仿宋_GB2312" w:hAnsi="仿宋_GB2312" w:eastAsia="仿宋_GB2312"/>
          <w:b w:val="0"/>
          <w:color w:val="auto"/>
          <w:w w:val="100"/>
          <w:kern w:val="0"/>
          <w:sz w:val="32"/>
          <w:szCs w:val="20"/>
        </w:rPr>
        <w:t>方承担。</w:t>
      </w:r>
    </w:p>
    <w:p w14:paraId="5B1F601B">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rPr>
        <w:t>（1）承包方必须按照工程设计图纸和施工技术标准施工，不得偷工减料；必须按照工程设计要求、施工技术标准，对建筑材料、建筑构配件和设备进行检验，不合格的不得使用。</w:t>
      </w:r>
    </w:p>
    <w:p w14:paraId="6266B22F">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rPr>
        <w:t>（2）严格施工管理，发包方、承包方、监理公司三方现场做好隐蔽工程的质量检查和记录。隐蔽工程在施工前，承包方应当通知发包方和监理公司到现场测量并确认后，方可进行下一步施工。未经三方确认的工程量，发包方有权拒绝支付工程款。</w:t>
      </w:r>
    </w:p>
    <w:p w14:paraId="76B025E6">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rPr>
        <w:t>（3）对施工中出现质量问题的建设工程或者竣工验收不合格的建设工程，承包方应当负责返修。工程因返修支出的费用由承包方自行承担。如承包方未按设计要求及技术标准完成施工，发包方可拒绝支付相应工程量的工程款。</w:t>
      </w:r>
    </w:p>
    <w:p w14:paraId="5233E768">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hint="eastAsia" w:ascii="仿宋_GB2312" w:hAnsi="仿宋_GB2312" w:eastAsia="仿宋_GB2312"/>
          <w:b w:val="0"/>
          <w:color w:val="auto"/>
          <w:w w:val="100"/>
          <w:kern w:val="0"/>
          <w:sz w:val="32"/>
          <w:szCs w:val="20"/>
        </w:rPr>
        <w:t>2.工程进度要满足工程进度计划要求，符合总体控制计划及阶段性目标的规定。</w:t>
      </w:r>
    </w:p>
    <w:p w14:paraId="2D23A174">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643" w:firstLineChars="200"/>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 xml:space="preserve">第五条：合同价款    </w:t>
      </w:r>
    </w:p>
    <w:p w14:paraId="2124E603">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1"/>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lang w:val="en-US" w:eastAsia="zh-CN"/>
        </w:rPr>
        <w:t>1.</w:t>
      </w:r>
      <w:r>
        <w:rPr>
          <w:rFonts w:hint="eastAsia" w:ascii="仿宋_GB2312" w:hAnsi="仿宋_GB2312" w:eastAsia="仿宋_GB2312"/>
          <w:b w:val="0"/>
          <w:color w:val="auto"/>
          <w:w w:val="100"/>
          <w:kern w:val="0"/>
          <w:sz w:val="32"/>
          <w:szCs w:val="20"/>
        </w:rPr>
        <w:t>工程价款暂定金额为</w:t>
      </w:r>
      <w:r>
        <w:rPr>
          <w:rFonts w:ascii="仿宋_GB2312" w:hAnsi="仿宋_GB2312" w:eastAsia="仿宋_GB2312"/>
          <w:b w:val="0"/>
          <w:color w:val="auto"/>
          <w:w w:val="100"/>
          <w:kern w:val="0"/>
          <w:sz w:val="32"/>
          <w:szCs w:val="20"/>
        </w:rPr>
        <w:t>（人民币大写）：</w:t>
      </w:r>
      <w:r>
        <w:rPr>
          <w:rFonts w:hint="eastAsia" w:ascii="仿宋_GB2312" w:hAnsi="仿宋_GB2312" w:eastAsia="仿宋_GB2312" w:cs="仿宋_GB2312"/>
          <w:b/>
          <w:bCs/>
          <w:color w:val="auto"/>
          <w:kern w:val="0"/>
          <w:sz w:val="32"/>
          <w:szCs w:val="32"/>
          <w:u w:val="single"/>
          <w:lang w:val="en-US" w:eastAsia="zh-CN"/>
        </w:rPr>
        <w:t xml:space="preserve">      </w:t>
      </w:r>
      <w:r>
        <w:rPr>
          <w:rFonts w:hint="eastAsia" w:ascii="仿宋_GB2312" w:hAnsi="仿宋_GB2312" w:eastAsia="仿宋_GB2312" w:cs="仿宋_GB2312"/>
          <w:b/>
          <w:bCs/>
          <w:color w:val="auto"/>
          <w:kern w:val="0"/>
          <w:sz w:val="32"/>
          <w:szCs w:val="32"/>
          <w:highlight w:val="none"/>
          <w:u w:val="single"/>
          <w:lang w:eastAsia="zh-CN"/>
        </w:rPr>
        <w:t>（</w:t>
      </w:r>
      <w:r>
        <w:rPr>
          <w:rFonts w:hint="eastAsia" w:ascii="仿宋_GB2312" w:hAnsi="仿宋_GB2312" w:eastAsia="仿宋_GB2312" w:cs="仿宋_GB2312"/>
          <w:b/>
          <w:bCs/>
          <w:color w:val="auto"/>
          <w:kern w:val="0"/>
          <w:sz w:val="32"/>
          <w:szCs w:val="32"/>
          <w:highlight w:val="none"/>
          <w:u w:val="single"/>
        </w:rPr>
        <w:t>￥：</w:t>
      </w:r>
      <w:r>
        <w:rPr>
          <w:rFonts w:hint="eastAsia" w:ascii="仿宋_GB2312" w:hAnsi="仿宋_GB2312" w:eastAsia="仿宋_GB2312" w:cs="仿宋_GB2312"/>
          <w:b/>
          <w:bCs/>
          <w:color w:val="auto"/>
          <w:kern w:val="0"/>
          <w:sz w:val="32"/>
          <w:szCs w:val="32"/>
          <w:highlight w:val="none"/>
          <w:u w:val="single"/>
          <w:lang w:val="en-US" w:eastAsia="zh-CN"/>
        </w:rPr>
        <w:t xml:space="preserve">     </w:t>
      </w:r>
      <w:r>
        <w:rPr>
          <w:rFonts w:hint="eastAsia" w:ascii="仿宋_GB2312" w:hAnsi="仿宋_GB2312" w:eastAsia="仿宋_GB2312" w:cs="仿宋_GB2312"/>
          <w:b/>
          <w:bCs/>
          <w:color w:val="auto"/>
          <w:kern w:val="0"/>
          <w:sz w:val="32"/>
          <w:szCs w:val="32"/>
          <w:highlight w:val="none"/>
          <w:u w:val="single"/>
        </w:rPr>
        <w:t>元</w:t>
      </w:r>
      <w:r>
        <w:rPr>
          <w:rFonts w:hint="eastAsia" w:ascii="仿宋_GB2312" w:hAnsi="仿宋_GB2312" w:eastAsia="仿宋_GB2312" w:cs="仿宋_GB2312"/>
          <w:b/>
          <w:bCs/>
          <w:color w:val="auto"/>
          <w:kern w:val="0"/>
          <w:sz w:val="32"/>
          <w:szCs w:val="32"/>
          <w:highlight w:val="none"/>
          <w:u w:val="single"/>
          <w:lang w:eastAsia="zh-CN"/>
        </w:rPr>
        <w:t>）</w:t>
      </w:r>
      <w:r>
        <w:rPr>
          <w:rFonts w:ascii="仿宋_GB2312" w:hAnsi="仿宋_GB2312" w:eastAsia="仿宋_GB2312"/>
          <w:b w:val="0"/>
          <w:color w:val="auto"/>
          <w:w w:val="100"/>
          <w:kern w:val="0"/>
          <w:sz w:val="32"/>
          <w:szCs w:val="20"/>
        </w:rPr>
        <w:t>，</w:t>
      </w:r>
      <w:r>
        <w:rPr>
          <w:rFonts w:hint="eastAsia" w:ascii="仿宋_GB2312" w:hAnsi="仿宋_GB2312" w:eastAsia="仿宋_GB2312"/>
          <w:b w:val="0"/>
          <w:color w:val="auto"/>
          <w:w w:val="100"/>
          <w:kern w:val="0"/>
          <w:sz w:val="32"/>
          <w:szCs w:val="20"/>
        </w:rPr>
        <w:t>具体工程结算金额以合同价款、有关工程量签证、</w:t>
      </w:r>
      <w:r>
        <w:rPr>
          <w:rFonts w:hint="eastAsia" w:ascii="仿宋_GB2312" w:hAnsi="仿宋_GB2312" w:eastAsia="仿宋_GB2312"/>
          <w:b w:val="0"/>
          <w:color w:val="auto"/>
          <w:w w:val="100"/>
          <w:kern w:val="0"/>
          <w:sz w:val="32"/>
          <w:szCs w:val="20"/>
          <w:highlight w:val="none"/>
          <w:lang w:val="en-US" w:eastAsia="zh-CN"/>
        </w:rPr>
        <w:t>竣工结算</w:t>
      </w:r>
      <w:r>
        <w:rPr>
          <w:rFonts w:hint="eastAsia" w:ascii="仿宋_GB2312" w:hAnsi="仿宋_GB2312" w:eastAsia="仿宋_GB2312"/>
          <w:b w:val="0"/>
          <w:color w:val="auto"/>
          <w:w w:val="100"/>
          <w:kern w:val="0"/>
          <w:sz w:val="32"/>
          <w:szCs w:val="20"/>
          <w:highlight w:val="none"/>
        </w:rPr>
        <w:t>审</w:t>
      </w:r>
      <w:r>
        <w:rPr>
          <w:rFonts w:hint="eastAsia" w:ascii="仿宋_GB2312" w:hAnsi="仿宋_GB2312" w:eastAsia="仿宋_GB2312"/>
          <w:b w:val="0"/>
          <w:color w:val="auto"/>
          <w:w w:val="100"/>
          <w:kern w:val="0"/>
          <w:sz w:val="32"/>
          <w:szCs w:val="20"/>
          <w:highlight w:val="none"/>
          <w:lang w:val="en-US" w:eastAsia="zh-CN"/>
        </w:rPr>
        <w:t>定</w:t>
      </w:r>
      <w:r>
        <w:rPr>
          <w:rFonts w:hint="eastAsia" w:ascii="仿宋_GB2312" w:hAnsi="仿宋_GB2312" w:eastAsia="仿宋_GB2312"/>
          <w:b w:val="0"/>
          <w:color w:val="auto"/>
          <w:w w:val="100"/>
          <w:kern w:val="0"/>
          <w:sz w:val="32"/>
          <w:szCs w:val="20"/>
        </w:rPr>
        <w:t>为准。未经发包方签证许可，承包方超设计、超预算、超合同价款施工的，责任由承包方自行承担。</w:t>
      </w:r>
    </w:p>
    <w:p w14:paraId="10B0FA2C">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643" w:firstLineChars="200"/>
        <w:jc w:val="left"/>
        <w:textAlignment w:val="auto"/>
        <w:rPr>
          <w:rFonts w:hint="eastAsia" w:ascii="仿宋_GB2312" w:hAnsi="仿宋_GB2312" w:eastAsia="仿宋_GB2312"/>
          <w:b/>
          <w:color w:val="auto"/>
          <w:w w:val="100"/>
          <w:kern w:val="0"/>
          <w:sz w:val="32"/>
          <w:szCs w:val="20"/>
          <w:lang w:eastAsia="zh-CN"/>
        </w:rPr>
      </w:pPr>
      <w:r>
        <w:rPr>
          <w:rFonts w:ascii="仿宋_GB2312" w:hAnsi="仿宋_GB2312" w:eastAsia="仿宋_GB2312"/>
          <w:b/>
          <w:color w:val="auto"/>
          <w:w w:val="100"/>
          <w:kern w:val="0"/>
          <w:sz w:val="32"/>
          <w:szCs w:val="20"/>
        </w:rPr>
        <w:t>第六条：合同履约保证金、工程质量保证金</w:t>
      </w:r>
      <w:r>
        <w:rPr>
          <w:rFonts w:hint="eastAsia" w:ascii="仿宋_GB2312" w:hAnsi="仿宋_GB2312" w:eastAsia="仿宋_GB2312"/>
          <w:b/>
          <w:color w:val="auto"/>
          <w:w w:val="100"/>
          <w:kern w:val="0"/>
          <w:sz w:val="32"/>
          <w:szCs w:val="20"/>
          <w:lang w:eastAsia="zh-CN"/>
        </w:rPr>
        <w:t>、农民工工资保证金</w:t>
      </w:r>
    </w:p>
    <w:p w14:paraId="7E939ACB">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rPr>
      </w:pPr>
      <w:r>
        <w:rPr>
          <w:rFonts w:hint="eastAsia" w:ascii="仿宋_GB2312" w:hAnsi="仿宋_GB2312" w:eastAsia="仿宋_GB2312"/>
          <w:b w:val="0"/>
          <w:color w:val="auto"/>
          <w:w w:val="100"/>
          <w:kern w:val="0"/>
          <w:sz w:val="32"/>
          <w:szCs w:val="20"/>
          <w:lang w:val="en-US" w:eastAsia="zh-CN"/>
        </w:rPr>
        <w:t>1.</w:t>
      </w:r>
      <w:r>
        <w:rPr>
          <w:rFonts w:hint="eastAsia" w:ascii="仿宋_GB2312" w:hAnsi="仿宋_GB2312" w:eastAsia="仿宋_GB2312"/>
          <w:b w:val="0"/>
          <w:color w:val="auto"/>
          <w:w w:val="100"/>
          <w:kern w:val="0"/>
          <w:sz w:val="32"/>
          <w:szCs w:val="20"/>
        </w:rPr>
        <w:t>合同履约保证金：承包方应按相关规定办理合同履约保证金。</w:t>
      </w:r>
      <w:r>
        <w:rPr>
          <w:rFonts w:hint="eastAsia" w:ascii="仿宋_GB2312" w:hAnsi="仿宋_GB2312" w:eastAsia="仿宋_GB2312" w:cs="仿宋_GB2312"/>
          <w:b/>
          <w:bCs/>
          <w:color w:val="auto"/>
          <w:kern w:val="0"/>
          <w:sz w:val="32"/>
          <w:szCs w:val="32"/>
          <w:highlight w:val="none"/>
          <w:u w:val="single"/>
          <w:lang w:eastAsia="zh-CN"/>
        </w:rPr>
        <w:t>合同履约保证金按签约合同总价的</w:t>
      </w:r>
      <w:r>
        <w:rPr>
          <w:rFonts w:hint="eastAsia" w:ascii="仿宋_GB2312" w:hAnsi="仿宋_GB2312" w:eastAsia="仿宋_GB2312" w:cs="仿宋_GB2312"/>
          <w:b/>
          <w:bCs/>
          <w:color w:val="auto"/>
          <w:kern w:val="0"/>
          <w:sz w:val="32"/>
          <w:szCs w:val="32"/>
          <w:highlight w:val="none"/>
          <w:u w:val="single"/>
          <w:lang w:val="en-US" w:eastAsia="zh-CN"/>
        </w:rPr>
        <w:t>2</w:t>
      </w:r>
      <w:r>
        <w:rPr>
          <w:rFonts w:hint="eastAsia" w:ascii="仿宋_GB2312" w:hAnsi="仿宋_GB2312" w:eastAsia="仿宋_GB2312" w:cs="仿宋_GB2312"/>
          <w:b/>
          <w:bCs/>
          <w:color w:val="auto"/>
          <w:kern w:val="0"/>
          <w:sz w:val="32"/>
          <w:szCs w:val="32"/>
          <w:highlight w:val="none"/>
          <w:u w:val="single"/>
          <w:lang w:eastAsia="zh-CN"/>
        </w:rPr>
        <w:t>%</w:t>
      </w:r>
      <w:r>
        <w:rPr>
          <w:rFonts w:hint="eastAsia" w:ascii="仿宋_GB2312" w:hAnsi="仿宋_GB2312" w:eastAsia="仿宋_GB2312" w:cs="仿宋_GB2312"/>
          <w:b/>
          <w:bCs/>
          <w:color w:val="auto"/>
          <w:kern w:val="0"/>
          <w:sz w:val="32"/>
          <w:szCs w:val="32"/>
          <w:highlight w:val="none"/>
          <w:u w:val="single"/>
          <w:lang w:eastAsia="zh-CN"/>
        </w:rPr>
        <w:t>（￥：</w:t>
      </w:r>
      <w:r>
        <w:rPr>
          <w:rFonts w:hint="eastAsia" w:ascii="仿宋_GB2312" w:hAnsi="仿宋_GB2312" w:eastAsia="仿宋_GB2312" w:cs="仿宋_GB2312"/>
          <w:b/>
          <w:bCs/>
          <w:color w:val="auto"/>
          <w:kern w:val="0"/>
          <w:sz w:val="32"/>
          <w:szCs w:val="32"/>
          <w:highlight w:val="none"/>
          <w:u w:val="single"/>
          <w:lang w:val="en-US" w:eastAsia="zh-CN"/>
        </w:rPr>
        <w:t xml:space="preserve">  </w:t>
      </w:r>
      <w:r>
        <w:rPr>
          <w:rFonts w:hint="eastAsia" w:ascii="仿宋_GB2312" w:hAnsi="仿宋_GB2312" w:eastAsia="仿宋_GB2312" w:cs="仿宋_GB2312"/>
          <w:b/>
          <w:bCs/>
          <w:color w:val="auto"/>
          <w:kern w:val="0"/>
          <w:sz w:val="32"/>
          <w:szCs w:val="32"/>
          <w:highlight w:val="none"/>
          <w:u w:val="single"/>
          <w:lang w:val="en-US" w:eastAsia="zh-CN"/>
        </w:rPr>
        <w:t>元</w:t>
      </w:r>
      <w:r>
        <w:rPr>
          <w:rFonts w:hint="eastAsia" w:ascii="仿宋_GB2312" w:hAnsi="仿宋_GB2312" w:eastAsia="仿宋_GB2312" w:cs="仿宋_GB2312"/>
          <w:b/>
          <w:bCs/>
          <w:color w:val="auto"/>
          <w:kern w:val="0"/>
          <w:sz w:val="32"/>
          <w:szCs w:val="32"/>
          <w:highlight w:val="none"/>
          <w:u w:val="single"/>
          <w:lang w:eastAsia="zh-CN"/>
        </w:rPr>
        <w:t>×</w:t>
      </w:r>
      <w:r>
        <w:rPr>
          <w:rFonts w:hint="eastAsia" w:ascii="仿宋_GB2312" w:hAnsi="仿宋_GB2312" w:eastAsia="仿宋_GB2312" w:cs="仿宋_GB2312"/>
          <w:b/>
          <w:bCs/>
          <w:color w:val="auto"/>
          <w:kern w:val="0"/>
          <w:sz w:val="32"/>
          <w:szCs w:val="32"/>
          <w:highlight w:val="none"/>
          <w:u w:val="single"/>
          <w:lang w:val="en-US" w:eastAsia="zh-CN"/>
        </w:rPr>
        <w:t>2</w:t>
      </w:r>
      <w:r>
        <w:rPr>
          <w:rFonts w:hint="eastAsia" w:ascii="仿宋_GB2312" w:hAnsi="仿宋_GB2312" w:eastAsia="仿宋_GB2312" w:cs="仿宋_GB2312"/>
          <w:b/>
          <w:bCs/>
          <w:color w:val="auto"/>
          <w:kern w:val="0"/>
          <w:sz w:val="32"/>
          <w:szCs w:val="32"/>
          <w:highlight w:val="none"/>
          <w:u w:val="single"/>
          <w:lang w:eastAsia="zh-CN"/>
        </w:rPr>
        <w:t>%</w:t>
      </w:r>
      <w:r>
        <w:rPr>
          <w:rFonts w:hint="eastAsia" w:ascii="仿宋_GB2312" w:hAnsi="仿宋_GB2312" w:eastAsia="仿宋_GB2312" w:cs="仿宋_GB2312"/>
          <w:b/>
          <w:bCs/>
          <w:color w:val="auto"/>
          <w:kern w:val="0"/>
          <w:sz w:val="32"/>
          <w:szCs w:val="32"/>
          <w:highlight w:val="none"/>
          <w:u w:val="single"/>
          <w:lang w:val="en-US" w:eastAsia="zh-CN"/>
        </w:rPr>
        <w:t xml:space="preserve">=   </w:t>
      </w:r>
      <w:r>
        <w:rPr>
          <w:rFonts w:hint="eastAsia" w:ascii="仿宋_GB2312" w:hAnsi="仿宋_GB2312" w:eastAsia="仿宋_GB2312" w:cs="仿宋_GB2312"/>
          <w:b/>
          <w:bCs/>
          <w:color w:val="auto"/>
          <w:kern w:val="0"/>
          <w:sz w:val="32"/>
          <w:szCs w:val="32"/>
          <w:highlight w:val="none"/>
          <w:u w:val="single"/>
          <w:lang w:eastAsia="zh-CN"/>
        </w:rPr>
        <w:t>元，大写：</w:t>
      </w:r>
      <w:r>
        <w:rPr>
          <w:rFonts w:hint="eastAsia" w:ascii="仿宋_GB2312" w:hAnsi="仿宋_GB2312" w:eastAsia="仿宋_GB2312" w:cs="仿宋_GB2312"/>
          <w:b/>
          <w:bCs/>
          <w:color w:val="auto"/>
          <w:kern w:val="0"/>
          <w:sz w:val="32"/>
          <w:szCs w:val="32"/>
          <w:highlight w:val="none"/>
          <w:u w:val="single"/>
          <w:lang w:val="en-US" w:eastAsia="zh-CN"/>
        </w:rPr>
        <w:t xml:space="preserve">  </w:t>
      </w:r>
      <w:r>
        <w:rPr>
          <w:rFonts w:hint="eastAsia" w:ascii="仿宋_GB2312" w:hAnsi="仿宋_GB2312" w:eastAsia="仿宋_GB2312" w:cs="仿宋_GB2312"/>
          <w:b/>
          <w:bCs/>
          <w:color w:val="auto"/>
          <w:kern w:val="0"/>
          <w:sz w:val="32"/>
          <w:szCs w:val="32"/>
          <w:highlight w:val="none"/>
          <w:u w:val="single"/>
          <w:lang w:eastAsia="zh-CN"/>
        </w:rPr>
        <w:t>）</w:t>
      </w:r>
      <w:r>
        <w:rPr>
          <w:rFonts w:hint="eastAsia" w:ascii="仿宋_GB2312" w:hAnsi="仿宋_GB2312" w:eastAsia="仿宋_GB2312" w:cs="仿宋_GB2312"/>
          <w:b/>
          <w:bCs/>
          <w:color w:val="auto"/>
          <w:kern w:val="0"/>
          <w:sz w:val="32"/>
          <w:szCs w:val="32"/>
          <w:highlight w:val="none"/>
        </w:rPr>
        <w:t>缴纳</w:t>
      </w:r>
      <w:r>
        <w:rPr>
          <w:rFonts w:hint="eastAsia" w:ascii="仿宋_GB2312" w:hAnsi="仿宋_GB2312" w:eastAsia="仿宋_GB2312" w:cs="仿宋_GB2312"/>
          <w:b w:val="0"/>
          <w:bCs w:val="0"/>
          <w:color w:val="auto"/>
          <w:kern w:val="0"/>
          <w:sz w:val="32"/>
          <w:szCs w:val="32"/>
          <w:highlight w:val="none"/>
        </w:rPr>
        <w:t>。</w:t>
      </w:r>
      <w:r>
        <w:rPr>
          <w:rFonts w:hint="eastAsia" w:ascii="仿宋_GB2312" w:hAnsi="仿宋_GB2312" w:eastAsia="仿宋_GB2312"/>
          <w:b w:val="0"/>
          <w:color w:val="auto"/>
          <w:w w:val="100"/>
          <w:kern w:val="0"/>
          <w:sz w:val="32"/>
          <w:szCs w:val="20"/>
        </w:rPr>
        <w:t>银行回执单上请注明“</w:t>
      </w:r>
      <w:r>
        <w:rPr>
          <w:rFonts w:hint="eastAsia" w:ascii="仿宋_GB2312" w:hAnsi="仿宋_GB2312" w:eastAsia="仿宋_GB2312"/>
          <w:b w:val="0"/>
          <w:color w:val="auto"/>
          <w:w w:val="100"/>
          <w:kern w:val="0"/>
          <w:sz w:val="32"/>
          <w:szCs w:val="32"/>
          <w:u w:val="none"/>
          <w:lang w:val="en-US" w:eastAsia="zh-CN"/>
        </w:rPr>
        <w:t>2026年隆安县都结乡陇选村道路因灾损毁修缮项目</w:t>
      </w:r>
      <w:r>
        <w:rPr>
          <w:rFonts w:hint="eastAsia" w:ascii="仿宋_GB2312" w:hAnsi="仿宋_GB2312" w:eastAsia="仿宋_GB2312"/>
          <w:b w:val="0"/>
          <w:color w:val="auto"/>
          <w:w w:val="100"/>
          <w:kern w:val="0"/>
          <w:sz w:val="32"/>
          <w:szCs w:val="20"/>
        </w:rPr>
        <w:t>合同履约金”。承包方违反本合同条款的，发包方有权扣留合同履约保证金，并将承包方违约情况上报有关工程建设诚信系统。合同履约保证金待验收合格后，按照有关规定办理退还手续。（合同履约金缴纳户名：隆安县</w:t>
      </w:r>
      <w:r>
        <w:rPr>
          <w:rFonts w:hint="eastAsia" w:ascii="仿宋_GB2312" w:hAnsi="仿宋_GB2312" w:eastAsia="仿宋_GB2312"/>
          <w:b w:val="0"/>
          <w:color w:val="auto"/>
          <w:w w:val="100"/>
          <w:kern w:val="0"/>
          <w:sz w:val="32"/>
          <w:szCs w:val="20"/>
          <w:lang w:eastAsia="zh-CN"/>
        </w:rPr>
        <w:t>财政局</w:t>
      </w:r>
      <w:r>
        <w:rPr>
          <w:rFonts w:hint="eastAsia" w:ascii="仿宋_GB2312" w:hAnsi="仿宋_GB2312" w:eastAsia="仿宋_GB2312"/>
          <w:b w:val="0"/>
          <w:color w:val="auto"/>
          <w:w w:val="100"/>
          <w:kern w:val="0"/>
          <w:sz w:val="32"/>
          <w:szCs w:val="20"/>
        </w:rPr>
        <w:t>，账号：125612010100380707　开户行：隆安县农村信用合作联社营业部）</w:t>
      </w:r>
    </w:p>
    <w:p w14:paraId="33F32DC3">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eastAsia" w:ascii="仿宋_GB2312" w:hAnsi="仿宋_GB2312" w:eastAsia="仿宋_GB2312"/>
          <w:b w:val="0"/>
          <w:color w:val="auto"/>
          <w:w w:val="100"/>
          <w:kern w:val="0"/>
          <w:sz w:val="32"/>
          <w:szCs w:val="20"/>
          <w:lang w:val="en-US" w:eastAsia="zh-CN"/>
        </w:rPr>
      </w:pPr>
      <w:r>
        <w:rPr>
          <w:rFonts w:hint="eastAsia" w:ascii="仿宋_GB2312" w:hAnsi="仿宋_GB2312" w:eastAsia="仿宋_GB2312"/>
          <w:b w:val="0"/>
          <w:color w:val="auto"/>
          <w:w w:val="100"/>
          <w:kern w:val="0"/>
          <w:sz w:val="32"/>
          <w:szCs w:val="20"/>
          <w:lang w:val="en-US" w:eastAsia="zh-CN"/>
        </w:rPr>
        <w:t>2.工程质量保证金：按工程</w:t>
      </w:r>
      <w:r>
        <w:rPr>
          <w:rFonts w:hint="eastAsia" w:ascii="仿宋_GB2312" w:hAnsi="仿宋_GB2312" w:eastAsia="仿宋_GB2312"/>
          <w:b w:val="0"/>
          <w:color w:val="auto"/>
          <w:w w:val="100"/>
          <w:kern w:val="0"/>
          <w:sz w:val="32"/>
          <w:szCs w:val="20"/>
          <w:highlight w:val="none"/>
          <w:lang w:val="en-US" w:eastAsia="zh-CN"/>
        </w:rPr>
        <w:t>竣工结算审定</w:t>
      </w:r>
      <w:r>
        <w:rPr>
          <w:rFonts w:hint="eastAsia" w:ascii="仿宋_GB2312" w:hAnsi="仿宋_GB2312" w:eastAsia="仿宋_GB2312"/>
          <w:b w:val="0"/>
          <w:color w:val="auto"/>
          <w:w w:val="100"/>
          <w:kern w:val="0"/>
          <w:sz w:val="32"/>
          <w:szCs w:val="20"/>
          <w:lang w:val="en-US" w:eastAsia="zh-CN"/>
        </w:rPr>
        <w:t>造价的3%留存。承包方在工程竣工验收合格1年后，经实地检验工程无质量缺陷，向发包方申请退还工程质量保证金。</w:t>
      </w:r>
    </w:p>
    <w:p w14:paraId="4BE9BDD7">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eastAsia" w:ascii="仿宋_GB2312" w:hAnsi="仿宋_GB2312" w:eastAsia="仿宋"/>
          <w:b w:val="0"/>
          <w:color w:val="auto"/>
          <w:w w:val="100"/>
          <w:kern w:val="0"/>
          <w:sz w:val="32"/>
          <w:szCs w:val="20"/>
          <w:lang w:val="en-US" w:eastAsia="zh-CN"/>
        </w:rPr>
      </w:pPr>
      <w:r>
        <w:rPr>
          <w:rFonts w:hint="eastAsia" w:ascii="仿宋_GB2312" w:hAnsi="仿宋_GB2312" w:eastAsia="仿宋_GB2312"/>
          <w:b w:val="0"/>
          <w:color w:val="auto"/>
          <w:w w:val="100"/>
          <w:kern w:val="0"/>
          <w:sz w:val="32"/>
          <w:szCs w:val="20"/>
          <w:lang w:val="en-US" w:eastAsia="zh-CN"/>
        </w:rPr>
        <w:t>3.农民工工资保证金：根据《（桂人社规〔2021〕16 号文）关于印发广西壮族自治区工程建设领域农民工工资保证金规定实施办法的通知》文件精神，该项目施工合同额在300万元以下，工期不足 3个月，使用农民工人数在30人以下且</w:t>
      </w:r>
      <w:r>
        <w:rPr>
          <w:rFonts w:ascii="仿宋" w:hAnsi="仿宋" w:eastAsia="仿宋" w:cs="仿宋"/>
          <w:color w:val="auto"/>
          <w:spacing w:val="19"/>
          <w:kern w:val="0"/>
          <w:sz w:val="32"/>
          <w:szCs w:val="32"/>
        </w:rPr>
        <w:t>该工程项目的施工总承包单</w:t>
      </w:r>
      <w:r>
        <w:rPr>
          <w:rFonts w:ascii="仿宋" w:hAnsi="仿宋" w:eastAsia="仿宋" w:cs="仿宋"/>
          <w:color w:val="auto"/>
          <w:spacing w:val="1"/>
          <w:kern w:val="0"/>
          <w:sz w:val="32"/>
          <w:szCs w:val="32"/>
        </w:rPr>
        <w:t>位在签订施工合同前一年内承建的工程项目未发生工资拖欠</w:t>
      </w:r>
      <w:r>
        <w:rPr>
          <w:rFonts w:hint="eastAsia" w:ascii="仿宋" w:hAnsi="仿宋" w:eastAsia="仿宋" w:cs="仿宋"/>
          <w:color w:val="auto"/>
          <w:spacing w:val="1"/>
          <w:kern w:val="0"/>
          <w:sz w:val="32"/>
          <w:szCs w:val="32"/>
          <w:lang w:eastAsia="zh-CN"/>
        </w:rPr>
        <w:t>，</w:t>
      </w:r>
      <w:r>
        <w:rPr>
          <w:rFonts w:ascii="仿宋" w:hAnsi="仿宋" w:eastAsia="仿宋" w:cs="仿宋"/>
          <w:color w:val="auto"/>
          <w:spacing w:val="-7"/>
          <w:kern w:val="0"/>
          <w:sz w:val="32"/>
          <w:szCs w:val="32"/>
        </w:rPr>
        <w:t>可以免于存储工资保证金</w:t>
      </w:r>
      <w:r>
        <w:rPr>
          <w:rFonts w:hint="eastAsia" w:ascii="仿宋" w:hAnsi="仿宋" w:eastAsia="仿宋" w:cs="仿宋"/>
          <w:color w:val="auto"/>
          <w:spacing w:val="-7"/>
          <w:kern w:val="0"/>
          <w:sz w:val="32"/>
          <w:szCs w:val="32"/>
          <w:lang w:eastAsia="zh-CN"/>
        </w:rPr>
        <w:t>。</w:t>
      </w:r>
    </w:p>
    <w:p w14:paraId="4061625E">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第七条：工程资金支付</w:t>
      </w:r>
    </w:p>
    <w:p w14:paraId="71C624D3">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lang w:eastAsia="zh-CN"/>
        </w:rPr>
      </w:pPr>
      <w:r>
        <w:rPr>
          <w:rFonts w:hint="eastAsia" w:ascii="仿宋_GB2312" w:hAnsi="仿宋_GB2312" w:eastAsia="仿宋_GB2312"/>
          <w:b w:val="0"/>
          <w:color w:val="auto"/>
          <w:w w:val="100"/>
          <w:kern w:val="0"/>
          <w:sz w:val="32"/>
          <w:szCs w:val="20"/>
          <w:lang w:eastAsia="zh-CN"/>
        </w:rPr>
        <w:t>1.合同价格形式。本合同价款采用固定综合单价方式确定，工程价款的审</w:t>
      </w:r>
      <w:r>
        <w:rPr>
          <w:rFonts w:hint="eastAsia" w:ascii="仿宋_GB2312" w:hAnsi="仿宋_GB2312" w:eastAsia="仿宋_GB2312"/>
          <w:b w:val="0"/>
          <w:color w:val="auto"/>
          <w:w w:val="100"/>
          <w:kern w:val="0"/>
          <w:sz w:val="32"/>
          <w:szCs w:val="20"/>
          <w:lang w:val="en-US" w:eastAsia="zh-CN"/>
        </w:rPr>
        <w:t>定</w:t>
      </w:r>
      <w:r>
        <w:rPr>
          <w:rFonts w:hint="eastAsia" w:ascii="仿宋_GB2312" w:hAnsi="仿宋_GB2312" w:eastAsia="仿宋_GB2312"/>
          <w:b w:val="0"/>
          <w:color w:val="auto"/>
          <w:w w:val="100"/>
          <w:kern w:val="0"/>
          <w:sz w:val="32"/>
          <w:szCs w:val="20"/>
          <w:lang w:eastAsia="zh-CN"/>
        </w:rPr>
        <w:t>结算按固定单价合同的方式计价，根据实际完成的工程量最终结算工程总价款。</w:t>
      </w:r>
    </w:p>
    <w:p w14:paraId="77D029C4">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lang w:eastAsia="zh-CN"/>
        </w:rPr>
      </w:pPr>
      <w:r>
        <w:rPr>
          <w:rFonts w:hint="eastAsia" w:ascii="仿宋_GB2312" w:hAnsi="仿宋_GB2312" w:eastAsia="仿宋_GB2312"/>
          <w:b w:val="0"/>
          <w:color w:val="auto"/>
          <w:w w:val="100"/>
          <w:kern w:val="0"/>
          <w:sz w:val="32"/>
          <w:szCs w:val="20"/>
          <w:lang w:eastAsia="zh-CN"/>
        </w:rPr>
        <w:t>2.承包方</w:t>
      </w:r>
      <w:r>
        <w:rPr>
          <w:rFonts w:hint="eastAsia" w:ascii="仿宋_GB2312" w:hAnsi="仿宋_GB2312" w:eastAsia="仿宋_GB2312"/>
          <w:b w:val="0"/>
          <w:color w:val="auto"/>
          <w:w w:val="100"/>
          <w:kern w:val="0"/>
          <w:sz w:val="32"/>
          <w:szCs w:val="20"/>
          <w:lang w:eastAsia="zh-CN"/>
        </w:rPr>
        <w:t>缴清合同履约保证金并进场施工</w:t>
      </w:r>
      <w:r>
        <w:rPr>
          <w:rFonts w:hint="eastAsia" w:ascii="仿宋_GB2312" w:hAnsi="仿宋_GB2312" w:eastAsia="仿宋_GB2312" w:cs="Times New Roman"/>
          <w:b w:val="0"/>
          <w:color w:val="auto"/>
          <w:w w:val="100"/>
          <w:kern w:val="0"/>
          <w:sz w:val="32"/>
          <w:szCs w:val="20"/>
          <w:lang w:eastAsia="zh-CN"/>
        </w:rPr>
        <w:t>且承包方申请预付款后，</w:t>
      </w:r>
      <w:r>
        <w:rPr>
          <w:rFonts w:hint="eastAsia" w:ascii="仿宋_GB2312" w:hAnsi="仿宋_GB2312" w:eastAsia="仿宋_GB2312"/>
          <w:b w:val="0"/>
          <w:color w:val="auto"/>
          <w:w w:val="100"/>
          <w:kern w:val="0"/>
          <w:sz w:val="32"/>
          <w:szCs w:val="20"/>
          <w:lang w:eastAsia="zh-CN"/>
        </w:rPr>
        <w:t>发包人按合同价款的</w:t>
      </w:r>
      <w:r>
        <w:rPr>
          <w:rFonts w:hint="eastAsia" w:ascii="仿宋_GB2312" w:hAnsi="仿宋_GB2312" w:eastAsia="仿宋_GB2312"/>
          <w:b w:val="0"/>
          <w:color w:val="auto"/>
          <w:w w:val="100"/>
          <w:kern w:val="0"/>
          <w:sz w:val="32"/>
          <w:szCs w:val="20"/>
          <w:lang w:val="en-US" w:eastAsia="zh-CN"/>
        </w:rPr>
        <w:t>3</w:t>
      </w:r>
      <w:r>
        <w:rPr>
          <w:rFonts w:hint="eastAsia" w:ascii="仿宋_GB2312" w:hAnsi="仿宋_GB2312" w:eastAsia="仿宋_GB2312"/>
          <w:b w:val="0"/>
          <w:color w:val="auto"/>
          <w:w w:val="100"/>
          <w:kern w:val="0"/>
          <w:sz w:val="32"/>
          <w:szCs w:val="20"/>
          <w:lang w:eastAsia="zh-CN"/>
        </w:rPr>
        <w:t>0%预付承包人项目</w:t>
      </w:r>
      <w:r>
        <w:rPr>
          <w:rFonts w:hint="eastAsia" w:ascii="仿宋_GB2312" w:hAnsi="仿宋_GB2312" w:eastAsia="仿宋_GB2312"/>
          <w:b w:val="0"/>
          <w:color w:val="auto"/>
          <w:w w:val="100"/>
          <w:kern w:val="0"/>
          <w:sz w:val="32"/>
          <w:szCs w:val="20"/>
          <w:lang w:val="en-US" w:eastAsia="zh-CN"/>
        </w:rPr>
        <w:t>预付款</w:t>
      </w:r>
      <w:r>
        <w:rPr>
          <w:rFonts w:hint="eastAsia" w:ascii="仿宋_GB2312" w:hAnsi="仿宋_GB2312" w:eastAsia="仿宋_GB2312"/>
          <w:b w:val="0"/>
          <w:color w:val="auto"/>
          <w:w w:val="100"/>
          <w:kern w:val="0"/>
          <w:sz w:val="32"/>
          <w:szCs w:val="20"/>
          <w:lang w:eastAsia="zh-CN"/>
        </w:rPr>
        <w:t>。</w:t>
      </w:r>
    </w:p>
    <w:p w14:paraId="7330F3B2">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lang w:eastAsia="zh-CN"/>
        </w:rPr>
      </w:pPr>
      <w:r>
        <w:rPr>
          <w:rFonts w:hint="eastAsia" w:ascii="仿宋_GB2312" w:hAnsi="仿宋_GB2312" w:eastAsia="仿宋_GB2312"/>
          <w:b w:val="0"/>
          <w:color w:val="auto"/>
          <w:w w:val="100"/>
          <w:kern w:val="0"/>
          <w:sz w:val="32"/>
          <w:szCs w:val="20"/>
          <w:lang w:eastAsia="zh-CN"/>
        </w:rPr>
        <w:t>3.在合同清单范围内，按已完成设计预算相应工程进度的80%进行工程进度款结算，可申请工程款累计至合同工程量价款的80%。</w:t>
      </w:r>
    </w:p>
    <w:p w14:paraId="1CB6D23F">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lang w:eastAsia="zh-CN"/>
        </w:rPr>
      </w:pPr>
      <w:r>
        <w:rPr>
          <w:rFonts w:hint="eastAsia" w:ascii="仿宋_GB2312" w:hAnsi="仿宋_GB2312" w:eastAsia="仿宋_GB2312"/>
          <w:b w:val="0"/>
          <w:color w:val="auto"/>
          <w:w w:val="100"/>
          <w:kern w:val="0"/>
          <w:sz w:val="32"/>
          <w:szCs w:val="20"/>
          <w:lang w:eastAsia="zh-CN"/>
        </w:rPr>
        <w:t>4.工程竣工后，工程款支付至项目监理部门审定完成投资的90%（不超合同价）。</w:t>
      </w:r>
    </w:p>
    <w:p w14:paraId="2766D82B">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hint="eastAsia" w:ascii="仿宋_GB2312" w:hAnsi="仿宋_GB2312" w:eastAsia="仿宋_GB2312"/>
          <w:b w:val="0"/>
          <w:color w:val="auto"/>
          <w:w w:val="100"/>
          <w:kern w:val="0"/>
          <w:sz w:val="32"/>
          <w:szCs w:val="20"/>
          <w:lang w:eastAsia="zh-CN"/>
        </w:rPr>
      </w:pPr>
      <w:r>
        <w:rPr>
          <w:rFonts w:hint="eastAsia" w:ascii="仿宋_GB2312" w:hAnsi="仿宋_GB2312" w:eastAsia="仿宋_GB2312"/>
          <w:b w:val="0"/>
          <w:color w:val="auto"/>
          <w:w w:val="100"/>
          <w:kern w:val="0"/>
          <w:sz w:val="32"/>
          <w:szCs w:val="20"/>
          <w:lang w:eastAsia="zh-CN"/>
        </w:rPr>
        <w:t>5.</w:t>
      </w:r>
      <w:r>
        <w:rPr>
          <w:rFonts w:hint="eastAsia" w:ascii="仿宋_GB2312" w:hAnsi="仿宋_GB2312" w:eastAsia="仿宋_GB2312"/>
          <w:b w:val="0"/>
          <w:color w:val="auto"/>
          <w:w w:val="100"/>
          <w:kern w:val="0"/>
          <w:sz w:val="32"/>
          <w:szCs w:val="20"/>
          <w:highlight w:val="none"/>
          <w:lang w:eastAsia="zh-CN"/>
        </w:rPr>
        <w:t>通过</w:t>
      </w:r>
      <w:r>
        <w:rPr>
          <w:rFonts w:hint="eastAsia" w:ascii="仿宋_GB2312" w:hAnsi="仿宋_GB2312" w:eastAsia="仿宋_GB2312"/>
          <w:b w:val="0"/>
          <w:color w:val="auto"/>
          <w:w w:val="100"/>
          <w:kern w:val="0"/>
          <w:sz w:val="32"/>
          <w:szCs w:val="20"/>
          <w:highlight w:val="none"/>
          <w:lang w:val="en-US" w:eastAsia="zh-CN"/>
        </w:rPr>
        <w:t>承包方、发包方</w:t>
      </w:r>
      <w:r>
        <w:rPr>
          <w:rFonts w:hint="eastAsia" w:ascii="仿宋_GB2312" w:hAnsi="仿宋_GB2312" w:eastAsia="仿宋_GB2312"/>
          <w:b w:val="0"/>
          <w:color w:val="auto"/>
          <w:w w:val="100"/>
          <w:kern w:val="0"/>
          <w:sz w:val="32"/>
          <w:szCs w:val="20"/>
          <w:highlight w:val="none"/>
          <w:lang w:eastAsia="zh-CN"/>
        </w:rPr>
        <w:t>双方与监理单位联合验收合格，并经</w:t>
      </w:r>
      <w:r>
        <w:rPr>
          <w:rFonts w:hint="eastAsia" w:ascii="仿宋_GB2312" w:hAnsi="仿宋_GB2312" w:eastAsia="仿宋_GB2312"/>
          <w:b w:val="0"/>
          <w:color w:val="auto"/>
          <w:w w:val="100"/>
          <w:kern w:val="0"/>
          <w:sz w:val="32"/>
          <w:szCs w:val="20"/>
          <w:highlight w:val="none"/>
          <w:lang w:val="en-US" w:eastAsia="zh-CN"/>
        </w:rPr>
        <w:t>工程竣工</w:t>
      </w:r>
      <w:r>
        <w:rPr>
          <w:rFonts w:hint="eastAsia" w:ascii="仿宋_GB2312" w:hAnsi="仿宋_GB2312" w:eastAsia="仿宋_GB2312"/>
          <w:b w:val="0"/>
          <w:color w:val="auto"/>
          <w:w w:val="100"/>
          <w:kern w:val="0"/>
          <w:sz w:val="32"/>
          <w:szCs w:val="20"/>
          <w:highlight w:val="none"/>
          <w:lang w:eastAsia="zh-CN"/>
        </w:rPr>
        <w:t>结算后，</w:t>
      </w:r>
      <w:r>
        <w:rPr>
          <w:rFonts w:hint="eastAsia" w:ascii="仿宋_GB2312" w:hAnsi="仿宋_GB2312" w:eastAsia="仿宋_GB2312"/>
          <w:b w:val="0"/>
          <w:color w:val="auto"/>
          <w:w w:val="100"/>
          <w:kern w:val="0"/>
          <w:sz w:val="32"/>
          <w:szCs w:val="20"/>
          <w:highlight w:val="none"/>
          <w:lang w:val="en-US" w:eastAsia="zh-CN"/>
        </w:rPr>
        <w:t>发包方</w:t>
      </w:r>
      <w:r>
        <w:rPr>
          <w:rFonts w:hint="eastAsia" w:ascii="仿宋_GB2312" w:hAnsi="仿宋_GB2312" w:eastAsia="仿宋_GB2312"/>
          <w:b w:val="0"/>
          <w:color w:val="auto"/>
          <w:w w:val="100"/>
          <w:kern w:val="0"/>
          <w:sz w:val="32"/>
          <w:szCs w:val="20"/>
          <w:highlight w:val="none"/>
          <w:lang w:eastAsia="zh-CN"/>
        </w:rPr>
        <w:t>向</w:t>
      </w:r>
      <w:r>
        <w:rPr>
          <w:rFonts w:hint="eastAsia" w:ascii="仿宋_GB2312" w:hAnsi="仿宋_GB2312" w:eastAsia="仿宋_GB2312"/>
          <w:b w:val="0"/>
          <w:color w:val="auto"/>
          <w:w w:val="100"/>
          <w:kern w:val="0"/>
          <w:sz w:val="32"/>
          <w:szCs w:val="20"/>
          <w:highlight w:val="none"/>
          <w:lang w:val="en-US" w:eastAsia="zh-CN"/>
        </w:rPr>
        <w:t>承包</w:t>
      </w:r>
      <w:r>
        <w:rPr>
          <w:rFonts w:hint="eastAsia" w:ascii="仿宋_GB2312" w:hAnsi="仿宋_GB2312" w:eastAsia="仿宋_GB2312"/>
          <w:b w:val="0"/>
          <w:color w:val="auto"/>
          <w:w w:val="100"/>
          <w:kern w:val="0"/>
          <w:sz w:val="32"/>
          <w:szCs w:val="20"/>
          <w:highlight w:val="none"/>
          <w:lang w:eastAsia="zh-CN"/>
        </w:rPr>
        <w:t>方支付</w:t>
      </w:r>
      <w:r>
        <w:rPr>
          <w:rFonts w:hint="eastAsia" w:ascii="仿宋_GB2312" w:hAnsi="仿宋_GB2312" w:eastAsia="仿宋_GB2312"/>
          <w:b w:val="0"/>
          <w:color w:val="auto"/>
          <w:w w:val="100"/>
          <w:kern w:val="0"/>
          <w:sz w:val="32"/>
          <w:szCs w:val="20"/>
          <w:highlight w:val="none"/>
          <w:lang w:val="en-US" w:eastAsia="zh-CN"/>
        </w:rPr>
        <w:t>工程结算资金</w:t>
      </w:r>
      <w:r>
        <w:rPr>
          <w:rFonts w:hint="eastAsia" w:ascii="仿宋_GB2312" w:hAnsi="仿宋_GB2312" w:eastAsia="仿宋_GB2312"/>
          <w:b w:val="0"/>
          <w:color w:val="auto"/>
          <w:w w:val="100"/>
          <w:kern w:val="0"/>
          <w:sz w:val="32"/>
          <w:szCs w:val="20"/>
          <w:highlight w:val="none"/>
          <w:lang w:eastAsia="zh-CN"/>
        </w:rPr>
        <w:t>数的97%工程款</w:t>
      </w:r>
      <w:r>
        <w:rPr>
          <w:rFonts w:hint="eastAsia" w:ascii="仿宋_GB2312" w:hAnsi="仿宋_GB2312" w:eastAsia="仿宋_GB2312"/>
          <w:b w:val="0"/>
          <w:color w:val="auto"/>
          <w:w w:val="100"/>
          <w:kern w:val="0"/>
          <w:sz w:val="32"/>
          <w:szCs w:val="20"/>
          <w:lang w:eastAsia="zh-CN"/>
        </w:rPr>
        <w:t>,留存3%作为工程质量保证金。工程质保金自竣工验收合格之日起期满一年后经实地检验工程无质量缺陷以及其他违约情况的可申请支付。</w:t>
      </w:r>
    </w:p>
    <w:p w14:paraId="63FE61D3">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第八条：工程竣工、结算</w:t>
      </w:r>
    </w:p>
    <w:p w14:paraId="45E7E7B0">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1.</w:t>
      </w:r>
      <w:r>
        <w:rPr>
          <w:rFonts w:ascii="仿宋_GB2312" w:hAnsi="仿宋_GB2312" w:eastAsia="仿宋_GB2312"/>
          <w:b w:val="0"/>
          <w:color w:val="auto"/>
          <w:w w:val="100"/>
          <w:kern w:val="0"/>
          <w:sz w:val="32"/>
          <w:szCs w:val="20"/>
        </w:rPr>
        <w:t>工程竣工时，承包方要同时提交竣工材料（竣工日期以发包方收到合格竣工资料日期为准），发包方才能按规定组织验收。</w:t>
      </w:r>
    </w:p>
    <w:p w14:paraId="120518C3">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2.工程竣工验收合格后，承包方在10个工作日内向发包方提交结算资料，由发包方</w:t>
      </w:r>
      <w:r>
        <w:rPr>
          <w:rFonts w:hint="eastAsia" w:ascii="仿宋_GB2312" w:hAnsi="仿宋_GB2312" w:eastAsia="仿宋_GB2312"/>
          <w:b w:val="0"/>
          <w:color w:val="auto"/>
          <w:w w:val="100"/>
          <w:kern w:val="0"/>
          <w:sz w:val="32"/>
          <w:szCs w:val="20"/>
          <w:lang w:eastAsia="zh-CN"/>
        </w:rPr>
        <w:t>、</w:t>
      </w:r>
      <w:r>
        <w:rPr>
          <w:rFonts w:hint="eastAsia" w:ascii="仿宋_GB2312" w:hAnsi="仿宋_GB2312" w:eastAsia="仿宋_GB2312"/>
          <w:b w:val="0"/>
          <w:color w:val="auto"/>
          <w:w w:val="100"/>
          <w:kern w:val="0"/>
          <w:sz w:val="32"/>
          <w:szCs w:val="20"/>
          <w:lang w:val="en-US" w:eastAsia="zh-CN"/>
        </w:rPr>
        <w:t>设计部门、监理部门及相关单位审核并签署审核意见</w:t>
      </w:r>
      <w:r>
        <w:rPr>
          <w:rFonts w:ascii="仿宋_GB2312" w:hAnsi="仿宋_GB2312" w:eastAsia="仿宋_GB2312"/>
          <w:b w:val="0"/>
          <w:color w:val="auto"/>
          <w:w w:val="100"/>
          <w:kern w:val="0"/>
          <w:sz w:val="32"/>
          <w:szCs w:val="20"/>
        </w:rPr>
        <w:t>，最终结算工程量以审</w:t>
      </w:r>
      <w:r>
        <w:rPr>
          <w:rFonts w:hint="eastAsia" w:ascii="仿宋_GB2312" w:hAnsi="仿宋_GB2312" w:eastAsia="仿宋_GB2312"/>
          <w:b w:val="0"/>
          <w:color w:val="auto"/>
          <w:w w:val="100"/>
          <w:kern w:val="0"/>
          <w:sz w:val="32"/>
          <w:szCs w:val="20"/>
          <w:lang w:val="en-US" w:eastAsia="zh-CN"/>
        </w:rPr>
        <w:t>定</w:t>
      </w:r>
      <w:r>
        <w:rPr>
          <w:rFonts w:ascii="仿宋_GB2312" w:hAnsi="仿宋_GB2312" w:eastAsia="仿宋_GB2312"/>
          <w:b w:val="0"/>
          <w:color w:val="auto"/>
          <w:w w:val="100"/>
          <w:kern w:val="0"/>
          <w:sz w:val="32"/>
          <w:szCs w:val="20"/>
        </w:rPr>
        <w:t>结算为准。</w:t>
      </w:r>
    </w:p>
    <w:p w14:paraId="305E6831">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第九条：双方的权利与义务</w:t>
      </w:r>
    </w:p>
    <w:p w14:paraId="6C453568">
      <w:pPr>
        <w:keepNext w:val="0"/>
        <w:keepLines w:val="0"/>
        <w:pageBreakBefore w:val="0"/>
        <w:widowControl/>
        <w:numPr>
          <w:ilvl w:val="0"/>
          <w:numId w:val="5"/>
        </w:numPr>
        <w:kinsoku/>
        <w:wordWrap w:val="0"/>
        <w:overflowPunct/>
        <w:topLinePunct w:val="0"/>
        <w:autoSpaceDE/>
        <w:autoSpaceDN/>
        <w:bidi w:val="0"/>
        <w:adjustRightInd/>
        <w:snapToGrid/>
        <w:spacing w:before="157" w:beforeLines="50" w:after="157" w:afterLines="50" w:line="510" w:lineRule="exact"/>
        <w:ind w:left="1720" w:hanging="108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发包方的权利与义务</w:t>
      </w:r>
    </w:p>
    <w:p w14:paraId="1A8FC9FD">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1.发包方</w:t>
      </w:r>
      <w:r>
        <w:rPr>
          <w:rFonts w:hint="eastAsia" w:ascii="仿宋_GB2312" w:hAnsi="仿宋_GB2312" w:eastAsia="仿宋_GB2312"/>
          <w:b w:val="0"/>
          <w:color w:val="auto"/>
          <w:w w:val="100"/>
          <w:kern w:val="0"/>
          <w:sz w:val="32"/>
          <w:szCs w:val="20"/>
        </w:rPr>
        <w:t>负责工地现场的工程质量、工程进度、配料用料的监督和管理</w:t>
      </w:r>
      <w:r>
        <w:rPr>
          <w:rFonts w:ascii="仿宋_GB2312" w:hAnsi="仿宋_GB2312" w:eastAsia="仿宋_GB2312"/>
          <w:b w:val="0"/>
          <w:color w:val="auto"/>
          <w:w w:val="100"/>
          <w:kern w:val="0"/>
          <w:sz w:val="32"/>
          <w:szCs w:val="20"/>
        </w:rPr>
        <w:t>。</w:t>
      </w:r>
    </w:p>
    <w:p w14:paraId="689DD891">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2.</w:t>
      </w:r>
      <w:r>
        <w:rPr>
          <w:rFonts w:hint="eastAsia" w:ascii="仿宋_GB2312" w:hAnsi="仿宋_GB2312" w:eastAsia="仿宋_GB2312"/>
          <w:b w:val="0"/>
          <w:color w:val="auto"/>
          <w:w w:val="100"/>
          <w:kern w:val="0"/>
          <w:sz w:val="32"/>
          <w:szCs w:val="20"/>
        </w:rPr>
        <w:t>负责安排</w:t>
      </w:r>
      <w:r>
        <w:rPr>
          <w:rFonts w:hint="eastAsia" w:ascii="仿宋_GB2312" w:hAnsi="仿宋_GB2312" w:eastAsia="仿宋_GB2312"/>
          <w:b w:val="0"/>
          <w:color w:val="auto"/>
          <w:w w:val="100"/>
          <w:kern w:val="0"/>
          <w:sz w:val="32"/>
          <w:szCs w:val="20"/>
          <w:lang w:val="en-US" w:eastAsia="zh-CN"/>
        </w:rPr>
        <w:t>承包</w:t>
      </w:r>
      <w:r>
        <w:rPr>
          <w:rFonts w:hint="eastAsia" w:ascii="仿宋_GB2312" w:hAnsi="仿宋_GB2312" w:eastAsia="仿宋_GB2312"/>
          <w:b w:val="0"/>
          <w:color w:val="auto"/>
          <w:w w:val="100"/>
          <w:kern w:val="0"/>
          <w:sz w:val="32"/>
          <w:szCs w:val="20"/>
        </w:rPr>
        <w:t>方工程量及现场进度，审核完成工程量，进行初步验收，申报结算，申请拨付工程款</w:t>
      </w:r>
      <w:r>
        <w:rPr>
          <w:rFonts w:ascii="仿宋_GB2312" w:hAnsi="仿宋_GB2312" w:eastAsia="仿宋_GB2312"/>
          <w:b w:val="0"/>
          <w:color w:val="auto"/>
          <w:w w:val="100"/>
          <w:kern w:val="0"/>
          <w:sz w:val="32"/>
          <w:szCs w:val="20"/>
        </w:rPr>
        <w:t>。</w:t>
      </w:r>
    </w:p>
    <w:p w14:paraId="726B0001">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3.负责协调与当地政府和群众的关系，共同营造良好的施工环境。</w:t>
      </w:r>
    </w:p>
    <w:p w14:paraId="1824CB06">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（二）承包方的权利与义务</w:t>
      </w:r>
    </w:p>
    <w:p w14:paraId="39623701">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1.</w:t>
      </w:r>
      <w:r>
        <w:rPr>
          <w:rFonts w:hint="eastAsia" w:ascii="仿宋_GB2312" w:hAnsi="仿宋_GB2312" w:eastAsia="仿宋_GB2312"/>
          <w:b w:val="0"/>
          <w:color w:val="auto"/>
          <w:w w:val="100"/>
          <w:kern w:val="0"/>
          <w:sz w:val="32"/>
          <w:szCs w:val="20"/>
        </w:rPr>
        <w:t>严格按照合同内容施工，对工程质量全面负责并确保达到合格标准</w:t>
      </w:r>
      <w:r>
        <w:rPr>
          <w:rFonts w:ascii="仿宋_GB2312" w:hAnsi="仿宋_GB2312" w:eastAsia="仿宋_GB2312"/>
          <w:b w:val="0"/>
          <w:color w:val="auto"/>
          <w:w w:val="100"/>
          <w:kern w:val="0"/>
          <w:sz w:val="32"/>
          <w:szCs w:val="20"/>
        </w:rPr>
        <w:t>。</w:t>
      </w:r>
    </w:p>
    <w:p w14:paraId="6B85D113">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2.</w:t>
      </w:r>
      <w:r>
        <w:rPr>
          <w:rFonts w:hint="eastAsia" w:ascii="仿宋_GB2312" w:hAnsi="仿宋_GB2312" w:eastAsia="仿宋_GB2312"/>
          <w:b w:val="0"/>
          <w:color w:val="auto"/>
          <w:w w:val="100"/>
          <w:kern w:val="0"/>
          <w:sz w:val="32"/>
          <w:szCs w:val="20"/>
        </w:rPr>
        <w:t>严格按操作规程施工，杜绝火灾、水灾等其他安全事故的发生，否则由</w:t>
      </w:r>
      <w:r>
        <w:rPr>
          <w:rFonts w:hint="eastAsia" w:ascii="仿宋_GB2312" w:hAnsi="仿宋_GB2312" w:eastAsia="仿宋_GB2312"/>
          <w:b w:val="0"/>
          <w:color w:val="auto"/>
          <w:w w:val="100"/>
          <w:kern w:val="0"/>
          <w:sz w:val="32"/>
          <w:szCs w:val="20"/>
          <w:lang w:val="en-US" w:eastAsia="zh-CN"/>
        </w:rPr>
        <w:t>承包</w:t>
      </w:r>
      <w:r>
        <w:rPr>
          <w:rFonts w:hint="eastAsia" w:ascii="仿宋_GB2312" w:hAnsi="仿宋_GB2312" w:eastAsia="仿宋_GB2312"/>
          <w:b w:val="0"/>
          <w:color w:val="auto"/>
          <w:w w:val="100"/>
          <w:kern w:val="0"/>
          <w:sz w:val="32"/>
          <w:szCs w:val="20"/>
        </w:rPr>
        <w:t>方承担由此产生的全部责任</w:t>
      </w:r>
      <w:r>
        <w:rPr>
          <w:rFonts w:ascii="仿宋_GB2312" w:hAnsi="仿宋_GB2312" w:eastAsia="仿宋_GB2312"/>
          <w:b w:val="0"/>
          <w:color w:val="auto"/>
          <w:w w:val="100"/>
          <w:kern w:val="0"/>
          <w:sz w:val="32"/>
          <w:szCs w:val="20"/>
        </w:rPr>
        <w:t>。</w:t>
      </w:r>
    </w:p>
    <w:p w14:paraId="37AEBFBC">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3.</w:t>
      </w:r>
      <w:r>
        <w:rPr>
          <w:rFonts w:hint="eastAsia" w:ascii="仿宋_GB2312" w:hAnsi="仿宋_GB2312" w:eastAsia="仿宋_GB2312"/>
          <w:b w:val="0"/>
          <w:color w:val="auto"/>
          <w:w w:val="100"/>
          <w:kern w:val="0"/>
          <w:sz w:val="32"/>
          <w:szCs w:val="20"/>
        </w:rPr>
        <w:t>具体施工作业中必须配备所需交通安全标志牌，安全围挡等交通安全设施，并且符合有关施工规程及相关法律规定，以确保安全、文明施工，否则由此造成一切后果均由</w:t>
      </w:r>
      <w:r>
        <w:rPr>
          <w:rFonts w:hint="eastAsia" w:ascii="仿宋_GB2312" w:hAnsi="仿宋_GB2312" w:eastAsia="仿宋_GB2312"/>
          <w:b w:val="0"/>
          <w:color w:val="auto"/>
          <w:w w:val="100"/>
          <w:kern w:val="0"/>
          <w:sz w:val="32"/>
          <w:szCs w:val="20"/>
          <w:lang w:val="en-US" w:eastAsia="zh-CN"/>
        </w:rPr>
        <w:t>承包</w:t>
      </w:r>
      <w:r>
        <w:rPr>
          <w:rFonts w:hint="eastAsia" w:ascii="仿宋_GB2312" w:hAnsi="仿宋_GB2312" w:eastAsia="仿宋_GB2312"/>
          <w:b w:val="0"/>
          <w:color w:val="auto"/>
          <w:w w:val="100"/>
          <w:kern w:val="0"/>
          <w:sz w:val="32"/>
          <w:szCs w:val="20"/>
        </w:rPr>
        <w:t>方自行负责，相关费用由</w:t>
      </w:r>
      <w:r>
        <w:rPr>
          <w:rFonts w:hint="eastAsia" w:ascii="仿宋_GB2312" w:hAnsi="仿宋_GB2312" w:eastAsia="仿宋_GB2312"/>
          <w:b w:val="0"/>
          <w:color w:val="auto"/>
          <w:w w:val="100"/>
          <w:kern w:val="0"/>
          <w:sz w:val="32"/>
          <w:szCs w:val="20"/>
          <w:lang w:val="en-US" w:eastAsia="zh-CN"/>
        </w:rPr>
        <w:t>承包</w:t>
      </w:r>
      <w:r>
        <w:rPr>
          <w:rFonts w:hint="eastAsia" w:ascii="仿宋_GB2312" w:hAnsi="仿宋_GB2312" w:eastAsia="仿宋_GB2312"/>
          <w:b w:val="0"/>
          <w:color w:val="auto"/>
          <w:w w:val="100"/>
          <w:kern w:val="0"/>
          <w:sz w:val="32"/>
          <w:szCs w:val="20"/>
        </w:rPr>
        <w:t>方承担</w:t>
      </w:r>
      <w:r>
        <w:rPr>
          <w:rFonts w:ascii="仿宋_GB2312" w:hAnsi="仿宋_GB2312" w:eastAsia="仿宋_GB2312"/>
          <w:b w:val="0"/>
          <w:color w:val="auto"/>
          <w:w w:val="100"/>
          <w:kern w:val="0"/>
          <w:sz w:val="32"/>
          <w:szCs w:val="20"/>
        </w:rPr>
        <w:t>。</w:t>
      </w:r>
    </w:p>
    <w:p w14:paraId="3DE4211B">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第十条：违约责任</w:t>
      </w:r>
    </w:p>
    <w:p w14:paraId="1D1898B1">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1.承包方不得将工程再次分包或转包，否则发包方有权终止合同并另行安排施工单位，因承包方分包、转包给发包方造成损失的，发包方通过扣付工程款或法律手段从承包方得到相应的赔偿。</w:t>
      </w:r>
    </w:p>
    <w:p w14:paraId="699EBF1C">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2.双方应严格遵守本合同相关条款的规定，任何一方无正当理由不得单方终止合同，单方终止合同方要赔偿给对方造成的经济损失。</w:t>
      </w:r>
    </w:p>
    <w:p w14:paraId="21310562">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第十一条：组成合同的文件</w:t>
      </w:r>
    </w:p>
    <w:p w14:paraId="735B5B8B">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组成本合同的文件包括：（1）本合同协议书；（2）标准、规范及有关技术文件；（3）图纸；（4）工程量清单；（5）双方有关工程的洽商、变更等书面协议或文件视为本合同的组成部分。</w:t>
      </w:r>
    </w:p>
    <w:p w14:paraId="7BD6EC34">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第十二条：通知和传达</w:t>
      </w:r>
    </w:p>
    <w:p w14:paraId="643B56E7">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在本合同履行过程中，需要向对方发送通知或其他文件的，可选择当面送达或向以下地址或号码发专递邮寄、传真、电子邮件的方式送达：</w:t>
      </w:r>
    </w:p>
    <w:p w14:paraId="7718ED16">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eastAsia" w:ascii="仿宋_GB2312" w:hAnsi="仿宋_GB2312" w:eastAsia="仿宋_GB2312"/>
          <w:b w:val="0"/>
          <w:color w:val="auto"/>
          <w:w w:val="100"/>
          <w:kern w:val="0"/>
          <w:sz w:val="32"/>
          <w:szCs w:val="20"/>
          <w:lang w:eastAsia="zh-CN"/>
        </w:rPr>
      </w:pPr>
      <w:r>
        <w:rPr>
          <w:rFonts w:ascii="仿宋_GB2312" w:hAnsi="仿宋_GB2312" w:eastAsia="仿宋_GB2312"/>
          <w:b w:val="0"/>
          <w:color w:val="auto"/>
          <w:w w:val="100"/>
          <w:kern w:val="0"/>
          <w:sz w:val="32"/>
          <w:szCs w:val="20"/>
        </w:rPr>
        <w:t>发包方收件地址：隆安县</w:t>
      </w:r>
      <w:r>
        <w:rPr>
          <w:rFonts w:hint="eastAsia" w:ascii="仿宋_GB2312" w:hAnsi="仿宋_GB2312" w:eastAsia="仿宋_GB2312"/>
          <w:b w:val="0"/>
          <w:color w:val="auto"/>
          <w:w w:val="100"/>
          <w:kern w:val="0"/>
          <w:sz w:val="32"/>
          <w:szCs w:val="20"/>
          <w:lang w:eastAsia="zh-CN"/>
        </w:rPr>
        <w:t>都结乡都结街255号</w:t>
      </w:r>
    </w:p>
    <w:p w14:paraId="566BCE49">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default" w:ascii="仿宋_GB2312" w:hAnsi="仿宋_GB2312" w:eastAsia="仿宋_GB2312"/>
          <w:b w:val="0"/>
          <w:color w:val="auto"/>
          <w:w w:val="100"/>
          <w:kern w:val="0"/>
          <w:sz w:val="32"/>
          <w:szCs w:val="20"/>
          <w:lang w:val="en-US" w:eastAsia="zh-CN"/>
        </w:rPr>
      </w:pPr>
      <w:r>
        <w:rPr>
          <w:rFonts w:hint="eastAsia" w:ascii="仿宋_GB2312" w:hAnsi="仿宋_GB2312" w:eastAsia="仿宋_GB2312"/>
          <w:b w:val="0"/>
          <w:color w:val="auto"/>
          <w:w w:val="100"/>
          <w:kern w:val="0"/>
          <w:sz w:val="32"/>
          <w:szCs w:val="20"/>
          <w:lang w:val="en-US" w:eastAsia="zh-CN"/>
        </w:rPr>
        <w:t>联系电话</w:t>
      </w:r>
      <w:r>
        <w:rPr>
          <w:rFonts w:ascii="仿宋_GB2312" w:hAnsi="仿宋_GB2312" w:eastAsia="仿宋_GB2312"/>
          <w:b w:val="0"/>
          <w:color w:val="auto"/>
          <w:w w:val="100"/>
          <w:kern w:val="0"/>
          <w:sz w:val="32"/>
          <w:szCs w:val="20"/>
        </w:rPr>
        <w:t>：</w:t>
      </w:r>
      <w:r>
        <w:rPr>
          <w:rFonts w:hint="eastAsia" w:ascii="仿宋_GB2312" w:hAnsi="仿宋_GB2312" w:eastAsia="仿宋_GB2312"/>
          <w:b w:val="0"/>
          <w:color w:val="auto"/>
          <w:w w:val="100"/>
          <w:kern w:val="0"/>
          <w:sz w:val="32"/>
          <w:szCs w:val="20"/>
          <w:u w:val="single"/>
          <w:lang w:val="en-US" w:eastAsia="zh-CN"/>
        </w:rPr>
        <w:t>0771-6560010</w:t>
      </w:r>
    </w:p>
    <w:p w14:paraId="0F432B92">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3232" w:leftChars="320" w:hanging="2560" w:hangingChars="800"/>
        <w:textAlignment w:val="auto"/>
        <w:rPr>
          <w:rFonts w:hint="default" w:ascii="仿宋_GB2312" w:hAnsi="仿宋_GB2312" w:eastAsia="仿宋_GB2312" w:cs="仿宋_GB2312"/>
          <w:b w:val="0"/>
          <w:bCs/>
          <w:color w:val="auto"/>
          <w:kern w:val="0"/>
          <w:sz w:val="32"/>
          <w:szCs w:val="32"/>
          <w:lang w:val="en-US" w:eastAsia="zh-CN"/>
        </w:rPr>
      </w:pPr>
      <w:r>
        <w:rPr>
          <w:rFonts w:ascii="仿宋_GB2312" w:hAnsi="仿宋_GB2312" w:eastAsia="仿宋_GB2312"/>
          <w:b w:val="0"/>
          <w:color w:val="auto"/>
          <w:w w:val="100"/>
          <w:kern w:val="0"/>
          <w:sz w:val="32"/>
          <w:szCs w:val="20"/>
        </w:rPr>
        <w:t>承包方收件地址：</w:t>
      </w:r>
    </w:p>
    <w:p w14:paraId="026B2D6C">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default" w:ascii="仿宋_GB2312" w:hAnsi="仿宋_GB2312" w:eastAsia="仿宋_GB2312" w:cs="仿宋_GB2312"/>
          <w:b w:val="0"/>
          <w:bCs/>
          <w:color w:val="auto"/>
          <w:kern w:val="0"/>
          <w:sz w:val="32"/>
          <w:szCs w:val="32"/>
          <w:lang w:val="en-US" w:eastAsia="zh-CN"/>
        </w:rPr>
      </w:pPr>
      <w:r>
        <w:rPr>
          <w:rFonts w:hint="eastAsia" w:ascii="仿宋_GB2312" w:hAnsi="仿宋_GB2312" w:eastAsia="仿宋_GB2312"/>
          <w:b w:val="0"/>
          <w:color w:val="auto"/>
          <w:w w:val="100"/>
          <w:kern w:val="0"/>
          <w:sz w:val="32"/>
          <w:szCs w:val="20"/>
          <w:lang w:val="en-US" w:eastAsia="zh-CN"/>
        </w:rPr>
        <w:t>联系电话</w:t>
      </w:r>
      <w:r>
        <w:rPr>
          <w:rFonts w:ascii="仿宋_GB2312" w:hAnsi="仿宋_GB2312" w:eastAsia="仿宋_GB2312"/>
          <w:b w:val="0"/>
          <w:color w:val="auto"/>
          <w:w w:val="100"/>
          <w:kern w:val="0"/>
          <w:sz w:val="32"/>
          <w:szCs w:val="20"/>
        </w:rPr>
        <w:t>：</w:t>
      </w:r>
    </w:p>
    <w:p w14:paraId="37D1599C">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640" w:firstLineChars="20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按照上述地址邮寄的文件，以对方签收之日为送达日。收件方如否认收到对方寄送的文件，文件寄出之日超满</w:t>
      </w:r>
      <w:r>
        <w:rPr>
          <w:rFonts w:hint="eastAsia" w:ascii="仿宋_GB2312" w:hAnsi="仿宋_GB2312" w:eastAsia="仿宋_GB2312"/>
          <w:b w:val="0"/>
          <w:color w:val="auto"/>
          <w:w w:val="100"/>
          <w:kern w:val="0"/>
          <w:sz w:val="32"/>
          <w:szCs w:val="20"/>
          <w:lang w:val="en-US" w:eastAsia="zh-CN"/>
        </w:rPr>
        <w:t>7</w:t>
      </w:r>
      <w:r>
        <w:rPr>
          <w:rFonts w:ascii="仿宋_GB2312" w:hAnsi="仿宋_GB2312" w:eastAsia="仿宋_GB2312"/>
          <w:b w:val="0"/>
          <w:color w:val="auto"/>
          <w:w w:val="100"/>
          <w:kern w:val="0"/>
          <w:sz w:val="32"/>
          <w:szCs w:val="20"/>
        </w:rPr>
        <w:t>日视为送达，以传真方式发出的文件，传真机送达记录记载为发送日期为送达日期。往对方电子邮箱发送文件，邮件成功发送之日为送达日期。</w:t>
      </w:r>
    </w:p>
    <w:p w14:paraId="1B7EF12C">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任何一方变更上述联系信息时应当及时通知对方，否则应当自行承担因此可能产生的损失或责任。</w:t>
      </w:r>
    </w:p>
    <w:p w14:paraId="3F7FFCD9">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发包方联系不上承包方时，还可以选择在本合同履行地域范围内较具影响力的报纸、媒体等方式公告的方式通知承包方，公告发布之日起三十日届满视为送达日。</w:t>
      </w:r>
    </w:p>
    <w:p w14:paraId="181201BF">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3"/>
        <w:jc w:val="left"/>
        <w:textAlignment w:val="auto"/>
        <w:rPr>
          <w:rFonts w:ascii="仿宋_GB2312" w:hAnsi="仿宋_GB2312" w:eastAsia="仿宋_GB2312"/>
          <w:b/>
          <w:color w:val="auto"/>
          <w:w w:val="100"/>
          <w:kern w:val="0"/>
          <w:sz w:val="32"/>
          <w:szCs w:val="20"/>
        </w:rPr>
      </w:pPr>
      <w:r>
        <w:rPr>
          <w:rFonts w:ascii="仿宋_GB2312" w:hAnsi="仿宋_GB2312" w:eastAsia="仿宋_GB2312"/>
          <w:b/>
          <w:color w:val="auto"/>
          <w:w w:val="100"/>
          <w:kern w:val="0"/>
          <w:sz w:val="32"/>
          <w:szCs w:val="20"/>
        </w:rPr>
        <w:t>第十三条：合同生效</w:t>
      </w:r>
    </w:p>
    <w:p w14:paraId="7C493330">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合同订立时间：</w:t>
      </w:r>
      <w:r>
        <w:rPr>
          <w:rFonts w:hint="eastAsia" w:ascii="仿宋_GB2312" w:hAnsi="仿宋_GB2312" w:eastAsia="仿宋_GB2312"/>
          <w:b w:val="0"/>
          <w:color w:val="auto"/>
          <w:w w:val="100"/>
          <w:kern w:val="0"/>
          <w:sz w:val="32"/>
          <w:szCs w:val="20"/>
          <w:lang w:val="en-US" w:eastAsia="zh-CN"/>
        </w:rPr>
        <w:t>2026</w:t>
      </w:r>
      <w:r>
        <w:rPr>
          <w:rFonts w:ascii="仿宋_GB2312" w:hAnsi="仿宋_GB2312" w:eastAsia="仿宋_GB2312"/>
          <w:b w:val="0"/>
          <w:color w:val="auto"/>
          <w:w w:val="100"/>
          <w:kern w:val="0"/>
          <w:sz w:val="32"/>
          <w:szCs w:val="20"/>
        </w:rPr>
        <w:t>年</w:t>
      </w:r>
      <w:r>
        <w:rPr>
          <w:rFonts w:hint="eastAsia" w:ascii="仿宋_GB2312" w:hAnsi="仿宋_GB2312" w:eastAsia="仿宋_GB2312"/>
          <w:b w:val="0"/>
          <w:color w:val="auto"/>
          <w:w w:val="100"/>
          <w:kern w:val="0"/>
          <w:sz w:val="32"/>
          <w:szCs w:val="20"/>
          <w:lang w:val="en-US" w:eastAsia="zh-CN"/>
        </w:rPr>
        <w:t xml:space="preserve">   </w:t>
      </w:r>
      <w:r>
        <w:rPr>
          <w:rFonts w:ascii="仿宋_GB2312" w:hAnsi="仿宋_GB2312" w:eastAsia="仿宋_GB2312"/>
          <w:b w:val="0"/>
          <w:color w:val="auto"/>
          <w:w w:val="100"/>
          <w:kern w:val="0"/>
          <w:sz w:val="32"/>
          <w:szCs w:val="20"/>
        </w:rPr>
        <w:t>月</w:t>
      </w:r>
      <w:r>
        <w:rPr>
          <w:rFonts w:hint="eastAsia" w:ascii="仿宋_GB2312" w:hAnsi="仿宋_GB2312" w:eastAsia="仿宋_GB2312"/>
          <w:b w:val="0"/>
          <w:color w:val="auto"/>
          <w:w w:val="100"/>
          <w:kern w:val="0"/>
          <w:sz w:val="32"/>
          <w:szCs w:val="20"/>
          <w:lang w:val="en-US" w:eastAsia="zh-CN"/>
        </w:rPr>
        <w:t xml:space="preserve">  </w:t>
      </w:r>
      <w:r>
        <w:rPr>
          <w:rFonts w:ascii="仿宋_GB2312" w:hAnsi="仿宋_GB2312" w:eastAsia="仿宋_GB2312"/>
          <w:b w:val="0"/>
          <w:color w:val="auto"/>
          <w:w w:val="100"/>
          <w:kern w:val="0"/>
          <w:sz w:val="32"/>
          <w:szCs w:val="20"/>
        </w:rPr>
        <w:t xml:space="preserve">日  </w:t>
      </w:r>
    </w:p>
    <w:p w14:paraId="1310F398">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合同订立地点：隆安县</w:t>
      </w:r>
      <w:r>
        <w:rPr>
          <w:rFonts w:hint="eastAsia" w:ascii="仿宋_GB2312" w:hAnsi="仿宋_GB2312" w:eastAsia="仿宋_GB2312"/>
          <w:b w:val="0"/>
          <w:color w:val="auto"/>
          <w:w w:val="100"/>
          <w:kern w:val="0"/>
          <w:sz w:val="32"/>
          <w:szCs w:val="20"/>
          <w:lang w:eastAsia="zh-CN"/>
        </w:rPr>
        <w:t>都结乡人民政府</w:t>
      </w:r>
      <w:r>
        <w:rPr>
          <w:rFonts w:ascii="仿宋_GB2312" w:hAnsi="仿宋_GB2312" w:eastAsia="仿宋_GB2312"/>
          <w:b w:val="0"/>
          <w:color w:val="auto"/>
          <w:w w:val="100"/>
          <w:kern w:val="0"/>
          <w:sz w:val="32"/>
          <w:szCs w:val="20"/>
        </w:rPr>
        <w:t xml:space="preserve">     </w:t>
      </w:r>
    </w:p>
    <w:p w14:paraId="5D75027D">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ascii="仿宋_GB2312" w:hAnsi="仿宋_GB2312" w:eastAsia="仿宋_GB2312"/>
          <w:b w:val="0"/>
          <w:color w:val="auto"/>
          <w:w w:val="100"/>
          <w:kern w:val="0"/>
          <w:sz w:val="32"/>
          <w:szCs w:val="20"/>
        </w:rPr>
      </w:pPr>
      <w:r>
        <w:rPr>
          <w:rFonts w:ascii="仿宋_GB2312" w:hAnsi="仿宋_GB2312" w:eastAsia="仿宋_GB2312"/>
          <w:b w:val="0"/>
          <w:color w:val="auto"/>
          <w:w w:val="100"/>
          <w:kern w:val="0"/>
          <w:sz w:val="32"/>
          <w:szCs w:val="20"/>
        </w:rPr>
        <w:t>本合同双方约定双方法定代表人或委托代理人签字并加盖单位公章后生效。工程款结清后自动失效。　　</w:t>
      </w:r>
    </w:p>
    <w:p w14:paraId="2EFBC30B">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eastAsia" w:ascii="仿宋_GB2312" w:hAnsi="仿宋_GB2312" w:eastAsia="仿宋_GB2312"/>
          <w:b w:val="0"/>
          <w:color w:val="auto"/>
          <w:w w:val="100"/>
          <w:kern w:val="0"/>
          <w:sz w:val="32"/>
          <w:szCs w:val="20"/>
        </w:rPr>
      </w:pPr>
      <w:r>
        <w:rPr>
          <w:rFonts w:ascii="仿宋_GB2312" w:hAnsi="仿宋_GB2312" w:eastAsia="仿宋_GB2312"/>
          <w:b/>
          <w:bCs/>
          <w:color w:val="auto"/>
          <w:w w:val="100"/>
          <w:kern w:val="0"/>
          <w:sz w:val="32"/>
          <w:szCs w:val="20"/>
        </w:rPr>
        <w:t>第十四条：</w:t>
      </w:r>
      <w:r>
        <w:rPr>
          <w:rFonts w:hint="eastAsia" w:ascii="仿宋_GB2312" w:hAnsi="仿宋_GB2312" w:eastAsia="仿宋_GB2312"/>
          <w:b w:val="0"/>
          <w:color w:val="auto"/>
          <w:w w:val="100"/>
          <w:kern w:val="0"/>
          <w:sz w:val="32"/>
          <w:szCs w:val="20"/>
        </w:rPr>
        <w:t>本合同书一式</w:t>
      </w:r>
      <w:r>
        <w:rPr>
          <w:rFonts w:hint="eastAsia" w:ascii="仿宋_GB2312" w:hAnsi="仿宋_GB2312" w:eastAsia="仿宋_GB2312"/>
          <w:b w:val="0"/>
          <w:color w:val="auto"/>
          <w:w w:val="100"/>
          <w:kern w:val="0"/>
          <w:sz w:val="32"/>
          <w:szCs w:val="20"/>
          <w:lang w:eastAsia="zh-CN"/>
        </w:rPr>
        <w:t>肆</w:t>
      </w:r>
      <w:r>
        <w:rPr>
          <w:rFonts w:hint="eastAsia" w:ascii="仿宋_GB2312" w:hAnsi="仿宋_GB2312" w:eastAsia="仿宋_GB2312"/>
          <w:b w:val="0"/>
          <w:color w:val="auto"/>
          <w:w w:val="100"/>
          <w:kern w:val="0"/>
          <w:sz w:val="32"/>
          <w:szCs w:val="20"/>
        </w:rPr>
        <w:t>份，</w:t>
      </w:r>
      <w:r>
        <w:rPr>
          <w:rFonts w:hint="eastAsia" w:ascii="仿宋_GB2312" w:hAnsi="仿宋_GB2312" w:eastAsia="仿宋_GB2312"/>
          <w:b w:val="0"/>
          <w:color w:val="auto"/>
          <w:w w:val="100"/>
          <w:kern w:val="0"/>
          <w:sz w:val="32"/>
          <w:szCs w:val="20"/>
          <w:lang w:val="en-US" w:eastAsia="zh-CN"/>
        </w:rPr>
        <w:t>发包方承包方</w:t>
      </w:r>
      <w:r>
        <w:rPr>
          <w:rFonts w:hint="eastAsia" w:ascii="仿宋_GB2312" w:hAnsi="仿宋_GB2312" w:eastAsia="仿宋_GB2312"/>
          <w:b w:val="0"/>
          <w:color w:val="auto"/>
          <w:w w:val="100"/>
          <w:kern w:val="0"/>
          <w:sz w:val="32"/>
          <w:szCs w:val="20"/>
        </w:rPr>
        <w:t>双方各执</w:t>
      </w:r>
      <w:r>
        <w:rPr>
          <w:rFonts w:hint="eastAsia" w:ascii="仿宋_GB2312" w:hAnsi="仿宋_GB2312" w:eastAsia="仿宋_GB2312"/>
          <w:b w:val="0"/>
          <w:color w:val="auto"/>
          <w:w w:val="100"/>
          <w:kern w:val="0"/>
          <w:sz w:val="32"/>
          <w:szCs w:val="20"/>
          <w:lang w:eastAsia="zh-CN"/>
        </w:rPr>
        <w:t>两</w:t>
      </w:r>
      <w:r>
        <w:rPr>
          <w:rFonts w:hint="eastAsia" w:ascii="仿宋_GB2312" w:hAnsi="仿宋_GB2312" w:eastAsia="仿宋_GB2312"/>
          <w:b w:val="0"/>
          <w:color w:val="auto"/>
          <w:w w:val="100"/>
          <w:kern w:val="0"/>
          <w:sz w:val="32"/>
          <w:szCs w:val="20"/>
        </w:rPr>
        <w:t>份，该合同书自双方签字盖章之日起生效。未尽事宜，由双方另行协商解决。</w:t>
      </w:r>
    </w:p>
    <w:p w14:paraId="58C87C71">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firstLine="640"/>
        <w:jc w:val="left"/>
        <w:textAlignment w:val="auto"/>
        <w:rPr>
          <w:rFonts w:hint="eastAsia" w:ascii="仿宋_GB2312" w:hAnsi="仿宋_GB2312" w:eastAsia="仿宋_GB2312"/>
          <w:b w:val="0"/>
          <w:color w:val="auto"/>
          <w:w w:val="100"/>
          <w:kern w:val="0"/>
          <w:sz w:val="32"/>
          <w:szCs w:val="20"/>
        </w:rPr>
      </w:pPr>
    </w:p>
    <w:tbl>
      <w:tblPr>
        <w:tblStyle w:val="3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73"/>
        <w:gridCol w:w="4473"/>
      </w:tblGrid>
      <w:tr w14:paraId="30183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35" w:type="dxa"/>
          </w:tcPr>
          <w:p w14:paraId="7764BA63">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rPr>
              <w:t>发包人：隆安县</w:t>
            </w:r>
            <w:r>
              <w:rPr>
                <w:rFonts w:hint="eastAsia" w:ascii="仿宋_GB2312" w:hAnsi="仿宋_GB2312" w:eastAsia="仿宋_GB2312"/>
                <w:b w:val="0"/>
                <w:color w:val="auto"/>
                <w:w w:val="100"/>
                <w:kern w:val="0"/>
                <w:sz w:val="32"/>
                <w:szCs w:val="20"/>
                <w:vertAlign w:val="baseline"/>
                <w:lang w:eastAsia="zh-CN"/>
              </w:rPr>
              <w:t>都结乡人民政府（公章）</w:t>
            </w:r>
          </w:p>
        </w:tc>
        <w:tc>
          <w:tcPr>
            <w:tcW w:w="5035" w:type="dxa"/>
          </w:tcPr>
          <w:p w14:paraId="07410EF1">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rPr>
              <w:t>承包人：</w:t>
            </w:r>
            <w:r>
              <w:rPr>
                <w:rFonts w:hint="eastAsia" w:ascii="仿宋_GB2312" w:hAnsi="仿宋_GB2312" w:eastAsia="仿宋_GB2312"/>
                <w:b w:val="0"/>
                <w:color w:val="auto"/>
                <w:w w:val="100"/>
                <w:kern w:val="0"/>
                <w:sz w:val="32"/>
                <w:szCs w:val="20"/>
                <w:vertAlign w:val="baseline"/>
                <w:lang w:val="en-US" w:eastAsia="zh-CN"/>
              </w:rPr>
              <w:t xml:space="preserve">            </w:t>
            </w:r>
            <w:r>
              <w:rPr>
                <w:rFonts w:hint="eastAsia" w:ascii="仿宋_GB2312" w:hAnsi="仿宋_GB2312" w:eastAsia="仿宋_GB2312"/>
                <w:b w:val="0"/>
                <w:color w:val="auto"/>
                <w:w w:val="100"/>
                <w:kern w:val="0"/>
                <w:sz w:val="32"/>
                <w:szCs w:val="20"/>
                <w:vertAlign w:val="baseline"/>
              </w:rPr>
              <w:t>（公章）</w:t>
            </w:r>
          </w:p>
        </w:tc>
      </w:tr>
      <w:tr w14:paraId="598E3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035" w:type="dxa"/>
          </w:tcPr>
          <w:p w14:paraId="7B6D7752">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rPr>
              <w:t xml:space="preserve">法定代表人 </w:t>
            </w:r>
            <w:r>
              <w:rPr>
                <w:rFonts w:hint="eastAsia" w:ascii="仿宋_GB2312" w:hAnsi="仿宋_GB2312" w:eastAsia="仿宋_GB2312"/>
                <w:b w:val="0"/>
                <w:color w:val="auto"/>
                <w:w w:val="100"/>
                <w:kern w:val="0"/>
                <w:sz w:val="32"/>
                <w:szCs w:val="20"/>
                <w:vertAlign w:val="baseline"/>
                <w:lang w:eastAsia="zh-CN"/>
              </w:rPr>
              <w:t>：</w:t>
            </w:r>
            <w:r>
              <w:rPr>
                <w:rFonts w:hint="eastAsia" w:ascii="仿宋_GB2312" w:hAnsi="仿宋_GB2312" w:eastAsia="仿宋_GB2312"/>
                <w:b w:val="0"/>
                <w:color w:val="auto"/>
                <w:w w:val="100"/>
                <w:kern w:val="0"/>
                <w:sz w:val="32"/>
                <w:szCs w:val="20"/>
                <w:vertAlign w:val="baseline"/>
                <w:lang w:val="en-US" w:eastAsia="zh-CN"/>
              </w:rPr>
              <w:t xml:space="preserve">        </w:t>
            </w:r>
            <w:r>
              <w:rPr>
                <w:rFonts w:hint="eastAsia" w:ascii="仿宋_GB2312" w:hAnsi="仿宋_GB2312" w:eastAsia="仿宋_GB2312"/>
                <w:b w:val="0"/>
                <w:color w:val="auto"/>
                <w:w w:val="100"/>
                <w:kern w:val="0"/>
                <w:sz w:val="32"/>
                <w:szCs w:val="20"/>
                <w:vertAlign w:val="baseline"/>
              </w:rPr>
              <w:t>（签字）</w:t>
            </w:r>
          </w:p>
        </w:tc>
        <w:tc>
          <w:tcPr>
            <w:tcW w:w="5035" w:type="dxa"/>
          </w:tcPr>
          <w:p w14:paraId="78C471D0">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rPr>
              <w:t>法定代表人：</w:t>
            </w:r>
            <w:r>
              <w:rPr>
                <w:rFonts w:hint="eastAsia" w:ascii="仿宋_GB2312" w:hAnsi="仿宋_GB2312" w:eastAsia="仿宋_GB2312"/>
                <w:b w:val="0"/>
                <w:color w:val="auto"/>
                <w:w w:val="100"/>
                <w:kern w:val="0"/>
                <w:sz w:val="32"/>
                <w:szCs w:val="20"/>
                <w:vertAlign w:val="baseline"/>
                <w:lang w:val="en-US" w:eastAsia="zh-CN"/>
              </w:rPr>
              <w:t xml:space="preserve">         </w:t>
            </w:r>
            <w:r>
              <w:rPr>
                <w:rFonts w:hint="eastAsia" w:ascii="仿宋_GB2312" w:hAnsi="仿宋_GB2312" w:eastAsia="仿宋_GB2312"/>
                <w:b w:val="0"/>
                <w:color w:val="auto"/>
                <w:w w:val="100"/>
                <w:kern w:val="0"/>
                <w:sz w:val="32"/>
                <w:szCs w:val="20"/>
                <w:vertAlign w:val="baseline"/>
              </w:rPr>
              <w:t>（签字）</w:t>
            </w:r>
          </w:p>
        </w:tc>
      </w:tr>
      <w:tr w14:paraId="6919E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35" w:type="dxa"/>
          </w:tcPr>
          <w:p w14:paraId="65C74540">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1024"/>
              <w:jc w:val="left"/>
              <w:textAlignment w:val="auto"/>
              <w:rPr>
                <w:rFonts w:ascii="仿宋_GB2312" w:hAnsi="仿宋_GB2312" w:eastAsia="仿宋_GB2312"/>
                <w:b w:val="0"/>
                <w:color w:val="auto"/>
                <w:w w:val="100"/>
                <w:kern w:val="0"/>
                <w:sz w:val="32"/>
                <w:szCs w:val="20"/>
                <w:vertAlign w:val="baseline"/>
              </w:rPr>
            </w:pPr>
          </w:p>
        </w:tc>
        <w:tc>
          <w:tcPr>
            <w:tcW w:w="5035" w:type="dxa"/>
          </w:tcPr>
          <w:p w14:paraId="5A672761">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rPr>
              <w:t>开户银行：</w:t>
            </w:r>
          </w:p>
        </w:tc>
      </w:tr>
      <w:tr w14:paraId="7F020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35" w:type="dxa"/>
          </w:tcPr>
          <w:p w14:paraId="7DA5CCE8">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1024"/>
              <w:jc w:val="left"/>
              <w:textAlignment w:val="auto"/>
              <w:rPr>
                <w:rFonts w:ascii="仿宋_GB2312" w:hAnsi="仿宋_GB2312" w:eastAsia="仿宋_GB2312"/>
                <w:b w:val="0"/>
                <w:color w:val="auto"/>
                <w:w w:val="100"/>
                <w:kern w:val="0"/>
                <w:sz w:val="32"/>
                <w:szCs w:val="20"/>
                <w:vertAlign w:val="baseline"/>
              </w:rPr>
            </w:pPr>
          </w:p>
        </w:tc>
        <w:tc>
          <w:tcPr>
            <w:tcW w:w="5035" w:type="dxa"/>
          </w:tcPr>
          <w:p w14:paraId="0A3AE9FC">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rPr>
              <w:t>户名：</w:t>
            </w:r>
          </w:p>
        </w:tc>
      </w:tr>
      <w:tr w14:paraId="3C715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35" w:type="dxa"/>
          </w:tcPr>
          <w:p w14:paraId="2F7F9B5F">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1024"/>
              <w:jc w:val="left"/>
              <w:textAlignment w:val="auto"/>
              <w:rPr>
                <w:rFonts w:ascii="仿宋_GB2312" w:hAnsi="仿宋_GB2312" w:eastAsia="仿宋_GB2312"/>
                <w:b w:val="0"/>
                <w:color w:val="auto"/>
                <w:w w:val="100"/>
                <w:kern w:val="0"/>
                <w:sz w:val="32"/>
                <w:szCs w:val="20"/>
                <w:vertAlign w:val="baseline"/>
              </w:rPr>
            </w:pPr>
          </w:p>
        </w:tc>
        <w:tc>
          <w:tcPr>
            <w:tcW w:w="5035" w:type="dxa"/>
          </w:tcPr>
          <w:p w14:paraId="03913F6B">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hint="eastAsia"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lang w:eastAsia="zh-CN"/>
              </w:rPr>
              <w:t>账</w:t>
            </w:r>
            <w:r>
              <w:rPr>
                <w:rFonts w:hint="eastAsia" w:ascii="仿宋_GB2312" w:hAnsi="仿宋_GB2312" w:eastAsia="仿宋_GB2312"/>
                <w:b w:val="0"/>
                <w:color w:val="auto"/>
                <w:w w:val="100"/>
                <w:kern w:val="0"/>
                <w:sz w:val="32"/>
                <w:szCs w:val="20"/>
                <w:vertAlign w:val="baseline"/>
              </w:rPr>
              <w:t>号：</w:t>
            </w:r>
          </w:p>
        </w:tc>
      </w:tr>
      <w:tr w14:paraId="0F93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5035" w:type="dxa"/>
          </w:tcPr>
          <w:p w14:paraId="6AA5883E">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hint="eastAsia"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rPr>
              <w:t>统一社会信用代码：</w:t>
            </w:r>
          </w:p>
          <w:p w14:paraId="76A794F7">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ascii="仿宋_GB2312" w:hAnsi="仿宋_GB2312" w:eastAsia="仿宋_GB2312"/>
                <w:b w:val="0"/>
                <w:color w:val="auto"/>
                <w:w w:val="100"/>
                <w:kern w:val="0"/>
                <w:sz w:val="32"/>
                <w:szCs w:val="20"/>
                <w:vertAlign w:val="baseline"/>
              </w:rPr>
            </w:pPr>
            <w:r>
              <w:rPr>
                <w:rFonts w:hint="eastAsia" w:ascii="仿宋_GB2312" w:hAnsi="仿宋_GB2312" w:eastAsia="仿宋_GB2312"/>
                <w:b w:val="0"/>
                <w:color w:val="auto"/>
                <w:w w:val="100"/>
                <w:kern w:val="0"/>
                <w:sz w:val="32"/>
                <w:szCs w:val="20"/>
                <w:vertAlign w:val="baseline"/>
              </w:rPr>
              <w:t>1145012300774335XW</w:t>
            </w:r>
          </w:p>
        </w:tc>
        <w:tc>
          <w:tcPr>
            <w:tcW w:w="5035" w:type="dxa"/>
          </w:tcPr>
          <w:p w14:paraId="4A2CEBB8">
            <w:pPr>
              <w:keepNext w:val="0"/>
              <w:keepLines w:val="0"/>
              <w:pageBreakBefore w:val="0"/>
              <w:widowControl/>
              <w:kinsoku/>
              <w:wordWrap w:val="0"/>
              <w:overflowPunct/>
              <w:topLinePunct w:val="0"/>
              <w:autoSpaceDE/>
              <w:autoSpaceDN/>
              <w:bidi w:val="0"/>
              <w:adjustRightInd/>
              <w:snapToGrid/>
              <w:spacing w:before="157" w:beforeLines="50" w:after="157" w:afterLines="50" w:line="510" w:lineRule="exact"/>
              <w:ind w:left="0" w:leftChars="0" w:firstLine="0" w:firstLineChars="0"/>
              <w:jc w:val="left"/>
              <w:textAlignment w:val="auto"/>
              <w:rPr>
                <w:rFonts w:hint="eastAsia" w:ascii="仿宋_GB2312" w:hAnsi="仿宋_GB2312" w:eastAsia="仿宋_GB2312"/>
                <w:b w:val="0"/>
                <w:color w:val="auto"/>
                <w:w w:val="100"/>
                <w:kern w:val="0"/>
                <w:sz w:val="32"/>
                <w:szCs w:val="20"/>
                <w:vertAlign w:val="baseline"/>
                <w:lang w:eastAsia="zh-CN"/>
              </w:rPr>
            </w:pPr>
            <w:r>
              <w:rPr>
                <w:rFonts w:hint="eastAsia" w:ascii="仿宋_GB2312" w:hAnsi="仿宋_GB2312" w:eastAsia="仿宋_GB2312"/>
                <w:b w:val="0"/>
                <w:color w:val="auto"/>
                <w:w w:val="100"/>
                <w:kern w:val="0"/>
                <w:sz w:val="32"/>
                <w:szCs w:val="20"/>
                <w:vertAlign w:val="baseline"/>
                <w:lang w:eastAsia="zh-CN"/>
              </w:rPr>
              <w:t>统一社会信用代码：</w:t>
            </w:r>
          </w:p>
        </w:tc>
      </w:tr>
    </w:tbl>
    <w:p w14:paraId="70005A8D">
      <w:pPr>
        <w:widowControl/>
        <w:wordWrap w:val="0"/>
        <w:spacing w:before="0" w:after="0" w:line="480" w:lineRule="exact"/>
        <w:ind w:left="0" w:leftChars="0" w:firstLine="880" w:firstLineChars="200"/>
        <w:jc w:val="center"/>
        <w:rPr>
          <w:rFonts w:hint="eastAsia" w:ascii="方正小标宋简体" w:hAnsi="方正小标宋简体" w:eastAsia="方正小标宋简体" w:cs="方正小标宋简体"/>
          <w:color w:val="auto"/>
          <w:kern w:val="0"/>
          <w:sz w:val="44"/>
          <w:szCs w:val="44"/>
        </w:rPr>
      </w:pPr>
    </w:p>
    <w:p w14:paraId="1C814D1D">
      <w:pPr>
        <w:widowControl/>
        <w:wordWrap w:val="0"/>
        <w:spacing w:before="0" w:after="0" w:line="480" w:lineRule="exact"/>
        <w:ind w:left="0" w:leftChars="0" w:firstLine="880" w:firstLineChars="200"/>
        <w:jc w:val="center"/>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br w:type="page"/>
      </w:r>
      <w:r>
        <w:rPr>
          <w:rFonts w:hint="eastAsia" w:ascii="方正小标宋简体" w:hAnsi="方正小标宋简体" w:eastAsia="方正小标宋简体" w:cs="方正小标宋简体"/>
          <w:color w:val="auto"/>
          <w:kern w:val="0"/>
          <w:sz w:val="44"/>
          <w:szCs w:val="44"/>
        </w:rPr>
        <w:t>施工安全协议书</w:t>
      </w:r>
    </w:p>
    <w:p w14:paraId="69AC867F">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4BF0223A">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发包人：隆安县都结乡人民政府   </w:t>
      </w:r>
    </w:p>
    <w:p w14:paraId="02D9A0F2">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承包人</w:t>
      </w:r>
      <w:r>
        <w:rPr>
          <w:rFonts w:hint="eastAsia" w:ascii="仿宋_GB2312" w:hAnsi="仿宋_GB2312" w:eastAsia="仿宋_GB2312" w:cs="仿宋_GB2312"/>
          <w:color w:val="auto"/>
          <w:kern w:val="0"/>
          <w:sz w:val="32"/>
          <w:szCs w:val="32"/>
        </w:rPr>
        <w:t>：</w:t>
      </w:r>
    </w:p>
    <w:p w14:paraId="56777E4D">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为贯彻“安全第一，预防为主”的方针，明确双方的安全责任，确保施工中的人身、设备设施安全，做到“三不伤害”(不伤害自己、不伤害他人、不被他人伤害、监督别人不伤害别人)。根据中华人民共和国《安全生产法》、《消防法》、《</w:t>
      </w:r>
      <w:r>
        <w:rPr>
          <w:rFonts w:hint="eastAsia" w:ascii="仿宋_GB2312" w:hAnsi="仿宋_GB2312" w:eastAsia="仿宋_GB2312" w:cs="仿宋_GB2312"/>
          <w:color w:val="auto"/>
          <w:kern w:val="0"/>
          <w:sz w:val="32"/>
          <w:szCs w:val="32"/>
          <w:lang w:eastAsia="zh-CN"/>
        </w:rPr>
        <w:t>民法典</w:t>
      </w:r>
      <w:r>
        <w:rPr>
          <w:rFonts w:hint="eastAsia" w:ascii="仿宋_GB2312" w:hAnsi="仿宋_GB2312" w:eastAsia="仿宋_GB2312" w:cs="仿宋_GB2312"/>
          <w:color w:val="auto"/>
          <w:kern w:val="0"/>
          <w:sz w:val="32"/>
          <w:szCs w:val="32"/>
        </w:rPr>
        <w:t>》以及《建设工程安全生产管理条例》，经双方协商一致，在平等、自愿的原则上签订本协议。</w:t>
      </w:r>
    </w:p>
    <w:p w14:paraId="35263193">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二、本协议是</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b w:val="0"/>
          <w:color w:val="auto"/>
          <w:w w:val="100"/>
          <w:kern w:val="0"/>
          <w:sz w:val="32"/>
          <w:szCs w:val="32"/>
          <w:u w:val="none"/>
          <w:lang w:val="en-US" w:eastAsia="zh-CN"/>
        </w:rPr>
        <w:t>2026年隆安县都结乡陇选村道路因灾损毁修缮项目</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color w:val="auto"/>
          <w:kern w:val="0"/>
          <w:sz w:val="32"/>
          <w:szCs w:val="32"/>
        </w:rPr>
        <w:t>主合同的一个组成部分，与主合同具有同等效力。</w:t>
      </w:r>
    </w:p>
    <w:p w14:paraId="21728EC6">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三、发包人义务：</w:t>
      </w:r>
    </w:p>
    <w:p w14:paraId="1F8F05DA">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开工前，发包人必须向承包人进行现场安全技术交底，并填写安全技术交底单，交待清楚施工范围、边界，如运行设备和检修设备，以及在施工区域内存在的危险因数，如易燃易爆物品和有毒物质、带电设备等。</w:t>
      </w:r>
    </w:p>
    <w:p w14:paraId="3969A8DA">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2、开工前，发包人组织对承包人参加施工的所有相关人员（必须含工作负责人、技术人员、安全人员）进行安全教育。</w:t>
      </w:r>
    </w:p>
    <w:p w14:paraId="3DF1C174">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3、发包人保证自觉遵守本协议的规定。</w:t>
      </w:r>
    </w:p>
    <w:p w14:paraId="0CD32026">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四、承包人义务：</w:t>
      </w:r>
    </w:p>
    <w:p w14:paraId="3A502B98">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1、承包人保证向发包人提供的有关部门颁发的营业执照和资质证书、法人代表资格证书，及本单位施工简历和近三年安全施工记录等材料等真实有效，并承担法律责任。</w:t>
      </w:r>
    </w:p>
    <w:p w14:paraId="7B5B7693">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2、承包人保证本单位施工负责人、工程技术人员和工人安全施工的技术素质符合工程要求。</w:t>
      </w:r>
    </w:p>
    <w:p w14:paraId="48298D2E">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3、承包人保证本单位参加施工的特种作业人员持有国家相关部门核发的合格有效的上岗作业资格证书。并将特种作业人员资格证书复印件提交给发包人审核。</w:t>
      </w:r>
    </w:p>
    <w:p w14:paraId="30B246DB">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开工前,承包人必须制定施工方案（施工方案应包括承包人施工组织措施、施工技术措施、施工安全措施等），报发包人审核批准。同时，承包人应根据具体施工内容和施工中出现的特殊情况，及时制定和采取可靠的专门安全措施。承包人应对自己的施工方案和安全措施负责任。</w:t>
      </w:r>
    </w:p>
    <w:p w14:paraId="2F7CC374">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在施工期间，承包人在施工中必须贯彻执行国家和行业有关安全生产的法律法规、技术标准、规程规范和制度。并按《安全生产法》及相关的规定，设置安全生产管理机构或者配备专职、兼职安全生产管理人员。</w:t>
      </w:r>
    </w:p>
    <w:p w14:paraId="7B9DB309">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开工前，承包人应对本单位所有施工人员进行安全教育和安全技术交底，交代施工范围、边界、危险因数、其他安全注意事项和要求。施工中，如临时增加人员，在其参加施工前，也必须对其进行安全教育和安全技术交底。</w:t>
      </w:r>
    </w:p>
    <w:p w14:paraId="67CD73BD">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开工前，承包人应组织人员对施工区域、作业环境及发包人提供使用的设施设备、工器具等进行检查，确认符合安全要求。一经开工，就表示承包人已确认施工现场、作业环境、设施设备、工器具符合安全要求并处于安全状态。</w:t>
      </w:r>
    </w:p>
    <w:p w14:paraId="1608646C">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8、承包人应自备满足安全施工所需的安全防护用具和设施。</w:t>
      </w:r>
    </w:p>
    <w:p w14:paraId="318115F2">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9、承包人保证自觉遵守本协议的规定。</w:t>
      </w:r>
    </w:p>
    <w:p w14:paraId="7AF97FB4">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五、发包人权利</w:t>
      </w:r>
    </w:p>
    <w:p w14:paraId="5050688C">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1、当发包人发现施工方案有影响发包人运行设备和人员安全时，有提出修改的意见。经双方对施工方案确认无异议后，承包人方可正式组织施工。</w:t>
      </w:r>
    </w:p>
    <w:p w14:paraId="2710838A">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承包人必须接受和配合发包人的安全监督、检查，当发包人发现承包人在施工中有不符合安全文明施工的行为和现象时，有权进行制止、纠正或发出安全整改通知书。对发包人提出的安全整改意见，承包人必须及时整改；未按时整改的，发包人有权责令承包人停工，由此造成的损失由承包人负责承担。</w:t>
      </w:r>
    </w:p>
    <w:p w14:paraId="760DE883">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3、发包人有权对承包人原因引起的安全事故提出赔偿要求。</w:t>
      </w:r>
    </w:p>
    <w:p w14:paraId="386881A6">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六、承包人权利</w:t>
      </w:r>
    </w:p>
    <w:p w14:paraId="259A240A">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1、承包人在施工中有权拒绝发包人的违章指挥。</w:t>
      </w:r>
    </w:p>
    <w:p w14:paraId="44C13062">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2、承包人有权对发包人原因引起的承包人安全事故提出赔偿要求。</w:t>
      </w:r>
    </w:p>
    <w:p w14:paraId="471BB2AE">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七、施工中必须遵守以下安全规定</w:t>
      </w:r>
    </w:p>
    <w:p w14:paraId="24C67FC9">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1、承包人人员严禁酒后进入施工现场。</w:t>
      </w:r>
    </w:p>
    <w:p w14:paraId="587D6AD6">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2、承包人人员严禁在防火重点区域吸烟或动火。</w:t>
      </w:r>
    </w:p>
    <w:p w14:paraId="338E95BC">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3、承包人应在施工场所范围装设临时围栏或警告标志，不得超越发包人指定的施工范围进行施工。</w:t>
      </w:r>
    </w:p>
    <w:p w14:paraId="7C4CD7AA">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4、承包人人员要注意用水用电安全。</w:t>
      </w:r>
    </w:p>
    <w:p w14:paraId="5188A03D">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八、事故处理</w:t>
      </w:r>
    </w:p>
    <w:p w14:paraId="52BA57A1">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1、承包人施工过程中发生事故时，应立即停止施工，通报发包人，并保护事故现场，积极配合调查。当发生人身死亡事故时，承包人还应立即会同发包人，通知当地政府和公安部门。</w:t>
      </w:r>
    </w:p>
    <w:p w14:paraId="1C8091DE">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2、在初步判定涉及承包人的人身受伤事故时，在原因和责任未明确前，承包人应首先垫付医药费，确保受伤人员的及时治疗。发包人帮助协调抢救伤员。</w:t>
      </w:r>
    </w:p>
    <w:p w14:paraId="5F163633">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由于发包人或承包人违反国家法律法规，或行业标准或本协议的有关规定造成事故的，由责任方赔偿对方因此造成的全部经济损失。由于双方的责任造成的，根据事故调查结论和责任的主次，由双方所负责任大小按比例承担赔偿责任。</w:t>
      </w:r>
    </w:p>
    <w:p w14:paraId="7F88F2F6">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九、本协议涉及事故定性按照国家有关规定执行。</w:t>
      </w:r>
    </w:p>
    <w:p w14:paraId="4C0429B3">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十、在对施工安全相关的重大问题上要传递信息时，甲乙双方应以工作联系单、传真等书面方式送达对方。双方在接到对方的书面联系时，应于1小时内予以响应。</w:t>
      </w:r>
    </w:p>
    <w:p w14:paraId="62EE2ABB">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十一、本协议的有效期限自主合同签发之日起生效，主合同完毕时结束。</w:t>
      </w:r>
    </w:p>
    <w:p w14:paraId="7452631D">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十二、本协议与主合同相抵触时，以主合同为主。本协议一式二份，由发包人和承包人各执—份。</w:t>
      </w:r>
    </w:p>
    <w:p w14:paraId="389D7CF6">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p>
    <w:p w14:paraId="5A05992B">
      <w:pPr>
        <w:keepNext w:val="0"/>
        <w:keepLines w:val="0"/>
        <w:pageBreakBefore w:val="0"/>
        <w:widowControl/>
        <w:kinsoku/>
        <w:wordWrap w:val="0"/>
        <w:overflowPunct/>
        <w:topLinePunct w:val="0"/>
        <w:autoSpaceDE/>
        <w:autoSpaceDN/>
        <w:bidi w:val="0"/>
        <w:adjustRightInd/>
        <w:snapToGrid/>
        <w:spacing w:before="0" w:after="0" w:line="540" w:lineRule="exact"/>
        <w:ind w:left="7072" w:leftChars="320" w:hanging="6400" w:hangingChars="20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发包人：</w:t>
      </w:r>
      <w:r>
        <w:rPr>
          <w:rFonts w:hint="eastAsia" w:ascii="仿宋_GB2312" w:hAnsi="仿宋_GB2312" w:eastAsia="仿宋_GB2312" w:cs="仿宋_GB2312"/>
          <w:color w:val="auto"/>
          <w:kern w:val="0"/>
          <w:sz w:val="32"/>
          <w:szCs w:val="32"/>
          <w:lang w:val="en-US" w:eastAsia="zh-CN"/>
        </w:rPr>
        <w:t>隆安县</w:t>
      </w:r>
      <w:r>
        <w:rPr>
          <w:rFonts w:hint="eastAsia" w:ascii="仿宋_GB2312" w:hAnsi="仿宋_GB2312" w:eastAsia="仿宋_GB2312" w:cs="仿宋_GB2312"/>
          <w:color w:val="auto"/>
          <w:kern w:val="0"/>
          <w:sz w:val="32"/>
          <w:szCs w:val="32"/>
        </w:rPr>
        <w:t>都结乡人民政府     承包人：</w:t>
      </w:r>
    </w:p>
    <w:p w14:paraId="76D23DD5">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p>
    <w:p w14:paraId="1D995B0C">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（盖单位章）                  （盖单位章） </w:t>
      </w:r>
    </w:p>
    <w:p w14:paraId="023C7390">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p>
    <w:p w14:paraId="6BDD13DF">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法定代表人（委托代理人）   法定代表人（委托代理人）</w:t>
      </w:r>
    </w:p>
    <w:p w14:paraId="04F92725">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（签字）：                 （签字）：</w:t>
      </w:r>
    </w:p>
    <w:p w14:paraId="46BD2EFE">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p>
    <w:p w14:paraId="35E02FF9">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2026</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日               </w:t>
      </w:r>
      <w:r>
        <w:rPr>
          <w:rFonts w:hint="eastAsia" w:ascii="仿宋_GB2312" w:hAnsi="仿宋_GB2312" w:eastAsia="仿宋_GB2312" w:cs="仿宋_GB2312"/>
          <w:color w:val="auto"/>
          <w:kern w:val="0"/>
          <w:sz w:val="32"/>
          <w:szCs w:val="32"/>
          <w:lang w:val="en-US" w:eastAsia="zh-CN"/>
        </w:rPr>
        <w:t>2026</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日</w:t>
      </w:r>
    </w:p>
    <w:p w14:paraId="1537362B">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256EFA5A">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6EF9DF49">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509DAF18">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5BA7BF54">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1E9E7645">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40D0D9BC">
      <w:pPr>
        <w:widowControl/>
        <w:wordWrap w:val="0"/>
        <w:spacing w:before="0" w:after="0" w:line="480" w:lineRule="exact"/>
        <w:ind w:left="0" w:leftChars="0" w:firstLine="0" w:firstLineChars="0"/>
        <w:rPr>
          <w:rFonts w:hint="eastAsia" w:ascii="仿宋_GB2312" w:hAnsi="仿宋_GB2312" w:eastAsia="仿宋_GB2312" w:cs="仿宋_GB2312"/>
          <w:color w:val="auto"/>
          <w:kern w:val="0"/>
          <w:sz w:val="32"/>
          <w:szCs w:val="32"/>
        </w:rPr>
      </w:pPr>
    </w:p>
    <w:p w14:paraId="38F324B5">
      <w:pPr>
        <w:widowControl/>
        <w:wordWrap w:val="0"/>
        <w:spacing w:before="0" w:after="0" w:line="480" w:lineRule="exact"/>
        <w:ind w:left="0" w:leftChars="0" w:firstLine="880" w:firstLineChars="200"/>
        <w:jc w:val="center"/>
        <w:rPr>
          <w:rFonts w:hint="eastAsia" w:ascii="方正小标宋简体" w:hAnsi="方正小标宋简体" w:eastAsia="方正小标宋简体" w:cs="方正小标宋简体"/>
          <w:color w:val="auto"/>
          <w:kern w:val="0"/>
          <w:sz w:val="44"/>
          <w:szCs w:val="44"/>
        </w:rPr>
      </w:pPr>
    </w:p>
    <w:p w14:paraId="6A3BC011">
      <w:pPr>
        <w:widowControl/>
        <w:wordWrap w:val="0"/>
        <w:spacing w:before="0" w:after="0" w:line="480" w:lineRule="exact"/>
        <w:ind w:left="0" w:leftChars="0" w:firstLine="880" w:firstLineChars="200"/>
        <w:jc w:val="center"/>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廉政合同</w:t>
      </w:r>
    </w:p>
    <w:p w14:paraId="4080C2B3">
      <w:pPr>
        <w:widowControl/>
        <w:wordWrap w:val="0"/>
        <w:spacing w:before="0" w:after="0" w:line="480" w:lineRule="exact"/>
        <w:ind w:left="0" w:leftChars="0" w:firstLine="880" w:firstLineChars="200"/>
        <w:jc w:val="center"/>
        <w:rPr>
          <w:rFonts w:hint="eastAsia" w:ascii="方正小标宋简体" w:hAnsi="方正小标宋简体" w:eastAsia="方正小标宋简体" w:cs="方正小标宋简体"/>
          <w:color w:val="auto"/>
          <w:kern w:val="0"/>
          <w:sz w:val="44"/>
          <w:szCs w:val="44"/>
        </w:rPr>
      </w:pPr>
    </w:p>
    <w:p w14:paraId="2113F7A1">
      <w:pPr>
        <w:keepNext w:val="0"/>
        <w:keepLines w:val="0"/>
        <w:pageBreakBefore w:val="0"/>
        <w:widowControl/>
        <w:kinsoku/>
        <w:wordWrap w:val="0"/>
        <w:overflowPunct/>
        <w:topLinePunct w:val="0"/>
        <w:autoSpaceDE/>
        <w:autoSpaceDN/>
        <w:bidi w:val="0"/>
        <w:adjustRightInd/>
        <w:snapToGrid/>
        <w:spacing w:before="0" w:after="0" w:line="5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仿宋_GB2312" w:hAnsi="仿宋_GB2312" w:eastAsia="仿宋_GB2312"/>
          <w:b w:val="0"/>
          <w:color w:val="auto"/>
          <w:w w:val="100"/>
          <w:kern w:val="0"/>
          <w:sz w:val="32"/>
          <w:szCs w:val="32"/>
          <w:u w:val="none"/>
          <w:lang w:val="en-US" w:eastAsia="zh-CN"/>
        </w:rPr>
        <w:t>2026年隆安县都结乡陇选村道路因灾损毁修缮项目</w:t>
      </w:r>
      <w:r>
        <w:rPr>
          <w:rFonts w:hint="eastAsia" w:ascii="仿宋_GB2312" w:hAnsi="仿宋_GB2312" w:eastAsia="仿宋_GB2312" w:cs="仿宋_GB2312"/>
          <w:color w:val="auto"/>
          <w:kern w:val="0"/>
          <w:sz w:val="32"/>
          <w:szCs w:val="32"/>
        </w:rPr>
        <w:t>法人都结乡人民政府（项目法人名称，以下简称“发包人”）与该项目施工单位</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（施工单位名称，以下简称“承包人”），特订立如下合同。</w:t>
      </w:r>
    </w:p>
    <w:p w14:paraId="26B7CF86">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1．发包人和承包人双方的权利和义务</w:t>
      </w:r>
    </w:p>
    <w:p w14:paraId="2E6C5EB8">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（1）严格遵守党的政策规定和国家有关法律法规及交通运输部的有关规定。</w:t>
      </w:r>
    </w:p>
    <w:p w14:paraId="41C841F0">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（2）严格执行</w:t>
      </w:r>
      <w:r>
        <w:rPr>
          <w:rFonts w:hint="eastAsia" w:ascii="仿宋_GB2312" w:hAnsi="仿宋_GB2312" w:eastAsia="仿宋_GB2312"/>
          <w:b w:val="0"/>
          <w:color w:val="auto"/>
          <w:w w:val="100"/>
          <w:kern w:val="0"/>
          <w:sz w:val="32"/>
          <w:szCs w:val="32"/>
          <w:u w:val="none"/>
          <w:lang w:val="en-US" w:eastAsia="zh-CN"/>
        </w:rPr>
        <w:t>2026年隆安县都结乡陇选村道路因灾损毁修缮项目</w:t>
      </w:r>
      <w:r>
        <w:rPr>
          <w:rFonts w:hint="eastAsia" w:ascii="仿宋_GB2312" w:hAnsi="仿宋_GB2312" w:eastAsia="仿宋_GB2312" w:cs="仿宋_GB2312"/>
          <w:color w:val="auto"/>
          <w:kern w:val="0"/>
          <w:sz w:val="32"/>
          <w:szCs w:val="32"/>
        </w:rPr>
        <w:t>施工合同文件，自觉按合同办事。</w:t>
      </w:r>
    </w:p>
    <w:p w14:paraId="41FD7FF2">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（3）双方的业务活动坚持公开、公正、诚信、透明的原则（法律认定的商业秘密和合同文件另有规定除外），不得损害国家和集体利益，不得违反工程建设管理规章制度。</w:t>
      </w:r>
    </w:p>
    <w:p w14:paraId="3665B0DE">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（4）建立健全廉政制度，开展廉政教育，设立廉政告示牌，公布举报电话，监督并认真查处违法违纪行为。</w:t>
      </w:r>
    </w:p>
    <w:p w14:paraId="71CF27E1">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（5）发现对方在业务活动中有违反廉政规定的行为，有及时提醒对方纠正的权利和义务。</w:t>
      </w:r>
    </w:p>
    <w:p w14:paraId="71EAE755">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（6）发现对方严重违反本合同义务条款的行为，有向其上级有关部门举报、建议给予处理并要求告知处理结果的权利。</w:t>
      </w:r>
    </w:p>
    <w:p w14:paraId="19CDC776">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2．发包人的义务</w:t>
      </w:r>
    </w:p>
    <w:p w14:paraId="422DA961">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（1）发包人及其工作人员不得索要或接受承包人的礼金、有价证券和贵重物品，不得让承包人报销任何应由发包人或发包人工作人员个人支付的费用等。</w:t>
      </w:r>
    </w:p>
    <w:p w14:paraId="10618609">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（2）发包人工作人员不得参加承包人安排的超标准宴请和娱乐活动；不得接受承包人提供的通讯工具、交通工具和高档办公用品等。</w:t>
      </w:r>
    </w:p>
    <w:p w14:paraId="72AA12A9">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（3）发包人及其工作人员不能要求或者接受承包人为其住房装修、婚丧嫁娶活动、配偶子女的工作安排以及出国出境、旅游等提供方便等。</w:t>
      </w:r>
    </w:p>
    <w:p w14:paraId="73CD4063">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（4）发包人工作人员及其配偶、子女不得从事与发包人工作有关的材料设备供应、工程分包、劳务等经济活动等。</w:t>
      </w:r>
    </w:p>
    <w:p w14:paraId="4D27A4FB">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（5）发包人及其工作人员不得以任何理由向承包人推荐分包单位或推销材料，不得要求承包人购买合同规定外的材料和设备。</w:t>
      </w:r>
    </w:p>
    <w:p w14:paraId="437450D6">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（6）发包人工作人员要秉公办事，不准营私舞弊，不准利用职权从事各种个人有偿中介活动和安排个人施工队伍。</w:t>
      </w:r>
    </w:p>
    <w:p w14:paraId="4184CB9D">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3．承包人的义务</w:t>
      </w:r>
    </w:p>
    <w:p w14:paraId="2C83C7A7">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（1）承包人不得以任何理由向发包人及其工作人员行贿或馈赠礼金、有价证券、贵重礼品。</w:t>
      </w:r>
    </w:p>
    <w:p w14:paraId="4F69549D">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（2）承包人不得以任何名义为发包人及其工作人员报销应由发包人单位或个人支付的任何费用。</w:t>
      </w:r>
    </w:p>
    <w:p w14:paraId="643F97A2">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（3）承包人不得以任何理由安排发包人工作人员参加超标准宴请及娱乐活动。</w:t>
      </w:r>
    </w:p>
    <w:p w14:paraId="017ECB6E">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（4）承包人不得为发包人单位和个人购置或提供通讯工具、交通工具和高档办公用品等。</w:t>
      </w:r>
    </w:p>
    <w:p w14:paraId="7CB91465">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4．违约责任</w:t>
      </w:r>
    </w:p>
    <w:p w14:paraId="6FF7E4A4">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（1）发包人及其工作人员违反本合同第1、2条，按管理权限，依据有关规定给予党纪、政纪或组织处理；涉嫌犯罪的，移交司法机关追究刑事责任；给承包人单位造成经济损失的，应予以赔偿。</w:t>
      </w:r>
    </w:p>
    <w:p w14:paraId="3A11CCC9">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250D5CA9">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1D4D99A9">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6.本合同有效期为发包人和承包人签署之日起至该工程项目竣工验收后止。</w:t>
      </w:r>
    </w:p>
    <w:p w14:paraId="53C38D06">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7．本合同作为</w:t>
      </w:r>
      <w:r>
        <w:rPr>
          <w:rFonts w:hint="eastAsia" w:ascii="仿宋_GB2312" w:hAnsi="仿宋_GB2312" w:eastAsia="仿宋_GB2312"/>
          <w:b w:val="0"/>
          <w:color w:val="auto"/>
          <w:w w:val="100"/>
          <w:kern w:val="0"/>
          <w:sz w:val="32"/>
          <w:szCs w:val="32"/>
          <w:u w:val="none"/>
          <w:lang w:val="en-US" w:eastAsia="zh-CN"/>
        </w:rPr>
        <w:t>2026年隆安县都结乡陇选村道路因灾损毁修缮项目</w:t>
      </w:r>
      <w:r>
        <w:rPr>
          <w:rFonts w:hint="eastAsia" w:ascii="仿宋_GB2312" w:hAnsi="仿宋_GB2312" w:eastAsia="仿宋_GB2312" w:cs="仿宋_GB2312"/>
          <w:color w:val="auto"/>
          <w:kern w:val="0"/>
          <w:sz w:val="32"/>
          <w:szCs w:val="32"/>
        </w:rPr>
        <w:t>合同的附件，与工程施工合同具有同等的法律效力，经合同双方签署后立即生效。</w:t>
      </w:r>
    </w:p>
    <w:p w14:paraId="792FCB6A">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8．本合同一式二份，由发包人和承包人各执—份。</w:t>
      </w:r>
    </w:p>
    <w:p w14:paraId="47B2A77F">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69C2A169">
      <w:pPr>
        <w:keepNext w:val="0"/>
        <w:keepLines w:val="0"/>
        <w:pageBreakBefore w:val="0"/>
        <w:widowControl/>
        <w:kinsoku/>
        <w:wordWrap w:val="0"/>
        <w:overflowPunct/>
        <w:topLinePunct w:val="0"/>
        <w:autoSpaceDE/>
        <w:autoSpaceDN/>
        <w:bidi w:val="0"/>
        <w:adjustRightInd/>
        <w:snapToGrid/>
        <w:spacing w:before="0" w:after="0" w:line="540" w:lineRule="exact"/>
        <w:ind w:firstLine="320" w:firstLineChars="1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发包人：</w:t>
      </w:r>
      <w:r>
        <w:rPr>
          <w:rFonts w:hint="eastAsia" w:ascii="仿宋_GB2312" w:hAnsi="仿宋_GB2312" w:eastAsia="仿宋_GB2312" w:cs="仿宋_GB2312"/>
          <w:color w:val="auto"/>
          <w:kern w:val="0"/>
          <w:sz w:val="32"/>
          <w:szCs w:val="32"/>
          <w:lang w:eastAsia="zh-CN"/>
        </w:rPr>
        <w:t>隆安县</w:t>
      </w:r>
      <w:r>
        <w:rPr>
          <w:rFonts w:hint="eastAsia" w:ascii="仿宋_GB2312" w:hAnsi="仿宋_GB2312" w:eastAsia="仿宋_GB2312" w:cs="仿宋_GB2312"/>
          <w:color w:val="auto"/>
          <w:kern w:val="0"/>
          <w:sz w:val="32"/>
          <w:szCs w:val="32"/>
        </w:rPr>
        <w:t>都结乡人民政府    承包人：</w:t>
      </w:r>
    </w:p>
    <w:p w14:paraId="21E7C085">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6A51AE8D">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（盖单位章）                  （盖单位章） </w:t>
      </w:r>
    </w:p>
    <w:p w14:paraId="441570E9">
      <w:pPr>
        <w:widowControl/>
        <w:wordWrap w:val="0"/>
        <w:spacing w:before="0" w:after="0" w:line="480" w:lineRule="exact"/>
        <w:ind w:firstLine="320" w:firstLineChars="1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法定代表人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法定代表人或其委托代理人 </w:t>
      </w:r>
    </w:p>
    <w:p w14:paraId="29F5FB4A">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（签字）：                      （签字）：</w:t>
      </w:r>
    </w:p>
    <w:p w14:paraId="3F1488C3">
      <w:pPr>
        <w:widowControl/>
        <w:wordWrap w:val="0"/>
        <w:spacing w:before="0" w:after="0" w:line="480" w:lineRule="exact"/>
        <w:ind w:left="0" w:leftChars="0" w:firstLine="640" w:firstLineChars="200"/>
        <w:rPr>
          <w:rFonts w:hint="eastAsia" w:ascii="仿宋_GB2312" w:hAnsi="仿宋_GB2312" w:eastAsia="仿宋_GB2312" w:cs="仿宋_GB2312"/>
          <w:color w:val="auto"/>
          <w:kern w:val="0"/>
          <w:sz w:val="32"/>
          <w:szCs w:val="32"/>
        </w:rPr>
      </w:pPr>
    </w:p>
    <w:p w14:paraId="7EE66433">
      <w:pPr>
        <w:spacing w:line="520" w:lineRule="exact"/>
        <w:ind w:right="435" w:rightChars="207" w:firstLine="320" w:firstLineChars="100"/>
        <w:rPr>
          <w:rFonts w:ascii="仿宋" w:hAnsi="仿宋" w:eastAsia="仿宋"/>
          <w:color w:val="auto"/>
          <w:sz w:val="32"/>
          <w:szCs w:val="32"/>
          <w:highlight w:val="none"/>
        </w:rPr>
      </w:pP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val="en-US" w:eastAsia="zh-CN"/>
        </w:rPr>
        <w:t>2026</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日          </w:t>
      </w:r>
      <w:r>
        <w:rPr>
          <w:rFonts w:hint="eastAsia" w:ascii="仿宋_GB2312" w:hAnsi="仿宋_GB2312" w:eastAsia="仿宋_GB2312" w:cs="仿宋_GB2312"/>
          <w:color w:val="auto"/>
          <w:kern w:val="0"/>
          <w:sz w:val="32"/>
          <w:szCs w:val="32"/>
          <w:lang w:val="en-US" w:eastAsia="zh-CN"/>
        </w:rPr>
        <w:t xml:space="preserve">       2026年  月  </w:t>
      </w:r>
      <w:r>
        <w:rPr>
          <w:rFonts w:hint="eastAsia" w:ascii="仿宋_GB2312" w:hAnsi="仿宋_GB2312" w:eastAsia="仿宋_GB2312" w:cs="仿宋_GB2312"/>
          <w:color w:val="auto"/>
          <w:kern w:val="0"/>
          <w:sz w:val="32"/>
          <w:szCs w:val="32"/>
        </w:rPr>
        <w:t>日</w:t>
      </w:r>
    </w:p>
    <w:p w14:paraId="0D94D35B">
      <w:pPr>
        <w:spacing w:line="360" w:lineRule="auto"/>
        <w:ind w:firstLine="480" w:firstLineChars="200"/>
        <w:outlineLvl w:val="9"/>
        <w:rPr>
          <w:rFonts w:ascii="宋体" w:hAnsi="宋体" w:cs="宋体"/>
          <w:color w:val="auto"/>
          <w:sz w:val="24"/>
          <w:highlight w:val="none"/>
        </w:rPr>
      </w:pPr>
    </w:p>
    <w:p w14:paraId="02F598E9">
      <w:pPr>
        <w:spacing w:before="0" w:after="0" w:line="360" w:lineRule="auto"/>
        <w:outlineLvl w:val="9"/>
        <w:rPr>
          <w:rFonts w:ascii="宋体" w:hAnsi="宋体" w:cs="宋体"/>
          <w:b w:val="0"/>
          <w:color w:val="auto"/>
          <w:highlight w:val="none"/>
        </w:rPr>
      </w:pPr>
    </w:p>
    <w:p w14:paraId="3D4320B4">
      <w:pPr>
        <w:tabs>
          <w:tab w:val="left" w:pos="3261"/>
        </w:tabs>
        <w:spacing w:line="360" w:lineRule="auto"/>
        <w:contextualSpacing/>
        <w:jc w:val="center"/>
        <w:outlineLvl w:val="9"/>
        <w:rPr>
          <w:rFonts w:ascii="宋体" w:hAnsi="宋体" w:cs="宋体"/>
          <w:b/>
          <w:color w:val="auto"/>
          <w:sz w:val="44"/>
          <w:szCs w:val="44"/>
          <w:highlight w:val="none"/>
        </w:rPr>
      </w:pPr>
    </w:p>
    <w:p w14:paraId="4B4FB86A">
      <w:pPr>
        <w:tabs>
          <w:tab w:val="left" w:pos="3261"/>
        </w:tabs>
        <w:spacing w:line="360" w:lineRule="auto"/>
        <w:contextualSpacing/>
        <w:jc w:val="center"/>
        <w:outlineLvl w:val="9"/>
        <w:rPr>
          <w:rFonts w:ascii="宋体" w:hAnsi="宋体" w:cs="宋体"/>
          <w:b/>
          <w:color w:val="auto"/>
          <w:sz w:val="44"/>
          <w:szCs w:val="44"/>
          <w:highlight w:val="none"/>
        </w:rPr>
      </w:pPr>
    </w:p>
    <w:p w14:paraId="5D089C53">
      <w:pPr>
        <w:tabs>
          <w:tab w:val="left" w:pos="3261"/>
        </w:tabs>
        <w:spacing w:line="360" w:lineRule="auto"/>
        <w:contextualSpacing/>
        <w:jc w:val="center"/>
        <w:outlineLvl w:val="9"/>
        <w:rPr>
          <w:rFonts w:ascii="宋体" w:hAnsi="宋体" w:cs="宋体"/>
          <w:b/>
          <w:color w:val="auto"/>
          <w:sz w:val="44"/>
          <w:szCs w:val="44"/>
          <w:highlight w:val="none"/>
        </w:rPr>
      </w:pPr>
    </w:p>
    <w:p w14:paraId="27A05B18">
      <w:pPr>
        <w:pStyle w:val="2"/>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highlight w:val="none"/>
          <w:lang w:val="en-US" w:eastAsia="zh-CN"/>
        </w:rPr>
      </w:pPr>
      <w:bookmarkStart w:id="112" w:name="_Toc80886951"/>
      <w:bookmarkStart w:id="113" w:name="_Toc12058"/>
      <w:r>
        <w:rPr>
          <w:rFonts w:hint="eastAsia" w:ascii="宋体" w:hAnsi="宋体" w:eastAsia="宋体" w:cs="宋体"/>
          <w:color w:val="auto"/>
          <w:highlight w:val="none"/>
          <w:lang w:val="en-US" w:eastAsia="zh-CN"/>
        </w:rPr>
        <w:t>第七章 质疑、投诉材料格式</w:t>
      </w:r>
      <w:bookmarkEnd w:id="112"/>
      <w:bookmarkEnd w:id="113"/>
    </w:p>
    <w:p w14:paraId="0CC59035">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1F642771">
      <w:pPr>
        <w:widowControl w:val="0"/>
        <w:spacing w:line="360" w:lineRule="auto"/>
        <w:ind w:firstLine="482" w:firstLineChars="200"/>
        <w:contextualSpacing/>
        <w:jc w:val="both"/>
        <w:rPr>
          <w:rFonts w:hint="eastAsia" w:ascii="宋体" w:hAnsi="宋体" w:eastAsia="宋体" w:cs="宋体"/>
          <w:b/>
          <w:bCs/>
          <w:color w:val="auto"/>
          <w:kern w:val="0"/>
          <w:sz w:val="24"/>
          <w:szCs w:val="24"/>
          <w:highlight w:val="none"/>
          <w:lang w:val="en-US" w:eastAsia="zh-CN" w:bidi="ar-SA"/>
        </w:rPr>
      </w:pPr>
    </w:p>
    <w:p w14:paraId="4EAB1B35">
      <w:pPr>
        <w:widowControl w:val="0"/>
        <w:spacing w:line="360" w:lineRule="auto"/>
        <w:ind w:firstLine="482" w:firstLineChars="200"/>
        <w:contextualSpacing/>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一、质疑供应商基本信息：</w:t>
      </w:r>
    </w:p>
    <w:p w14:paraId="7C3175DB">
      <w:pPr>
        <w:widowControl w:val="0"/>
        <w:spacing w:line="360" w:lineRule="auto"/>
        <w:ind w:firstLine="480" w:firstLineChars="200"/>
        <w:contextualSpacing/>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质疑供应商：</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5CCF6153">
      <w:pPr>
        <w:widowControl w:val="0"/>
        <w:spacing w:line="360" w:lineRule="auto"/>
        <w:ind w:firstLine="480" w:firstLineChars="200"/>
        <w:contextualSpacing/>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388F62A6">
      <w:pPr>
        <w:widowControl w:val="0"/>
        <w:spacing w:line="360" w:lineRule="auto"/>
        <w:ind w:firstLine="480" w:firstLineChars="200"/>
        <w:contextualSpacing/>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联系人：</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78EC38E1">
      <w:pPr>
        <w:widowControl w:val="0"/>
        <w:spacing w:line="360" w:lineRule="auto"/>
        <w:ind w:firstLine="480" w:firstLineChars="200"/>
        <w:contextualSpacing/>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授权代表：</w:t>
      </w:r>
      <w:r>
        <w:rPr>
          <w:rFonts w:hint="eastAsia" w:ascii="宋体" w:hAnsi="宋体" w:eastAsia="宋体" w:cs="宋体"/>
          <w:bCs/>
          <w:color w:val="auto"/>
          <w:kern w:val="0"/>
          <w:sz w:val="24"/>
          <w:szCs w:val="24"/>
          <w:highlight w:val="none"/>
          <w:u w:val="single"/>
          <w:lang w:val="en-US" w:eastAsia="zh-CN" w:bidi="ar-SA"/>
        </w:rPr>
        <w:t xml:space="preserve">                      </w:t>
      </w:r>
    </w:p>
    <w:p w14:paraId="24F3CEDB">
      <w:pPr>
        <w:widowControl w:val="0"/>
        <w:spacing w:line="360" w:lineRule="auto"/>
        <w:ind w:firstLine="480" w:firstLineChars="200"/>
        <w:contextualSpacing/>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3FB17326">
      <w:pPr>
        <w:widowControl w:val="0"/>
        <w:spacing w:line="360" w:lineRule="auto"/>
        <w:ind w:firstLine="480" w:firstLineChars="200"/>
        <w:contextualSpacing/>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737329EC">
      <w:pPr>
        <w:widowControl w:val="0"/>
        <w:spacing w:line="360" w:lineRule="auto"/>
        <w:ind w:firstLine="482" w:firstLineChars="200"/>
        <w:contextualSpacing/>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二、质疑项目基本情况：</w:t>
      </w:r>
    </w:p>
    <w:p w14:paraId="4D485581">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质疑</w:t>
      </w:r>
      <w:r>
        <w:rPr>
          <w:rFonts w:hint="eastAsia" w:ascii="宋体" w:hAnsi="宋体" w:eastAsia="宋体" w:cs="宋体"/>
          <w:color w:val="auto"/>
          <w:kern w:val="0"/>
          <w:sz w:val="24"/>
          <w:szCs w:val="24"/>
          <w:highlight w:val="none"/>
          <w:lang w:val="en-US" w:eastAsia="zh-CN" w:bidi="ar-SA"/>
        </w:rPr>
        <w:t>项目的名称：</w:t>
      </w:r>
      <w:r>
        <w:rPr>
          <w:rFonts w:hint="eastAsia" w:ascii="宋体" w:hAnsi="宋体" w:eastAsia="宋体" w:cs="宋体"/>
          <w:bCs/>
          <w:color w:val="auto"/>
          <w:kern w:val="0"/>
          <w:sz w:val="24"/>
          <w:szCs w:val="24"/>
          <w:highlight w:val="none"/>
          <w:u w:val="single"/>
          <w:lang w:val="en-US" w:eastAsia="zh-CN" w:bidi="ar-SA"/>
        </w:rPr>
        <w:t xml:space="preserve">                                     </w:t>
      </w:r>
    </w:p>
    <w:p w14:paraId="5C47DCE8">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质疑</w:t>
      </w:r>
      <w:r>
        <w:rPr>
          <w:rFonts w:hint="eastAsia" w:ascii="宋体" w:hAnsi="宋体" w:eastAsia="宋体" w:cs="宋体"/>
          <w:color w:val="auto"/>
          <w:kern w:val="0"/>
          <w:sz w:val="24"/>
          <w:szCs w:val="24"/>
          <w:highlight w:val="none"/>
          <w:lang w:val="en-US" w:eastAsia="zh-CN" w:bidi="ar-SA"/>
        </w:rPr>
        <w:t>项目的编号：</w:t>
      </w:r>
      <w:r>
        <w:rPr>
          <w:rFonts w:hint="eastAsia" w:ascii="宋体" w:hAnsi="宋体" w:eastAsia="宋体" w:cs="宋体"/>
          <w:bCs/>
          <w:color w:val="auto"/>
          <w:kern w:val="0"/>
          <w:sz w:val="24"/>
          <w:szCs w:val="24"/>
          <w:highlight w:val="none"/>
          <w:u w:val="single"/>
          <w:lang w:val="en-US" w:eastAsia="zh-CN" w:bidi="ar-SA"/>
        </w:rPr>
        <w:t xml:space="preserve">                                     </w:t>
      </w:r>
    </w:p>
    <w:p w14:paraId="71F22A39">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采购人名称：</w:t>
      </w:r>
      <w:r>
        <w:rPr>
          <w:rFonts w:hint="eastAsia" w:ascii="宋体" w:hAnsi="宋体" w:eastAsia="宋体" w:cs="宋体"/>
          <w:bCs/>
          <w:color w:val="auto"/>
          <w:kern w:val="0"/>
          <w:sz w:val="24"/>
          <w:szCs w:val="24"/>
          <w:highlight w:val="none"/>
          <w:u w:val="single"/>
          <w:lang w:val="en-US" w:eastAsia="zh-CN" w:bidi="ar-SA"/>
        </w:rPr>
        <w:t xml:space="preserve">                                         </w:t>
      </w:r>
    </w:p>
    <w:p w14:paraId="672A786C">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质疑事项：</w:t>
      </w:r>
    </w:p>
    <w:p w14:paraId="7CEA2598">
      <w:pPr>
        <w:widowControl w:val="0"/>
        <w:spacing w:line="360" w:lineRule="auto"/>
        <w:ind w:left="25" w:leftChars="12" w:firstLine="352" w:firstLineChars="14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□采购文件   采购文件获取日期：</w:t>
      </w:r>
      <w:r>
        <w:rPr>
          <w:rFonts w:hint="eastAsia" w:ascii="宋体" w:hAnsi="宋体" w:eastAsia="宋体" w:cs="宋体"/>
          <w:bCs/>
          <w:color w:val="auto"/>
          <w:kern w:val="0"/>
          <w:sz w:val="24"/>
          <w:szCs w:val="24"/>
          <w:highlight w:val="none"/>
          <w:u w:val="single"/>
          <w:lang w:val="en-US" w:eastAsia="zh-CN" w:bidi="ar-SA"/>
        </w:rPr>
        <w:t xml:space="preserve">                                   </w:t>
      </w:r>
    </w:p>
    <w:p w14:paraId="2A0A3B6A">
      <w:pPr>
        <w:widowControl w:val="0"/>
        <w:spacing w:line="360" w:lineRule="auto"/>
        <w:ind w:left="25" w:leftChars="12" w:firstLine="352" w:firstLineChars="14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□采购过程   </w:t>
      </w:r>
    </w:p>
    <w:p w14:paraId="39B3FBF4">
      <w:pPr>
        <w:widowControl w:val="0"/>
        <w:spacing w:line="360" w:lineRule="auto"/>
        <w:ind w:left="25" w:leftChars="12" w:firstLine="352" w:firstLineChars="147"/>
        <w:contextualSpacing/>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 xml:space="preserve">□成交结果   </w:t>
      </w:r>
    </w:p>
    <w:p w14:paraId="23D67CDB">
      <w:pPr>
        <w:widowControl w:val="0"/>
        <w:spacing w:line="360" w:lineRule="auto"/>
        <w:ind w:left="25" w:leftChars="12" w:firstLine="472" w:firstLineChars="196"/>
        <w:contextualSpacing/>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三、质疑事项具体内容</w:t>
      </w:r>
    </w:p>
    <w:p w14:paraId="4F02C655">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质疑事项1：</w:t>
      </w:r>
      <w:r>
        <w:rPr>
          <w:rFonts w:hint="eastAsia" w:ascii="宋体" w:hAnsi="宋体" w:eastAsia="宋体" w:cs="宋体"/>
          <w:bCs/>
          <w:color w:val="auto"/>
          <w:kern w:val="0"/>
          <w:sz w:val="24"/>
          <w:szCs w:val="24"/>
          <w:highlight w:val="none"/>
          <w:u w:val="single"/>
          <w:lang w:val="en-US" w:eastAsia="zh-CN" w:bidi="ar-SA"/>
        </w:rPr>
        <w:t xml:space="preserve">                                                                    </w:t>
      </w:r>
    </w:p>
    <w:p w14:paraId="5FC4524B">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事实依据：</w:t>
      </w:r>
      <w:r>
        <w:rPr>
          <w:rFonts w:hint="eastAsia" w:ascii="宋体" w:hAnsi="宋体" w:eastAsia="宋体" w:cs="宋体"/>
          <w:bCs/>
          <w:color w:val="auto"/>
          <w:kern w:val="0"/>
          <w:sz w:val="24"/>
          <w:szCs w:val="24"/>
          <w:highlight w:val="none"/>
          <w:u w:val="single"/>
          <w:lang w:val="en-US" w:eastAsia="zh-CN" w:bidi="ar-SA"/>
        </w:rPr>
        <w:t xml:space="preserve">                                                                      </w:t>
      </w:r>
    </w:p>
    <w:p w14:paraId="4B73C7F5">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法律依据：</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716B6B5A">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质疑事项2</w:t>
      </w:r>
    </w:p>
    <w:p w14:paraId="0A4FBD51">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p>
    <w:p w14:paraId="339E7443">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四、与质疑事项相关的质疑请求：</w:t>
      </w:r>
    </w:p>
    <w:p w14:paraId="5683DCBB">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请求：</w:t>
      </w:r>
      <w:r>
        <w:rPr>
          <w:rFonts w:hint="eastAsia" w:ascii="宋体" w:hAnsi="宋体" w:eastAsia="宋体" w:cs="宋体"/>
          <w:bCs/>
          <w:color w:val="auto"/>
          <w:kern w:val="0"/>
          <w:sz w:val="24"/>
          <w:szCs w:val="24"/>
          <w:highlight w:val="none"/>
          <w:u w:val="single"/>
          <w:lang w:val="en-US" w:eastAsia="zh-CN" w:bidi="ar-SA"/>
        </w:rPr>
        <w:t xml:space="preserve">                                                                </w:t>
      </w:r>
    </w:p>
    <w:p w14:paraId="5D6FD532">
      <w:pPr>
        <w:widowControl w:val="0"/>
        <w:spacing w:line="360" w:lineRule="auto"/>
        <w:ind w:left="25" w:leftChars="12" w:firstLine="352" w:firstLineChars="147"/>
        <w:contextualSpacing/>
        <w:jc w:val="both"/>
        <w:rPr>
          <w:rFonts w:hint="eastAsia" w:ascii="宋体" w:hAnsi="宋体" w:eastAsia="宋体" w:cs="宋体"/>
          <w:color w:val="auto"/>
          <w:kern w:val="0"/>
          <w:sz w:val="24"/>
          <w:szCs w:val="24"/>
          <w:highlight w:val="none"/>
          <w:lang w:val="en-US" w:eastAsia="zh-CN" w:bidi="ar-SA"/>
        </w:rPr>
      </w:pPr>
    </w:p>
    <w:p w14:paraId="72258E60">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签字（签章）：                                       公章：</w:t>
      </w:r>
    </w:p>
    <w:p w14:paraId="00DDF3DD">
      <w:pPr>
        <w:widowControl w:val="0"/>
        <w:spacing w:line="360" w:lineRule="auto"/>
        <w:ind w:left="25" w:leftChars="12" w:firstLine="352" w:firstLineChars="147"/>
        <w:contextualSpacing/>
        <w:jc w:val="both"/>
        <w:rPr>
          <w:rFonts w:hint="eastAsia" w:ascii="宋体" w:hAnsi="宋体" w:eastAsia="宋体" w:cs="宋体"/>
          <w:color w:val="auto"/>
          <w:kern w:val="0"/>
          <w:sz w:val="24"/>
          <w:szCs w:val="24"/>
          <w:highlight w:val="none"/>
          <w:lang w:val="en-US" w:eastAsia="zh-CN" w:bidi="ar-SA"/>
        </w:rPr>
      </w:pPr>
    </w:p>
    <w:p w14:paraId="0EDD07C8">
      <w:pPr>
        <w:widowControl w:val="0"/>
        <w:spacing w:line="360" w:lineRule="auto"/>
        <w:ind w:left="25" w:leftChars="12" w:firstLine="472" w:firstLineChars="197"/>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日期：</w:t>
      </w:r>
    </w:p>
    <w:p w14:paraId="380E45F0">
      <w:pPr>
        <w:widowControl w:val="0"/>
        <w:spacing w:line="360" w:lineRule="auto"/>
        <w:contextualSpacing/>
        <w:jc w:val="both"/>
        <w:rPr>
          <w:rFonts w:hint="eastAsia" w:ascii="宋体" w:hAnsi="宋体" w:eastAsia="宋体" w:cs="宋体"/>
          <w:b/>
          <w:color w:val="auto"/>
          <w:kern w:val="0"/>
          <w:sz w:val="24"/>
          <w:szCs w:val="24"/>
          <w:highlight w:val="none"/>
          <w:lang w:val="en-US" w:eastAsia="zh-CN" w:bidi="ar-SA"/>
        </w:rPr>
      </w:pPr>
    </w:p>
    <w:p w14:paraId="6BC6D7E4">
      <w:pPr>
        <w:widowControl w:val="0"/>
        <w:spacing w:line="360" w:lineRule="auto"/>
        <w:contextualSpacing/>
        <w:jc w:val="both"/>
        <w:rPr>
          <w:rFonts w:hint="eastAsia" w:ascii="宋体" w:hAnsi="宋体" w:eastAsia="宋体" w:cs="宋体"/>
          <w:b/>
          <w:color w:val="auto"/>
          <w:kern w:val="0"/>
          <w:sz w:val="24"/>
          <w:szCs w:val="24"/>
          <w:highlight w:val="none"/>
          <w:lang w:val="en-US" w:eastAsia="zh-CN" w:bidi="ar-SA"/>
        </w:rPr>
      </w:pPr>
    </w:p>
    <w:p w14:paraId="70C3DF09">
      <w:pPr>
        <w:widowControl w:val="0"/>
        <w:spacing w:line="360" w:lineRule="auto"/>
        <w:contextualSpacing/>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说明：</w:t>
      </w:r>
    </w:p>
    <w:p w14:paraId="3D4A4960">
      <w:pPr>
        <w:widowControl w:val="0"/>
        <w:spacing w:line="360" w:lineRule="auto"/>
        <w:ind w:left="25" w:leftChars="12" w:firstLine="354" w:firstLineChars="147"/>
        <w:contextualSpacing/>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1.供应商提出质疑时，应提交质疑函和必要的证明材料</w:t>
      </w:r>
      <w:r>
        <w:rPr>
          <w:rFonts w:hint="eastAsia" w:ascii="宋体" w:hAnsi="宋体" w:eastAsia="宋体" w:cs="宋体"/>
          <w:b/>
          <w:bCs/>
          <w:color w:val="auto"/>
          <w:kern w:val="0"/>
          <w:sz w:val="24"/>
          <w:szCs w:val="24"/>
          <w:highlight w:val="none"/>
          <w:lang w:val="en-US" w:eastAsia="zh-CN" w:bidi="ar-SA"/>
        </w:rPr>
        <w:t>。</w:t>
      </w:r>
    </w:p>
    <w:p w14:paraId="6D365B56">
      <w:pPr>
        <w:widowControl w:val="0"/>
        <w:spacing w:line="360" w:lineRule="auto"/>
        <w:ind w:left="25" w:leftChars="12" w:firstLine="354" w:firstLineChars="147"/>
        <w:contextualSpacing/>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73E5C6">
      <w:pPr>
        <w:widowControl w:val="0"/>
        <w:spacing w:line="360" w:lineRule="auto"/>
        <w:ind w:left="25" w:leftChars="12" w:firstLine="354" w:firstLineChars="147"/>
        <w:contextualSpacing/>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3.质疑函的质疑事项应具体、明确，并有必要的事实依据和法律依据。</w:t>
      </w:r>
    </w:p>
    <w:p w14:paraId="66C6B40D">
      <w:pPr>
        <w:widowControl w:val="0"/>
        <w:spacing w:line="360" w:lineRule="auto"/>
        <w:ind w:left="25" w:leftChars="12" w:firstLine="354" w:firstLineChars="147"/>
        <w:contextualSpacing/>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4.质疑函的质疑请求应与质疑事项相关。</w:t>
      </w:r>
    </w:p>
    <w:p w14:paraId="3C30CA11">
      <w:pPr>
        <w:widowControl w:val="0"/>
        <w:spacing w:line="360" w:lineRule="auto"/>
        <w:ind w:left="25" w:leftChars="12" w:firstLine="354" w:firstLineChars="147"/>
        <w:contextualSpacing/>
        <w:jc w:val="both"/>
        <w:rPr>
          <w:rFonts w:hint="eastAsia" w:ascii="宋体" w:hAnsi="宋体" w:eastAsia="宋体" w:cs="宋体"/>
          <w:b/>
          <w:color w:val="auto"/>
          <w:kern w:val="0"/>
          <w:sz w:val="20"/>
          <w:szCs w:val="21"/>
          <w:highlight w:val="none"/>
          <w:lang w:val="en-US" w:eastAsia="zh-CN" w:bidi="ar-SA"/>
        </w:rPr>
      </w:pPr>
      <w:r>
        <w:rPr>
          <w:rFonts w:hint="eastAsia" w:ascii="宋体" w:hAnsi="宋体" w:eastAsia="宋体" w:cs="宋体"/>
          <w:b/>
          <w:color w:val="auto"/>
          <w:kern w:val="0"/>
          <w:sz w:val="24"/>
          <w:szCs w:val="24"/>
          <w:highlight w:val="none"/>
          <w:lang w:val="en-US" w:eastAsia="zh-CN" w:bidi="ar-SA"/>
        </w:rPr>
        <w:t>5.质疑供应商为法人或者其他组织的，质疑函应由法定代表人、主要负责人，或者其授权代表签字或者盖章，并加盖公章。</w:t>
      </w:r>
    </w:p>
    <w:p w14:paraId="61C970CD">
      <w:pPr>
        <w:widowControl w:val="0"/>
        <w:snapToGrid w:val="0"/>
        <w:spacing w:line="360" w:lineRule="auto"/>
        <w:jc w:val="both"/>
        <w:rPr>
          <w:rFonts w:hint="eastAsia" w:ascii="宋体" w:hAnsi="宋体" w:eastAsia="宋体" w:cs="宋体"/>
          <w:b/>
          <w:color w:val="auto"/>
          <w:kern w:val="0"/>
          <w:sz w:val="24"/>
          <w:szCs w:val="24"/>
          <w:highlight w:val="none"/>
          <w:lang w:val="en-US" w:eastAsia="zh-CN" w:bidi="ar-SA"/>
        </w:rPr>
      </w:pPr>
    </w:p>
    <w:p w14:paraId="3DBCE96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763F7033">
      <w:pPr>
        <w:widowControl w:val="0"/>
        <w:snapToGrid w:val="0"/>
        <w:spacing w:line="360" w:lineRule="auto"/>
        <w:ind w:firstLine="482" w:firstLineChars="200"/>
        <w:jc w:val="both"/>
        <w:rPr>
          <w:rFonts w:hint="eastAsia" w:ascii="宋体" w:hAnsi="宋体" w:eastAsia="宋体" w:cs="宋体"/>
          <w:b/>
          <w:bCs/>
          <w:color w:val="auto"/>
          <w:kern w:val="0"/>
          <w:sz w:val="24"/>
          <w:szCs w:val="24"/>
          <w:highlight w:val="none"/>
          <w:lang w:val="en-US" w:eastAsia="zh-CN" w:bidi="ar-SA"/>
        </w:rPr>
      </w:pPr>
    </w:p>
    <w:p w14:paraId="566A56EA">
      <w:pPr>
        <w:widowControl w:val="0"/>
        <w:snapToGrid w:val="0"/>
        <w:spacing w:line="360" w:lineRule="auto"/>
        <w:ind w:firstLine="482" w:firstLineChars="200"/>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一、投诉相关主体基本情况：</w:t>
      </w:r>
    </w:p>
    <w:p w14:paraId="0BA97F9C">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供应商：</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540FDE1E">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25088665">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法定代表人/主要负责人：</w:t>
      </w:r>
      <w:r>
        <w:rPr>
          <w:rFonts w:hint="eastAsia" w:ascii="宋体" w:hAnsi="宋体" w:eastAsia="宋体" w:cs="宋体"/>
          <w:bCs/>
          <w:color w:val="auto"/>
          <w:kern w:val="0"/>
          <w:sz w:val="24"/>
          <w:szCs w:val="24"/>
          <w:highlight w:val="none"/>
          <w:u w:val="single"/>
          <w:lang w:val="en-US" w:eastAsia="zh-CN" w:bidi="ar-SA"/>
        </w:rPr>
        <w:t xml:space="preserve">                                                         </w:t>
      </w:r>
    </w:p>
    <w:p w14:paraId="46841E8F">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7134F708">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授权代表：</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5352728D">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p>
    <w:p w14:paraId="41495F2C">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410DBD9D">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被投诉人1：</w:t>
      </w:r>
    </w:p>
    <w:p w14:paraId="09247226">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p>
    <w:p w14:paraId="7E18D396">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250BEFEF">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联系人：</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p>
    <w:p w14:paraId="4CC9FFFB">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被投诉人2：</w:t>
      </w:r>
    </w:p>
    <w:p w14:paraId="25A5723F">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w:t>
      </w:r>
    </w:p>
    <w:p w14:paraId="1E53F935">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相关供应商：</w:t>
      </w:r>
      <w:r>
        <w:rPr>
          <w:rFonts w:hint="eastAsia" w:ascii="宋体" w:hAnsi="宋体" w:eastAsia="宋体" w:cs="宋体"/>
          <w:bCs/>
          <w:color w:val="auto"/>
          <w:kern w:val="0"/>
          <w:sz w:val="24"/>
          <w:szCs w:val="24"/>
          <w:highlight w:val="none"/>
          <w:u w:val="single"/>
          <w:lang w:val="en-US" w:eastAsia="zh-CN" w:bidi="ar-SA"/>
        </w:rPr>
        <w:t xml:space="preserve">                                                                       </w:t>
      </w:r>
    </w:p>
    <w:p w14:paraId="477F24E9">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地址：</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邮编：</w:t>
      </w:r>
      <w:r>
        <w:rPr>
          <w:rFonts w:hint="eastAsia" w:ascii="宋体" w:hAnsi="宋体" w:eastAsia="宋体" w:cs="宋体"/>
          <w:bCs/>
          <w:color w:val="auto"/>
          <w:kern w:val="0"/>
          <w:sz w:val="24"/>
          <w:szCs w:val="24"/>
          <w:highlight w:val="none"/>
          <w:u w:val="single"/>
          <w:lang w:val="en-US" w:eastAsia="zh-CN" w:bidi="ar-SA"/>
        </w:rPr>
        <w:t xml:space="preserve">                         </w:t>
      </w:r>
    </w:p>
    <w:p w14:paraId="39221CDE">
      <w:pPr>
        <w:widowControl w:val="0"/>
        <w:snapToGrid w:val="0"/>
        <w:spacing w:line="360" w:lineRule="auto"/>
        <w:ind w:firstLine="480" w:firstLineChars="200"/>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联系人：</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联系电话：</w:t>
      </w:r>
      <w:r>
        <w:rPr>
          <w:rFonts w:hint="eastAsia" w:ascii="宋体" w:hAnsi="宋体" w:eastAsia="宋体" w:cs="宋体"/>
          <w:bCs/>
          <w:color w:val="auto"/>
          <w:kern w:val="0"/>
          <w:sz w:val="24"/>
          <w:szCs w:val="24"/>
          <w:highlight w:val="none"/>
          <w:u w:val="single"/>
          <w:lang w:val="en-US" w:eastAsia="zh-CN" w:bidi="ar-SA"/>
        </w:rPr>
        <w:t xml:space="preserve">                     </w:t>
      </w:r>
      <w:r>
        <w:rPr>
          <w:rFonts w:hint="eastAsia" w:ascii="宋体" w:hAnsi="宋体" w:eastAsia="宋体" w:cs="宋体"/>
          <w:bCs/>
          <w:color w:val="auto"/>
          <w:kern w:val="0"/>
          <w:sz w:val="24"/>
          <w:szCs w:val="24"/>
          <w:highlight w:val="none"/>
          <w:lang w:val="en-US" w:eastAsia="zh-CN" w:bidi="ar-SA"/>
        </w:rPr>
        <w:t xml:space="preserve">                </w:t>
      </w:r>
    </w:p>
    <w:p w14:paraId="32778FEB">
      <w:pPr>
        <w:widowControl w:val="0"/>
        <w:snapToGrid w:val="0"/>
        <w:spacing w:line="360" w:lineRule="auto"/>
        <w:ind w:firstLine="482" w:firstLineChars="200"/>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二、投诉项目基本情况：</w:t>
      </w:r>
    </w:p>
    <w:p w14:paraId="13B04868">
      <w:pPr>
        <w:widowControl w:val="0"/>
        <w:spacing w:line="360" w:lineRule="auto"/>
        <w:ind w:left="25" w:leftChars="12" w:firstLine="472" w:firstLineChars="19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采购</w:t>
      </w:r>
      <w:r>
        <w:rPr>
          <w:rFonts w:hint="eastAsia" w:ascii="宋体" w:hAnsi="宋体" w:eastAsia="宋体" w:cs="宋体"/>
          <w:color w:val="auto"/>
          <w:kern w:val="0"/>
          <w:sz w:val="24"/>
          <w:szCs w:val="24"/>
          <w:highlight w:val="none"/>
          <w:lang w:val="en-US" w:eastAsia="zh-CN" w:bidi="ar-SA"/>
        </w:rPr>
        <w:t>项目的名称：</w:t>
      </w:r>
      <w:r>
        <w:rPr>
          <w:rFonts w:hint="eastAsia" w:ascii="宋体" w:hAnsi="宋体" w:eastAsia="宋体" w:cs="宋体"/>
          <w:bCs/>
          <w:color w:val="auto"/>
          <w:kern w:val="0"/>
          <w:sz w:val="24"/>
          <w:szCs w:val="24"/>
          <w:highlight w:val="none"/>
          <w:u w:val="single"/>
          <w:lang w:val="en-US" w:eastAsia="zh-CN" w:bidi="ar-SA"/>
        </w:rPr>
        <w:t xml:space="preserve">                                                                   </w:t>
      </w:r>
    </w:p>
    <w:p w14:paraId="735F1470">
      <w:pPr>
        <w:widowControl w:val="0"/>
        <w:spacing w:line="360" w:lineRule="auto"/>
        <w:ind w:left="25" w:leftChars="12" w:firstLine="472" w:firstLineChars="19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采购</w:t>
      </w:r>
      <w:r>
        <w:rPr>
          <w:rFonts w:hint="eastAsia" w:ascii="宋体" w:hAnsi="宋体" w:eastAsia="宋体" w:cs="宋体"/>
          <w:color w:val="auto"/>
          <w:kern w:val="0"/>
          <w:sz w:val="24"/>
          <w:szCs w:val="24"/>
          <w:highlight w:val="none"/>
          <w:lang w:val="en-US" w:eastAsia="zh-CN" w:bidi="ar-SA"/>
        </w:rPr>
        <w:t>项目的编号：</w:t>
      </w:r>
      <w:r>
        <w:rPr>
          <w:rFonts w:hint="eastAsia" w:ascii="宋体" w:hAnsi="宋体" w:eastAsia="宋体" w:cs="宋体"/>
          <w:bCs/>
          <w:color w:val="auto"/>
          <w:kern w:val="0"/>
          <w:sz w:val="24"/>
          <w:szCs w:val="24"/>
          <w:highlight w:val="none"/>
          <w:u w:val="single"/>
          <w:lang w:val="en-US" w:eastAsia="zh-CN" w:bidi="ar-SA"/>
        </w:rPr>
        <w:t xml:space="preserve">                                          </w:t>
      </w:r>
    </w:p>
    <w:p w14:paraId="207816EB">
      <w:pPr>
        <w:widowControl w:val="0"/>
        <w:spacing w:line="360" w:lineRule="auto"/>
        <w:ind w:left="25" w:leftChars="12" w:firstLine="472" w:firstLineChars="197"/>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采购人名称：</w:t>
      </w:r>
      <w:r>
        <w:rPr>
          <w:rFonts w:hint="eastAsia" w:ascii="宋体" w:hAnsi="宋体" w:eastAsia="宋体" w:cs="宋体"/>
          <w:bCs/>
          <w:color w:val="auto"/>
          <w:kern w:val="0"/>
          <w:sz w:val="24"/>
          <w:szCs w:val="24"/>
          <w:highlight w:val="none"/>
          <w:u w:val="single"/>
          <w:lang w:val="en-US" w:eastAsia="zh-CN" w:bidi="ar-SA"/>
        </w:rPr>
        <w:t xml:space="preserve">                                                                        </w:t>
      </w:r>
    </w:p>
    <w:p w14:paraId="1C826674">
      <w:pPr>
        <w:widowControl w:val="0"/>
        <w:spacing w:line="360" w:lineRule="auto"/>
        <w:ind w:left="25" w:leftChars="12" w:firstLine="472" w:firstLineChars="197"/>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代理机构名称：</w:t>
      </w:r>
      <w:r>
        <w:rPr>
          <w:rFonts w:hint="eastAsia" w:ascii="宋体" w:hAnsi="宋体" w:eastAsia="宋体" w:cs="宋体"/>
          <w:bCs/>
          <w:color w:val="auto"/>
          <w:kern w:val="0"/>
          <w:sz w:val="24"/>
          <w:szCs w:val="24"/>
          <w:highlight w:val="none"/>
          <w:u w:val="single"/>
          <w:lang w:val="en-US" w:eastAsia="zh-CN" w:bidi="ar-SA"/>
        </w:rPr>
        <w:t xml:space="preserve">                                                                      </w:t>
      </w:r>
    </w:p>
    <w:p w14:paraId="5CFD410E">
      <w:pPr>
        <w:widowControl w:val="0"/>
        <w:spacing w:line="360" w:lineRule="auto"/>
        <w:ind w:left="25" w:leftChars="12" w:firstLine="472" w:firstLineChars="197"/>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招标文件公告：</w:t>
      </w:r>
      <w:r>
        <w:rPr>
          <w:rFonts w:hint="eastAsia" w:ascii="宋体" w:hAnsi="宋体" w:eastAsia="宋体" w:cs="宋体"/>
          <w:bCs/>
          <w:color w:val="auto"/>
          <w:kern w:val="0"/>
          <w:sz w:val="24"/>
          <w:szCs w:val="24"/>
          <w:highlight w:val="none"/>
          <w:u w:val="single"/>
          <w:lang w:val="en-US" w:eastAsia="zh-CN" w:bidi="ar-SA"/>
        </w:rPr>
        <w:t>是/否</w:t>
      </w:r>
      <w:r>
        <w:rPr>
          <w:rFonts w:hint="eastAsia" w:ascii="宋体" w:hAnsi="宋体" w:eastAsia="宋体" w:cs="宋体"/>
          <w:bCs/>
          <w:color w:val="auto"/>
          <w:kern w:val="0"/>
          <w:sz w:val="24"/>
          <w:szCs w:val="24"/>
          <w:highlight w:val="none"/>
          <w:lang w:val="en-US" w:eastAsia="zh-CN" w:bidi="ar-SA"/>
        </w:rPr>
        <w:t>公告期限：</w:t>
      </w:r>
      <w:r>
        <w:rPr>
          <w:rFonts w:hint="eastAsia" w:ascii="宋体" w:hAnsi="宋体" w:eastAsia="宋体" w:cs="宋体"/>
          <w:bCs/>
          <w:color w:val="auto"/>
          <w:kern w:val="0"/>
          <w:sz w:val="24"/>
          <w:szCs w:val="24"/>
          <w:highlight w:val="none"/>
          <w:u w:val="single"/>
          <w:lang w:val="en-US" w:eastAsia="zh-CN" w:bidi="ar-SA"/>
        </w:rPr>
        <w:t xml:space="preserve">                                                       </w:t>
      </w:r>
    </w:p>
    <w:p w14:paraId="2CC56E32">
      <w:pPr>
        <w:widowControl w:val="0"/>
        <w:spacing w:line="360" w:lineRule="auto"/>
        <w:ind w:left="25" w:leftChars="12" w:firstLine="472" w:firstLineChars="19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采购结果公告：</w:t>
      </w:r>
      <w:r>
        <w:rPr>
          <w:rFonts w:hint="eastAsia" w:ascii="宋体" w:hAnsi="宋体" w:eastAsia="宋体" w:cs="宋体"/>
          <w:bCs/>
          <w:color w:val="auto"/>
          <w:kern w:val="0"/>
          <w:sz w:val="24"/>
          <w:szCs w:val="24"/>
          <w:highlight w:val="none"/>
          <w:u w:val="single"/>
          <w:lang w:val="en-US" w:eastAsia="zh-CN" w:bidi="ar-SA"/>
        </w:rPr>
        <w:t>是/否</w:t>
      </w:r>
      <w:r>
        <w:rPr>
          <w:rFonts w:hint="eastAsia" w:ascii="宋体" w:hAnsi="宋体" w:eastAsia="宋体" w:cs="宋体"/>
          <w:bCs/>
          <w:color w:val="auto"/>
          <w:kern w:val="0"/>
          <w:sz w:val="24"/>
          <w:szCs w:val="24"/>
          <w:highlight w:val="none"/>
          <w:lang w:val="en-US" w:eastAsia="zh-CN" w:bidi="ar-SA"/>
        </w:rPr>
        <w:t>公告期限：</w:t>
      </w:r>
      <w:r>
        <w:rPr>
          <w:rFonts w:hint="eastAsia" w:ascii="宋体" w:hAnsi="宋体" w:eastAsia="宋体" w:cs="宋体"/>
          <w:bCs/>
          <w:color w:val="auto"/>
          <w:kern w:val="0"/>
          <w:sz w:val="24"/>
          <w:szCs w:val="24"/>
          <w:highlight w:val="none"/>
          <w:u w:val="single"/>
          <w:lang w:val="en-US" w:eastAsia="zh-CN" w:bidi="ar-SA"/>
        </w:rPr>
        <w:t xml:space="preserve">                                                       </w:t>
      </w:r>
    </w:p>
    <w:p w14:paraId="07E3FDDF">
      <w:pPr>
        <w:widowControl w:val="0"/>
        <w:spacing w:line="360" w:lineRule="auto"/>
        <w:ind w:left="25" w:leftChars="12" w:firstLine="472" w:firstLineChars="196"/>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三、质疑基本情况</w:t>
      </w:r>
    </w:p>
    <w:p w14:paraId="00698A58">
      <w:pPr>
        <w:widowControl w:val="0"/>
        <w:spacing w:line="360" w:lineRule="auto"/>
        <w:ind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投诉人于</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日，向</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提出质疑，质疑事项为：</w:t>
      </w:r>
    </w:p>
    <w:p w14:paraId="25EE85FF">
      <w:pPr>
        <w:widowControl w:val="0"/>
        <w:spacing w:line="360" w:lineRule="auto"/>
        <w:ind w:firstLine="241"/>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6894EC87">
      <w:pPr>
        <w:widowControl w:val="0"/>
        <w:spacing w:line="360" w:lineRule="auto"/>
        <w:ind w:firstLine="241"/>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038A0883">
      <w:pPr>
        <w:widowControl w:val="0"/>
        <w:spacing w:line="360" w:lineRule="auto"/>
        <w:ind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u w:val="single"/>
          <w:lang w:val="en-US" w:eastAsia="zh-CN" w:bidi="ar-SA"/>
        </w:rPr>
        <w:t>采购人/代理机构</w:t>
      </w:r>
      <w:r>
        <w:rPr>
          <w:rFonts w:hint="eastAsia" w:ascii="宋体" w:hAnsi="宋体" w:eastAsia="宋体" w:cs="宋体"/>
          <w:bCs/>
          <w:color w:val="auto"/>
          <w:kern w:val="0"/>
          <w:sz w:val="24"/>
          <w:szCs w:val="24"/>
          <w:highlight w:val="none"/>
          <w:lang w:val="en-US" w:eastAsia="zh-CN" w:bidi="ar-SA"/>
        </w:rPr>
        <w:t>于</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bCs/>
          <w:color w:val="auto"/>
          <w:kern w:val="0"/>
          <w:sz w:val="24"/>
          <w:szCs w:val="24"/>
          <w:highlight w:val="none"/>
          <w:lang w:val="en-US" w:eastAsia="zh-CN" w:bidi="ar-SA"/>
        </w:rPr>
        <w:t xml:space="preserve">就质疑事项作出了答复/没有在法定期限内作出答复。                                                                                             </w:t>
      </w:r>
    </w:p>
    <w:p w14:paraId="59030947">
      <w:pPr>
        <w:widowControl w:val="0"/>
        <w:spacing w:line="360" w:lineRule="auto"/>
        <w:ind w:left="25" w:leftChars="12" w:firstLine="472" w:firstLineChars="196"/>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四、投诉事项具体内容</w:t>
      </w:r>
    </w:p>
    <w:p w14:paraId="5777B21F">
      <w:pPr>
        <w:widowControl w:val="0"/>
        <w:spacing w:line="360" w:lineRule="auto"/>
        <w:ind w:left="25" w:leftChars="12" w:firstLine="472" w:firstLineChars="197"/>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投诉事项1：</w:t>
      </w:r>
      <w:r>
        <w:rPr>
          <w:rFonts w:hint="eastAsia" w:ascii="宋体" w:hAnsi="宋体" w:eastAsia="宋体" w:cs="宋体"/>
          <w:bCs/>
          <w:color w:val="auto"/>
          <w:kern w:val="0"/>
          <w:sz w:val="24"/>
          <w:szCs w:val="24"/>
          <w:highlight w:val="none"/>
          <w:u w:val="single"/>
          <w:lang w:val="en-US" w:eastAsia="zh-CN" w:bidi="ar-SA"/>
        </w:rPr>
        <w:t xml:space="preserve">                                                                           </w:t>
      </w:r>
    </w:p>
    <w:p w14:paraId="31C9FF50">
      <w:pPr>
        <w:widowControl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事实依据：</w:t>
      </w: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3CB5C65C">
      <w:pPr>
        <w:widowControl w:val="0"/>
        <w:spacing w:line="360" w:lineRule="auto"/>
        <w:ind w:left="25" w:leftChars="12" w:firstLine="472" w:firstLineChars="19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u w:val="single"/>
          <w:lang w:val="en-US" w:eastAsia="zh-CN" w:bidi="ar-SA"/>
        </w:rPr>
        <w:t xml:space="preserve">                                                                                        </w:t>
      </w:r>
    </w:p>
    <w:p w14:paraId="6272A38F">
      <w:pPr>
        <w:widowControl w:val="0"/>
        <w:spacing w:line="360" w:lineRule="auto"/>
        <w:ind w:firstLine="480" w:firstLineChars="200"/>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法律依据：</w:t>
      </w:r>
      <w:r>
        <w:rPr>
          <w:rFonts w:hint="eastAsia" w:ascii="宋体" w:hAnsi="宋体" w:eastAsia="宋体" w:cs="宋体"/>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46ADBEA6">
      <w:pPr>
        <w:widowControl w:val="0"/>
        <w:spacing w:line="360" w:lineRule="auto"/>
        <w:ind w:left="25" w:leftChars="12" w:firstLine="352" w:firstLineChars="147"/>
        <w:jc w:val="both"/>
        <w:rPr>
          <w:rFonts w:hint="eastAsia" w:ascii="宋体" w:hAnsi="宋体" w:eastAsia="宋体" w:cs="宋体"/>
          <w:bCs/>
          <w:color w:val="auto"/>
          <w:kern w:val="0"/>
          <w:sz w:val="24"/>
          <w:szCs w:val="24"/>
          <w:highlight w:val="none"/>
          <w:u w:val="single"/>
          <w:lang w:val="en-US" w:eastAsia="zh-CN" w:bidi="ar-SA"/>
        </w:rPr>
      </w:pPr>
      <w:r>
        <w:rPr>
          <w:rFonts w:hint="eastAsia" w:ascii="宋体" w:hAnsi="宋体" w:eastAsia="宋体" w:cs="宋体"/>
          <w:bCs/>
          <w:color w:val="auto"/>
          <w:kern w:val="0"/>
          <w:sz w:val="24"/>
          <w:szCs w:val="24"/>
          <w:highlight w:val="none"/>
          <w:lang w:val="en-US" w:eastAsia="zh-CN" w:bidi="ar-SA"/>
        </w:rPr>
        <w:t xml:space="preserve"> </w:t>
      </w:r>
      <w:r>
        <w:rPr>
          <w:rFonts w:hint="eastAsia" w:ascii="宋体" w:hAnsi="宋体" w:eastAsia="宋体" w:cs="宋体"/>
          <w:bCs/>
          <w:color w:val="auto"/>
          <w:kern w:val="0"/>
          <w:sz w:val="24"/>
          <w:szCs w:val="24"/>
          <w:highlight w:val="none"/>
          <w:u w:val="single"/>
          <w:lang w:val="en-US" w:eastAsia="zh-CN" w:bidi="ar-SA"/>
        </w:rPr>
        <w:t xml:space="preserve">                                                                                        </w:t>
      </w:r>
    </w:p>
    <w:p w14:paraId="04BFAE5E">
      <w:pPr>
        <w:widowControl w:val="0"/>
        <w:spacing w:line="360" w:lineRule="auto"/>
        <w:ind w:left="25" w:leftChars="12" w:firstLine="472" w:firstLineChars="197"/>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投诉事项2  </w:t>
      </w:r>
      <w:r>
        <w:rPr>
          <w:rFonts w:hint="eastAsia" w:ascii="宋体" w:hAnsi="宋体" w:eastAsia="宋体" w:cs="宋体"/>
          <w:bCs/>
          <w:color w:val="auto"/>
          <w:kern w:val="0"/>
          <w:sz w:val="24"/>
          <w:szCs w:val="24"/>
          <w:highlight w:val="none"/>
          <w:lang w:val="en-US" w:eastAsia="zh-CN" w:bidi="ar-SA"/>
        </w:rPr>
        <w:t xml:space="preserve">   </w:t>
      </w:r>
    </w:p>
    <w:p w14:paraId="443A9DC7">
      <w:pPr>
        <w:widowControl w:val="0"/>
        <w:spacing w:line="360" w:lineRule="auto"/>
        <w:ind w:left="25" w:leftChars="12" w:firstLine="472" w:firstLineChars="197"/>
        <w:jc w:val="both"/>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w:t>
      </w:r>
    </w:p>
    <w:p w14:paraId="2E420767">
      <w:pPr>
        <w:widowControl w:val="0"/>
        <w:spacing w:line="360" w:lineRule="auto"/>
        <w:ind w:left="25" w:leftChars="12" w:firstLine="472" w:firstLineChars="196"/>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五、与投诉事项相关的投诉请求：</w:t>
      </w:r>
    </w:p>
    <w:p w14:paraId="3A29C914">
      <w:pPr>
        <w:widowControl w:val="0"/>
        <w:spacing w:line="360" w:lineRule="auto"/>
        <w:ind w:left="25" w:leftChars="12" w:firstLine="472" w:firstLineChars="19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请求：</w:t>
      </w:r>
      <w:r>
        <w:rPr>
          <w:rFonts w:hint="eastAsia" w:ascii="宋体" w:hAnsi="宋体" w:eastAsia="宋体" w:cs="宋体"/>
          <w:bCs/>
          <w:color w:val="auto"/>
          <w:kern w:val="0"/>
          <w:sz w:val="24"/>
          <w:szCs w:val="24"/>
          <w:highlight w:val="none"/>
          <w:u w:val="single"/>
          <w:lang w:val="en-US" w:eastAsia="zh-CN" w:bidi="ar-SA"/>
        </w:rPr>
        <w:t xml:space="preserve">                                                                                 </w:t>
      </w:r>
    </w:p>
    <w:p w14:paraId="266C5C17">
      <w:pPr>
        <w:widowControl w:val="0"/>
        <w:spacing w:line="360" w:lineRule="auto"/>
        <w:ind w:left="25" w:leftChars="12" w:firstLine="352" w:firstLineChars="147"/>
        <w:jc w:val="both"/>
        <w:rPr>
          <w:rFonts w:hint="eastAsia" w:ascii="宋体" w:hAnsi="宋体" w:eastAsia="宋体" w:cs="宋体"/>
          <w:color w:val="auto"/>
          <w:kern w:val="0"/>
          <w:sz w:val="24"/>
          <w:szCs w:val="24"/>
          <w:highlight w:val="none"/>
          <w:lang w:val="en-US" w:eastAsia="zh-CN" w:bidi="ar-SA"/>
        </w:rPr>
      </w:pPr>
    </w:p>
    <w:p w14:paraId="6BE8C97F">
      <w:pPr>
        <w:widowControl w:val="0"/>
        <w:spacing w:line="360" w:lineRule="auto"/>
        <w:ind w:left="25" w:leftChars="12" w:firstLine="472" w:firstLineChars="19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签字（签章）：                                       公章：</w:t>
      </w:r>
    </w:p>
    <w:p w14:paraId="3B01CD62">
      <w:pPr>
        <w:widowControl w:val="0"/>
        <w:spacing w:line="360" w:lineRule="auto"/>
        <w:ind w:left="25" w:leftChars="12" w:firstLine="352" w:firstLineChars="147"/>
        <w:jc w:val="both"/>
        <w:rPr>
          <w:rFonts w:hint="eastAsia" w:ascii="宋体" w:hAnsi="宋体" w:eastAsia="宋体" w:cs="宋体"/>
          <w:color w:val="auto"/>
          <w:kern w:val="0"/>
          <w:sz w:val="24"/>
          <w:szCs w:val="24"/>
          <w:highlight w:val="none"/>
          <w:lang w:val="en-US" w:eastAsia="zh-CN" w:bidi="ar-SA"/>
        </w:rPr>
      </w:pPr>
    </w:p>
    <w:p w14:paraId="427A3F46">
      <w:pPr>
        <w:widowControl w:val="0"/>
        <w:spacing w:line="360" w:lineRule="auto"/>
        <w:ind w:left="25" w:leftChars="12" w:firstLine="472" w:firstLineChars="19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日期：</w:t>
      </w:r>
    </w:p>
    <w:p w14:paraId="447F5448">
      <w:pPr>
        <w:widowControl w:val="0"/>
        <w:spacing w:line="360" w:lineRule="auto"/>
        <w:ind w:left="25" w:leftChars="12" w:firstLine="472" w:firstLineChars="197"/>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 xml:space="preserve">                                                                                 </w:t>
      </w:r>
    </w:p>
    <w:p w14:paraId="56468751">
      <w:pPr>
        <w:widowControl w:val="0"/>
        <w:snapToGrid w:val="0"/>
        <w:spacing w:line="360" w:lineRule="auto"/>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说明：</w:t>
      </w:r>
    </w:p>
    <w:p w14:paraId="17BBB590">
      <w:pPr>
        <w:widowControl w:val="0"/>
        <w:spacing w:line="360" w:lineRule="auto"/>
        <w:ind w:left="25" w:leftChars="12" w:firstLine="354" w:firstLineChars="147"/>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sz w:val="24"/>
          <w:szCs w:val="24"/>
          <w:highlight w:val="none"/>
          <w:lang w:val="en-US" w:eastAsia="zh-CN" w:bidi="ar-SA"/>
        </w:rPr>
        <w:t>。</w:t>
      </w:r>
    </w:p>
    <w:p w14:paraId="743D3025">
      <w:pPr>
        <w:widowControl w:val="0"/>
        <w:spacing w:line="360" w:lineRule="auto"/>
        <w:ind w:left="25" w:leftChars="12" w:firstLine="354" w:firstLineChars="14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1D53BDA">
      <w:pPr>
        <w:widowControl w:val="0"/>
        <w:spacing w:line="360" w:lineRule="auto"/>
        <w:ind w:left="25" w:leftChars="12" w:firstLine="354" w:firstLineChars="14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3.投诉书应简要列明质疑事项，质疑函、质疑答复等作为附件材料提供。</w:t>
      </w:r>
    </w:p>
    <w:p w14:paraId="6F350BC6">
      <w:pPr>
        <w:widowControl w:val="0"/>
        <w:spacing w:line="360" w:lineRule="auto"/>
        <w:ind w:left="25" w:leftChars="12" w:firstLine="354" w:firstLineChars="14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4.投诉书的投诉事项应具体、明确，并有必要的事实依据和法律依据。</w:t>
      </w:r>
    </w:p>
    <w:p w14:paraId="1BA21751">
      <w:pPr>
        <w:widowControl w:val="0"/>
        <w:spacing w:line="360" w:lineRule="auto"/>
        <w:ind w:left="25" w:leftChars="12" w:firstLine="354" w:firstLineChars="147"/>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5.投诉书的投诉请求应与投诉事项相关。</w:t>
      </w:r>
    </w:p>
    <w:p w14:paraId="5C90A6F8">
      <w:pPr>
        <w:widowControl w:val="0"/>
        <w:spacing w:line="360" w:lineRule="auto"/>
        <w:ind w:left="25" w:leftChars="12" w:firstLine="354" w:firstLineChars="147"/>
        <w:jc w:val="both"/>
        <w:rPr>
          <w:rFonts w:ascii="宋体" w:hAnsi="Courier New" w:eastAsia="宋体" w:cs="Times New Roman"/>
          <w:color w:val="auto"/>
          <w:kern w:val="0"/>
          <w:sz w:val="20"/>
          <w:szCs w:val="21"/>
          <w:highlight w:val="none"/>
          <w:lang w:val="en-US" w:eastAsia="zh-CN" w:bidi="ar-SA"/>
        </w:rPr>
      </w:pPr>
      <w:r>
        <w:rPr>
          <w:rFonts w:hint="eastAsia" w:ascii="宋体" w:hAnsi="宋体" w:eastAsia="宋体" w:cs="宋体"/>
          <w:b/>
          <w:color w:val="auto"/>
          <w:kern w:val="0"/>
          <w:sz w:val="24"/>
          <w:szCs w:val="24"/>
          <w:highlight w:val="none"/>
          <w:lang w:val="en-US" w:eastAsia="zh-CN" w:bidi="ar-SA"/>
        </w:rPr>
        <w:t>6.投诉人为法人或者其他组织的，投诉书应由法定代表人、主要负责人，或者其授权代表签字或者盖章，并加盖公章。</w:t>
      </w:r>
    </w:p>
    <w:p w14:paraId="4F72230D">
      <w:pPr>
        <w:spacing w:line="360" w:lineRule="auto"/>
        <w:ind w:left="25" w:leftChars="12" w:firstLine="308" w:firstLineChars="147"/>
        <w:rPr>
          <w:rFonts w:ascii="宋体" w:hAnsi="宋体" w:cs="宋体"/>
          <w:color w:val="auto"/>
          <w:highlight w:val="none"/>
        </w:rPr>
      </w:pPr>
    </w:p>
    <w:p w14:paraId="4D805734">
      <w:pPr>
        <w:rPr>
          <w:color w:val="auto"/>
          <w:highlight w:val="none"/>
        </w:rPr>
      </w:pPr>
    </w:p>
    <w:sectPr>
      <w:footerReference r:id="rId18" w:type="first"/>
      <w:headerReference r:id="rId16" w:type="default"/>
      <w:footerReference r:id="rId17"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7B0B6">
    <w:pPr>
      <w:pStyle w:val="24"/>
      <w:tabs>
        <w:tab w:val="center" w:pos="4439"/>
        <w:tab w:val="clear" w:pos="4153"/>
      </w:tabs>
      <w:jc w:val="both"/>
      <w:rPr>
        <w:rFonts w:ascii="Calibri" w:hAnsi="Calibri"/>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B533E">
    <w:pPr>
      <w:pStyle w:val="2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45C205">
                          <w:pPr>
                            <w:pStyle w:val="2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6C45C205">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E8B2C">
    <w:pPr>
      <w:pStyle w:val="24"/>
      <w:tabs>
        <w:tab w:val="center" w:pos="4439"/>
        <w:tab w:val="clear" w:pos="4153"/>
      </w:tabs>
      <w:rPr>
        <w:rFonts w:ascii="Calibri" w:hAnsi="Calibri"/>
      </w:rPr>
    </w:pPr>
    <w:r>
      <w:rPr>
        <w:rFonts w:ascii="Calibri" w:hAnsi="Calibri"/>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6B5547F">
                          <w:pPr>
                            <w:rPr>
                              <w:rFonts w:ascii="Calibri" w:hAnsi="Calibri"/>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36B5547F">
                    <w:pPr>
                      <w:rPr>
                        <w:rFonts w:ascii="Calibri" w:hAnsi="Calibr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0B500">
    <w:pPr>
      <w:pStyle w:val="24"/>
      <w:tabs>
        <w:tab w:val="center" w:pos="4439"/>
        <w:tab w:val="clear" w:pos="4153"/>
      </w:tabs>
      <w:jc w:val="both"/>
      <w:rPr>
        <w:rFonts w:ascii="Calibri" w:hAnsi="Calibri"/>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349404">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D349404">
                    <w:pPr>
                      <w:pStyle w:val="2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7ADEB">
    <w:pPr>
      <w:pStyle w:val="24"/>
      <w:jc w:val="center"/>
      <w:rPr>
        <w:rFonts w:ascii="Calibri" w:hAnsi="Calibri"/>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284C4">
                          <w:pPr>
                            <w:pStyle w:val="2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AF284C4">
                    <w:pPr>
                      <w:pStyle w:val="24"/>
                    </w:pPr>
                    <w:r>
                      <w:fldChar w:fldCharType="begin"/>
                    </w:r>
                    <w:r>
                      <w:instrText xml:space="preserve"> PAGE  \* MERGEFORMAT </w:instrText>
                    </w:r>
                    <w:r>
                      <w:fldChar w:fldCharType="separate"/>
                    </w:r>
                    <w:r>
                      <w:t>9</w:t>
                    </w:r>
                    <w:r>
                      <w:fldChar w:fldCharType="end"/>
                    </w:r>
                  </w:p>
                </w:txbxContent>
              </v:textbox>
            </v:shape>
          </w:pict>
        </mc:Fallback>
      </mc:AlternateContent>
    </w:r>
  </w:p>
  <w:p w14:paraId="71FA04BC">
    <w:pPr>
      <w:pStyle w:val="24"/>
      <w:rPr>
        <w:rFonts w:ascii="Calibri" w:hAnsi="Calibr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B505D">
    <w:pPr>
      <w:pStyle w:val="24"/>
      <w:rPr>
        <w:rFonts w:ascii="Calibri" w:hAnsi="Calibri"/>
      </w:rPr>
    </w:pPr>
    <w:r>
      <w:rPr>
        <w:rFonts w:ascii="Calibri" w:hAnsi="Calibri"/>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90A571">
                          <w:pPr>
                            <w:pStyle w:val="24"/>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63</w:t>
                          </w:r>
                          <w:r>
                            <w:rPr>
                              <w:rFonts w:hint="eastAsia" w:ascii="Calibri" w:hAnsi="Calibri"/>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6290A571">
                    <w:pPr>
                      <w:pStyle w:val="24"/>
                      <w:rPr>
                        <w:rFonts w:ascii="Calibri" w:hAnsi="Calibri"/>
                      </w:rPr>
                    </w:pPr>
                    <w:r>
                      <w:rPr>
                        <w:rFonts w:hint="eastAsia" w:ascii="Calibri" w:hAnsi="Calibri"/>
                      </w:rPr>
                      <w:fldChar w:fldCharType="begin"/>
                    </w:r>
                    <w:r>
                      <w:rPr>
                        <w:rFonts w:hint="eastAsia" w:ascii="Calibri" w:hAnsi="Calibri"/>
                      </w:rPr>
                      <w:instrText xml:space="preserve"> PAGE  \* MERGEFORMAT </w:instrText>
                    </w:r>
                    <w:r>
                      <w:rPr>
                        <w:rFonts w:hint="eastAsia" w:ascii="Calibri" w:hAnsi="Calibri"/>
                      </w:rPr>
                      <w:fldChar w:fldCharType="separate"/>
                    </w:r>
                    <w:r>
                      <w:rPr>
                        <w:rFonts w:ascii="Calibri" w:hAnsi="Calibri"/>
                      </w:rPr>
                      <w:t>63</w:t>
                    </w:r>
                    <w:r>
                      <w:rPr>
                        <w:rFonts w:hint="eastAsia" w:ascii="Calibri" w:hAnsi="Calibri"/>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83451">
    <w:pPr>
      <w:pStyle w:val="24"/>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5AAD2">
                          <w:pPr>
                            <w:pStyle w:val="24"/>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835AAD2">
                    <w:pPr>
                      <w:pStyle w:val="24"/>
                    </w:pPr>
                    <w:r>
                      <w:fldChar w:fldCharType="begin"/>
                    </w:r>
                    <w:r>
                      <w:instrText xml:space="preserve"> PAGE  \* MERGEFORMAT </w:instrText>
                    </w:r>
                    <w:r>
                      <w:fldChar w:fldCharType="separate"/>
                    </w:r>
                    <w:r>
                      <w:t>62</w:t>
                    </w:r>
                    <w:r>
                      <w:fldChar w:fldCharType="end"/>
                    </w:r>
                  </w:p>
                </w:txbxContent>
              </v:textbox>
            </v:shape>
          </w:pict>
        </mc:Fallback>
      </mc:AlternateContent>
    </w:r>
    <w:r>
      <w:rPr>
        <w:rFonts w:hint="eastAsia"/>
      </w:rPr>
      <w:t>62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E23A3">
    <w:pPr>
      <w:pStyle w:val="2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EC422">
    <w:pPr>
      <w:pStyle w:val="24"/>
      <w:jc w:val="center"/>
    </w:pPr>
    <w:r>
      <w:rPr>
        <w:sz w:val="18"/>
      </w:rPr>
      <mc:AlternateContent>
        <mc:Choice Requires="wps">
          <w:drawing>
            <wp:anchor distT="0" distB="0" distL="114300" distR="114300" simplePos="0" relativeHeight="251665408" behindDoc="0" locked="0" layoutInCell="1" allowOverlap="1">
              <wp:simplePos x="0" y="0"/>
              <wp:positionH relativeFrom="margin">
                <wp:posOffset>2734945</wp:posOffset>
              </wp:positionH>
              <wp:positionV relativeFrom="paragraph">
                <wp:posOffset>-34925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05F5F">
                          <w:pPr>
                            <w:pStyle w:val="24"/>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5.35pt;margin-top:-2.75pt;height:144pt;width:144pt;mso-position-horizontal-relative:margin;mso-wrap-style:none;z-index:251665408;mso-width-relative:page;mso-height-relative:page;" filled="f" stroked="f" coordsize="21600,21600" o:gfxdata="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rFJHdgAAAAKAQAADwAAAAAAAAABACAAAAAiAAAAZHJzL2Rvd25yZXYueG1s&#10;UEsBAhQAFAAAAAgAh07iQKmor5UxAgAAYwQAAA4AAAAAAAAAAQAgAAAAJwEAAGRycy9lMm9Eb2Mu&#10;eG1sUEsFBgAAAAAGAAYAWQEAAMoFAAAAAA==&#10;">
              <v:fill on="f" focussize="0,0"/>
              <v:stroke on="f" weight="0.5pt"/>
              <v:imagedata o:title=""/>
              <o:lock v:ext="edit" aspectratio="f"/>
              <v:textbox inset="0mm,0mm,0mm,0mm" style="mso-fit-shape-to-text:t;">
                <w:txbxContent>
                  <w:p w14:paraId="05F05F5F">
                    <w:pPr>
                      <w:pStyle w:val="24"/>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8E469">
    <w:pPr>
      <w:pStyle w:val="24"/>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250825" cy="12065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50825" cy="120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795A9C">
                          <w:pPr>
                            <w:pStyle w:val="24"/>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9.5pt;width:19.75pt;mso-position-horizontal:center;mso-position-horizontal-relative:margin;z-index:251666432;mso-width-relative:page;mso-height-relative:page;" filled="f" stroked="f" coordsize="21600,21600" o:gfxdata="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u73qY0gAAAAMBAAAPAAAAAAAAAAEAIAAAACIAAABkcnMvZG93bnJldi54bWxQ&#10;SwECFAAUAAAACACHTuJArD7qkTYCAABjBAAADgAAAAAAAAABACAAAAAhAQAAZHJzL2Uyb0RvYy54&#10;bWxQSwUGAAAAAAYABgBZAQAAyQUAAAAA&#10;">
              <v:fill on="f" focussize="0,0"/>
              <v:stroke on="f" weight="0.5pt"/>
              <v:imagedata o:title=""/>
              <o:lock v:ext="edit" aspectratio="f"/>
              <v:textbox inset="0mm,0mm,0mm,0mm">
                <w:txbxContent>
                  <w:p w14:paraId="02795A9C">
                    <w:pPr>
                      <w:pStyle w:val="24"/>
                    </w:pPr>
                    <w:r>
                      <w:fldChar w:fldCharType="begin"/>
                    </w:r>
                    <w:r>
                      <w:instrText xml:space="preserve"> PAGE  \* MERGEFORMAT </w:instrText>
                    </w:r>
                    <w:r>
                      <w:fldChar w:fldCharType="separate"/>
                    </w:r>
                    <w:r>
                      <w:t>78</w:t>
                    </w:r>
                    <w:r>
                      <w:fldChar w:fldCharType="end"/>
                    </w:r>
                  </w:p>
                </w:txbxContent>
              </v:textbox>
            </v:shape>
          </w:pict>
        </mc:Fallback>
      </mc:AlternateContent>
    </w:r>
  </w:p>
  <w:p w14:paraId="50EFC773">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9CE71">
    <w:pPr>
      <w:widowControl w:val="0"/>
      <w:pBdr>
        <w:bottom w:val="single" w:color="auto" w:sz="4" w:space="1"/>
      </w:pBdr>
      <w:tabs>
        <w:tab w:val="center" w:pos="4153"/>
        <w:tab w:val="right" w:pos="8306"/>
      </w:tabs>
      <w:snapToGrid w:val="0"/>
      <w:jc w:val="center"/>
      <w:rPr>
        <w:rFonts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bidi="ar-SA"/>
      </w:rPr>
      <w:t>南宁市政府采购竞争性磋商采购文件（项目编号：NNZC2026-C2-230097-JHGC）</w:t>
    </w:r>
  </w:p>
  <w:p w14:paraId="2B36B79C">
    <w:pPr>
      <w:pStyle w:val="25"/>
      <w:pBdr>
        <w:bottom w:val="none" w:color="auto" w:sz="0" w:space="1"/>
      </w:pBdr>
      <w:rPr>
        <w:rFonts w:ascii="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BDE0C">
    <w:pPr>
      <w:pStyle w:val="25"/>
      <w:tabs>
        <w:tab w:val="center" w:pos="0"/>
        <w:tab w:val="clear" w:pos="4153"/>
      </w:tabs>
      <w:rPr>
        <w:rFonts w:ascii="Calibri" w:hAnsi="Calibri"/>
      </w:rPr>
    </w:pPr>
    <w:r>
      <w:rPr>
        <w:rFonts w:hint="eastAsia" w:ascii="Calibri" w:hAnsi="Calibri"/>
      </w:rPr>
      <w:t>南宁市政府采购竞争性磋商采购文件（项目编号：NNZC2022-C3-990473-KLZB）</w:t>
    </w:r>
  </w:p>
  <w:p w14:paraId="1B278AE7">
    <w:pPr>
      <w:pStyle w:val="25"/>
      <w:pBdr>
        <w:bottom w:val="none" w:color="auto" w:sz="0" w:space="1"/>
      </w:pBdr>
      <w:rPr>
        <w:rFonts w:ascii="Calibri" w:hAnsi="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0301">
    <w:pPr>
      <w:pStyle w:val="2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B1B4B">
    <w:pPr>
      <w:pStyle w:val="2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48FFE">
    <w:pPr>
      <w:pStyle w:val="2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16EAC">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81B36"/>
    <w:multiLevelType w:val="singleLevel"/>
    <w:tmpl w:val="D1981B36"/>
    <w:lvl w:ilvl="0" w:tentative="0">
      <w:start w:val="1"/>
      <w:numFmt w:val="decimal"/>
      <w:pStyle w:val="9"/>
      <w:lvlText w:val="%1."/>
      <w:lvlJc w:val="left"/>
      <w:pPr>
        <w:tabs>
          <w:tab w:val="left" w:pos="360"/>
        </w:tabs>
        <w:ind w:left="360" w:hanging="360"/>
      </w:pPr>
    </w:lvl>
  </w:abstractNum>
  <w:abstractNum w:abstractNumId="1">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516E589"/>
    <w:multiLevelType w:val="singleLevel"/>
    <w:tmpl w:val="0516E589"/>
    <w:lvl w:ilvl="0" w:tentative="0">
      <w:start w:val="7"/>
      <w:numFmt w:val="chineseCounting"/>
      <w:suff w:val="nothing"/>
      <w:lvlText w:val="%1、"/>
      <w:lvlJc w:val="left"/>
      <w:rPr>
        <w:rFonts w:hint="eastAsia"/>
      </w:rPr>
    </w:lvl>
  </w:abstractNum>
  <w:abstractNum w:abstractNumId="4">
    <w:nsid w:val="5C946295"/>
    <w:multiLevelType w:val="multilevel"/>
    <w:tmpl w:val="5C946295"/>
    <w:lvl w:ilvl="0" w:tentative="0">
      <w:start w:val="1"/>
      <w:numFmt w:val="chineseCounting"/>
      <w:lvlText w:val="（%1）"/>
      <w:lvlJc w:val="left"/>
      <w:pPr>
        <w:ind w:left="640" w:hanging="1080"/>
      </w:pPr>
      <w:rPr>
        <w:rFonts w:hint="default" w:ascii="宋体" w:hAnsi="宋体"/>
        <w:w w:val="100"/>
      </w:rPr>
    </w:lvl>
    <w:lvl w:ilvl="1" w:tentative="0">
      <w:start w:val="1"/>
      <w:numFmt w:val="lowerLetter"/>
      <w:lvlText w:val="%2)"/>
      <w:lvlJc w:val="left"/>
      <w:pPr>
        <w:ind w:left="1480" w:hanging="420"/>
      </w:pPr>
      <w:rPr>
        <w:rFonts w:hint="default"/>
        <w:w w:val="100"/>
      </w:rPr>
    </w:lvl>
    <w:lvl w:ilvl="2" w:tentative="0">
      <w:start w:val="1"/>
      <w:numFmt w:val="lowerRoman"/>
      <w:lvlText w:val="%3."/>
      <w:lvlJc w:val="right"/>
      <w:pPr>
        <w:ind w:left="1900" w:hanging="420"/>
      </w:pPr>
      <w:rPr>
        <w:rFonts w:hint="default"/>
        <w:w w:val="100"/>
      </w:rPr>
    </w:lvl>
    <w:lvl w:ilvl="3" w:tentative="0">
      <w:start w:val="1"/>
      <w:numFmt w:val="decimal"/>
      <w:lvlText w:val="%4."/>
      <w:lvlJc w:val="left"/>
      <w:pPr>
        <w:ind w:left="2320" w:hanging="420"/>
      </w:pPr>
      <w:rPr>
        <w:rFonts w:hint="default"/>
        <w:w w:val="100"/>
      </w:rPr>
    </w:lvl>
    <w:lvl w:ilvl="4" w:tentative="0">
      <w:start w:val="1"/>
      <w:numFmt w:val="lowerLetter"/>
      <w:lvlText w:val="%5)"/>
      <w:lvlJc w:val="left"/>
      <w:pPr>
        <w:ind w:left="2740" w:hanging="420"/>
      </w:pPr>
      <w:rPr>
        <w:rFonts w:hint="default"/>
        <w:w w:val="100"/>
      </w:rPr>
    </w:lvl>
    <w:lvl w:ilvl="5" w:tentative="0">
      <w:start w:val="1"/>
      <w:numFmt w:val="lowerRoman"/>
      <w:lvlText w:val="%6."/>
      <w:lvlJc w:val="right"/>
      <w:pPr>
        <w:ind w:left="3160" w:hanging="420"/>
      </w:pPr>
      <w:rPr>
        <w:rFonts w:hint="default"/>
        <w:w w:val="100"/>
      </w:rPr>
    </w:lvl>
    <w:lvl w:ilvl="6" w:tentative="0">
      <w:start w:val="1"/>
      <w:numFmt w:val="decimal"/>
      <w:lvlText w:val="%7."/>
      <w:lvlJc w:val="left"/>
      <w:pPr>
        <w:ind w:left="3580" w:hanging="420"/>
      </w:pPr>
      <w:rPr>
        <w:rFonts w:hint="default"/>
        <w:w w:val="100"/>
      </w:rPr>
    </w:lvl>
    <w:lvl w:ilvl="7" w:tentative="0">
      <w:start w:val="1"/>
      <w:numFmt w:val="lowerLetter"/>
      <w:lvlText w:val="%8)"/>
      <w:lvlJc w:val="left"/>
      <w:pPr>
        <w:ind w:left="4000" w:hanging="420"/>
      </w:pPr>
      <w:rPr>
        <w:rFonts w:hint="default"/>
        <w:w w:val="100"/>
      </w:rPr>
    </w:lvl>
    <w:lvl w:ilvl="8" w:tentative="0">
      <w:start w:val="1"/>
      <w:numFmt w:val="lowerRoman"/>
      <w:lvlText w:val="%9."/>
      <w:lvlJc w:val="right"/>
      <w:pPr>
        <w:ind w:left="4420" w:hanging="420"/>
      </w:pPr>
      <w:rPr>
        <w:rFonts w:hint="default"/>
        <w:w w:val="100"/>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kOTQxMzUzNDJiMjU1NTdhNDRlMjc1M2NjNTczZDEifQ=="/>
  </w:docVars>
  <w:rsids>
    <w:rsidRoot w:val="777B1FEC"/>
    <w:rsid w:val="00001BD1"/>
    <w:rsid w:val="00004D70"/>
    <w:rsid w:val="000056A1"/>
    <w:rsid w:val="000326D9"/>
    <w:rsid w:val="00037B65"/>
    <w:rsid w:val="00071C5B"/>
    <w:rsid w:val="00086852"/>
    <w:rsid w:val="000A22D7"/>
    <w:rsid w:val="000A3E05"/>
    <w:rsid w:val="000B0B19"/>
    <w:rsid w:val="000C57B8"/>
    <w:rsid w:val="000E4585"/>
    <w:rsid w:val="000F39D9"/>
    <w:rsid w:val="000F5C0E"/>
    <w:rsid w:val="001044EB"/>
    <w:rsid w:val="001106D6"/>
    <w:rsid w:val="001111FF"/>
    <w:rsid w:val="00122F64"/>
    <w:rsid w:val="00130F2B"/>
    <w:rsid w:val="0013716F"/>
    <w:rsid w:val="00144B4F"/>
    <w:rsid w:val="00151C23"/>
    <w:rsid w:val="00157916"/>
    <w:rsid w:val="00187F3D"/>
    <w:rsid w:val="001A6604"/>
    <w:rsid w:val="001E4AD4"/>
    <w:rsid w:val="001F5526"/>
    <w:rsid w:val="002148A3"/>
    <w:rsid w:val="002235BB"/>
    <w:rsid w:val="00242457"/>
    <w:rsid w:val="002450D2"/>
    <w:rsid w:val="00245153"/>
    <w:rsid w:val="00252222"/>
    <w:rsid w:val="00256305"/>
    <w:rsid w:val="00273A71"/>
    <w:rsid w:val="002A7AC3"/>
    <w:rsid w:val="002B4908"/>
    <w:rsid w:val="002D6581"/>
    <w:rsid w:val="002E57C5"/>
    <w:rsid w:val="003066D4"/>
    <w:rsid w:val="00306C11"/>
    <w:rsid w:val="00311D46"/>
    <w:rsid w:val="00321D83"/>
    <w:rsid w:val="003442C0"/>
    <w:rsid w:val="00351101"/>
    <w:rsid w:val="003E70C1"/>
    <w:rsid w:val="003F0C2F"/>
    <w:rsid w:val="004142ED"/>
    <w:rsid w:val="0041726D"/>
    <w:rsid w:val="00431993"/>
    <w:rsid w:val="00446720"/>
    <w:rsid w:val="00454E81"/>
    <w:rsid w:val="004613B7"/>
    <w:rsid w:val="0046158C"/>
    <w:rsid w:val="0047006D"/>
    <w:rsid w:val="004751CF"/>
    <w:rsid w:val="00497493"/>
    <w:rsid w:val="004C0539"/>
    <w:rsid w:val="004C6E1C"/>
    <w:rsid w:val="004D1EAF"/>
    <w:rsid w:val="004D2931"/>
    <w:rsid w:val="004D5DCB"/>
    <w:rsid w:val="004F7B60"/>
    <w:rsid w:val="00512A78"/>
    <w:rsid w:val="00514A7B"/>
    <w:rsid w:val="005155F2"/>
    <w:rsid w:val="005237F2"/>
    <w:rsid w:val="00526320"/>
    <w:rsid w:val="005319D6"/>
    <w:rsid w:val="005401F3"/>
    <w:rsid w:val="00574004"/>
    <w:rsid w:val="0057508B"/>
    <w:rsid w:val="00576E43"/>
    <w:rsid w:val="00580A90"/>
    <w:rsid w:val="00586B3F"/>
    <w:rsid w:val="00586CC6"/>
    <w:rsid w:val="005B1664"/>
    <w:rsid w:val="005B1CB1"/>
    <w:rsid w:val="005C406A"/>
    <w:rsid w:val="005C5321"/>
    <w:rsid w:val="005E230A"/>
    <w:rsid w:val="005E51A1"/>
    <w:rsid w:val="005F5E10"/>
    <w:rsid w:val="00603D89"/>
    <w:rsid w:val="006305DB"/>
    <w:rsid w:val="00652922"/>
    <w:rsid w:val="00655F2A"/>
    <w:rsid w:val="006841B5"/>
    <w:rsid w:val="006B3D27"/>
    <w:rsid w:val="006B559C"/>
    <w:rsid w:val="006C77B3"/>
    <w:rsid w:val="006D2DFC"/>
    <w:rsid w:val="006D705D"/>
    <w:rsid w:val="006E2F20"/>
    <w:rsid w:val="006E5369"/>
    <w:rsid w:val="007200E1"/>
    <w:rsid w:val="00724D0A"/>
    <w:rsid w:val="00736346"/>
    <w:rsid w:val="00736C4F"/>
    <w:rsid w:val="007409AA"/>
    <w:rsid w:val="007424AF"/>
    <w:rsid w:val="007427C4"/>
    <w:rsid w:val="00745258"/>
    <w:rsid w:val="00753BB9"/>
    <w:rsid w:val="0075484A"/>
    <w:rsid w:val="00760109"/>
    <w:rsid w:val="007A2590"/>
    <w:rsid w:val="007B40AB"/>
    <w:rsid w:val="007C100E"/>
    <w:rsid w:val="007D336B"/>
    <w:rsid w:val="007D7D31"/>
    <w:rsid w:val="007E760D"/>
    <w:rsid w:val="008013BC"/>
    <w:rsid w:val="00812BEA"/>
    <w:rsid w:val="00831936"/>
    <w:rsid w:val="00833A7C"/>
    <w:rsid w:val="00844519"/>
    <w:rsid w:val="00846FCB"/>
    <w:rsid w:val="00851111"/>
    <w:rsid w:val="00860E69"/>
    <w:rsid w:val="00862294"/>
    <w:rsid w:val="00865D39"/>
    <w:rsid w:val="00880977"/>
    <w:rsid w:val="00897617"/>
    <w:rsid w:val="008C1DDA"/>
    <w:rsid w:val="008D6DF5"/>
    <w:rsid w:val="008F4DD4"/>
    <w:rsid w:val="00926C7D"/>
    <w:rsid w:val="009473FA"/>
    <w:rsid w:val="00971E2B"/>
    <w:rsid w:val="00972CDD"/>
    <w:rsid w:val="00990D26"/>
    <w:rsid w:val="00993BD4"/>
    <w:rsid w:val="00995318"/>
    <w:rsid w:val="009B5357"/>
    <w:rsid w:val="009C268C"/>
    <w:rsid w:val="009C5084"/>
    <w:rsid w:val="009D5B23"/>
    <w:rsid w:val="009E4406"/>
    <w:rsid w:val="009F223B"/>
    <w:rsid w:val="009F7B54"/>
    <w:rsid w:val="00A225C7"/>
    <w:rsid w:val="00A26B03"/>
    <w:rsid w:val="00A37EA0"/>
    <w:rsid w:val="00A51283"/>
    <w:rsid w:val="00A6324E"/>
    <w:rsid w:val="00A672A6"/>
    <w:rsid w:val="00A679CD"/>
    <w:rsid w:val="00A717CF"/>
    <w:rsid w:val="00A739DE"/>
    <w:rsid w:val="00A73C3F"/>
    <w:rsid w:val="00A7698A"/>
    <w:rsid w:val="00A8093A"/>
    <w:rsid w:val="00A82B2C"/>
    <w:rsid w:val="00A832C0"/>
    <w:rsid w:val="00AB4049"/>
    <w:rsid w:val="00AC064C"/>
    <w:rsid w:val="00AC130B"/>
    <w:rsid w:val="00AD709C"/>
    <w:rsid w:val="00AE09C1"/>
    <w:rsid w:val="00AE27EA"/>
    <w:rsid w:val="00AF0BEF"/>
    <w:rsid w:val="00B06D44"/>
    <w:rsid w:val="00B13368"/>
    <w:rsid w:val="00B13F7D"/>
    <w:rsid w:val="00B35098"/>
    <w:rsid w:val="00B75D96"/>
    <w:rsid w:val="00B76BC3"/>
    <w:rsid w:val="00BA2BEA"/>
    <w:rsid w:val="00BB0767"/>
    <w:rsid w:val="00BB15EC"/>
    <w:rsid w:val="00BD0FDE"/>
    <w:rsid w:val="00BD3C62"/>
    <w:rsid w:val="00BD56BB"/>
    <w:rsid w:val="00BE1C09"/>
    <w:rsid w:val="00BF03A7"/>
    <w:rsid w:val="00BF0C8E"/>
    <w:rsid w:val="00C0025E"/>
    <w:rsid w:val="00C1016E"/>
    <w:rsid w:val="00C11304"/>
    <w:rsid w:val="00C21749"/>
    <w:rsid w:val="00C320D8"/>
    <w:rsid w:val="00C51420"/>
    <w:rsid w:val="00C60D51"/>
    <w:rsid w:val="00C658A6"/>
    <w:rsid w:val="00C66E3E"/>
    <w:rsid w:val="00C70209"/>
    <w:rsid w:val="00C71067"/>
    <w:rsid w:val="00C876A9"/>
    <w:rsid w:val="00C90286"/>
    <w:rsid w:val="00CD0702"/>
    <w:rsid w:val="00CE28A1"/>
    <w:rsid w:val="00D0757A"/>
    <w:rsid w:val="00D16F93"/>
    <w:rsid w:val="00D17B12"/>
    <w:rsid w:val="00D265A6"/>
    <w:rsid w:val="00D55900"/>
    <w:rsid w:val="00D829D4"/>
    <w:rsid w:val="00D835B3"/>
    <w:rsid w:val="00D86225"/>
    <w:rsid w:val="00D97338"/>
    <w:rsid w:val="00DA0CB3"/>
    <w:rsid w:val="00DB07FC"/>
    <w:rsid w:val="00DB2F7E"/>
    <w:rsid w:val="00DB512C"/>
    <w:rsid w:val="00DB5CD2"/>
    <w:rsid w:val="00DB6CE8"/>
    <w:rsid w:val="00E232C1"/>
    <w:rsid w:val="00E2347F"/>
    <w:rsid w:val="00E4131B"/>
    <w:rsid w:val="00E56F08"/>
    <w:rsid w:val="00E606E1"/>
    <w:rsid w:val="00E62A57"/>
    <w:rsid w:val="00E63119"/>
    <w:rsid w:val="00E66305"/>
    <w:rsid w:val="00E70A79"/>
    <w:rsid w:val="00E71D2F"/>
    <w:rsid w:val="00E91733"/>
    <w:rsid w:val="00E95AF0"/>
    <w:rsid w:val="00E95D8F"/>
    <w:rsid w:val="00EA3D9B"/>
    <w:rsid w:val="00F13FA7"/>
    <w:rsid w:val="00F167F3"/>
    <w:rsid w:val="00F3421C"/>
    <w:rsid w:val="00F347FB"/>
    <w:rsid w:val="00F54C51"/>
    <w:rsid w:val="00F6489A"/>
    <w:rsid w:val="00F969A7"/>
    <w:rsid w:val="00F970D3"/>
    <w:rsid w:val="00FB03FF"/>
    <w:rsid w:val="00FB4E4E"/>
    <w:rsid w:val="014809C1"/>
    <w:rsid w:val="015C0A67"/>
    <w:rsid w:val="01853E11"/>
    <w:rsid w:val="018C519F"/>
    <w:rsid w:val="019A3D07"/>
    <w:rsid w:val="01DE1773"/>
    <w:rsid w:val="020D04BC"/>
    <w:rsid w:val="02FC76B4"/>
    <w:rsid w:val="03261624"/>
    <w:rsid w:val="03AB5806"/>
    <w:rsid w:val="041A2F36"/>
    <w:rsid w:val="04922A1E"/>
    <w:rsid w:val="05615ED2"/>
    <w:rsid w:val="05706B86"/>
    <w:rsid w:val="05746676"/>
    <w:rsid w:val="0620235A"/>
    <w:rsid w:val="062A4F87"/>
    <w:rsid w:val="0652104E"/>
    <w:rsid w:val="07091E0F"/>
    <w:rsid w:val="07103462"/>
    <w:rsid w:val="07282C7E"/>
    <w:rsid w:val="076C485E"/>
    <w:rsid w:val="07CF228A"/>
    <w:rsid w:val="0874698D"/>
    <w:rsid w:val="099F5C8C"/>
    <w:rsid w:val="09E75808"/>
    <w:rsid w:val="0A12645E"/>
    <w:rsid w:val="0A275576"/>
    <w:rsid w:val="0A65153A"/>
    <w:rsid w:val="0ACB4F8A"/>
    <w:rsid w:val="0AE93662"/>
    <w:rsid w:val="0BB51797"/>
    <w:rsid w:val="0BB579E9"/>
    <w:rsid w:val="0BDF37ED"/>
    <w:rsid w:val="0C006EB6"/>
    <w:rsid w:val="0C192317"/>
    <w:rsid w:val="0C873133"/>
    <w:rsid w:val="0CEA36C2"/>
    <w:rsid w:val="0D1D75F3"/>
    <w:rsid w:val="0D3B637A"/>
    <w:rsid w:val="0DA25D4B"/>
    <w:rsid w:val="0E252C04"/>
    <w:rsid w:val="0E7B29B7"/>
    <w:rsid w:val="0E936C8D"/>
    <w:rsid w:val="0F0A18D6"/>
    <w:rsid w:val="109D6F15"/>
    <w:rsid w:val="10E3110E"/>
    <w:rsid w:val="113F59F6"/>
    <w:rsid w:val="12512520"/>
    <w:rsid w:val="12DC3AAD"/>
    <w:rsid w:val="12FB03D7"/>
    <w:rsid w:val="13501BC5"/>
    <w:rsid w:val="137B0412"/>
    <w:rsid w:val="13AC5D7C"/>
    <w:rsid w:val="13B63B73"/>
    <w:rsid w:val="147C341E"/>
    <w:rsid w:val="14A612C9"/>
    <w:rsid w:val="14E30A09"/>
    <w:rsid w:val="15362854"/>
    <w:rsid w:val="15871E62"/>
    <w:rsid w:val="158A77F0"/>
    <w:rsid w:val="16187491"/>
    <w:rsid w:val="163A1216"/>
    <w:rsid w:val="16421F11"/>
    <w:rsid w:val="168B0336"/>
    <w:rsid w:val="16A30C0F"/>
    <w:rsid w:val="16A82624"/>
    <w:rsid w:val="16CD208A"/>
    <w:rsid w:val="16E90E79"/>
    <w:rsid w:val="16FF3BF8"/>
    <w:rsid w:val="17377504"/>
    <w:rsid w:val="1738335E"/>
    <w:rsid w:val="186763AE"/>
    <w:rsid w:val="188B5D59"/>
    <w:rsid w:val="1890336F"/>
    <w:rsid w:val="18C96C96"/>
    <w:rsid w:val="19033B41"/>
    <w:rsid w:val="193C52A5"/>
    <w:rsid w:val="1A805353"/>
    <w:rsid w:val="1AED4AA9"/>
    <w:rsid w:val="1B2D65C4"/>
    <w:rsid w:val="1B5E1503"/>
    <w:rsid w:val="1BAF4FC1"/>
    <w:rsid w:val="1BB750B7"/>
    <w:rsid w:val="1BE649E3"/>
    <w:rsid w:val="1C746B04"/>
    <w:rsid w:val="1CC57F42"/>
    <w:rsid w:val="1CCB706C"/>
    <w:rsid w:val="1CD777BF"/>
    <w:rsid w:val="1E3B0CD9"/>
    <w:rsid w:val="1E4F5A7B"/>
    <w:rsid w:val="1E860E7A"/>
    <w:rsid w:val="1EC636FF"/>
    <w:rsid w:val="1F860C99"/>
    <w:rsid w:val="1FEF4E1F"/>
    <w:rsid w:val="200545EF"/>
    <w:rsid w:val="20F3093F"/>
    <w:rsid w:val="2116462E"/>
    <w:rsid w:val="21F20BF7"/>
    <w:rsid w:val="21F514CA"/>
    <w:rsid w:val="221C5C74"/>
    <w:rsid w:val="22317971"/>
    <w:rsid w:val="2409204C"/>
    <w:rsid w:val="2423153B"/>
    <w:rsid w:val="246D02D3"/>
    <w:rsid w:val="246D6C5B"/>
    <w:rsid w:val="25B6018D"/>
    <w:rsid w:val="2625613D"/>
    <w:rsid w:val="2672406A"/>
    <w:rsid w:val="26D039BD"/>
    <w:rsid w:val="27263790"/>
    <w:rsid w:val="27B823A6"/>
    <w:rsid w:val="283D14DA"/>
    <w:rsid w:val="28496E2E"/>
    <w:rsid w:val="28665E9B"/>
    <w:rsid w:val="28D76D98"/>
    <w:rsid w:val="28F214DC"/>
    <w:rsid w:val="29096A1C"/>
    <w:rsid w:val="29CC0ACB"/>
    <w:rsid w:val="2A181417"/>
    <w:rsid w:val="2A3873C3"/>
    <w:rsid w:val="2A8036A7"/>
    <w:rsid w:val="2A953EC7"/>
    <w:rsid w:val="2B9D6077"/>
    <w:rsid w:val="2C2618D9"/>
    <w:rsid w:val="2D053ED4"/>
    <w:rsid w:val="2D5A729F"/>
    <w:rsid w:val="2E734E6D"/>
    <w:rsid w:val="2E89643F"/>
    <w:rsid w:val="30463342"/>
    <w:rsid w:val="31306EC6"/>
    <w:rsid w:val="315F6F32"/>
    <w:rsid w:val="31BB4D3B"/>
    <w:rsid w:val="327916B5"/>
    <w:rsid w:val="32DD0B47"/>
    <w:rsid w:val="3380260E"/>
    <w:rsid w:val="34C62B1E"/>
    <w:rsid w:val="357162D5"/>
    <w:rsid w:val="35814314"/>
    <w:rsid w:val="35B2271F"/>
    <w:rsid w:val="36743E79"/>
    <w:rsid w:val="36783969"/>
    <w:rsid w:val="37695060"/>
    <w:rsid w:val="378E2D18"/>
    <w:rsid w:val="37A42641"/>
    <w:rsid w:val="385B53B3"/>
    <w:rsid w:val="38606463"/>
    <w:rsid w:val="389F6C1B"/>
    <w:rsid w:val="38BF6D19"/>
    <w:rsid w:val="38CE3F94"/>
    <w:rsid w:val="39674FEE"/>
    <w:rsid w:val="39820561"/>
    <w:rsid w:val="3A2F1883"/>
    <w:rsid w:val="3A6A354F"/>
    <w:rsid w:val="3C784589"/>
    <w:rsid w:val="3D246465"/>
    <w:rsid w:val="3D4214B2"/>
    <w:rsid w:val="3D8578DA"/>
    <w:rsid w:val="3DF67B8B"/>
    <w:rsid w:val="3DFA1107"/>
    <w:rsid w:val="3DFF76DE"/>
    <w:rsid w:val="3E2B688F"/>
    <w:rsid w:val="3E3C6682"/>
    <w:rsid w:val="3E4279DA"/>
    <w:rsid w:val="3E5E3444"/>
    <w:rsid w:val="3EEF7309"/>
    <w:rsid w:val="3EF9316D"/>
    <w:rsid w:val="3F20694C"/>
    <w:rsid w:val="3F297512"/>
    <w:rsid w:val="40896772"/>
    <w:rsid w:val="41046C8C"/>
    <w:rsid w:val="41377F7D"/>
    <w:rsid w:val="41404CCE"/>
    <w:rsid w:val="42602158"/>
    <w:rsid w:val="427D1841"/>
    <w:rsid w:val="42C91BD9"/>
    <w:rsid w:val="42CB3072"/>
    <w:rsid w:val="42F120BE"/>
    <w:rsid w:val="430D71E7"/>
    <w:rsid w:val="4329203E"/>
    <w:rsid w:val="433C5D1E"/>
    <w:rsid w:val="443D17E5"/>
    <w:rsid w:val="4492209A"/>
    <w:rsid w:val="44C15470"/>
    <w:rsid w:val="44CA2F7C"/>
    <w:rsid w:val="44D62678"/>
    <w:rsid w:val="454A4722"/>
    <w:rsid w:val="457B5859"/>
    <w:rsid w:val="457C2402"/>
    <w:rsid w:val="45957165"/>
    <w:rsid w:val="45EF0E26"/>
    <w:rsid w:val="465A12E5"/>
    <w:rsid w:val="46CD0C62"/>
    <w:rsid w:val="470A712A"/>
    <w:rsid w:val="47577371"/>
    <w:rsid w:val="47FC5A7C"/>
    <w:rsid w:val="48170FFA"/>
    <w:rsid w:val="484C67F7"/>
    <w:rsid w:val="489E3443"/>
    <w:rsid w:val="48A61A9E"/>
    <w:rsid w:val="48A85F67"/>
    <w:rsid w:val="496B4AFC"/>
    <w:rsid w:val="497955D6"/>
    <w:rsid w:val="49942410"/>
    <w:rsid w:val="49D97D36"/>
    <w:rsid w:val="4A9C318A"/>
    <w:rsid w:val="4AF70404"/>
    <w:rsid w:val="4B15132F"/>
    <w:rsid w:val="4BA91A77"/>
    <w:rsid w:val="4C324162"/>
    <w:rsid w:val="4C813420"/>
    <w:rsid w:val="4C85304C"/>
    <w:rsid w:val="4CB44B77"/>
    <w:rsid w:val="4DF739FA"/>
    <w:rsid w:val="4E306045"/>
    <w:rsid w:val="4EA36C51"/>
    <w:rsid w:val="4EF30992"/>
    <w:rsid w:val="4F6F10FA"/>
    <w:rsid w:val="4F724BCA"/>
    <w:rsid w:val="4F822698"/>
    <w:rsid w:val="4FC652ED"/>
    <w:rsid w:val="505E2C20"/>
    <w:rsid w:val="509048BD"/>
    <w:rsid w:val="50DE6667"/>
    <w:rsid w:val="50FE4613"/>
    <w:rsid w:val="514E0864"/>
    <w:rsid w:val="51F53C68"/>
    <w:rsid w:val="52151C14"/>
    <w:rsid w:val="52AF02BB"/>
    <w:rsid w:val="52B92EE7"/>
    <w:rsid w:val="535544A0"/>
    <w:rsid w:val="537053BE"/>
    <w:rsid w:val="53AE0572"/>
    <w:rsid w:val="53D539EB"/>
    <w:rsid w:val="53E17FBC"/>
    <w:rsid w:val="53FC12DE"/>
    <w:rsid w:val="545C1D7C"/>
    <w:rsid w:val="556633B4"/>
    <w:rsid w:val="558714C1"/>
    <w:rsid w:val="55FC2A88"/>
    <w:rsid w:val="56287E25"/>
    <w:rsid w:val="57101C47"/>
    <w:rsid w:val="57BE4AFC"/>
    <w:rsid w:val="57E72C95"/>
    <w:rsid w:val="58104A6A"/>
    <w:rsid w:val="589E6E07"/>
    <w:rsid w:val="58AF6F99"/>
    <w:rsid w:val="59B5722C"/>
    <w:rsid w:val="59B711F5"/>
    <w:rsid w:val="5A587151"/>
    <w:rsid w:val="5C0C22DA"/>
    <w:rsid w:val="5CE11FAC"/>
    <w:rsid w:val="5CEB492E"/>
    <w:rsid w:val="5DE37EB0"/>
    <w:rsid w:val="5E2F1B81"/>
    <w:rsid w:val="5F724B4A"/>
    <w:rsid w:val="5FAF1E7D"/>
    <w:rsid w:val="60970FC5"/>
    <w:rsid w:val="60B718BC"/>
    <w:rsid w:val="60BD0047"/>
    <w:rsid w:val="60C2740B"/>
    <w:rsid w:val="613F1A50"/>
    <w:rsid w:val="61432EBE"/>
    <w:rsid w:val="6148266D"/>
    <w:rsid w:val="62B07EA5"/>
    <w:rsid w:val="632F68AE"/>
    <w:rsid w:val="63324DE0"/>
    <w:rsid w:val="635D166D"/>
    <w:rsid w:val="63604CB9"/>
    <w:rsid w:val="63F27E91"/>
    <w:rsid w:val="64926DC6"/>
    <w:rsid w:val="65DB0465"/>
    <w:rsid w:val="65E16AA2"/>
    <w:rsid w:val="6632710A"/>
    <w:rsid w:val="669B5489"/>
    <w:rsid w:val="66F03A2B"/>
    <w:rsid w:val="67EB0AC7"/>
    <w:rsid w:val="69794D27"/>
    <w:rsid w:val="69B756EB"/>
    <w:rsid w:val="69FA19C4"/>
    <w:rsid w:val="6A25736F"/>
    <w:rsid w:val="6A5A4B58"/>
    <w:rsid w:val="6ACC67DA"/>
    <w:rsid w:val="6B2111D2"/>
    <w:rsid w:val="6BD0266B"/>
    <w:rsid w:val="6C5C248D"/>
    <w:rsid w:val="6C8859AD"/>
    <w:rsid w:val="6C95040D"/>
    <w:rsid w:val="6CBF0CA2"/>
    <w:rsid w:val="6CFA1CDB"/>
    <w:rsid w:val="6D6261FE"/>
    <w:rsid w:val="6D934609"/>
    <w:rsid w:val="6D943EDD"/>
    <w:rsid w:val="6E8A131C"/>
    <w:rsid w:val="6E954359"/>
    <w:rsid w:val="6EC6456A"/>
    <w:rsid w:val="6ED6556A"/>
    <w:rsid w:val="6F3C7069"/>
    <w:rsid w:val="7020234A"/>
    <w:rsid w:val="709A5CAE"/>
    <w:rsid w:val="70BD374B"/>
    <w:rsid w:val="71035A94"/>
    <w:rsid w:val="71CF7E1A"/>
    <w:rsid w:val="72271F03"/>
    <w:rsid w:val="722D7431"/>
    <w:rsid w:val="728F19EB"/>
    <w:rsid w:val="72CE7E91"/>
    <w:rsid w:val="72DB435C"/>
    <w:rsid w:val="732C2180"/>
    <w:rsid w:val="733B0348"/>
    <w:rsid w:val="73CB00D3"/>
    <w:rsid w:val="73DC5DC5"/>
    <w:rsid w:val="74123DAE"/>
    <w:rsid w:val="74503106"/>
    <w:rsid w:val="74CA23C6"/>
    <w:rsid w:val="74E4574A"/>
    <w:rsid w:val="762D1373"/>
    <w:rsid w:val="76951223"/>
    <w:rsid w:val="77602D94"/>
    <w:rsid w:val="7762504C"/>
    <w:rsid w:val="777B1FEC"/>
    <w:rsid w:val="7783749C"/>
    <w:rsid w:val="779571D0"/>
    <w:rsid w:val="78FB7732"/>
    <w:rsid w:val="790863AB"/>
    <w:rsid w:val="790939D1"/>
    <w:rsid w:val="79314CD6"/>
    <w:rsid w:val="798B0912"/>
    <w:rsid w:val="79E47F9A"/>
    <w:rsid w:val="7A4647B1"/>
    <w:rsid w:val="7A523156"/>
    <w:rsid w:val="7AE36340"/>
    <w:rsid w:val="7B2965AD"/>
    <w:rsid w:val="7BF35476"/>
    <w:rsid w:val="7C0B76B2"/>
    <w:rsid w:val="7C210EEB"/>
    <w:rsid w:val="7CAC0704"/>
    <w:rsid w:val="7CE04A49"/>
    <w:rsid w:val="7D3F10C6"/>
    <w:rsid w:val="7D594629"/>
    <w:rsid w:val="7D697134"/>
    <w:rsid w:val="7E6E7DD0"/>
    <w:rsid w:val="7E755665"/>
    <w:rsid w:val="7E7D332D"/>
    <w:rsid w:val="7ED925B8"/>
    <w:rsid w:val="7F954211"/>
    <w:rsid w:val="7FDA65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0"/>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1"/>
    <w:qFormat/>
    <w:uiPriority w:val="0"/>
    <w:pPr>
      <w:keepNext/>
      <w:keepLines/>
      <w:spacing w:before="260" w:after="260" w:line="416" w:lineRule="auto"/>
      <w:outlineLvl w:val="2"/>
    </w:pPr>
    <w:rPr>
      <w:b/>
      <w:bCs/>
      <w:sz w:val="32"/>
      <w:szCs w:val="32"/>
    </w:rPr>
  </w:style>
  <w:style w:type="paragraph" w:styleId="5">
    <w:name w:val="heading 4"/>
    <w:basedOn w:val="1"/>
    <w:next w:val="1"/>
    <w:link w:val="72"/>
    <w:unhideWhenUsed/>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7"/>
    <w:basedOn w:val="1"/>
    <w:next w:val="1"/>
    <w:link w:val="64"/>
    <w:qFormat/>
    <w:uiPriority w:val="0"/>
    <w:pPr>
      <w:keepNext/>
      <w:keepLines/>
      <w:spacing w:before="240" w:after="64" w:line="317" w:lineRule="auto"/>
      <w:jc w:val="left"/>
      <w:outlineLvl w:val="6"/>
    </w:pPr>
    <w:rPr>
      <w:rFonts w:ascii="Times New Roman)" w:hAnsi="Times New Roman)"/>
      <w:b/>
      <w:color w:val="000000"/>
      <w:kern w:val="0"/>
      <w:sz w:val="24"/>
      <w:lang w:eastAsia="en-US" w:bidi="en-US"/>
    </w:rPr>
  </w:style>
  <w:style w:type="paragraph" w:styleId="7">
    <w:name w:val="heading 9"/>
    <w:basedOn w:val="1"/>
    <w:next w:val="1"/>
    <w:link w:val="65"/>
    <w:qFormat/>
    <w:uiPriority w:val="0"/>
    <w:pPr>
      <w:keepNext/>
      <w:keepLines/>
      <w:spacing w:before="240" w:after="64" w:line="320" w:lineRule="auto"/>
      <w:jc w:val="left"/>
      <w:outlineLvl w:val="8"/>
    </w:pPr>
    <w:rPr>
      <w:rFonts w:ascii="Cambria" w:hAnsi="Cambria" w:cs="Mongolian Baiti"/>
      <w:color w:val="000000"/>
      <w:kern w:val="0"/>
      <w:szCs w:val="21"/>
      <w:lang w:eastAsia="en-US" w:bidi="en-US"/>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spacing w:line="360" w:lineRule="auto"/>
      <w:ind w:left="2520" w:leftChars="1200"/>
    </w:pPr>
    <w:rPr>
      <w:rFonts w:ascii="Calibri" w:hAnsi="Calibri" w:cs="Mongolian Baiti"/>
      <w:szCs w:val="22"/>
    </w:rPr>
  </w:style>
  <w:style w:type="paragraph" w:styleId="9">
    <w:name w:val="List Number"/>
    <w:basedOn w:val="1"/>
    <w:qFormat/>
    <w:uiPriority w:val="0"/>
    <w:pPr>
      <w:numPr>
        <w:ilvl w:val="0"/>
        <w:numId w:val="1"/>
      </w:numPr>
    </w:pPr>
  </w:style>
  <w:style w:type="paragraph" w:styleId="10">
    <w:name w:val="Normal Indent"/>
    <w:basedOn w:val="1"/>
    <w:qFormat/>
    <w:uiPriority w:val="99"/>
    <w:pPr>
      <w:ind w:firstLine="420"/>
    </w:pPr>
    <w:rPr>
      <w:szCs w:val="20"/>
    </w:rPr>
  </w:style>
  <w:style w:type="paragraph" w:styleId="11">
    <w:name w:val="Document Map"/>
    <w:basedOn w:val="1"/>
    <w:link w:val="60"/>
    <w:qFormat/>
    <w:uiPriority w:val="0"/>
    <w:rPr>
      <w:rFonts w:ascii="宋体"/>
      <w:sz w:val="18"/>
      <w:szCs w:val="18"/>
    </w:rPr>
  </w:style>
  <w:style w:type="paragraph" w:styleId="12">
    <w:name w:val="annotation text"/>
    <w:basedOn w:val="1"/>
    <w:link w:val="62"/>
    <w:qFormat/>
    <w:uiPriority w:val="0"/>
    <w:pPr>
      <w:jc w:val="left"/>
    </w:pPr>
  </w:style>
  <w:style w:type="paragraph" w:styleId="13">
    <w:name w:val="Body Text"/>
    <w:basedOn w:val="1"/>
    <w:link w:val="79"/>
    <w:unhideWhenUsed/>
    <w:qFormat/>
    <w:uiPriority w:val="0"/>
    <w:pPr>
      <w:spacing w:after="120"/>
    </w:pPr>
  </w:style>
  <w:style w:type="paragraph" w:styleId="14">
    <w:name w:val="Body Text Indent"/>
    <w:basedOn w:val="1"/>
    <w:next w:val="1"/>
    <w:link w:val="66"/>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5"/>
    <w:basedOn w:val="1"/>
    <w:next w:val="1"/>
    <w:unhideWhenUsed/>
    <w:qFormat/>
    <w:uiPriority w:val="39"/>
    <w:pPr>
      <w:spacing w:line="360" w:lineRule="auto"/>
      <w:ind w:left="1680" w:leftChars="800"/>
    </w:pPr>
    <w:rPr>
      <w:rFonts w:ascii="Calibri" w:hAnsi="Calibri" w:cs="Mongolian Baiti"/>
      <w:szCs w:val="22"/>
    </w:rPr>
  </w:style>
  <w:style w:type="paragraph" w:styleId="17">
    <w:name w:val="toc 3"/>
    <w:basedOn w:val="1"/>
    <w:next w:val="1"/>
    <w:unhideWhenUsed/>
    <w:qFormat/>
    <w:uiPriority w:val="39"/>
    <w:pPr>
      <w:ind w:left="840" w:leftChars="400"/>
    </w:pPr>
  </w:style>
  <w:style w:type="paragraph" w:styleId="18">
    <w:name w:val="Plain Text"/>
    <w:basedOn w:val="1"/>
    <w:next w:val="1"/>
    <w:link w:val="63"/>
    <w:qFormat/>
    <w:uiPriority w:val="0"/>
    <w:rPr>
      <w:rFonts w:ascii="宋体" w:hAnsi="Courier New"/>
      <w:kern w:val="0"/>
      <w:sz w:val="20"/>
      <w:szCs w:val="21"/>
    </w:rPr>
  </w:style>
  <w:style w:type="paragraph" w:styleId="19">
    <w:name w:val="toc 8"/>
    <w:basedOn w:val="1"/>
    <w:next w:val="1"/>
    <w:unhideWhenUsed/>
    <w:qFormat/>
    <w:uiPriority w:val="39"/>
    <w:pPr>
      <w:spacing w:line="360" w:lineRule="auto"/>
      <w:ind w:left="2940" w:leftChars="1400"/>
    </w:pPr>
    <w:rPr>
      <w:rFonts w:ascii="Calibri" w:hAnsi="Calibri" w:cs="Mongolian Baiti"/>
      <w:szCs w:val="22"/>
    </w:rPr>
  </w:style>
  <w:style w:type="paragraph" w:styleId="20">
    <w:name w:val="Date"/>
    <w:basedOn w:val="1"/>
    <w:next w:val="1"/>
    <w:link w:val="61"/>
    <w:qFormat/>
    <w:uiPriority w:val="0"/>
    <w:pPr>
      <w:ind w:left="100" w:leftChars="2500"/>
    </w:pPr>
  </w:style>
  <w:style w:type="paragraph" w:styleId="21">
    <w:name w:val="Body Text Indent 2"/>
    <w:basedOn w:val="1"/>
    <w:next w:val="22"/>
    <w:link w:val="68"/>
    <w:qFormat/>
    <w:uiPriority w:val="0"/>
    <w:pPr>
      <w:spacing w:after="120" w:line="480" w:lineRule="auto"/>
      <w:ind w:left="420" w:leftChars="200"/>
      <w:jc w:val="left"/>
    </w:pPr>
    <w:rPr>
      <w:rFonts w:ascii="Times New Roman)" w:hAnsi="Times New Roman)"/>
      <w:color w:val="000000"/>
      <w:kern w:val="0"/>
      <w:sz w:val="24"/>
      <w:lang w:eastAsia="en-US" w:bidi="en-US"/>
    </w:rPr>
  </w:style>
  <w:style w:type="paragraph" w:customStyle="1" w:styleId="22">
    <w:name w:val="目录 71"/>
    <w:basedOn w:val="1"/>
    <w:next w:val="1"/>
    <w:qFormat/>
    <w:uiPriority w:val="0"/>
    <w:pPr>
      <w:spacing w:line="360" w:lineRule="auto"/>
      <w:ind w:left="2520"/>
      <w:jc w:val="left"/>
    </w:pPr>
    <w:rPr>
      <w:rFonts w:ascii="Calibri" w:hAnsi="宋体" w:cs="宋体"/>
      <w:color w:val="000000"/>
      <w:kern w:val="0"/>
      <w:sz w:val="24"/>
      <w:szCs w:val="20"/>
      <w:lang w:eastAsia="en-US" w:bidi="en-US"/>
    </w:rPr>
  </w:style>
  <w:style w:type="paragraph" w:styleId="23">
    <w:name w:val="Balloon Text"/>
    <w:basedOn w:val="1"/>
    <w:link w:val="74"/>
    <w:qFormat/>
    <w:uiPriority w:val="0"/>
    <w:pPr>
      <w:spacing w:line="360" w:lineRule="auto"/>
      <w:jc w:val="left"/>
    </w:pPr>
    <w:rPr>
      <w:rFonts w:ascii="Times New Roman)" w:hAnsi="Times New Roman)"/>
      <w:color w:val="000000"/>
      <w:kern w:val="0"/>
      <w:sz w:val="18"/>
      <w:szCs w:val="18"/>
      <w:lang w:eastAsia="en-US" w:bidi="en-US"/>
    </w:rPr>
  </w:style>
  <w:style w:type="paragraph" w:styleId="24">
    <w:name w:val="footer"/>
    <w:basedOn w:val="1"/>
    <w:link w:val="75"/>
    <w:unhideWhenUsed/>
    <w:qFormat/>
    <w:uiPriority w:val="99"/>
    <w:pPr>
      <w:tabs>
        <w:tab w:val="center" w:pos="4153"/>
        <w:tab w:val="right" w:pos="8306"/>
      </w:tabs>
      <w:snapToGrid w:val="0"/>
      <w:jc w:val="left"/>
    </w:pPr>
    <w:rPr>
      <w:kern w:val="0"/>
      <w:sz w:val="18"/>
      <w:szCs w:val="18"/>
    </w:rPr>
  </w:style>
  <w:style w:type="paragraph" w:styleId="25">
    <w:name w:val="header"/>
    <w:basedOn w:val="1"/>
    <w:link w:val="76"/>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6">
    <w:name w:val="toc 1"/>
    <w:basedOn w:val="1"/>
    <w:next w:val="1"/>
    <w:unhideWhenUsed/>
    <w:qFormat/>
    <w:uiPriority w:val="39"/>
  </w:style>
  <w:style w:type="paragraph" w:styleId="27">
    <w:name w:val="toc 4"/>
    <w:basedOn w:val="1"/>
    <w:next w:val="1"/>
    <w:unhideWhenUsed/>
    <w:qFormat/>
    <w:uiPriority w:val="39"/>
    <w:pPr>
      <w:spacing w:line="360" w:lineRule="auto"/>
      <w:ind w:left="1260" w:leftChars="600"/>
    </w:pPr>
    <w:rPr>
      <w:rFonts w:ascii="Calibri" w:hAnsi="Calibri" w:cs="Mongolian Baiti"/>
      <w:szCs w:val="22"/>
    </w:rPr>
  </w:style>
  <w:style w:type="paragraph" w:styleId="28">
    <w:name w:val="List"/>
    <w:basedOn w:val="1"/>
    <w:unhideWhenUsed/>
    <w:qFormat/>
    <w:uiPriority w:val="99"/>
    <w:pPr>
      <w:ind w:left="200" w:hanging="200" w:hangingChars="200"/>
      <w:contextualSpacing/>
    </w:pPr>
  </w:style>
  <w:style w:type="paragraph" w:styleId="29">
    <w:name w:val="toc 6"/>
    <w:basedOn w:val="1"/>
    <w:next w:val="1"/>
    <w:unhideWhenUsed/>
    <w:qFormat/>
    <w:uiPriority w:val="39"/>
    <w:pPr>
      <w:spacing w:line="360" w:lineRule="auto"/>
      <w:ind w:left="2100" w:leftChars="1000"/>
    </w:pPr>
    <w:rPr>
      <w:rFonts w:ascii="Calibri" w:hAnsi="Calibri" w:cs="Mongolian Baiti"/>
      <w:szCs w:val="22"/>
    </w:rPr>
  </w:style>
  <w:style w:type="paragraph" w:styleId="30">
    <w:name w:val="table of figures"/>
    <w:basedOn w:val="1"/>
    <w:next w:val="1"/>
    <w:qFormat/>
    <w:uiPriority w:val="0"/>
    <w:pPr>
      <w:ind w:left="200" w:leftChars="200" w:hanging="200" w:hangingChars="200"/>
    </w:pPr>
  </w:style>
  <w:style w:type="paragraph" w:styleId="31">
    <w:name w:val="toc 2"/>
    <w:basedOn w:val="1"/>
    <w:next w:val="1"/>
    <w:unhideWhenUsed/>
    <w:qFormat/>
    <w:uiPriority w:val="39"/>
    <w:pPr>
      <w:tabs>
        <w:tab w:val="right" w:leader="dot" w:pos="8296"/>
      </w:tabs>
      <w:ind w:left="420" w:leftChars="200"/>
    </w:pPr>
  </w:style>
  <w:style w:type="paragraph" w:styleId="32">
    <w:name w:val="toc 9"/>
    <w:basedOn w:val="1"/>
    <w:next w:val="1"/>
    <w:unhideWhenUsed/>
    <w:qFormat/>
    <w:uiPriority w:val="39"/>
    <w:pPr>
      <w:spacing w:line="360" w:lineRule="auto"/>
      <w:ind w:left="3360" w:leftChars="1600"/>
    </w:pPr>
    <w:rPr>
      <w:rFonts w:ascii="Calibri" w:hAnsi="Calibri" w:cs="Mongolian Baiti"/>
      <w:szCs w:val="22"/>
    </w:rPr>
  </w:style>
  <w:style w:type="paragraph" w:styleId="33">
    <w:name w:val="Normal (Web)"/>
    <w:basedOn w:val="1"/>
    <w:qFormat/>
    <w:uiPriority w:val="0"/>
    <w:rPr>
      <w:sz w:val="24"/>
    </w:rPr>
  </w:style>
  <w:style w:type="paragraph" w:styleId="34">
    <w:name w:val="Title"/>
    <w:basedOn w:val="1"/>
    <w:next w:val="1"/>
    <w:link w:val="77"/>
    <w:qFormat/>
    <w:uiPriority w:val="0"/>
    <w:pPr>
      <w:spacing w:before="240" w:after="60" w:line="360" w:lineRule="auto"/>
      <w:jc w:val="center"/>
      <w:outlineLvl w:val="0"/>
    </w:pPr>
    <w:rPr>
      <w:rFonts w:ascii="Cambria" w:hAnsi="Cambria" w:cs="Mongolian Baiti"/>
      <w:b/>
      <w:bCs/>
      <w:color w:val="000000"/>
      <w:kern w:val="0"/>
      <w:sz w:val="32"/>
      <w:szCs w:val="32"/>
      <w:lang w:eastAsia="en-US" w:bidi="en-US"/>
    </w:rPr>
  </w:style>
  <w:style w:type="paragraph" w:styleId="35">
    <w:name w:val="annotation subject"/>
    <w:basedOn w:val="12"/>
    <w:next w:val="12"/>
    <w:link w:val="78"/>
    <w:qFormat/>
    <w:uiPriority w:val="0"/>
    <w:pPr>
      <w:spacing w:line="360" w:lineRule="auto"/>
    </w:pPr>
    <w:rPr>
      <w:rFonts w:ascii="Times New Roman)" w:hAnsi="Times New Roman)"/>
      <w:b/>
      <w:bCs/>
      <w:color w:val="000000"/>
      <w:kern w:val="0"/>
      <w:sz w:val="24"/>
      <w:lang w:eastAsia="en-US" w:bidi="en-US"/>
    </w:rPr>
  </w:style>
  <w:style w:type="paragraph" w:styleId="36">
    <w:name w:val="Body Text First Indent"/>
    <w:link w:val="80"/>
    <w:qFormat/>
    <w:uiPriority w:val="0"/>
    <w:pPr>
      <w:widowControl w:val="0"/>
      <w:wordWrap w:val="0"/>
      <w:topLinePunct/>
      <w:spacing w:line="60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37">
    <w:name w:val="Body Text First Indent 2"/>
    <w:basedOn w:val="14"/>
    <w:next w:val="1"/>
    <w:link w:val="67"/>
    <w:qFormat/>
    <w:uiPriority w:val="0"/>
    <w:pPr>
      <w:spacing w:before="240" w:line="360" w:lineRule="auto"/>
      <w:ind w:firstLine="723" w:firstLineChars="200"/>
    </w:pPr>
    <w:rPr>
      <w:rFonts w:ascii="宋体" w:hAnsi="宋体" w:eastAsia="宋体"/>
      <w:color w:val="000000"/>
      <w:kern w:val="2"/>
      <w:sz w:val="24"/>
      <w:szCs w:val="24"/>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1">
    <w:name w:val="page number"/>
    <w:qFormat/>
    <w:uiPriority w:val="0"/>
  </w:style>
  <w:style w:type="character" w:styleId="42">
    <w:name w:val="FollowedHyperlink"/>
    <w:basedOn w:val="40"/>
    <w:qFormat/>
    <w:uiPriority w:val="0"/>
    <w:rPr>
      <w:color w:val="800080"/>
      <w:u w:val="none"/>
    </w:rPr>
  </w:style>
  <w:style w:type="character" w:styleId="43">
    <w:name w:val="Emphasis"/>
    <w:basedOn w:val="40"/>
    <w:qFormat/>
    <w:uiPriority w:val="0"/>
    <w:rPr>
      <w:i/>
    </w:rPr>
  </w:style>
  <w:style w:type="character" w:styleId="44">
    <w:name w:val="HTML Definition"/>
    <w:basedOn w:val="40"/>
    <w:qFormat/>
    <w:uiPriority w:val="0"/>
  </w:style>
  <w:style w:type="character" w:styleId="45">
    <w:name w:val="HTML Typewriter"/>
    <w:basedOn w:val="40"/>
    <w:qFormat/>
    <w:uiPriority w:val="0"/>
    <w:rPr>
      <w:rFonts w:ascii="monospace" w:hAnsi="monospace" w:eastAsia="monospace" w:cs="monospace"/>
      <w:sz w:val="20"/>
    </w:rPr>
  </w:style>
  <w:style w:type="character" w:styleId="46">
    <w:name w:val="HTML Acronym"/>
    <w:basedOn w:val="40"/>
    <w:qFormat/>
    <w:uiPriority w:val="0"/>
  </w:style>
  <w:style w:type="character" w:styleId="47">
    <w:name w:val="HTML Variable"/>
    <w:basedOn w:val="40"/>
    <w:qFormat/>
    <w:uiPriority w:val="0"/>
  </w:style>
  <w:style w:type="character" w:styleId="48">
    <w:name w:val="Hyperlink"/>
    <w:unhideWhenUsed/>
    <w:qFormat/>
    <w:uiPriority w:val="99"/>
    <w:rPr>
      <w:color w:val="0000FF"/>
      <w:u w:val="single"/>
    </w:rPr>
  </w:style>
  <w:style w:type="character" w:styleId="49">
    <w:name w:val="HTML Code"/>
    <w:basedOn w:val="40"/>
    <w:qFormat/>
    <w:uiPriority w:val="0"/>
    <w:rPr>
      <w:rFonts w:hint="default" w:ascii="monospace" w:hAnsi="monospace" w:eastAsia="monospace" w:cs="monospace"/>
      <w:sz w:val="20"/>
    </w:rPr>
  </w:style>
  <w:style w:type="character" w:styleId="50">
    <w:name w:val="annotation reference"/>
    <w:qFormat/>
    <w:uiPriority w:val="0"/>
    <w:rPr>
      <w:sz w:val="21"/>
      <w:szCs w:val="21"/>
    </w:rPr>
  </w:style>
  <w:style w:type="character" w:styleId="51">
    <w:name w:val="HTML Cite"/>
    <w:basedOn w:val="40"/>
    <w:qFormat/>
    <w:uiPriority w:val="0"/>
  </w:style>
  <w:style w:type="character" w:styleId="52">
    <w:name w:val="HTML Keyboard"/>
    <w:basedOn w:val="40"/>
    <w:qFormat/>
    <w:uiPriority w:val="0"/>
    <w:rPr>
      <w:rFonts w:hint="default" w:ascii="monospace" w:hAnsi="monospace" w:eastAsia="monospace" w:cs="monospace"/>
      <w:sz w:val="20"/>
    </w:rPr>
  </w:style>
  <w:style w:type="character" w:styleId="53">
    <w:name w:val="HTML Sample"/>
    <w:basedOn w:val="40"/>
    <w:qFormat/>
    <w:uiPriority w:val="0"/>
    <w:rPr>
      <w:rFonts w:hint="default" w:ascii="monospace" w:hAnsi="monospace" w:eastAsia="monospace" w:cs="monospace"/>
    </w:rPr>
  </w:style>
  <w:style w:type="paragraph" w:customStyle="1" w:styleId="54">
    <w:name w:val="正文-公1"/>
    <w:basedOn w:val="1"/>
    <w:qFormat/>
    <w:uiPriority w:val="0"/>
    <w:pPr>
      <w:ind w:firstLine="200" w:firstLineChars="200"/>
      <w:jc w:val="left"/>
    </w:pPr>
    <w:rPr>
      <w:rFonts w:eastAsia="仿宋_GB2312"/>
    </w:rPr>
  </w:style>
  <w:style w:type="paragraph" w:customStyle="1" w:styleId="55">
    <w:name w:val="正文2"/>
    <w:basedOn w:val="1"/>
    <w:qFormat/>
    <w:uiPriority w:val="0"/>
    <w:pPr>
      <w:adjustRightInd w:val="0"/>
      <w:spacing w:before="156" w:line="360" w:lineRule="auto"/>
      <w:ind w:firstLine="510" w:firstLineChars="200"/>
    </w:pPr>
    <w:rPr>
      <w:kern w:val="0"/>
      <w:sz w:val="24"/>
      <w:szCs w:val="20"/>
    </w:rPr>
  </w:style>
  <w:style w:type="paragraph" w:customStyle="1" w:styleId="56">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57">
    <w:name w:val="正文_5"/>
    <w:qFormat/>
    <w:uiPriority w:val="99"/>
    <w:pPr>
      <w:widowControl w:val="0"/>
      <w:jc w:val="both"/>
    </w:pPr>
    <w:rPr>
      <w:rFonts w:ascii="Calibri" w:hAnsi="Calibri" w:eastAsia="宋体" w:cs="Times New Roman"/>
      <w:kern w:val="2"/>
      <w:sz w:val="21"/>
      <w:szCs w:val="24"/>
      <w:lang w:val="en-US" w:eastAsia="zh-CN" w:bidi="ar-SA"/>
    </w:rPr>
  </w:style>
  <w:style w:type="character" w:customStyle="1" w:styleId="58">
    <w:name w:val="layui-layer-tabnow"/>
    <w:basedOn w:val="40"/>
    <w:qFormat/>
    <w:uiPriority w:val="0"/>
    <w:rPr>
      <w:bdr w:val="single" w:color="CCCCCC" w:sz="6" w:space="0"/>
      <w:shd w:val="clear" w:color="auto" w:fill="FFFFFF"/>
    </w:rPr>
  </w:style>
  <w:style w:type="character" w:customStyle="1" w:styleId="59">
    <w:name w:val="first-child"/>
    <w:basedOn w:val="40"/>
    <w:qFormat/>
    <w:uiPriority w:val="0"/>
  </w:style>
  <w:style w:type="character" w:customStyle="1" w:styleId="60">
    <w:name w:val="文档结构图 Char"/>
    <w:basedOn w:val="40"/>
    <w:link w:val="11"/>
    <w:qFormat/>
    <w:uiPriority w:val="0"/>
    <w:rPr>
      <w:rFonts w:ascii="宋体"/>
      <w:kern w:val="2"/>
      <w:sz w:val="18"/>
      <w:szCs w:val="18"/>
    </w:rPr>
  </w:style>
  <w:style w:type="character" w:customStyle="1" w:styleId="61">
    <w:name w:val="日期 Char"/>
    <w:basedOn w:val="40"/>
    <w:link w:val="20"/>
    <w:qFormat/>
    <w:uiPriority w:val="0"/>
    <w:rPr>
      <w:kern w:val="2"/>
      <w:sz w:val="21"/>
      <w:szCs w:val="24"/>
    </w:rPr>
  </w:style>
  <w:style w:type="character" w:customStyle="1" w:styleId="62">
    <w:name w:val="批注文字 Char"/>
    <w:link w:val="12"/>
    <w:qFormat/>
    <w:uiPriority w:val="0"/>
    <w:rPr>
      <w:kern w:val="2"/>
      <w:sz w:val="21"/>
      <w:szCs w:val="24"/>
    </w:rPr>
  </w:style>
  <w:style w:type="character" w:customStyle="1" w:styleId="63">
    <w:name w:val="纯文本 Char"/>
    <w:link w:val="18"/>
    <w:qFormat/>
    <w:uiPriority w:val="0"/>
    <w:rPr>
      <w:rFonts w:ascii="宋体" w:hAnsi="Courier New"/>
      <w:szCs w:val="21"/>
    </w:rPr>
  </w:style>
  <w:style w:type="character" w:customStyle="1" w:styleId="64">
    <w:name w:val="标题 7 Char"/>
    <w:basedOn w:val="40"/>
    <w:link w:val="6"/>
    <w:qFormat/>
    <w:uiPriority w:val="0"/>
    <w:rPr>
      <w:rFonts w:ascii="Times New Roman)" w:hAnsi="Times New Roman)"/>
      <w:b/>
      <w:color w:val="000000"/>
      <w:sz w:val="24"/>
      <w:szCs w:val="24"/>
      <w:lang w:eastAsia="en-US" w:bidi="en-US"/>
    </w:rPr>
  </w:style>
  <w:style w:type="character" w:customStyle="1" w:styleId="65">
    <w:name w:val="标题 9 Char"/>
    <w:basedOn w:val="40"/>
    <w:link w:val="7"/>
    <w:qFormat/>
    <w:uiPriority w:val="0"/>
    <w:rPr>
      <w:rFonts w:ascii="Cambria" w:hAnsi="Cambria" w:cs="Mongolian Baiti"/>
      <w:color w:val="000000"/>
      <w:sz w:val="21"/>
      <w:szCs w:val="21"/>
      <w:lang w:eastAsia="en-US" w:bidi="en-US"/>
    </w:rPr>
  </w:style>
  <w:style w:type="character" w:customStyle="1" w:styleId="66">
    <w:name w:val="正文文本缩进 Char"/>
    <w:basedOn w:val="40"/>
    <w:link w:val="14"/>
    <w:qFormat/>
    <w:uiPriority w:val="99"/>
    <w:rPr>
      <w:rFonts w:ascii="仿宋_GB2312" w:eastAsia="仿宋_GB2312"/>
      <w:sz w:val="32"/>
    </w:rPr>
  </w:style>
  <w:style w:type="character" w:customStyle="1" w:styleId="67">
    <w:name w:val="正文首行缩进 2 Char"/>
    <w:basedOn w:val="66"/>
    <w:link w:val="37"/>
    <w:qFormat/>
    <w:uiPriority w:val="0"/>
  </w:style>
  <w:style w:type="character" w:customStyle="1" w:styleId="68">
    <w:name w:val="正文文本缩进 2 Char"/>
    <w:basedOn w:val="40"/>
    <w:link w:val="21"/>
    <w:qFormat/>
    <w:uiPriority w:val="0"/>
    <w:rPr>
      <w:rFonts w:ascii="Times New Roman)" w:hAnsi="Times New Roman)"/>
      <w:color w:val="000000"/>
      <w:sz w:val="24"/>
      <w:szCs w:val="24"/>
      <w:lang w:eastAsia="en-US" w:bidi="en-US"/>
    </w:rPr>
  </w:style>
  <w:style w:type="character" w:customStyle="1" w:styleId="69">
    <w:name w:val="标题 1 Char"/>
    <w:link w:val="2"/>
    <w:qFormat/>
    <w:uiPriority w:val="0"/>
    <w:rPr>
      <w:b/>
      <w:bCs/>
      <w:kern w:val="44"/>
      <w:sz w:val="44"/>
      <w:szCs w:val="44"/>
    </w:rPr>
  </w:style>
  <w:style w:type="character" w:customStyle="1" w:styleId="70">
    <w:name w:val="标题 2 Char"/>
    <w:link w:val="3"/>
    <w:qFormat/>
    <w:uiPriority w:val="0"/>
    <w:rPr>
      <w:rFonts w:ascii="Cambria" w:hAnsi="Cambria"/>
      <w:b/>
      <w:bCs/>
      <w:kern w:val="2"/>
      <w:sz w:val="32"/>
      <w:szCs w:val="32"/>
    </w:rPr>
  </w:style>
  <w:style w:type="character" w:customStyle="1" w:styleId="71">
    <w:name w:val="标题 3 Char"/>
    <w:link w:val="4"/>
    <w:qFormat/>
    <w:uiPriority w:val="0"/>
    <w:rPr>
      <w:b/>
      <w:bCs/>
      <w:kern w:val="2"/>
      <w:sz w:val="32"/>
      <w:szCs w:val="32"/>
    </w:rPr>
  </w:style>
  <w:style w:type="character" w:customStyle="1" w:styleId="72">
    <w:name w:val="标题 4 Char"/>
    <w:link w:val="5"/>
    <w:qFormat/>
    <w:uiPriority w:val="9"/>
    <w:rPr>
      <w:rFonts w:ascii="Arial" w:eastAsia="黑体"/>
      <w:sz w:val="28"/>
    </w:rPr>
  </w:style>
  <w:style w:type="character" w:customStyle="1" w:styleId="73">
    <w:name w:val="正文文本 Char"/>
    <w:qFormat/>
    <w:uiPriority w:val="0"/>
    <w:rPr>
      <w:rFonts w:eastAsia="宋体"/>
      <w:kern w:val="2"/>
      <w:sz w:val="21"/>
      <w:szCs w:val="24"/>
    </w:rPr>
  </w:style>
  <w:style w:type="character" w:customStyle="1" w:styleId="74">
    <w:name w:val="批注框文本 Char"/>
    <w:basedOn w:val="40"/>
    <w:link w:val="23"/>
    <w:qFormat/>
    <w:uiPriority w:val="0"/>
    <w:rPr>
      <w:rFonts w:ascii="Times New Roman)" w:hAnsi="Times New Roman)"/>
      <w:color w:val="000000"/>
      <w:sz w:val="18"/>
      <w:szCs w:val="18"/>
      <w:lang w:eastAsia="en-US" w:bidi="en-US"/>
    </w:rPr>
  </w:style>
  <w:style w:type="character" w:customStyle="1" w:styleId="75">
    <w:name w:val="页脚 Char"/>
    <w:link w:val="24"/>
    <w:qFormat/>
    <w:uiPriority w:val="99"/>
    <w:rPr>
      <w:sz w:val="18"/>
      <w:szCs w:val="18"/>
    </w:rPr>
  </w:style>
  <w:style w:type="character" w:customStyle="1" w:styleId="76">
    <w:name w:val="页眉 Char"/>
    <w:link w:val="25"/>
    <w:qFormat/>
    <w:uiPriority w:val="0"/>
    <w:rPr>
      <w:sz w:val="18"/>
      <w:szCs w:val="18"/>
    </w:rPr>
  </w:style>
  <w:style w:type="character" w:customStyle="1" w:styleId="77">
    <w:name w:val="标题 Char"/>
    <w:basedOn w:val="40"/>
    <w:link w:val="34"/>
    <w:qFormat/>
    <w:uiPriority w:val="0"/>
    <w:rPr>
      <w:rFonts w:ascii="Cambria" w:hAnsi="Cambria" w:cs="Mongolian Baiti"/>
      <w:b/>
      <w:bCs/>
      <w:color w:val="000000"/>
      <w:sz w:val="32"/>
      <w:szCs w:val="32"/>
      <w:lang w:eastAsia="en-US" w:bidi="en-US"/>
    </w:rPr>
  </w:style>
  <w:style w:type="character" w:customStyle="1" w:styleId="78">
    <w:name w:val="批注主题 Char"/>
    <w:basedOn w:val="62"/>
    <w:link w:val="35"/>
    <w:qFormat/>
    <w:uiPriority w:val="0"/>
    <w:rPr>
      <w:rFonts w:ascii="Times New Roman)" w:hAnsi="Times New Roman)"/>
      <w:b/>
      <w:bCs/>
      <w:color w:val="000000"/>
      <w:sz w:val="24"/>
      <w:lang w:eastAsia="en-US" w:bidi="en-US"/>
    </w:rPr>
  </w:style>
  <w:style w:type="character" w:customStyle="1" w:styleId="79">
    <w:name w:val="正文文本 Char1"/>
    <w:basedOn w:val="40"/>
    <w:link w:val="13"/>
    <w:qFormat/>
    <w:uiPriority w:val="0"/>
    <w:rPr>
      <w:kern w:val="2"/>
      <w:sz w:val="21"/>
      <w:szCs w:val="24"/>
    </w:rPr>
  </w:style>
  <w:style w:type="character" w:customStyle="1" w:styleId="80">
    <w:name w:val="正文首行缩进 Char"/>
    <w:basedOn w:val="79"/>
    <w:link w:val="36"/>
    <w:qFormat/>
    <w:uiPriority w:val="0"/>
  </w:style>
  <w:style w:type="character" w:customStyle="1" w:styleId="81">
    <w:name w:val="Body text|3_"/>
    <w:link w:val="82"/>
    <w:qFormat/>
    <w:uiPriority w:val="0"/>
    <w:rPr>
      <w:rFonts w:ascii="宋体" w:hAnsi="宋体" w:cs="宋体"/>
      <w:lang w:val="zh-CN" w:bidi="zh-CN"/>
    </w:rPr>
  </w:style>
  <w:style w:type="paragraph" w:customStyle="1" w:styleId="82">
    <w:name w:val="Body text|3"/>
    <w:basedOn w:val="1"/>
    <w:link w:val="81"/>
    <w:qFormat/>
    <w:uiPriority w:val="0"/>
    <w:pPr>
      <w:spacing w:after="340" w:line="360" w:lineRule="auto"/>
      <w:jc w:val="left"/>
    </w:pPr>
    <w:rPr>
      <w:rFonts w:ascii="宋体" w:hAnsi="宋体" w:cs="宋体"/>
      <w:kern w:val="0"/>
      <w:sz w:val="20"/>
      <w:szCs w:val="20"/>
      <w:lang w:val="zh-CN" w:bidi="zh-CN"/>
    </w:rPr>
  </w:style>
  <w:style w:type="character" w:customStyle="1" w:styleId="83">
    <w:name w:val="Heading 4 Char"/>
    <w:qFormat/>
    <w:uiPriority w:val="99"/>
    <w:rPr>
      <w:rFonts w:ascii="Arial" w:hAnsi="Arial" w:eastAsia="宋体" w:cs="Arial"/>
      <w:b/>
      <w:bCs/>
      <w:kern w:val="2"/>
      <w:sz w:val="28"/>
      <w:szCs w:val="28"/>
      <w:lang w:val="en-US" w:eastAsia="zh-CN"/>
    </w:rPr>
  </w:style>
  <w:style w:type="character" w:customStyle="1" w:styleId="84">
    <w:name w:val="Other|1_"/>
    <w:link w:val="85"/>
    <w:qFormat/>
    <w:uiPriority w:val="0"/>
    <w:rPr>
      <w:rFonts w:ascii="宋体" w:hAnsi="宋体" w:cs="宋体"/>
      <w:lang w:val="zh-CN" w:bidi="zh-CN"/>
    </w:rPr>
  </w:style>
  <w:style w:type="paragraph" w:customStyle="1" w:styleId="85">
    <w:name w:val="Other|1"/>
    <w:basedOn w:val="1"/>
    <w:link w:val="84"/>
    <w:qFormat/>
    <w:uiPriority w:val="0"/>
    <w:pPr>
      <w:spacing w:line="360" w:lineRule="auto"/>
      <w:ind w:firstLine="400"/>
      <w:jc w:val="left"/>
    </w:pPr>
    <w:rPr>
      <w:rFonts w:ascii="宋体" w:hAnsi="宋体" w:cs="宋体"/>
      <w:kern w:val="0"/>
      <w:sz w:val="20"/>
      <w:szCs w:val="20"/>
      <w:lang w:val="zh-CN" w:bidi="zh-CN"/>
    </w:rPr>
  </w:style>
  <w:style w:type="character" w:customStyle="1" w:styleId="86">
    <w:name w:val="Table of contents|1_"/>
    <w:link w:val="87"/>
    <w:qFormat/>
    <w:uiPriority w:val="0"/>
    <w:rPr>
      <w:rFonts w:ascii="宋体" w:hAnsi="宋体" w:cs="宋体"/>
      <w:lang w:val="zh-CN" w:bidi="zh-CN"/>
    </w:rPr>
  </w:style>
  <w:style w:type="paragraph" w:customStyle="1" w:styleId="87">
    <w:name w:val="Table of contents|1"/>
    <w:basedOn w:val="1"/>
    <w:link w:val="86"/>
    <w:qFormat/>
    <w:uiPriority w:val="0"/>
    <w:pPr>
      <w:spacing w:after="100" w:line="360" w:lineRule="auto"/>
      <w:ind w:firstLine="600"/>
      <w:jc w:val="left"/>
    </w:pPr>
    <w:rPr>
      <w:rFonts w:ascii="宋体" w:hAnsi="宋体" w:cs="宋体"/>
      <w:kern w:val="0"/>
      <w:sz w:val="20"/>
      <w:szCs w:val="20"/>
      <w:lang w:val="zh-CN" w:bidi="zh-CN"/>
    </w:rPr>
  </w:style>
  <w:style w:type="character" w:customStyle="1" w:styleId="88">
    <w:name w:val="Header or footer|1_"/>
    <w:link w:val="89"/>
    <w:qFormat/>
    <w:uiPriority w:val="0"/>
    <w:rPr>
      <w:sz w:val="17"/>
      <w:szCs w:val="17"/>
      <w:lang w:val="zh-CN" w:bidi="zh-CN"/>
    </w:rPr>
  </w:style>
  <w:style w:type="paragraph" w:customStyle="1" w:styleId="89">
    <w:name w:val="Header or footer|1"/>
    <w:basedOn w:val="1"/>
    <w:link w:val="88"/>
    <w:qFormat/>
    <w:uiPriority w:val="0"/>
    <w:pPr>
      <w:spacing w:line="360" w:lineRule="auto"/>
      <w:jc w:val="center"/>
    </w:pPr>
    <w:rPr>
      <w:kern w:val="0"/>
      <w:sz w:val="17"/>
      <w:szCs w:val="17"/>
      <w:lang w:val="zh-CN" w:bidi="zh-CN"/>
    </w:rPr>
  </w:style>
  <w:style w:type="character" w:customStyle="1" w:styleId="90">
    <w:name w:val="Heading #3|1_"/>
    <w:link w:val="91"/>
    <w:qFormat/>
    <w:uiPriority w:val="0"/>
    <w:rPr>
      <w:rFonts w:ascii="宋体" w:hAnsi="宋体" w:cs="宋体"/>
      <w:sz w:val="28"/>
      <w:szCs w:val="28"/>
      <w:lang w:val="zh-CN" w:bidi="zh-CN"/>
    </w:rPr>
  </w:style>
  <w:style w:type="paragraph" w:customStyle="1" w:styleId="91">
    <w:name w:val="Heading #3|1"/>
    <w:basedOn w:val="1"/>
    <w:link w:val="90"/>
    <w:qFormat/>
    <w:uiPriority w:val="0"/>
    <w:pPr>
      <w:spacing w:after="570" w:line="360" w:lineRule="auto"/>
      <w:jc w:val="center"/>
      <w:outlineLvl w:val="2"/>
    </w:pPr>
    <w:rPr>
      <w:rFonts w:ascii="宋体" w:hAnsi="宋体" w:cs="宋体"/>
      <w:kern w:val="0"/>
      <w:sz w:val="28"/>
      <w:szCs w:val="28"/>
      <w:lang w:val="zh-CN" w:bidi="zh-CN"/>
    </w:rPr>
  </w:style>
  <w:style w:type="character" w:customStyle="1" w:styleId="92">
    <w:name w:val="Body text|7_"/>
    <w:link w:val="93"/>
    <w:qFormat/>
    <w:uiPriority w:val="0"/>
    <w:rPr>
      <w:rFonts w:ascii="Courier New" w:hAnsi="Courier New" w:eastAsia="Courier New" w:cs="Courier New"/>
      <w:b/>
      <w:bCs/>
      <w:sz w:val="8"/>
      <w:szCs w:val="8"/>
      <w:lang w:val="zh-CN"/>
    </w:rPr>
  </w:style>
  <w:style w:type="paragraph" w:customStyle="1" w:styleId="93">
    <w:name w:val="Body text|7"/>
    <w:basedOn w:val="1"/>
    <w:link w:val="92"/>
    <w:qFormat/>
    <w:uiPriority w:val="0"/>
    <w:pPr>
      <w:spacing w:line="360" w:lineRule="auto"/>
      <w:ind w:hanging="1760"/>
      <w:jc w:val="left"/>
    </w:pPr>
    <w:rPr>
      <w:rFonts w:ascii="Courier New" w:hAnsi="Courier New" w:eastAsia="Courier New" w:cs="Courier New"/>
      <w:b/>
      <w:bCs/>
      <w:kern w:val="0"/>
      <w:sz w:val="8"/>
      <w:szCs w:val="8"/>
      <w:lang w:val="zh-CN"/>
    </w:rPr>
  </w:style>
  <w:style w:type="character" w:customStyle="1" w:styleId="94">
    <w:name w:val="Body text|4_"/>
    <w:link w:val="95"/>
    <w:qFormat/>
    <w:uiPriority w:val="0"/>
    <w:rPr>
      <w:rFonts w:ascii="宋体" w:hAnsi="宋体" w:cs="宋体"/>
      <w:b/>
      <w:bCs/>
      <w:sz w:val="17"/>
      <w:szCs w:val="17"/>
      <w:lang w:val="zh-CN" w:bidi="zh-CN"/>
    </w:rPr>
  </w:style>
  <w:style w:type="paragraph" w:customStyle="1" w:styleId="95">
    <w:name w:val="Body text|4"/>
    <w:basedOn w:val="1"/>
    <w:link w:val="94"/>
    <w:qFormat/>
    <w:uiPriority w:val="0"/>
    <w:pPr>
      <w:spacing w:line="281" w:lineRule="exact"/>
      <w:jc w:val="center"/>
    </w:pPr>
    <w:rPr>
      <w:rFonts w:ascii="宋体" w:hAnsi="宋体" w:cs="宋体"/>
      <w:b/>
      <w:bCs/>
      <w:kern w:val="0"/>
      <w:sz w:val="17"/>
      <w:szCs w:val="17"/>
      <w:lang w:val="zh-CN" w:bidi="zh-CN"/>
    </w:rPr>
  </w:style>
  <w:style w:type="character" w:customStyle="1" w:styleId="96">
    <w:name w:val="Heading #4|1_"/>
    <w:link w:val="97"/>
    <w:qFormat/>
    <w:uiPriority w:val="0"/>
    <w:rPr>
      <w:rFonts w:ascii="宋体" w:hAnsi="宋体" w:cs="宋体"/>
      <w:lang w:val="zh-CN" w:bidi="zh-CN"/>
    </w:rPr>
  </w:style>
  <w:style w:type="paragraph" w:customStyle="1" w:styleId="97">
    <w:name w:val="Heading #4|1"/>
    <w:basedOn w:val="1"/>
    <w:link w:val="96"/>
    <w:qFormat/>
    <w:uiPriority w:val="0"/>
    <w:pPr>
      <w:spacing w:after="120" w:line="360" w:lineRule="auto"/>
      <w:jc w:val="left"/>
      <w:outlineLvl w:val="3"/>
    </w:pPr>
    <w:rPr>
      <w:rFonts w:ascii="宋体" w:hAnsi="宋体" w:cs="宋体"/>
      <w:kern w:val="0"/>
      <w:sz w:val="20"/>
      <w:szCs w:val="20"/>
      <w:lang w:val="zh-CN" w:bidi="zh-CN"/>
    </w:rPr>
  </w:style>
  <w:style w:type="character" w:customStyle="1" w:styleId="98">
    <w:name w:val="Body text|5_"/>
    <w:link w:val="99"/>
    <w:qFormat/>
    <w:uiPriority w:val="0"/>
    <w:rPr>
      <w:rFonts w:ascii="宋体" w:hAnsi="宋体" w:cs="宋体"/>
      <w:sz w:val="52"/>
      <w:szCs w:val="52"/>
      <w:lang w:val="zh-CN" w:bidi="zh-CN"/>
    </w:rPr>
  </w:style>
  <w:style w:type="paragraph" w:customStyle="1" w:styleId="99">
    <w:name w:val="Body text|5"/>
    <w:basedOn w:val="1"/>
    <w:link w:val="98"/>
    <w:qFormat/>
    <w:uiPriority w:val="0"/>
    <w:pPr>
      <w:spacing w:line="360" w:lineRule="auto"/>
      <w:jc w:val="center"/>
    </w:pPr>
    <w:rPr>
      <w:rFonts w:ascii="宋体" w:hAnsi="宋体" w:cs="宋体"/>
      <w:kern w:val="0"/>
      <w:sz w:val="52"/>
      <w:szCs w:val="52"/>
      <w:lang w:val="zh-CN" w:bidi="zh-CN"/>
    </w:rPr>
  </w:style>
  <w:style w:type="character" w:customStyle="1" w:styleId="100">
    <w:name w:val="Header or footer|2_"/>
    <w:link w:val="101"/>
    <w:qFormat/>
    <w:uiPriority w:val="0"/>
    <w:rPr>
      <w:lang w:val="zh-CN" w:bidi="zh-CN"/>
    </w:rPr>
  </w:style>
  <w:style w:type="paragraph" w:customStyle="1" w:styleId="101">
    <w:name w:val="Header or footer|2"/>
    <w:basedOn w:val="1"/>
    <w:link w:val="100"/>
    <w:qFormat/>
    <w:uiPriority w:val="0"/>
    <w:pPr>
      <w:spacing w:line="360" w:lineRule="auto"/>
      <w:jc w:val="left"/>
    </w:pPr>
    <w:rPr>
      <w:kern w:val="0"/>
      <w:sz w:val="20"/>
      <w:szCs w:val="20"/>
      <w:lang w:val="zh-CN" w:bidi="zh-CN"/>
    </w:rPr>
  </w:style>
  <w:style w:type="character" w:customStyle="1" w:styleId="102">
    <w:name w:val="Heading #2|1_"/>
    <w:link w:val="103"/>
    <w:qFormat/>
    <w:uiPriority w:val="0"/>
    <w:rPr>
      <w:rFonts w:ascii="宋体" w:hAnsi="宋体" w:cs="宋体"/>
      <w:sz w:val="34"/>
      <w:szCs w:val="34"/>
      <w:lang w:val="zh-CN" w:bidi="zh-CN"/>
    </w:rPr>
  </w:style>
  <w:style w:type="paragraph" w:customStyle="1" w:styleId="103">
    <w:name w:val="Heading #2|1"/>
    <w:basedOn w:val="1"/>
    <w:link w:val="102"/>
    <w:qFormat/>
    <w:uiPriority w:val="0"/>
    <w:pPr>
      <w:spacing w:after="900" w:line="360" w:lineRule="auto"/>
      <w:jc w:val="center"/>
      <w:outlineLvl w:val="1"/>
    </w:pPr>
    <w:rPr>
      <w:rFonts w:ascii="宋体" w:hAnsi="宋体" w:cs="宋体"/>
      <w:kern w:val="0"/>
      <w:sz w:val="34"/>
      <w:szCs w:val="34"/>
      <w:lang w:val="zh-CN" w:bidi="zh-CN"/>
    </w:rPr>
  </w:style>
  <w:style w:type="character" w:customStyle="1" w:styleId="104">
    <w:name w:val="Table caption|1_"/>
    <w:link w:val="105"/>
    <w:qFormat/>
    <w:uiPriority w:val="0"/>
    <w:rPr>
      <w:rFonts w:ascii="宋体" w:hAnsi="宋体" w:cs="宋体"/>
      <w:lang w:val="zh-CN" w:bidi="zh-CN"/>
    </w:rPr>
  </w:style>
  <w:style w:type="paragraph" w:customStyle="1" w:styleId="105">
    <w:name w:val="Table caption|1"/>
    <w:basedOn w:val="1"/>
    <w:link w:val="104"/>
    <w:qFormat/>
    <w:uiPriority w:val="0"/>
    <w:pPr>
      <w:spacing w:line="360" w:lineRule="auto"/>
      <w:jc w:val="left"/>
    </w:pPr>
    <w:rPr>
      <w:rFonts w:ascii="宋体" w:hAnsi="宋体" w:cs="宋体"/>
      <w:kern w:val="0"/>
      <w:sz w:val="20"/>
      <w:szCs w:val="20"/>
      <w:lang w:val="zh-CN" w:bidi="zh-CN"/>
    </w:rPr>
  </w:style>
  <w:style w:type="character" w:customStyle="1" w:styleId="106">
    <w:name w:val="标题 Char2"/>
    <w:qFormat/>
    <w:uiPriority w:val="99"/>
    <w:rPr>
      <w:rFonts w:ascii="Cambria" w:hAnsi="Cambria" w:eastAsia="宋体" w:cs="Cambria"/>
      <w:b/>
      <w:bCs/>
      <w:sz w:val="32"/>
      <w:szCs w:val="32"/>
    </w:rPr>
  </w:style>
  <w:style w:type="character" w:customStyle="1" w:styleId="107">
    <w:name w:val="Body text|1_"/>
    <w:link w:val="108"/>
    <w:qFormat/>
    <w:uiPriority w:val="0"/>
    <w:rPr>
      <w:rFonts w:ascii="宋体" w:hAnsi="宋体" w:cs="宋体"/>
      <w:sz w:val="21"/>
      <w:lang w:val="zh-CN" w:bidi="zh-CN"/>
    </w:rPr>
  </w:style>
  <w:style w:type="paragraph" w:customStyle="1" w:styleId="108">
    <w:name w:val="Body text|1"/>
    <w:basedOn w:val="1"/>
    <w:link w:val="107"/>
    <w:qFormat/>
    <w:uiPriority w:val="0"/>
    <w:pPr>
      <w:spacing w:line="360" w:lineRule="auto"/>
      <w:ind w:firstLine="400"/>
      <w:jc w:val="left"/>
    </w:pPr>
    <w:rPr>
      <w:rFonts w:ascii="宋体" w:hAnsi="宋体" w:cs="宋体"/>
      <w:kern w:val="0"/>
      <w:szCs w:val="20"/>
      <w:lang w:val="zh-CN" w:bidi="zh-CN"/>
    </w:rPr>
  </w:style>
  <w:style w:type="character" w:customStyle="1" w:styleId="109">
    <w:name w:val="Body text|6_"/>
    <w:link w:val="110"/>
    <w:qFormat/>
    <w:uiPriority w:val="0"/>
    <w:rPr>
      <w:rFonts w:ascii="Arial" w:hAnsi="Arial" w:eastAsia="Arial" w:cs="Arial"/>
      <w:lang w:val="zh-CN"/>
    </w:rPr>
  </w:style>
  <w:style w:type="paragraph" w:customStyle="1" w:styleId="110">
    <w:name w:val="Body text|6"/>
    <w:basedOn w:val="1"/>
    <w:link w:val="109"/>
    <w:qFormat/>
    <w:uiPriority w:val="0"/>
    <w:pPr>
      <w:spacing w:line="360" w:lineRule="auto"/>
      <w:ind w:hanging="2220"/>
      <w:jc w:val="left"/>
    </w:pPr>
    <w:rPr>
      <w:rFonts w:ascii="Arial" w:hAnsi="Arial" w:eastAsia="Arial" w:cs="Arial"/>
      <w:kern w:val="0"/>
      <w:sz w:val="20"/>
      <w:szCs w:val="20"/>
      <w:lang w:val="zh-CN"/>
    </w:rPr>
  </w:style>
  <w:style w:type="character" w:customStyle="1" w:styleId="111">
    <w:name w:val="Heading #1|1_"/>
    <w:link w:val="112"/>
    <w:qFormat/>
    <w:uiPriority w:val="0"/>
    <w:rPr>
      <w:rFonts w:ascii="宋体" w:hAnsi="宋体" w:cs="宋体"/>
      <w:sz w:val="38"/>
      <w:szCs w:val="38"/>
      <w:lang w:val="zh-CN" w:bidi="zh-CN"/>
    </w:rPr>
  </w:style>
  <w:style w:type="paragraph" w:customStyle="1" w:styleId="112">
    <w:name w:val="Heading #1|1"/>
    <w:basedOn w:val="1"/>
    <w:link w:val="111"/>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113">
    <w:name w:val="Body text|2_"/>
    <w:link w:val="114"/>
    <w:qFormat/>
    <w:uiPriority w:val="0"/>
    <w:rPr>
      <w:sz w:val="21"/>
    </w:rPr>
  </w:style>
  <w:style w:type="paragraph" w:customStyle="1" w:styleId="114">
    <w:name w:val="Body text|2"/>
    <w:basedOn w:val="1"/>
    <w:next w:val="1"/>
    <w:link w:val="113"/>
    <w:qFormat/>
    <w:uiPriority w:val="0"/>
    <w:pPr>
      <w:spacing w:after="30" w:line="360" w:lineRule="auto"/>
      <w:ind w:firstLine="420"/>
      <w:jc w:val="left"/>
    </w:pPr>
    <w:rPr>
      <w:kern w:val="0"/>
      <w:szCs w:val="20"/>
    </w:rPr>
  </w:style>
  <w:style w:type="character" w:styleId="115">
    <w:name w:val="Placeholder Text"/>
    <w:unhideWhenUsed/>
    <w:qFormat/>
    <w:uiPriority w:val="99"/>
    <w:rPr>
      <w:color w:val="808080"/>
    </w:rPr>
  </w:style>
  <w:style w:type="paragraph" w:customStyle="1" w:styleId="116">
    <w:name w:val="修订1"/>
    <w:unhideWhenUsed/>
    <w:qFormat/>
    <w:uiPriority w:val="99"/>
    <w:rPr>
      <w:rFonts w:ascii="Times New Roman" w:hAnsi="Times New Roman" w:eastAsia="Times New Roman" w:cs="Times New Roman"/>
      <w:color w:val="000000"/>
      <w:sz w:val="24"/>
      <w:szCs w:val="24"/>
      <w:lang w:val="en-US" w:eastAsia="en-US" w:bidi="en-US"/>
    </w:rPr>
  </w:style>
  <w:style w:type="paragraph" w:customStyle="1" w:styleId="117">
    <w:name w:val="正正正正"/>
    <w:basedOn w:val="13"/>
    <w:qFormat/>
    <w:uiPriority w:val="1"/>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118">
    <w:name w:val="_Style 1"/>
    <w:basedOn w:val="1"/>
    <w:qFormat/>
    <w:uiPriority w:val="99"/>
    <w:pPr>
      <w:spacing w:line="360" w:lineRule="auto"/>
      <w:ind w:firstLine="420" w:firstLineChars="200"/>
      <w:jc w:val="left"/>
    </w:pPr>
    <w:rPr>
      <w:rFonts w:ascii="Times New Roman)" w:hAnsi="Times New Roman)"/>
      <w:color w:val="000000"/>
      <w:kern w:val="0"/>
      <w:sz w:val="24"/>
      <w:lang w:eastAsia="en-US" w:bidi="en-US"/>
    </w:rPr>
  </w:style>
  <w:style w:type="paragraph" w:customStyle="1" w:styleId="119">
    <w:name w:val="正文1"/>
    <w:basedOn w:val="1"/>
    <w:qFormat/>
    <w:uiPriority w:val="0"/>
    <w:pPr>
      <w:spacing w:line="360" w:lineRule="auto"/>
      <w:ind w:firstLine="200" w:firstLineChars="200"/>
      <w:jc w:val="left"/>
    </w:pPr>
    <w:rPr>
      <w:rFonts w:ascii="Times New Roman)" w:hAnsi="Times New Roman)"/>
      <w:color w:val="000000"/>
      <w:kern w:val="0"/>
      <w:sz w:val="24"/>
      <w:lang w:eastAsia="en-US" w:bidi="en-US"/>
    </w:rPr>
  </w:style>
  <w:style w:type="paragraph" w:customStyle="1" w:styleId="120">
    <w:name w:val="Table Paragraph"/>
    <w:basedOn w:val="1"/>
    <w:qFormat/>
    <w:uiPriority w:val="1"/>
    <w:pPr>
      <w:spacing w:line="360" w:lineRule="auto"/>
      <w:jc w:val="left"/>
    </w:pPr>
    <w:rPr>
      <w:rFonts w:ascii="Times New Roman)" w:hAnsi="Times New Roman)"/>
      <w:color w:val="000000"/>
      <w:kern w:val="0"/>
      <w:sz w:val="24"/>
      <w:lang w:eastAsia="en-US" w:bidi="en-US"/>
    </w:rPr>
  </w:style>
  <w:style w:type="paragraph" w:styleId="121">
    <w:name w:val="List Paragraph"/>
    <w:basedOn w:val="1"/>
    <w:qFormat/>
    <w:uiPriority w:val="99"/>
    <w:pPr>
      <w:spacing w:line="360" w:lineRule="auto"/>
      <w:ind w:firstLine="420" w:firstLineChars="200"/>
      <w:jc w:val="left"/>
    </w:pPr>
    <w:rPr>
      <w:rFonts w:ascii="Times New Roman)" w:hAnsi="Times New Roman)"/>
      <w:color w:val="000000"/>
      <w:kern w:val="0"/>
      <w:sz w:val="24"/>
      <w:lang w:eastAsia="en-US" w:bidi="en-US"/>
    </w:rPr>
  </w:style>
  <w:style w:type="paragraph" w:customStyle="1" w:styleId="122">
    <w:name w:val="p0"/>
    <w:basedOn w:val="1"/>
    <w:qFormat/>
    <w:uiPriority w:val="0"/>
    <w:pPr>
      <w:widowControl/>
      <w:spacing w:line="360" w:lineRule="auto"/>
      <w:jc w:val="left"/>
    </w:pPr>
    <w:rPr>
      <w:rFonts w:ascii="Times New Roman)" w:hAnsi="Times New Roman)"/>
      <w:color w:val="000000"/>
      <w:kern w:val="0"/>
      <w:sz w:val="24"/>
      <w:szCs w:val="21"/>
      <w:lang w:eastAsia="en-US" w:bidi="en-US"/>
    </w:rPr>
  </w:style>
  <w:style w:type="paragraph" w:customStyle="1" w:styleId="1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12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74094-0D0F-47A9-9573-A30147D84CC1}">
  <ds:schemaRefs/>
</ds:datastoreItem>
</file>

<file path=docProps/app.xml><?xml version="1.0" encoding="utf-8"?>
<Properties xmlns="http://schemas.openxmlformats.org/officeDocument/2006/extended-properties" xmlns:vt="http://schemas.openxmlformats.org/officeDocument/2006/docPropsVTypes">
  <Template>Normal</Template>
  <Pages>89</Pages>
  <Words>15238</Words>
  <Characters>16885</Characters>
  <Lines>381</Lines>
  <Paragraphs>107</Paragraphs>
  <TotalTime>7</TotalTime>
  <ScaleCrop>false</ScaleCrop>
  <LinksUpToDate>false</LinksUpToDate>
  <CharactersWithSpaces>17099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2025-06-24T04:21:00Z</dcterms:created>
  <dc:creator>swag</dc:creator>
  <cp:lastModifiedBy>Administrator</cp:lastModifiedBy>
  <cp:lastPrinted>2026-07-27T07:15:00Z</cp:lastPrinted>
  <dcterms:modified xsi:type="dcterms:W3CDTF">2026-08-05T03:54:29Z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C3AA78D234324C4096888EFD77EA5917_13</vt:lpwstr>
  </property>
  <property fmtid="{D5CDD505-2E9C-101B-9397-08002B2CF9AE}" pid="4" name="KSOTemplateDocerSaveRecord">
    <vt:lpwstr>eyJoZGlkIjoiNWJjNzg2OGM1MTNlOTMwNmZkYThkY2E2MmFhMTk0NjMiLCJ1c2VySWQiOiIyODIxMDU4MDMifQ==</vt:lpwstr>
  </property>
</Properties>
</file>