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5E87C">
      <w:pPr>
        <w:spacing w:before="165" w:beforeLines="50" w:line="360" w:lineRule="auto"/>
        <w:jc w:val="both"/>
        <w:rPr>
          <w:rFonts w:ascii="Times New Roman" w:hAnsi="Times New Roman" w:eastAsia="宋体" w:cs="Times New Roman"/>
          <w:color w:val="auto"/>
          <w:highlight w:val="none"/>
        </w:rPr>
      </w:pPr>
    </w:p>
    <w:p w14:paraId="44A9A652">
      <w:pPr>
        <w:spacing w:before="165"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57DFE756">
      <w:pPr>
        <w:spacing w:before="165"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竞争性磋商文件（</w:t>
      </w:r>
      <w:r>
        <w:rPr>
          <w:rFonts w:hint="eastAsia" w:ascii="宋体" w:hAnsi="宋体" w:cs="宋体"/>
          <w:color w:val="auto"/>
          <w:sz w:val="52"/>
          <w:szCs w:val="52"/>
          <w:highlight w:val="none"/>
          <w:lang w:val="en-US" w:eastAsia="zh-CN"/>
        </w:rPr>
        <w:t>工程</w:t>
      </w:r>
      <w:r>
        <w:rPr>
          <w:rFonts w:hint="eastAsia" w:ascii="宋体" w:hAnsi="宋体" w:eastAsia="宋体" w:cs="宋体"/>
          <w:color w:val="auto"/>
          <w:sz w:val="52"/>
          <w:szCs w:val="52"/>
          <w:highlight w:val="none"/>
        </w:rPr>
        <w:t>类）</w:t>
      </w:r>
    </w:p>
    <w:p w14:paraId="3F082C53">
      <w:pPr>
        <w:spacing w:before="165" w:beforeLines="50" w:line="360" w:lineRule="auto"/>
        <w:jc w:val="center"/>
        <w:rPr>
          <w:rFonts w:hint="eastAsia" w:ascii="宋体" w:hAnsi="宋体" w:eastAsia="宋体" w:cs="宋体"/>
          <w:color w:val="auto"/>
          <w:sz w:val="36"/>
          <w:szCs w:val="36"/>
          <w:highlight w:val="none"/>
        </w:rPr>
      </w:pPr>
    </w:p>
    <w:p w14:paraId="203CB351">
      <w:pPr>
        <w:snapToGrid w:val="0"/>
        <w:spacing w:before="165"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竞争性磋商文件</w:t>
      </w:r>
    </w:p>
    <w:p w14:paraId="05E43BF1">
      <w:pPr>
        <w:spacing w:before="331" w:beforeLines="100" w:after="165"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5C9E8DEA">
      <w:pPr>
        <w:spacing w:line="360" w:lineRule="auto"/>
        <w:rPr>
          <w:rFonts w:hint="eastAsia" w:ascii="宋体" w:hAnsi="宋体" w:eastAsia="宋体" w:cs="宋体"/>
          <w:b/>
          <w:color w:val="auto"/>
          <w:sz w:val="32"/>
          <w:szCs w:val="32"/>
          <w:highlight w:val="none"/>
        </w:rPr>
      </w:pPr>
    </w:p>
    <w:p w14:paraId="1859FBAE">
      <w:pPr>
        <w:spacing w:line="360" w:lineRule="auto"/>
        <w:jc w:val="center"/>
        <w:rPr>
          <w:rFonts w:hint="eastAsia" w:ascii="仿宋" w:hAnsi="仿宋" w:eastAsia="仿宋" w:cs="仿宋"/>
          <w:b/>
          <w:color w:val="auto"/>
          <w:sz w:val="32"/>
          <w:szCs w:val="32"/>
          <w:highlight w:val="none"/>
        </w:rPr>
      </w:pPr>
    </w:p>
    <w:p w14:paraId="26E2D9FC">
      <w:pPr>
        <w:snapToGrid w:val="0"/>
        <w:spacing w:before="50" w:after="120" w:line="360" w:lineRule="auto"/>
        <w:ind w:firstLine="643" w:firstLineChars="200"/>
        <w:rPr>
          <w:rFonts w:hint="eastAsia" w:ascii="仿宋" w:hAnsi="仿宋" w:eastAsia="仿宋" w:cs="仿宋"/>
          <w:b/>
          <w:bCs/>
          <w:color w:val="auto"/>
          <w:kern w:val="0"/>
          <w:sz w:val="32"/>
          <w:szCs w:val="32"/>
          <w:highlight w:val="none"/>
          <w:lang w:eastAsia="zh-CN"/>
        </w:rPr>
      </w:pPr>
      <w:r>
        <w:rPr>
          <w:rFonts w:hint="eastAsia" w:ascii="仿宋" w:hAnsi="仿宋" w:eastAsia="仿宋" w:cs="仿宋"/>
          <w:b/>
          <w:bCs/>
          <w:color w:val="auto"/>
          <w:kern w:val="0"/>
          <w:sz w:val="32"/>
          <w:szCs w:val="32"/>
          <w:highlight w:val="none"/>
          <w:lang w:eastAsia="zh-CN"/>
        </w:rPr>
        <w:t>项目名称：隆安县城厢镇震东村花陆屯污水治理项目</w:t>
      </w:r>
    </w:p>
    <w:p w14:paraId="3AF25FDB">
      <w:pPr>
        <w:snapToGrid w:val="0"/>
        <w:spacing w:before="50" w:after="120" w:line="360" w:lineRule="auto"/>
        <w:ind w:firstLine="643" w:firstLineChars="200"/>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eastAsia="zh-CN"/>
        </w:rPr>
        <w:t xml:space="preserve">项目编号：NNZC2026-C2-230094-JHGC        </w:t>
      </w:r>
      <w:r>
        <w:rPr>
          <w:rFonts w:hint="eastAsia" w:ascii="仿宋" w:hAnsi="仿宋" w:eastAsia="仿宋" w:cs="仿宋"/>
          <w:b/>
          <w:bCs/>
          <w:color w:val="auto"/>
          <w:kern w:val="0"/>
          <w:sz w:val="32"/>
          <w:szCs w:val="32"/>
          <w:highlight w:val="none"/>
          <w:lang w:val="en-US" w:eastAsia="zh-CN"/>
        </w:rPr>
        <w:t xml:space="preserve"> </w:t>
      </w:r>
    </w:p>
    <w:p w14:paraId="2E9BD86D">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项目所属区划：南宁市隆安县</w:t>
      </w:r>
    </w:p>
    <w:p w14:paraId="248B1D41">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采 购 人：隆安县城厢镇人民政府</w:t>
      </w:r>
    </w:p>
    <w:p w14:paraId="3715F246">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采购代理机构：广西佳鸿工程技术有限公司</w:t>
      </w:r>
    </w:p>
    <w:p w14:paraId="7154F0AA">
      <w:pPr>
        <w:widowControl w:val="0"/>
        <w:jc w:val="both"/>
        <w:rPr>
          <w:rFonts w:hint="eastAsia" w:ascii="仿宋_GB2312" w:hAnsi="Times New Roman" w:eastAsia="仿宋_GB2312" w:cs="Times New Roman"/>
          <w:color w:val="auto"/>
          <w:kern w:val="0"/>
          <w:sz w:val="32"/>
          <w:szCs w:val="20"/>
          <w:highlight w:val="none"/>
          <w:lang w:val="en-US" w:eastAsia="zh-CN" w:bidi="ar-SA"/>
        </w:rPr>
      </w:pPr>
    </w:p>
    <w:p w14:paraId="0F958BBC">
      <w:pPr>
        <w:snapToGrid w:val="0"/>
        <w:spacing w:before="50" w:after="120" w:line="360" w:lineRule="auto"/>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2026年08月06日</w:t>
      </w:r>
    </w:p>
    <w:p w14:paraId="7EEB25BE">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6CC797B2">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6B9BDC3C">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56EF55EF">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541E33E4">
      <w:pPr>
        <w:pStyle w:val="26"/>
        <w:tabs>
          <w:tab w:val="right" w:leader="dot" w:pos="9643"/>
        </w:tabs>
        <w:spacing w:line="360" w:lineRule="auto"/>
        <w:rPr>
          <w:color w:val="auto"/>
          <w:sz w:val="24"/>
          <w:szCs w:val="32"/>
          <w:highlight w:val="none"/>
        </w:rPr>
      </w:pPr>
      <w:r>
        <w:rPr>
          <w:rFonts w:ascii="宋体" w:hAnsi="宋体" w:cs="宋体"/>
          <w:b/>
          <w:color w:val="auto"/>
          <w:sz w:val="48"/>
          <w:szCs w:val="48"/>
          <w:highlight w:val="none"/>
        </w:rPr>
        <w:fldChar w:fldCharType="begin"/>
      </w:r>
      <w:r>
        <w:rPr>
          <w:rFonts w:ascii="宋体" w:hAnsi="宋体" w:cs="宋体"/>
          <w:b/>
          <w:color w:val="auto"/>
          <w:sz w:val="48"/>
          <w:szCs w:val="48"/>
          <w:highlight w:val="none"/>
        </w:rPr>
        <w:instrText xml:space="preserve">TOC \o "1-2" \h \u </w:instrText>
      </w:r>
      <w:r>
        <w:rPr>
          <w:rFonts w:ascii="宋体" w:hAnsi="宋体" w:cs="宋体"/>
          <w:b/>
          <w:color w:val="auto"/>
          <w:sz w:val="48"/>
          <w:szCs w:val="48"/>
          <w:highlight w:val="none"/>
        </w:rPr>
        <w:fldChar w:fldCharType="separate"/>
      </w: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_Toc12291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第一章 竞争性磋商公告</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_Toc12291 \h </w:instrText>
      </w:r>
      <w:r>
        <w:rPr>
          <w:color w:val="auto"/>
          <w:sz w:val="24"/>
          <w:szCs w:val="32"/>
          <w:highlight w:val="none"/>
        </w:rPr>
        <w:fldChar w:fldCharType="separate"/>
      </w:r>
      <w:r>
        <w:rPr>
          <w:color w:val="auto"/>
          <w:sz w:val="24"/>
          <w:szCs w:val="32"/>
          <w:highlight w:val="none"/>
        </w:rPr>
        <w:t>1</w:t>
      </w:r>
      <w:r>
        <w:rPr>
          <w:color w:val="auto"/>
          <w:sz w:val="24"/>
          <w:szCs w:val="32"/>
          <w:highlight w:val="none"/>
        </w:rPr>
        <w:fldChar w:fldCharType="end"/>
      </w:r>
      <w:r>
        <w:rPr>
          <w:rFonts w:ascii="宋体" w:hAnsi="宋体" w:cs="宋体"/>
          <w:color w:val="auto"/>
          <w:sz w:val="24"/>
          <w:szCs w:val="48"/>
          <w:highlight w:val="none"/>
        </w:rPr>
        <w:fldChar w:fldCharType="end"/>
      </w:r>
    </w:p>
    <w:p w14:paraId="3D20E4AA">
      <w:pPr>
        <w:pStyle w:val="26"/>
        <w:tabs>
          <w:tab w:val="right" w:leader="dot" w:pos="9643"/>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_Toc8057 </w:instrText>
      </w:r>
      <w:r>
        <w:rPr>
          <w:rFonts w:ascii="宋体" w:hAnsi="宋体" w:cs="宋体"/>
          <w:color w:val="auto"/>
          <w:sz w:val="24"/>
          <w:szCs w:val="48"/>
          <w:highlight w:val="none"/>
        </w:rPr>
        <w:fldChar w:fldCharType="separate"/>
      </w:r>
      <w:r>
        <w:rPr>
          <w:rFonts w:hint="eastAsia" w:ascii="宋体" w:hAnsi="宋体" w:cs="宋体"/>
          <w:bCs w:val="0"/>
          <w:color w:val="auto"/>
          <w:sz w:val="24"/>
          <w:szCs w:val="40"/>
          <w:highlight w:val="none"/>
        </w:rPr>
        <w:t>第二章 采购需求</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_Toc8057 \h </w:instrText>
      </w:r>
      <w:r>
        <w:rPr>
          <w:color w:val="auto"/>
          <w:sz w:val="24"/>
          <w:szCs w:val="32"/>
          <w:highlight w:val="none"/>
        </w:rPr>
        <w:fldChar w:fldCharType="separate"/>
      </w:r>
      <w:r>
        <w:rPr>
          <w:color w:val="auto"/>
          <w:sz w:val="24"/>
          <w:szCs w:val="32"/>
          <w:highlight w:val="none"/>
        </w:rPr>
        <w:t>5</w:t>
      </w:r>
      <w:r>
        <w:rPr>
          <w:color w:val="auto"/>
          <w:sz w:val="24"/>
          <w:szCs w:val="32"/>
          <w:highlight w:val="none"/>
        </w:rPr>
        <w:fldChar w:fldCharType="end"/>
      </w:r>
      <w:r>
        <w:rPr>
          <w:rFonts w:ascii="宋体" w:hAnsi="宋体" w:cs="宋体"/>
          <w:color w:val="auto"/>
          <w:sz w:val="24"/>
          <w:szCs w:val="48"/>
          <w:highlight w:val="none"/>
        </w:rPr>
        <w:fldChar w:fldCharType="end"/>
      </w:r>
    </w:p>
    <w:p w14:paraId="38CB9D2D">
      <w:pPr>
        <w:pStyle w:val="26"/>
        <w:tabs>
          <w:tab w:val="right" w:leader="dot" w:pos="9643"/>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_Toc4769 </w:instrText>
      </w:r>
      <w:r>
        <w:rPr>
          <w:rFonts w:ascii="宋体" w:hAnsi="宋体" w:cs="宋体"/>
          <w:color w:val="auto"/>
          <w:sz w:val="24"/>
          <w:szCs w:val="48"/>
          <w:highlight w:val="none"/>
        </w:rPr>
        <w:fldChar w:fldCharType="separate"/>
      </w:r>
      <w:r>
        <w:rPr>
          <w:rFonts w:hint="eastAsia" w:ascii="宋体" w:hAnsi="宋体" w:cs="宋体"/>
          <w:bCs w:val="0"/>
          <w:color w:val="auto"/>
          <w:sz w:val="24"/>
          <w:szCs w:val="40"/>
          <w:highlight w:val="none"/>
        </w:rPr>
        <w:t>第三章 供应商须知</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_Toc4769 \h </w:instrText>
      </w:r>
      <w:r>
        <w:rPr>
          <w:color w:val="auto"/>
          <w:sz w:val="24"/>
          <w:szCs w:val="32"/>
          <w:highlight w:val="none"/>
        </w:rPr>
        <w:fldChar w:fldCharType="separate"/>
      </w:r>
      <w:r>
        <w:rPr>
          <w:color w:val="auto"/>
          <w:sz w:val="24"/>
          <w:szCs w:val="32"/>
          <w:highlight w:val="none"/>
        </w:rPr>
        <w:t>8</w:t>
      </w:r>
      <w:r>
        <w:rPr>
          <w:color w:val="auto"/>
          <w:sz w:val="24"/>
          <w:szCs w:val="32"/>
          <w:highlight w:val="none"/>
        </w:rPr>
        <w:fldChar w:fldCharType="end"/>
      </w:r>
      <w:r>
        <w:rPr>
          <w:rFonts w:ascii="宋体" w:hAnsi="宋体" w:cs="宋体"/>
          <w:color w:val="auto"/>
          <w:sz w:val="24"/>
          <w:szCs w:val="48"/>
          <w:highlight w:val="none"/>
        </w:rPr>
        <w:fldChar w:fldCharType="end"/>
      </w:r>
    </w:p>
    <w:p w14:paraId="0A6AAB05">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_Toc7295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第一节 供应商须知前附表</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_Toc7295 \h </w:instrText>
      </w:r>
      <w:r>
        <w:rPr>
          <w:color w:val="auto"/>
          <w:sz w:val="24"/>
          <w:szCs w:val="32"/>
          <w:highlight w:val="none"/>
        </w:rPr>
        <w:fldChar w:fldCharType="separate"/>
      </w:r>
      <w:r>
        <w:rPr>
          <w:color w:val="auto"/>
          <w:sz w:val="24"/>
          <w:szCs w:val="32"/>
          <w:highlight w:val="none"/>
        </w:rPr>
        <w:t>8</w:t>
      </w:r>
      <w:r>
        <w:rPr>
          <w:color w:val="auto"/>
          <w:sz w:val="24"/>
          <w:szCs w:val="32"/>
          <w:highlight w:val="none"/>
        </w:rPr>
        <w:fldChar w:fldCharType="end"/>
      </w:r>
      <w:r>
        <w:rPr>
          <w:rFonts w:ascii="宋体" w:hAnsi="宋体" w:cs="宋体"/>
          <w:color w:val="auto"/>
          <w:sz w:val="24"/>
          <w:szCs w:val="48"/>
          <w:highlight w:val="none"/>
        </w:rPr>
        <w:fldChar w:fldCharType="end"/>
      </w:r>
    </w:p>
    <w:p w14:paraId="1F966E44">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_Toc7447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第二节 供应商须知正文</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_Toc7447 \h </w:instrText>
      </w:r>
      <w:r>
        <w:rPr>
          <w:color w:val="auto"/>
          <w:sz w:val="24"/>
          <w:szCs w:val="32"/>
          <w:highlight w:val="none"/>
        </w:rPr>
        <w:fldChar w:fldCharType="separate"/>
      </w:r>
      <w:r>
        <w:rPr>
          <w:color w:val="auto"/>
          <w:sz w:val="24"/>
          <w:szCs w:val="32"/>
          <w:highlight w:val="none"/>
        </w:rPr>
        <w:t>14</w:t>
      </w:r>
      <w:r>
        <w:rPr>
          <w:color w:val="auto"/>
          <w:sz w:val="24"/>
          <w:szCs w:val="32"/>
          <w:highlight w:val="none"/>
        </w:rPr>
        <w:fldChar w:fldCharType="end"/>
      </w:r>
      <w:r>
        <w:rPr>
          <w:rFonts w:ascii="宋体" w:hAnsi="宋体" w:cs="宋体"/>
          <w:color w:val="auto"/>
          <w:sz w:val="24"/>
          <w:szCs w:val="48"/>
          <w:highlight w:val="none"/>
        </w:rPr>
        <w:fldChar w:fldCharType="end"/>
      </w:r>
    </w:p>
    <w:p w14:paraId="10A60F24">
      <w:pPr>
        <w:pStyle w:val="26"/>
        <w:tabs>
          <w:tab w:val="right" w:leader="dot" w:pos="9643"/>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_Toc10278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第四章  评审程序、评审方法和评审标准</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_Toc10278 \h </w:instrText>
      </w:r>
      <w:r>
        <w:rPr>
          <w:color w:val="auto"/>
          <w:sz w:val="24"/>
          <w:szCs w:val="32"/>
          <w:highlight w:val="none"/>
        </w:rPr>
        <w:fldChar w:fldCharType="separate"/>
      </w:r>
      <w:r>
        <w:rPr>
          <w:color w:val="auto"/>
          <w:sz w:val="24"/>
          <w:szCs w:val="32"/>
          <w:highlight w:val="none"/>
        </w:rPr>
        <w:t>24</w:t>
      </w:r>
      <w:r>
        <w:rPr>
          <w:color w:val="auto"/>
          <w:sz w:val="24"/>
          <w:szCs w:val="32"/>
          <w:highlight w:val="none"/>
        </w:rPr>
        <w:fldChar w:fldCharType="end"/>
      </w:r>
      <w:r>
        <w:rPr>
          <w:rFonts w:ascii="宋体" w:hAnsi="宋体" w:cs="宋体"/>
          <w:color w:val="auto"/>
          <w:sz w:val="24"/>
          <w:szCs w:val="48"/>
          <w:highlight w:val="none"/>
        </w:rPr>
        <w:fldChar w:fldCharType="end"/>
      </w:r>
    </w:p>
    <w:p w14:paraId="5D447FF0">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_Toc27174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第一节 评审程序和评审方法</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_Toc27174 \h </w:instrText>
      </w:r>
      <w:r>
        <w:rPr>
          <w:color w:val="auto"/>
          <w:sz w:val="24"/>
          <w:szCs w:val="32"/>
          <w:highlight w:val="none"/>
        </w:rPr>
        <w:fldChar w:fldCharType="separate"/>
      </w:r>
      <w:r>
        <w:rPr>
          <w:color w:val="auto"/>
          <w:sz w:val="24"/>
          <w:szCs w:val="32"/>
          <w:highlight w:val="none"/>
        </w:rPr>
        <w:t>24</w:t>
      </w:r>
      <w:r>
        <w:rPr>
          <w:color w:val="auto"/>
          <w:sz w:val="24"/>
          <w:szCs w:val="32"/>
          <w:highlight w:val="none"/>
        </w:rPr>
        <w:fldChar w:fldCharType="end"/>
      </w:r>
      <w:r>
        <w:rPr>
          <w:rFonts w:ascii="宋体" w:hAnsi="宋体" w:cs="宋体"/>
          <w:color w:val="auto"/>
          <w:sz w:val="24"/>
          <w:szCs w:val="48"/>
          <w:highlight w:val="none"/>
        </w:rPr>
        <w:fldChar w:fldCharType="end"/>
      </w:r>
    </w:p>
    <w:p w14:paraId="0E42ADFE">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_Toc7569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第二节 评标报告</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_Toc7569 \h </w:instrText>
      </w:r>
      <w:r>
        <w:rPr>
          <w:color w:val="auto"/>
          <w:sz w:val="24"/>
          <w:szCs w:val="32"/>
          <w:highlight w:val="none"/>
        </w:rPr>
        <w:fldChar w:fldCharType="separate"/>
      </w:r>
      <w:r>
        <w:rPr>
          <w:color w:val="auto"/>
          <w:sz w:val="24"/>
          <w:szCs w:val="32"/>
          <w:highlight w:val="none"/>
        </w:rPr>
        <w:t>32</w:t>
      </w:r>
      <w:r>
        <w:rPr>
          <w:color w:val="auto"/>
          <w:sz w:val="24"/>
          <w:szCs w:val="32"/>
          <w:highlight w:val="none"/>
        </w:rPr>
        <w:fldChar w:fldCharType="end"/>
      </w:r>
      <w:r>
        <w:rPr>
          <w:rFonts w:ascii="宋体" w:hAnsi="宋体" w:cs="宋体"/>
          <w:color w:val="auto"/>
          <w:sz w:val="24"/>
          <w:szCs w:val="48"/>
          <w:highlight w:val="none"/>
        </w:rPr>
        <w:fldChar w:fldCharType="end"/>
      </w:r>
    </w:p>
    <w:p w14:paraId="05079C61">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_Toc28221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第三节 评审过程的保密与录像</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_Toc28221 \h </w:instrText>
      </w:r>
      <w:r>
        <w:rPr>
          <w:color w:val="auto"/>
          <w:sz w:val="24"/>
          <w:szCs w:val="32"/>
          <w:highlight w:val="none"/>
        </w:rPr>
        <w:fldChar w:fldCharType="separate"/>
      </w:r>
      <w:r>
        <w:rPr>
          <w:color w:val="auto"/>
          <w:sz w:val="24"/>
          <w:szCs w:val="32"/>
          <w:highlight w:val="none"/>
        </w:rPr>
        <w:t>32</w:t>
      </w:r>
      <w:r>
        <w:rPr>
          <w:color w:val="auto"/>
          <w:sz w:val="24"/>
          <w:szCs w:val="32"/>
          <w:highlight w:val="none"/>
        </w:rPr>
        <w:fldChar w:fldCharType="end"/>
      </w:r>
      <w:r>
        <w:rPr>
          <w:rFonts w:ascii="宋体" w:hAnsi="宋体" w:cs="宋体"/>
          <w:color w:val="auto"/>
          <w:sz w:val="24"/>
          <w:szCs w:val="48"/>
          <w:highlight w:val="none"/>
        </w:rPr>
        <w:fldChar w:fldCharType="end"/>
      </w:r>
    </w:p>
    <w:p w14:paraId="5FCE18BF">
      <w:pPr>
        <w:pStyle w:val="26"/>
        <w:tabs>
          <w:tab w:val="right" w:leader="dot" w:pos="9643"/>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_Toc30182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第五章 响应文件格式</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_Toc30182 \h </w:instrText>
      </w:r>
      <w:r>
        <w:rPr>
          <w:color w:val="auto"/>
          <w:sz w:val="24"/>
          <w:szCs w:val="32"/>
          <w:highlight w:val="none"/>
        </w:rPr>
        <w:fldChar w:fldCharType="separate"/>
      </w:r>
      <w:r>
        <w:rPr>
          <w:color w:val="auto"/>
          <w:sz w:val="24"/>
          <w:szCs w:val="32"/>
          <w:highlight w:val="none"/>
        </w:rPr>
        <w:t>33</w:t>
      </w:r>
      <w:r>
        <w:rPr>
          <w:color w:val="auto"/>
          <w:sz w:val="24"/>
          <w:szCs w:val="32"/>
          <w:highlight w:val="none"/>
        </w:rPr>
        <w:fldChar w:fldCharType="end"/>
      </w:r>
      <w:r>
        <w:rPr>
          <w:rFonts w:ascii="宋体" w:hAnsi="宋体" w:cs="宋体"/>
          <w:color w:val="auto"/>
          <w:sz w:val="24"/>
          <w:szCs w:val="48"/>
          <w:highlight w:val="none"/>
        </w:rPr>
        <w:fldChar w:fldCharType="end"/>
      </w:r>
    </w:p>
    <w:p w14:paraId="73480B57">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_Toc661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第一节 封面格式</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_Toc661 \h </w:instrText>
      </w:r>
      <w:r>
        <w:rPr>
          <w:color w:val="auto"/>
          <w:sz w:val="24"/>
          <w:szCs w:val="32"/>
          <w:highlight w:val="none"/>
        </w:rPr>
        <w:fldChar w:fldCharType="separate"/>
      </w:r>
      <w:r>
        <w:rPr>
          <w:color w:val="auto"/>
          <w:sz w:val="24"/>
          <w:szCs w:val="32"/>
          <w:highlight w:val="none"/>
        </w:rPr>
        <w:t>34</w:t>
      </w:r>
      <w:r>
        <w:rPr>
          <w:color w:val="auto"/>
          <w:sz w:val="24"/>
          <w:szCs w:val="32"/>
          <w:highlight w:val="none"/>
        </w:rPr>
        <w:fldChar w:fldCharType="end"/>
      </w:r>
      <w:r>
        <w:rPr>
          <w:rFonts w:ascii="宋体" w:hAnsi="宋体" w:cs="宋体"/>
          <w:color w:val="auto"/>
          <w:sz w:val="24"/>
          <w:szCs w:val="48"/>
          <w:highlight w:val="none"/>
        </w:rPr>
        <w:fldChar w:fldCharType="end"/>
      </w:r>
    </w:p>
    <w:p w14:paraId="23BC8B38">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_Toc32630 </w:instrText>
      </w:r>
      <w:r>
        <w:rPr>
          <w:rFonts w:ascii="宋体" w:hAnsi="宋体" w:cs="宋体"/>
          <w:color w:val="auto"/>
          <w:sz w:val="24"/>
          <w:szCs w:val="48"/>
          <w:highlight w:val="none"/>
        </w:rPr>
        <w:fldChar w:fldCharType="separate"/>
      </w:r>
      <w:r>
        <w:rPr>
          <w:rFonts w:hint="eastAsia" w:ascii="宋体" w:hAnsi="宋体" w:cs="宋体"/>
          <w:bCs w:val="0"/>
          <w:color w:val="auto"/>
          <w:sz w:val="24"/>
          <w:szCs w:val="32"/>
          <w:highlight w:val="none"/>
        </w:rPr>
        <w:t>第二节 资格证明文件格式</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_Toc32630 \h </w:instrText>
      </w:r>
      <w:r>
        <w:rPr>
          <w:color w:val="auto"/>
          <w:sz w:val="24"/>
          <w:szCs w:val="32"/>
          <w:highlight w:val="none"/>
        </w:rPr>
        <w:fldChar w:fldCharType="separate"/>
      </w:r>
      <w:r>
        <w:rPr>
          <w:color w:val="auto"/>
          <w:sz w:val="24"/>
          <w:szCs w:val="32"/>
          <w:highlight w:val="none"/>
        </w:rPr>
        <w:t>35</w:t>
      </w:r>
      <w:r>
        <w:rPr>
          <w:color w:val="auto"/>
          <w:sz w:val="24"/>
          <w:szCs w:val="32"/>
          <w:highlight w:val="none"/>
        </w:rPr>
        <w:fldChar w:fldCharType="end"/>
      </w:r>
      <w:r>
        <w:rPr>
          <w:rFonts w:ascii="宋体" w:hAnsi="宋体" w:cs="宋体"/>
          <w:color w:val="auto"/>
          <w:sz w:val="24"/>
          <w:szCs w:val="48"/>
          <w:highlight w:val="none"/>
        </w:rPr>
        <w:fldChar w:fldCharType="end"/>
      </w:r>
    </w:p>
    <w:p w14:paraId="395F597C">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_Toc13875 </w:instrText>
      </w:r>
      <w:r>
        <w:rPr>
          <w:rFonts w:ascii="宋体" w:hAnsi="宋体" w:cs="宋体"/>
          <w:color w:val="auto"/>
          <w:sz w:val="24"/>
          <w:szCs w:val="48"/>
          <w:highlight w:val="none"/>
        </w:rPr>
        <w:fldChar w:fldCharType="separate"/>
      </w:r>
      <w:r>
        <w:rPr>
          <w:rFonts w:hint="eastAsia" w:ascii="宋体" w:hAnsi="宋体" w:cs="宋体"/>
          <w:bCs w:val="0"/>
          <w:color w:val="auto"/>
          <w:sz w:val="24"/>
          <w:szCs w:val="32"/>
          <w:highlight w:val="none"/>
        </w:rPr>
        <w:t xml:space="preserve">第三节 </w:t>
      </w:r>
      <w:r>
        <w:rPr>
          <w:rFonts w:hint="eastAsia" w:ascii="宋体" w:hAnsi="宋体" w:cs="宋体"/>
          <w:color w:val="auto"/>
          <w:sz w:val="24"/>
          <w:szCs w:val="32"/>
          <w:highlight w:val="none"/>
        </w:rPr>
        <w:t>商务技术文件格式</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_Toc13875 \h </w:instrText>
      </w:r>
      <w:r>
        <w:rPr>
          <w:color w:val="auto"/>
          <w:sz w:val="24"/>
          <w:szCs w:val="32"/>
          <w:highlight w:val="none"/>
        </w:rPr>
        <w:fldChar w:fldCharType="separate"/>
      </w:r>
      <w:r>
        <w:rPr>
          <w:color w:val="auto"/>
          <w:sz w:val="24"/>
          <w:szCs w:val="32"/>
          <w:highlight w:val="none"/>
        </w:rPr>
        <w:t>46</w:t>
      </w:r>
      <w:r>
        <w:rPr>
          <w:color w:val="auto"/>
          <w:sz w:val="24"/>
          <w:szCs w:val="32"/>
          <w:highlight w:val="none"/>
        </w:rPr>
        <w:fldChar w:fldCharType="end"/>
      </w:r>
      <w:r>
        <w:rPr>
          <w:rFonts w:ascii="宋体" w:hAnsi="宋体" w:cs="宋体"/>
          <w:color w:val="auto"/>
          <w:sz w:val="24"/>
          <w:szCs w:val="48"/>
          <w:highlight w:val="none"/>
        </w:rPr>
        <w:fldChar w:fldCharType="end"/>
      </w:r>
    </w:p>
    <w:p w14:paraId="3D0218F2">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_Toc1867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第四节 报价文件格式</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_Toc1867 \h </w:instrText>
      </w:r>
      <w:r>
        <w:rPr>
          <w:color w:val="auto"/>
          <w:sz w:val="24"/>
          <w:szCs w:val="32"/>
          <w:highlight w:val="none"/>
        </w:rPr>
        <w:fldChar w:fldCharType="separate"/>
      </w:r>
      <w:r>
        <w:rPr>
          <w:color w:val="auto"/>
          <w:sz w:val="24"/>
          <w:szCs w:val="32"/>
          <w:highlight w:val="none"/>
        </w:rPr>
        <w:t>59</w:t>
      </w:r>
      <w:r>
        <w:rPr>
          <w:color w:val="auto"/>
          <w:sz w:val="24"/>
          <w:szCs w:val="32"/>
          <w:highlight w:val="none"/>
        </w:rPr>
        <w:fldChar w:fldCharType="end"/>
      </w:r>
      <w:r>
        <w:rPr>
          <w:rFonts w:ascii="宋体" w:hAnsi="宋体" w:cs="宋体"/>
          <w:color w:val="auto"/>
          <w:sz w:val="24"/>
          <w:szCs w:val="48"/>
          <w:highlight w:val="none"/>
        </w:rPr>
        <w:fldChar w:fldCharType="end"/>
      </w:r>
    </w:p>
    <w:p w14:paraId="11284F2E">
      <w:pPr>
        <w:pStyle w:val="26"/>
        <w:tabs>
          <w:tab w:val="right" w:leader="dot" w:pos="9643"/>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_Toc31689 </w:instrText>
      </w:r>
      <w:r>
        <w:rPr>
          <w:rFonts w:ascii="宋体" w:hAnsi="宋体" w:cs="宋体"/>
          <w:color w:val="auto"/>
          <w:sz w:val="24"/>
          <w:szCs w:val="48"/>
          <w:highlight w:val="none"/>
        </w:rPr>
        <w:fldChar w:fldCharType="separate"/>
      </w:r>
      <w:r>
        <w:rPr>
          <w:rFonts w:hint="eastAsia" w:ascii="宋体" w:hAnsi="宋体" w:cs="宋体"/>
          <w:bCs w:val="0"/>
          <w:color w:val="auto"/>
          <w:sz w:val="24"/>
          <w:szCs w:val="32"/>
          <w:highlight w:val="none"/>
        </w:rPr>
        <w:t>第六章 合同文本</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_Toc31689 \h </w:instrText>
      </w:r>
      <w:r>
        <w:rPr>
          <w:color w:val="auto"/>
          <w:sz w:val="24"/>
          <w:szCs w:val="32"/>
          <w:highlight w:val="none"/>
        </w:rPr>
        <w:fldChar w:fldCharType="separate"/>
      </w:r>
      <w:r>
        <w:rPr>
          <w:color w:val="auto"/>
          <w:sz w:val="24"/>
          <w:szCs w:val="32"/>
          <w:highlight w:val="none"/>
        </w:rPr>
        <w:t>66</w:t>
      </w:r>
      <w:r>
        <w:rPr>
          <w:color w:val="auto"/>
          <w:sz w:val="24"/>
          <w:szCs w:val="32"/>
          <w:highlight w:val="none"/>
        </w:rPr>
        <w:fldChar w:fldCharType="end"/>
      </w:r>
      <w:r>
        <w:rPr>
          <w:rFonts w:ascii="宋体" w:hAnsi="宋体" w:cs="宋体"/>
          <w:color w:val="auto"/>
          <w:sz w:val="24"/>
          <w:szCs w:val="48"/>
          <w:highlight w:val="none"/>
        </w:rPr>
        <w:fldChar w:fldCharType="end"/>
      </w:r>
    </w:p>
    <w:p w14:paraId="4C9005C0">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_Toc20463 </w:instrText>
      </w:r>
      <w:r>
        <w:rPr>
          <w:rFonts w:ascii="宋体" w:hAnsi="宋体" w:cs="宋体"/>
          <w:color w:val="auto"/>
          <w:sz w:val="24"/>
          <w:szCs w:val="48"/>
          <w:highlight w:val="none"/>
        </w:rPr>
        <w:fldChar w:fldCharType="separate"/>
      </w:r>
      <w:r>
        <w:rPr>
          <w:rFonts w:hint="eastAsia" w:ascii="Times New Roman" w:hAnsi="Times New Roman" w:eastAsia="宋体" w:cs="黑体"/>
          <w:bCs/>
          <w:color w:val="auto"/>
          <w:kern w:val="44"/>
          <w:sz w:val="24"/>
          <w:szCs w:val="52"/>
          <w:highlight w:val="none"/>
          <w:lang w:val="en-US" w:eastAsia="zh-CN" w:bidi="ar-SA"/>
        </w:rPr>
        <w:t>第一部分</w:t>
      </w:r>
      <w:r>
        <w:rPr>
          <w:rFonts w:ascii="Times New Roman" w:hAnsi="Times New Roman" w:eastAsia="宋体" w:cs="Times New Roman"/>
          <w:bCs/>
          <w:color w:val="auto"/>
          <w:kern w:val="44"/>
          <w:sz w:val="24"/>
          <w:szCs w:val="52"/>
          <w:highlight w:val="none"/>
          <w:lang w:val="en-US" w:eastAsia="zh-CN" w:bidi="ar-SA"/>
        </w:rPr>
        <w:t xml:space="preserve"> </w:t>
      </w:r>
      <w:r>
        <w:rPr>
          <w:rFonts w:hint="eastAsia" w:ascii="Times New Roman" w:hAnsi="Times New Roman" w:eastAsia="宋体" w:cs="黑体"/>
          <w:bCs/>
          <w:color w:val="auto"/>
          <w:kern w:val="44"/>
          <w:sz w:val="24"/>
          <w:szCs w:val="52"/>
          <w:highlight w:val="none"/>
          <w:lang w:val="en-US" w:eastAsia="zh-CN" w:bidi="ar-SA"/>
        </w:rPr>
        <w:t>合同协议书</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_Toc20463 \h </w:instrText>
      </w:r>
      <w:r>
        <w:rPr>
          <w:color w:val="auto"/>
          <w:sz w:val="24"/>
          <w:szCs w:val="32"/>
          <w:highlight w:val="none"/>
        </w:rPr>
        <w:fldChar w:fldCharType="separate"/>
      </w:r>
      <w:r>
        <w:rPr>
          <w:color w:val="auto"/>
          <w:sz w:val="24"/>
          <w:szCs w:val="32"/>
          <w:highlight w:val="none"/>
        </w:rPr>
        <w:t>67</w:t>
      </w:r>
      <w:r>
        <w:rPr>
          <w:color w:val="auto"/>
          <w:sz w:val="24"/>
          <w:szCs w:val="32"/>
          <w:highlight w:val="none"/>
        </w:rPr>
        <w:fldChar w:fldCharType="end"/>
      </w:r>
      <w:r>
        <w:rPr>
          <w:rFonts w:ascii="宋体" w:hAnsi="宋体" w:cs="宋体"/>
          <w:color w:val="auto"/>
          <w:sz w:val="24"/>
          <w:szCs w:val="48"/>
          <w:highlight w:val="none"/>
        </w:rPr>
        <w:fldChar w:fldCharType="end"/>
      </w:r>
    </w:p>
    <w:p w14:paraId="3268A9E1">
      <w:pPr>
        <w:pStyle w:val="31"/>
        <w:tabs>
          <w:tab w:val="right" w:leader="dot" w:pos="9643"/>
          <w:tab w:val="clear" w:pos="8296"/>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_Toc17359 </w:instrText>
      </w:r>
      <w:r>
        <w:rPr>
          <w:rFonts w:ascii="宋体" w:hAnsi="宋体" w:cs="宋体"/>
          <w:color w:val="auto"/>
          <w:sz w:val="24"/>
          <w:szCs w:val="48"/>
          <w:highlight w:val="none"/>
        </w:rPr>
        <w:fldChar w:fldCharType="separate"/>
      </w:r>
      <w:r>
        <w:rPr>
          <w:rFonts w:hint="eastAsia" w:ascii="Times New Roman" w:hAnsi="Times New Roman" w:eastAsia="宋体" w:cs="黑体"/>
          <w:bCs/>
          <w:color w:val="auto"/>
          <w:kern w:val="44"/>
          <w:sz w:val="24"/>
          <w:szCs w:val="52"/>
          <w:highlight w:val="none"/>
          <w:lang w:val="en-US" w:eastAsia="zh-CN" w:bidi="ar-SA"/>
        </w:rPr>
        <w:t>第二部分</w:t>
      </w:r>
      <w:r>
        <w:rPr>
          <w:rFonts w:ascii="Times New Roman" w:hAnsi="Times New Roman" w:eastAsia="宋体" w:cs="Times New Roman"/>
          <w:bCs/>
          <w:color w:val="auto"/>
          <w:kern w:val="44"/>
          <w:sz w:val="24"/>
          <w:szCs w:val="52"/>
          <w:highlight w:val="none"/>
          <w:lang w:val="en-US" w:eastAsia="zh-CN" w:bidi="ar-SA"/>
        </w:rPr>
        <w:t xml:space="preserve"> </w:t>
      </w:r>
      <w:r>
        <w:rPr>
          <w:rFonts w:hint="eastAsia" w:ascii="Times New Roman" w:hAnsi="Times New Roman" w:eastAsia="宋体" w:cs="黑体"/>
          <w:bCs/>
          <w:color w:val="auto"/>
          <w:kern w:val="44"/>
          <w:sz w:val="24"/>
          <w:szCs w:val="52"/>
          <w:highlight w:val="none"/>
          <w:lang w:val="en-US" w:eastAsia="zh-CN" w:bidi="ar-SA"/>
        </w:rPr>
        <w:t>通用合同条款</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_Toc17359 \h </w:instrText>
      </w:r>
      <w:r>
        <w:rPr>
          <w:color w:val="auto"/>
          <w:sz w:val="24"/>
          <w:szCs w:val="32"/>
          <w:highlight w:val="none"/>
        </w:rPr>
        <w:fldChar w:fldCharType="separate"/>
      </w:r>
      <w:r>
        <w:rPr>
          <w:color w:val="auto"/>
          <w:sz w:val="24"/>
          <w:szCs w:val="32"/>
          <w:highlight w:val="none"/>
        </w:rPr>
        <w:t>70</w:t>
      </w:r>
      <w:r>
        <w:rPr>
          <w:color w:val="auto"/>
          <w:sz w:val="24"/>
          <w:szCs w:val="32"/>
          <w:highlight w:val="none"/>
        </w:rPr>
        <w:fldChar w:fldCharType="end"/>
      </w:r>
      <w:r>
        <w:rPr>
          <w:rFonts w:ascii="宋体" w:hAnsi="宋体" w:cs="宋体"/>
          <w:color w:val="auto"/>
          <w:sz w:val="24"/>
          <w:szCs w:val="48"/>
          <w:highlight w:val="none"/>
        </w:rPr>
        <w:fldChar w:fldCharType="end"/>
      </w:r>
    </w:p>
    <w:p w14:paraId="5F441067">
      <w:pPr>
        <w:pStyle w:val="26"/>
        <w:tabs>
          <w:tab w:val="right" w:leader="dot" w:pos="9643"/>
        </w:tabs>
        <w:spacing w:line="360" w:lineRule="auto"/>
        <w:ind w:firstLine="480" w:firstLineChars="200"/>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_Toc18347 </w:instrText>
      </w:r>
      <w:r>
        <w:rPr>
          <w:rFonts w:ascii="宋体" w:hAnsi="宋体" w:cs="宋体"/>
          <w:color w:val="auto"/>
          <w:sz w:val="24"/>
          <w:szCs w:val="48"/>
          <w:highlight w:val="none"/>
        </w:rPr>
        <w:fldChar w:fldCharType="separate"/>
      </w:r>
      <w:r>
        <w:rPr>
          <w:rFonts w:hint="eastAsia" w:ascii="Times New Roman" w:hAnsi="Times New Roman" w:eastAsia="宋体" w:cs="黑体"/>
          <w:bCs/>
          <w:color w:val="auto"/>
          <w:kern w:val="44"/>
          <w:sz w:val="24"/>
          <w:szCs w:val="52"/>
          <w:highlight w:val="none"/>
          <w:lang w:val="en-US" w:eastAsia="zh-CN" w:bidi="ar-SA"/>
        </w:rPr>
        <w:t>第三部分 专用合同条款</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_Toc18347 \h </w:instrText>
      </w:r>
      <w:r>
        <w:rPr>
          <w:color w:val="auto"/>
          <w:sz w:val="24"/>
          <w:szCs w:val="32"/>
          <w:highlight w:val="none"/>
        </w:rPr>
        <w:fldChar w:fldCharType="separate"/>
      </w:r>
      <w:r>
        <w:rPr>
          <w:color w:val="auto"/>
          <w:sz w:val="24"/>
          <w:szCs w:val="32"/>
          <w:highlight w:val="none"/>
        </w:rPr>
        <w:t>70</w:t>
      </w:r>
      <w:r>
        <w:rPr>
          <w:color w:val="auto"/>
          <w:sz w:val="24"/>
          <w:szCs w:val="32"/>
          <w:highlight w:val="none"/>
        </w:rPr>
        <w:fldChar w:fldCharType="end"/>
      </w:r>
      <w:r>
        <w:rPr>
          <w:rFonts w:ascii="宋体" w:hAnsi="宋体" w:cs="宋体"/>
          <w:color w:val="auto"/>
          <w:sz w:val="24"/>
          <w:szCs w:val="48"/>
          <w:highlight w:val="none"/>
        </w:rPr>
        <w:fldChar w:fldCharType="end"/>
      </w:r>
    </w:p>
    <w:p w14:paraId="665DCD4E">
      <w:pPr>
        <w:pStyle w:val="26"/>
        <w:tabs>
          <w:tab w:val="right" w:leader="dot" w:pos="9643"/>
        </w:tabs>
        <w:spacing w:line="360" w:lineRule="auto"/>
        <w:rPr>
          <w:color w:val="auto"/>
          <w:sz w:val="24"/>
          <w:szCs w:val="32"/>
          <w:highlight w:val="none"/>
        </w:rPr>
      </w:pPr>
      <w:r>
        <w:rPr>
          <w:rFonts w:ascii="宋体" w:hAnsi="宋体" w:cs="宋体"/>
          <w:color w:val="auto"/>
          <w:sz w:val="24"/>
          <w:szCs w:val="48"/>
          <w:highlight w:val="none"/>
        </w:rPr>
        <w:fldChar w:fldCharType="begin"/>
      </w:r>
      <w:r>
        <w:rPr>
          <w:rFonts w:ascii="宋体" w:hAnsi="宋体" w:cs="宋体"/>
          <w:color w:val="auto"/>
          <w:sz w:val="24"/>
          <w:szCs w:val="48"/>
          <w:highlight w:val="none"/>
        </w:rPr>
        <w:instrText xml:space="preserve"> HYPERLINK \l _Toc19539 </w:instrText>
      </w:r>
      <w:r>
        <w:rPr>
          <w:rFonts w:ascii="宋体" w:hAnsi="宋体" w:cs="宋体"/>
          <w:color w:val="auto"/>
          <w:sz w:val="24"/>
          <w:szCs w:val="48"/>
          <w:highlight w:val="none"/>
        </w:rPr>
        <w:fldChar w:fldCharType="separate"/>
      </w:r>
      <w:r>
        <w:rPr>
          <w:rFonts w:hint="eastAsia" w:ascii="宋体" w:hAnsi="宋体" w:cs="宋体"/>
          <w:color w:val="auto"/>
          <w:sz w:val="24"/>
          <w:szCs w:val="32"/>
          <w:highlight w:val="none"/>
        </w:rPr>
        <w:t>第七章 质疑、投诉材料格式</w:t>
      </w:r>
      <w:r>
        <w:rPr>
          <w:color w:val="auto"/>
          <w:sz w:val="24"/>
          <w:szCs w:val="32"/>
          <w:highlight w:val="none"/>
        </w:rPr>
        <w:tab/>
      </w:r>
      <w:r>
        <w:rPr>
          <w:color w:val="auto"/>
          <w:sz w:val="24"/>
          <w:szCs w:val="32"/>
          <w:highlight w:val="none"/>
        </w:rPr>
        <w:fldChar w:fldCharType="begin"/>
      </w:r>
      <w:r>
        <w:rPr>
          <w:color w:val="auto"/>
          <w:sz w:val="24"/>
          <w:szCs w:val="32"/>
          <w:highlight w:val="none"/>
        </w:rPr>
        <w:instrText xml:space="preserve"> PAGEREF _Toc19539 \h </w:instrText>
      </w:r>
      <w:r>
        <w:rPr>
          <w:color w:val="auto"/>
          <w:sz w:val="24"/>
          <w:szCs w:val="32"/>
          <w:highlight w:val="none"/>
        </w:rPr>
        <w:fldChar w:fldCharType="separate"/>
      </w:r>
      <w:r>
        <w:rPr>
          <w:color w:val="auto"/>
          <w:sz w:val="24"/>
          <w:szCs w:val="32"/>
          <w:highlight w:val="none"/>
        </w:rPr>
        <w:t>126</w:t>
      </w:r>
      <w:r>
        <w:rPr>
          <w:color w:val="auto"/>
          <w:sz w:val="24"/>
          <w:szCs w:val="32"/>
          <w:highlight w:val="none"/>
        </w:rPr>
        <w:fldChar w:fldCharType="end"/>
      </w:r>
      <w:r>
        <w:rPr>
          <w:rFonts w:ascii="宋体" w:hAnsi="宋体" w:cs="宋体"/>
          <w:color w:val="auto"/>
          <w:sz w:val="24"/>
          <w:szCs w:val="48"/>
          <w:highlight w:val="none"/>
        </w:rPr>
        <w:fldChar w:fldCharType="end"/>
      </w:r>
    </w:p>
    <w:p w14:paraId="2473C219">
      <w:pPr>
        <w:pStyle w:val="31"/>
        <w:spacing w:line="360" w:lineRule="auto"/>
        <w:rPr>
          <w:rFonts w:ascii="宋体" w:hAnsi="宋体" w:cs="宋体"/>
          <w:b/>
          <w:color w:val="auto"/>
          <w:sz w:val="48"/>
          <w:szCs w:val="48"/>
          <w:highlight w:val="none"/>
        </w:rPr>
      </w:pPr>
      <w:r>
        <w:rPr>
          <w:rFonts w:ascii="宋体" w:hAnsi="宋体" w:cs="宋体"/>
          <w:color w:val="auto"/>
          <w:sz w:val="24"/>
          <w:szCs w:val="48"/>
          <w:highlight w:val="none"/>
        </w:rPr>
        <w:fldChar w:fldCharType="end"/>
      </w:r>
    </w:p>
    <w:p w14:paraId="41E4F962">
      <w:pPr>
        <w:spacing w:line="360" w:lineRule="auto"/>
        <w:rPr>
          <w:rFonts w:ascii="宋体" w:hAnsi="宋体" w:cs="宋体"/>
          <w:b/>
          <w:color w:val="auto"/>
          <w:sz w:val="40"/>
          <w:szCs w:val="40"/>
          <w:highlight w:val="none"/>
        </w:rPr>
        <w:sectPr>
          <w:headerReference r:id="rId4" w:type="first"/>
          <w:footerReference r:id="rId6" w:type="first"/>
          <w:headerReference r:id="rId3" w:type="default"/>
          <w:footerReference r:id="rId5" w:type="default"/>
          <w:pgSz w:w="11911" w:h="16838"/>
          <w:pgMar w:top="1134" w:right="1134" w:bottom="1134" w:left="1134" w:header="720" w:footer="720" w:gutter="0"/>
          <w:pgNumType w:start="1"/>
          <w:cols w:space="720" w:num="1"/>
          <w:docGrid w:linePitch="312" w:charSpace="0"/>
        </w:sectPr>
      </w:pPr>
    </w:p>
    <w:p w14:paraId="7C699928">
      <w:pPr>
        <w:pStyle w:val="3"/>
        <w:spacing w:line="400" w:lineRule="exact"/>
        <w:jc w:val="center"/>
        <w:rPr>
          <w:rFonts w:ascii="宋体" w:hAnsi="宋体" w:cs="宋体"/>
          <w:color w:val="auto"/>
          <w:highlight w:val="none"/>
        </w:rPr>
      </w:pPr>
      <w:bookmarkStart w:id="0" w:name="_Toc80886925"/>
      <w:bookmarkStart w:id="1" w:name="_Toc12291"/>
      <w:r>
        <w:rPr>
          <w:rFonts w:hint="eastAsia" w:ascii="宋体" w:hAnsi="宋体" w:cs="宋体"/>
          <w:color w:val="auto"/>
          <w:highlight w:val="none"/>
        </w:rPr>
        <w:t>第一章 竞争性磋商公告</w:t>
      </w:r>
      <w:bookmarkEnd w:id="0"/>
      <w:bookmarkEnd w:id="1"/>
      <w:bookmarkStart w:id="2" w:name="_Toc35393798"/>
      <w:bookmarkStart w:id="3" w:name="_Toc28359081"/>
      <w:bookmarkStart w:id="4" w:name="_Toc35393623"/>
      <w:bookmarkStart w:id="5" w:name="_Toc28359012"/>
      <w:bookmarkStart w:id="6" w:name="_Toc44229878"/>
      <w:bookmarkStart w:id="7" w:name="_Toc35393629"/>
      <w:bookmarkStart w:id="8" w:name="_Toc35393792"/>
      <w:bookmarkStart w:id="9" w:name="_Toc28359089"/>
      <w:bookmarkStart w:id="10" w:name="_Toc28359004"/>
    </w:p>
    <w:p w14:paraId="2474C2EB">
      <w:pPr>
        <w:spacing w:line="360" w:lineRule="auto"/>
        <w:jc w:val="center"/>
        <w:rPr>
          <w:rFonts w:ascii="宋体" w:hAnsi="宋体" w:cs="宋体"/>
          <w:color w:val="auto"/>
          <w:sz w:val="36"/>
          <w:szCs w:val="36"/>
          <w:highlight w:val="none"/>
        </w:rPr>
      </w:pPr>
      <w:bookmarkStart w:id="11" w:name="OLE_LINK8"/>
      <w:r>
        <w:rPr>
          <w:rFonts w:hint="eastAsia" w:ascii="宋体" w:hAnsi="宋体" w:cs="宋体"/>
          <w:b/>
          <w:color w:val="auto"/>
          <w:spacing w:val="-2"/>
          <w:sz w:val="36"/>
          <w:szCs w:val="36"/>
          <w:highlight w:val="none"/>
          <w:lang w:eastAsia="zh-CN"/>
        </w:rPr>
        <w:t>广西佳鸿工程技术有限公司</w:t>
      </w:r>
      <w:r>
        <w:rPr>
          <w:rFonts w:hint="eastAsia" w:ascii="宋体" w:hAnsi="宋体" w:cs="宋体"/>
          <w:b/>
          <w:color w:val="auto"/>
          <w:spacing w:val="-2"/>
          <w:sz w:val="36"/>
          <w:szCs w:val="36"/>
          <w:highlight w:val="none"/>
        </w:rPr>
        <w:t>关于</w:t>
      </w:r>
      <w:r>
        <w:rPr>
          <w:rFonts w:hint="eastAsia" w:ascii="宋体" w:hAnsi="宋体" w:cs="宋体"/>
          <w:b/>
          <w:color w:val="auto"/>
          <w:spacing w:val="-2"/>
          <w:sz w:val="36"/>
          <w:szCs w:val="36"/>
          <w:highlight w:val="none"/>
          <w:lang w:eastAsia="zh-CN"/>
        </w:rPr>
        <w:t>隆安县城厢镇震东村花陆屯污水治理项目</w:t>
      </w:r>
      <w:r>
        <w:rPr>
          <w:rFonts w:hint="eastAsia" w:ascii="宋体" w:hAnsi="宋体" w:cs="宋体"/>
          <w:b/>
          <w:color w:val="auto"/>
          <w:spacing w:val="-2"/>
          <w:sz w:val="36"/>
          <w:szCs w:val="36"/>
          <w:highlight w:val="none"/>
        </w:rPr>
        <w:t>的竞争性磋商公告</w:t>
      </w:r>
    </w:p>
    <w:tbl>
      <w:tblPr>
        <w:tblStyle w:val="38"/>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2CF2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tcPr>
          <w:p w14:paraId="48B964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43B6C25A">
            <w:pPr>
              <w:spacing w:line="360" w:lineRule="auto"/>
              <w:ind w:firstLine="420" w:firstLineChars="200"/>
              <w:rPr>
                <w:rFonts w:ascii="宋体" w:hAnsi="宋体" w:cs="宋体"/>
                <w:bCs/>
                <w:color w:val="auto"/>
                <w:sz w:val="24"/>
                <w:highlight w:val="none"/>
              </w:rPr>
            </w:pPr>
            <w:r>
              <w:rPr>
                <w:rFonts w:hint="eastAsia" w:ascii="宋体" w:hAnsi="宋体" w:cs="宋体"/>
                <w:color w:val="auto"/>
                <w:szCs w:val="21"/>
                <w:highlight w:val="none"/>
                <w:lang w:eastAsia="zh-CN"/>
              </w:rPr>
              <w:t>隆安县城厢镇震东村花陆屯污水治理项目</w:t>
            </w:r>
            <w:r>
              <w:rPr>
                <w:rFonts w:hint="eastAsia" w:ascii="宋体" w:hAnsi="宋体" w:cs="宋体"/>
                <w:color w:val="auto"/>
                <w:szCs w:val="21"/>
                <w:highlight w:val="none"/>
              </w:rPr>
              <w:t>的潜在供应商应在广西政府采购云平台（https://www.gcy.zfcg.gxzf.gov.cn/）获取（下载）获取竞争性磋商文件，并于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08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20</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eastAsia="zh-CN"/>
              </w:rPr>
              <w:t>10时</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lang w:eastAsia="zh-CN"/>
              </w:rPr>
              <w:t>分</w:t>
            </w:r>
            <w:r>
              <w:rPr>
                <w:rFonts w:hint="eastAsia" w:ascii="宋体" w:hAnsi="宋体" w:cs="宋体"/>
                <w:color w:val="auto"/>
                <w:szCs w:val="21"/>
                <w:highlight w:val="none"/>
                <w:u w:val="single"/>
              </w:rPr>
              <w:t>（北京时间）</w:t>
            </w:r>
            <w:r>
              <w:rPr>
                <w:rFonts w:hint="eastAsia" w:ascii="宋体" w:hAnsi="宋体" w:cs="宋体"/>
                <w:color w:val="auto"/>
                <w:szCs w:val="21"/>
                <w:highlight w:val="none"/>
              </w:rPr>
              <w:t>前提交响应文件。</w:t>
            </w:r>
          </w:p>
        </w:tc>
      </w:tr>
    </w:tbl>
    <w:p w14:paraId="5D86618A">
      <w:pPr>
        <w:spacing w:line="360" w:lineRule="auto"/>
        <w:ind w:firstLine="480" w:firstLineChars="200"/>
        <w:rPr>
          <w:rFonts w:ascii="宋体" w:hAnsi="宋体" w:cs="宋体"/>
          <w:bCs/>
          <w:color w:val="auto"/>
          <w:sz w:val="24"/>
          <w:highlight w:val="none"/>
        </w:rPr>
      </w:pPr>
    </w:p>
    <w:bookmarkEnd w:id="2"/>
    <w:bookmarkEnd w:id="3"/>
    <w:bookmarkEnd w:id="4"/>
    <w:bookmarkEnd w:id="5"/>
    <w:bookmarkEnd w:id="6"/>
    <w:bookmarkEnd w:id="7"/>
    <w:bookmarkEnd w:id="8"/>
    <w:bookmarkEnd w:id="9"/>
    <w:bookmarkEnd w:id="10"/>
    <w:p w14:paraId="291FB78A">
      <w:pPr>
        <w:spacing w:line="360" w:lineRule="auto"/>
        <w:ind w:firstLine="480" w:firstLineChars="200"/>
        <w:rPr>
          <w:color w:val="auto"/>
          <w:highlight w:val="none"/>
        </w:rPr>
      </w:pPr>
      <w:r>
        <w:rPr>
          <w:rFonts w:hint="eastAsia" w:ascii="黑体" w:hAnsi="黑体" w:eastAsia="黑体" w:cs="宋体"/>
          <w:bCs/>
          <w:color w:val="auto"/>
          <w:sz w:val="24"/>
          <w:highlight w:val="none"/>
        </w:rPr>
        <w:t>一、项目基本情况</w:t>
      </w:r>
    </w:p>
    <w:p w14:paraId="6D77F5C1">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项目编号：NNZC2026-C2-230094-JHGC</w:t>
      </w:r>
    </w:p>
    <w:p w14:paraId="6CA27CD2">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项目名称：</w:t>
      </w:r>
      <w:r>
        <w:rPr>
          <w:rFonts w:hint="eastAsia" w:ascii="宋体" w:hAnsi="宋体"/>
          <w:color w:val="auto"/>
          <w:szCs w:val="21"/>
          <w:highlight w:val="none"/>
          <w:lang w:eastAsia="zh-CN"/>
        </w:rPr>
        <w:t>隆安县城厢镇震东村花陆屯污水</w:t>
      </w:r>
      <w:bookmarkStart w:id="1492" w:name="_GoBack"/>
      <w:bookmarkEnd w:id="1492"/>
      <w:r>
        <w:rPr>
          <w:rFonts w:hint="eastAsia" w:ascii="宋体" w:hAnsi="宋体"/>
          <w:color w:val="auto"/>
          <w:szCs w:val="21"/>
          <w:highlight w:val="none"/>
          <w:lang w:eastAsia="zh-CN"/>
        </w:rPr>
        <w:t>治理项目</w:t>
      </w:r>
    </w:p>
    <w:p w14:paraId="6F0A6FD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采购方式：竞争性磋商</w:t>
      </w:r>
    </w:p>
    <w:p w14:paraId="04DEACD4">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4</w:t>
      </w:r>
      <w:r>
        <w:rPr>
          <w:rFonts w:ascii="宋体" w:hAnsi="宋体"/>
          <w:color w:val="auto"/>
          <w:szCs w:val="21"/>
          <w:highlight w:val="none"/>
          <w:u w:val="none"/>
        </w:rPr>
        <w:t>.</w:t>
      </w:r>
      <w:r>
        <w:rPr>
          <w:rFonts w:hint="eastAsia" w:ascii="宋体" w:hAnsi="宋体"/>
          <w:color w:val="auto"/>
          <w:szCs w:val="21"/>
          <w:highlight w:val="none"/>
          <w:u w:val="none"/>
        </w:rPr>
        <w:t>预算金额：</w:t>
      </w:r>
      <w:r>
        <w:rPr>
          <w:rFonts w:hint="eastAsia" w:ascii="宋体" w:hAnsi="宋体"/>
          <w:color w:val="auto"/>
          <w:szCs w:val="21"/>
          <w:highlight w:val="none"/>
          <w:u w:val="none"/>
          <w:lang w:eastAsia="zh-CN"/>
        </w:rPr>
        <w:t>712695.64</w:t>
      </w:r>
      <w:r>
        <w:rPr>
          <w:rFonts w:hint="eastAsia" w:ascii="宋体" w:hAnsi="宋体"/>
          <w:color w:val="auto"/>
          <w:szCs w:val="21"/>
          <w:highlight w:val="none"/>
          <w:u w:val="none"/>
        </w:rPr>
        <w:t>元</w:t>
      </w:r>
    </w:p>
    <w:p w14:paraId="4E6ECADD">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5</w:t>
      </w:r>
      <w:r>
        <w:rPr>
          <w:rFonts w:ascii="宋体" w:hAnsi="宋体"/>
          <w:color w:val="auto"/>
          <w:szCs w:val="21"/>
          <w:highlight w:val="none"/>
          <w:u w:val="none"/>
        </w:rPr>
        <w:t>.</w:t>
      </w:r>
      <w:r>
        <w:rPr>
          <w:rFonts w:hint="eastAsia" w:ascii="宋体" w:hAnsi="宋体"/>
          <w:color w:val="auto"/>
          <w:szCs w:val="21"/>
          <w:highlight w:val="none"/>
          <w:u w:val="none"/>
        </w:rPr>
        <w:t>最高限价</w:t>
      </w:r>
      <w:bookmarkStart w:id="12" w:name="_Hlk66782034"/>
      <w:r>
        <w:rPr>
          <w:rFonts w:hint="eastAsia" w:ascii="宋体" w:hAnsi="宋体"/>
          <w:color w:val="auto"/>
          <w:szCs w:val="21"/>
          <w:highlight w:val="none"/>
          <w:u w:val="none"/>
        </w:rPr>
        <w:t>（如有）</w:t>
      </w:r>
      <w:bookmarkEnd w:id="12"/>
      <w:r>
        <w:rPr>
          <w:rFonts w:hint="eastAsia" w:ascii="宋体" w:hAnsi="宋体"/>
          <w:color w:val="auto"/>
          <w:szCs w:val="21"/>
          <w:highlight w:val="none"/>
          <w:u w:val="none"/>
        </w:rPr>
        <w:t>：</w:t>
      </w:r>
      <w:r>
        <w:rPr>
          <w:rFonts w:hint="eastAsia" w:ascii="宋体" w:hAnsi="宋体"/>
          <w:color w:val="auto"/>
          <w:szCs w:val="21"/>
          <w:highlight w:val="none"/>
          <w:u w:val="none"/>
          <w:lang w:eastAsia="zh-CN"/>
        </w:rPr>
        <w:t>712695.64</w:t>
      </w:r>
      <w:r>
        <w:rPr>
          <w:rFonts w:hint="eastAsia" w:ascii="宋体" w:hAnsi="宋体"/>
          <w:color w:val="auto"/>
          <w:szCs w:val="21"/>
          <w:highlight w:val="none"/>
          <w:u w:val="none"/>
        </w:rPr>
        <w:t>元</w:t>
      </w:r>
    </w:p>
    <w:p w14:paraId="4C7F45C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采购需求：</w:t>
      </w:r>
    </w:p>
    <w:tbl>
      <w:tblPr>
        <w:tblStyle w:val="38"/>
        <w:tblW w:w="9511" w:type="dxa"/>
        <w:tblInd w:w="30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3"/>
        <w:gridCol w:w="2485"/>
        <w:gridCol w:w="1440"/>
        <w:gridCol w:w="4873"/>
      </w:tblGrid>
      <w:tr w14:paraId="1086B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13" w:type="dxa"/>
            <w:tcBorders>
              <w:top w:val="single" w:color="auto" w:sz="4" w:space="0"/>
              <w:left w:val="single" w:color="auto" w:sz="4" w:space="0"/>
              <w:bottom w:val="single" w:color="auto" w:sz="4" w:space="0"/>
              <w:right w:val="single" w:color="auto" w:sz="4" w:space="0"/>
            </w:tcBorders>
            <w:vAlign w:val="center"/>
          </w:tcPr>
          <w:p w14:paraId="7CFA2889">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序号</w:t>
            </w:r>
          </w:p>
        </w:tc>
        <w:tc>
          <w:tcPr>
            <w:tcW w:w="2485" w:type="dxa"/>
            <w:tcBorders>
              <w:top w:val="single" w:color="auto" w:sz="4" w:space="0"/>
              <w:left w:val="single" w:color="auto" w:sz="4" w:space="0"/>
              <w:bottom w:val="single" w:color="auto" w:sz="4" w:space="0"/>
              <w:right w:val="single" w:color="auto" w:sz="4" w:space="0"/>
            </w:tcBorders>
            <w:vAlign w:val="center"/>
          </w:tcPr>
          <w:p w14:paraId="0F57D212">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标的的名称</w:t>
            </w:r>
          </w:p>
        </w:tc>
        <w:tc>
          <w:tcPr>
            <w:tcW w:w="1440" w:type="dxa"/>
            <w:tcBorders>
              <w:top w:val="single" w:color="auto" w:sz="4" w:space="0"/>
              <w:left w:val="single" w:color="auto" w:sz="4" w:space="0"/>
              <w:bottom w:val="single" w:color="auto" w:sz="4" w:space="0"/>
              <w:right w:val="single" w:color="auto" w:sz="4" w:space="0"/>
            </w:tcBorders>
            <w:vAlign w:val="center"/>
          </w:tcPr>
          <w:p w14:paraId="69270A1D">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数量及单位</w:t>
            </w:r>
          </w:p>
        </w:tc>
        <w:tc>
          <w:tcPr>
            <w:tcW w:w="4873" w:type="dxa"/>
            <w:tcBorders>
              <w:top w:val="single" w:color="auto" w:sz="4" w:space="0"/>
              <w:left w:val="single" w:color="auto" w:sz="4" w:space="0"/>
              <w:bottom w:val="single" w:color="auto" w:sz="4" w:space="0"/>
              <w:right w:val="single" w:color="auto" w:sz="4" w:space="0"/>
            </w:tcBorders>
            <w:vAlign w:val="center"/>
          </w:tcPr>
          <w:p w14:paraId="325310E7">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3823F9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713" w:type="dxa"/>
            <w:tcBorders>
              <w:top w:val="single" w:color="auto" w:sz="4" w:space="0"/>
              <w:left w:val="single" w:color="auto" w:sz="4" w:space="0"/>
              <w:bottom w:val="single" w:color="auto" w:sz="4" w:space="0"/>
              <w:right w:val="single" w:color="auto" w:sz="4" w:space="0"/>
            </w:tcBorders>
            <w:vAlign w:val="center"/>
          </w:tcPr>
          <w:p w14:paraId="0DF623CE">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485" w:type="dxa"/>
            <w:tcBorders>
              <w:top w:val="single" w:color="auto" w:sz="4" w:space="0"/>
              <w:left w:val="single" w:color="auto" w:sz="4" w:space="0"/>
              <w:bottom w:val="single" w:color="auto" w:sz="4" w:space="0"/>
              <w:right w:val="single" w:color="auto" w:sz="4" w:space="0"/>
            </w:tcBorders>
            <w:vAlign w:val="center"/>
          </w:tcPr>
          <w:p w14:paraId="6A4AE7E8">
            <w:pPr>
              <w:snapToGrid w:val="0"/>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隆安县城厢镇震东村花陆屯污水治理项目</w:t>
            </w:r>
          </w:p>
        </w:tc>
        <w:tc>
          <w:tcPr>
            <w:tcW w:w="1440" w:type="dxa"/>
            <w:tcBorders>
              <w:top w:val="single" w:color="auto" w:sz="4" w:space="0"/>
              <w:left w:val="single" w:color="auto" w:sz="4" w:space="0"/>
              <w:bottom w:val="single" w:color="auto" w:sz="4" w:space="0"/>
              <w:right w:val="single" w:color="auto" w:sz="4" w:space="0"/>
            </w:tcBorders>
            <w:vAlign w:val="center"/>
          </w:tcPr>
          <w:p w14:paraId="6541B60D">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1项</w:t>
            </w:r>
          </w:p>
        </w:tc>
        <w:tc>
          <w:tcPr>
            <w:tcW w:w="4873" w:type="dxa"/>
            <w:tcBorders>
              <w:top w:val="single" w:color="auto" w:sz="4" w:space="0"/>
              <w:left w:val="single" w:color="auto" w:sz="4" w:space="0"/>
              <w:bottom w:val="single" w:color="auto" w:sz="4" w:space="0"/>
              <w:right w:val="single" w:color="auto" w:sz="4" w:space="0"/>
            </w:tcBorders>
            <w:vAlign w:val="center"/>
          </w:tcPr>
          <w:p w14:paraId="039772CA">
            <w:pPr>
              <w:spacing w:line="360" w:lineRule="auto"/>
              <w:rPr>
                <w:rFonts w:ascii="宋体" w:hAnsi="宋体"/>
                <w:color w:val="auto"/>
                <w:szCs w:val="21"/>
                <w:highlight w:val="none"/>
              </w:rPr>
            </w:pPr>
            <w:r>
              <w:rPr>
                <w:rFonts w:hint="eastAsia" w:ascii="宋体" w:hAnsi="宋体" w:eastAsia="宋体" w:cs="宋体"/>
                <w:color w:val="auto"/>
                <w:highlight w:val="none"/>
                <w:lang w:val="en-US" w:eastAsia="zh-CN"/>
              </w:rPr>
              <w:t>污水改造，</w:t>
            </w:r>
            <w:r>
              <w:rPr>
                <w:rFonts w:hint="eastAsia" w:ascii="宋体" w:hAnsi="宋体" w:eastAsia="宋体" w:cs="宋体"/>
                <w:color w:val="auto"/>
                <w:highlight w:val="none"/>
              </w:rPr>
              <w:t>具体以工程量清单及图纸为准。</w:t>
            </w:r>
          </w:p>
        </w:tc>
      </w:tr>
    </w:tbl>
    <w:p w14:paraId="62A5F7B9">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合同履行期限：</w:t>
      </w:r>
      <w:r>
        <w:rPr>
          <w:rFonts w:hint="eastAsia" w:ascii="宋体" w:hAnsi="宋体"/>
          <w:b w:val="0"/>
          <w:bCs w:val="0"/>
          <w:color w:val="auto"/>
          <w:szCs w:val="21"/>
          <w:highlight w:val="none"/>
          <w:lang w:val="en-US" w:eastAsia="zh-CN"/>
        </w:rPr>
        <w:t>30日历天</w:t>
      </w:r>
      <w:r>
        <w:rPr>
          <w:rFonts w:hint="eastAsia" w:ascii="宋体" w:hAnsi="宋体"/>
          <w:b w:val="0"/>
          <w:bCs w:val="0"/>
          <w:color w:val="auto"/>
          <w:szCs w:val="21"/>
          <w:highlight w:val="none"/>
        </w:rPr>
        <w:t>。</w:t>
      </w:r>
    </w:p>
    <w:p w14:paraId="06719D2D">
      <w:pPr>
        <w:spacing w:line="360" w:lineRule="auto"/>
        <w:ind w:firstLine="420" w:firstLineChars="200"/>
        <w:rPr>
          <w:rFonts w:ascii="宋体" w:hAnsi="宋体"/>
          <w:color w:val="auto"/>
          <w:szCs w:val="21"/>
          <w:highlight w:val="none"/>
        </w:rPr>
      </w:pPr>
      <w:r>
        <w:rPr>
          <w:rFonts w:ascii="宋体" w:hAnsi="宋体"/>
          <w:color w:val="auto"/>
          <w:szCs w:val="21"/>
          <w:highlight w:val="none"/>
        </w:rPr>
        <w:t>8.</w:t>
      </w:r>
      <w:r>
        <w:rPr>
          <w:rFonts w:hint="eastAsia" w:ascii="宋体" w:hAnsi="宋体"/>
          <w:color w:val="auto"/>
          <w:szCs w:val="21"/>
          <w:highlight w:val="none"/>
        </w:rPr>
        <w:t>本项目是否接受联合体：□是，</w:t>
      </w:r>
      <w:r>
        <w:rPr>
          <w:rFonts w:hint="eastAsia" w:ascii="MS Mincho" w:hAnsi="MS Mincho" w:eastAsia="MS Mincho" w:cs="MS Mincho"/>
          <w:color w:val="auto"/>
          <w:szCs w:val="21"/>
          <w:highlight w:val="none"/>
        </w:rPr>
        <w:t>☑</w:t>
      </w:r>
      <w:r>
        <w:rPr>
          <w:rFonts w:ascii="宋体" w:hAnsi="宋体"/>
          <w:color w:val="auto"/>
          <w:szCs w:val="21"/>
          <w:highlight w:val="none"/>
        </w:rPr>
        <w:t>否</w:t>
      </w:r>
      <w:r>
        <w:rPr>
          <w:rFonts w:hint="eastAsia" w:ascii="宋体" w:hAnsi="宋体"/>
          <w:color w:val="auto"/>
          <w:szCs w:val="21"/>
          <w:highlight w:val="none"/>
        </w:rPr>
        <w:t>。</w:t>
      </w:r>
    </w:p>
    <w:p w14:paraId="58DB32DC">
      <w:pPr>
        <w:spacing w:line="360" w:lineRule="auto"/>
        <w:ind w:firstLine="482" w:firstLineChars="200"/>
        <w:rPr>
          <w:rFonts w:ascii="黑体" w:hAnsi="黑体" w:eastAsia="黑体" w:cs="宋体"/>
          <w:bCs/>
          <w:color w:val="auto"/>
          <w:sz w:val="24"/>
          <w:highlight w:val="none"/>
        </w:rPr>
      </w:pPr>
      <w:bookmarkStart w:id="13" w:name="_Toc28359090"/>
      <w:bookmarkStart w:id="14" w:name="_Toc44229879"/>
      <w:bookmarkStart w:id="15" w:name="_Toc35393630"/>
      <w:bookmarkStart w:id="16" w:name="_Toc35393799"/>
      <w:bookmarkStart w:id="17" w:name="_Toc28359013"/>
      <w:r>
        <w:rPr>
          <w:rFonts w:hint="eastAsia" w:ascii="黑体" w:hAnsi="黑体" w:eastAsia="黑体" w:cs="宋体"/>
          <w:b/>
          <w:color w:val="auto"/>
          <w:kern w:val="44"/>
          <w:sz w:val="24"/>
          <w:highlight w:val="none"/>
        </w:rPr>
        <w:t>二、供应商的资格条件</w:t>
      </w:r>
      <w:bookmarkEnd w:id="13"/>
      <w:bookmarkEnd w:id="14"/>
      <w:bookmarkEnd w:id="15"/>
      <w:bookmarkEnd w:id="16"/>
      <w:bookmarkEnd w:id="17"/>
    </w:p>
    <w:p w14:paraId="06E389B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41DBEF54">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p>
    <w:p w14:paraId="6941D4F1">
      <w:pPr>
        <w:spacing w:line="360" w:lineRule="auto"/>
        <w:ind w:firstLine="420" w:firstLineChars="200"/>
        <w:rPr>
          <w:rFonts w:ascii="宋体" w:hAnsi="宋体"/>
          <w:color w:val="auto"/>
          <w:szCs w:val="21"/>
          <w:highlight w:val="none"/>
        </w:rPr>
      </w:pPr>
      <w:r>
        <w:rPr>
          <w:rFonts w:hint="eastAsia" w:ascii="MS Mincho" w:hAnsi="MS Mincho" w:cs="MS Mincho"/>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小微</w:t>
      </w:r>
      <w:r>
        <w:rPr>
          <w:rFonts w:hint="eastAsia" w:ascii="宋体" w:hAnsi="宋体"/>
          <w:color w:val="auto"/>
          <w:szCs w:val="21"/>
          <w:highlight w:val="none"/>
        </w:rPr>
        <w:t>企业采购的项目（供应商应为小微企业、监狱企业、残疾人福利性单位)</w:t>
      </w:r>
    </w:p>
    <w:p w14:paraId="0FE15894">
      <w:pPr>
        <w:spacing w:line="360" w:lineRule="auto"/>
        <w:ind w:firstLine="420" w:firstLineChars="200"/>
        <w:rPr>
          <w:rFonts w:ascii="宋体" w:hAnsi="宋体"/>
          <w:color w:val="auto"/>
          <w:szCs w:val="21"/>
          <w:highlight w:val="none"/>
        </w:rPr>
      </w:pPr>
      <w:r>
        <w:rPr>
          <w:rFonts w:hint="eastAsia" w:ascii="MS Mincho" w:hAnsi="MS Mincho" w:eastAsia="MS Mincho" w:cs="MS Mincho"/>
          <w:color w:val="auto"/>
          <w:szCs w:val="21"/>
          <w:highlight w:val="none"/>
        </w:rPr>
        <w:t>□</w:t>
      </w:r>
      <w:r>
        <w:rPr>
          <w:rFonts w:hint="eastAsia" w:ascii="宋体" w:hAnsi="宋体"/>
          <w:color w:val="auto"/>
          <w:szCs w:val="21"/>
          <w:highlight w:val="none"/>
        </w:rPr>
        <w:t>非专门面向中小企业采购的项目</w:t>
      </w:r>
    </w:p>
    <w:p w14:paraId="26F6BED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本项目的特定资格要求：</w:t>
      </w:r>
    </w:p>
    <w:p w14:paraId="448CA607">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具备</w:t>
      </w:r>
      <w:r>
        <w:rPr>
          <w:rFonts w:hint="eastAsia" w:ascii="宋体" w:hAnsi="宋体"/>
          <w:color w:val="auto"/>
          <w:szCs w:val="21"/>
          <w:highlight w:val="none"/>
          <w:u w:val="single"/>
          <w:lang w:val="en-US" w:eastAsia="zh-CN"/>
        </w:rPr>
        <w:t>市政公用工程施工总承包三级(含三级)以上资质</w:t>
      </w:r>
      <w:r>
        <w:rPr>
          <w:rFonts w:hint="eastAsia" w:ascii="宋体" w:hAnsi="宋体" w:cs="宋体"/>
          <w:color w:val="auto"/>
          <w:szCs w:val="21"/>
          <w:highlight w:val="none"/>
        </w:rPr>
        <w:t>，具有省级及以上建设行政主管部门颁发的安全生产许可证</w:t>
      </w:r>
      <w:r>
        <w:rPr>
          <w:rFonts w:hint="eastAsia" w:ascii="宋体" w:hAnsi="宋体" w:cs="宋体"/>
          <w:color w:val="auto"/>
          <w:szCs w:val="21"/>
          <w:highlight w:val="none"/>
          <w:lang w:eastAsia="zh-CN"/>
        </w:rPr>
        <w:t>，</w:t>
      </w:r>
      <w:r>
        <w:rPr>
          <w:rFonts w:hint="eastAsia" w:ascii="宋体" w:hAnsi="宋体"/>
          <w:color w:val="auto"/>
          <w:szCs w:val="21"/>
          <w:highlight w:val="none"/>
        </w:rPr>
        <w:t>并在人员、设备、资金等方面具有相应能力的施工企业；</w:t>
      </w:r>
    </w:p>
    <w:p w14:paraId="60571256">
      <w:pPr>
        <w:spacing w:line="360" w:lineRule="auto"/>
        <w:ind w:firstLine="840" w:firstLineChars="400"/>
        <w:rPr>
          <w:rFonts w:hint="eastAsia" w:ascii="宋体" w:hAnsi="宋体" w:eastAsia="宋体" w:cs="宋体"/>
          <w:color w:val="auto"/>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拟投入的项目经理必须具备</w:t>
      </w:r>
      <w:r>
        <w:rPr>
          <w:rFonts w:hint="eastAsia" w:ascii="宋体" w:hAnsi="宋体"/>
          <w:color w:val="auto"/>
          <w:szCs w:val="21"/>
          <w:highlight w:val="none"/>
          <w:u w:val="single"/>
          <w:lang w:val="en-US" w:eastAsia="zh-CN"/>
        </w:rPr>
        <w:t>市政公用工程专业二级以上（含二级）注册建造师执业资格</w:t>
      </w:r>
      <w:r>
        <w:rPr>
          <w:rFonts w:hint="eastAsia" w:ascii="宋体" w:hAnsi="宋体"/>
          <w:color w:val="auto"/>
          <w:szCs w:val="21"/>
          <w:highlight w:val="none"/>
          <w:lang w:val="en-US" w:eastAsia="zh-CN"/>
        </w:rPr>
        <w:t>，并具备有效的安全生产考核合格证书（B 类），</w:t>
      </w:r>
      <w:r>
        <w:rPr>
          <w:rFonts w:hint="eastAsia" w:ascii="宋体" w:hAnsi="宋体" w:eastAsia="宋体" w:cs="宋体"/>
          <w:color w:val="auto"/>
          <w:highlight w:val="none"/>
        </w:rPr>
        <w:t>本项目不接受有在建、已中标未开工或已列为其他项目中标候选人第一名的建造师作为项目经理（符合《广西壮族自治区建筑市场诚信卡管理暂行办法》第十六条第一款及桂建管﹝2016﹞70号、桂建管〔2020〕11号文除外）。 </w:t>
      </w:r>
    </w:p>
    <w:p w14:paraId="3D6288D4">
      <w:pPr>
        <w:spacing w:line="360" w:lineRule="auto"/>
        <w:ind w:firstLine="840" w:firstLineChars="400"/>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拟投入的</w:t>
      </w:r>
      <w:r>
        <w:rPr>
          <w:rFonts w:hint="eastAsia" w:ascii="宋体" w:hAnsi="宋体" w:eastAsia="宋体" w:cs="宋体"/>
          <w:color w:val="auto"/>
          <w:highlight w:val="none"/>
        </w:rPr>
        <w:t>专职安全员须具备有效安全生产考核合格证书（C类）不少于1人。</w:t>
      </w:r>
    </w:p>
    <w:p w14:paraId="5CE4FA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本项目的特定条件：无</w:t>
      </w:r>
    </w:p>
    <w:p w14:paraId="79219A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6AF5F3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2C1ECFD5">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三、获取竞争性磋商文件</w:t>
      </w:r>
    </w:p>
    <w:p w14:paraId="38649AD6">
      <w:pPr>
        <w:spacing w:line="360" w:lineRule="auto"/>
        <w:ind w:firstLine="420" w:firstLineChars="200"/>
        <w:rPr>
          <w:rFonts w:ascii="宋体" w:hAnsi="宋体"/>
          <w:color w:val="auto"/>
          <w:szCs w:val="21"/>
          <w:highlight w:val="none"/>
        </w:rPr>
      </w:pPr>
      <w:bookmarkStart w:id="18" w:name="_Toc28359005"/>
      <w:bookmarkStart w:id="19" w:name="_Toc28359082"/>
      <w:bookmarkStart w:id="20" w:name="_Toc35393793"/>
      <w:bookmarkStart w:id="21" w:name="_Toc35393624"/>
      <w:r>
        <w:rPr>
          <w:rFonts w:hint="eastAsia" w:ascii="宋体" w:hAnsi="宋体"/>
          <w:color w:val="auto"/>
          <w:szCs w:val="21"/>
          <w:highlight w:val="none"/>
        </w:rPr>
        <w:t>时间：自公告发布之日起。</w:t>
      </w:r>
    </w:p>
    <w:p w14:paraId="6D7EC436">
      <w:pPr>
        <w:spacing w:line="360" w:lineRule="auto"/>
        <w:ind w:firstLine="420" w:firstLineChars="200"/>
        <w:rPr>
          <w:rFonts w:hint="eastAsia" w:ascii="黑体" w:hAnsi="黑体" w:eastAsia="黑体"/>
          <w:b/>
          <w:bCs/>
          <w:color w:val="auto"/>
          <w:sz w:val="24"/>
          <w:highlight w:val="none"/>
          <w:lang w:eastAsia="zh-CN"/>
        </w:rPr>
      </w:pPr>
      <w:r>
        <w:rPr>
          <w:rFonts w:hint="eastAsia" w:ascii="宋体" w:hAnsi="宋体"/>
          <w:color w:val="auto"/>
          <w:szCs w:val="21"/>
          <w:highlight w:val="none"/>
        </w:rPr>
        <w:t>获取方式: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r>
        <w:rPr>
          <w:rFonts w:hint="eastAsia" w:ascii="宋体" w:hAnsi="宋体"/>
          <w:color w:val="auto"/>
          <w:szCs w:val="21"/>
          <w:highlight w:val="none"/>
          <w:lang w:eastAsia="zh-CN"/>
        </w:rPr>
        <w:t>。</w:t>
      </w:r>
    </w:p>
    <w:p w14:paraId="4E044D4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售价：0元。</w:t>
      </w:r>
    </w:p>
    <w:p w14:paraId="572858AF">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四、</w:t>
      </w:r>
      <w:bookmarkEnd w:id="18"/>
      <w:bookmarkEnd w:id="19"/>
      <w:bookmarkEnd w:id="20"/>
      <w:bookmarkEnd w:id="21"/>
      <w:r>
        <w:rPr>
          <w:rFonts w:hint="eastAsia" w:ascii="黑体" w:hAnsi="黑体" w:eastAsia="黑体"/>
          <w:b/>
          <w:bCs/>
          <w:color w:val="auto"/>
          <w:sz w:val="24"/>
          <w:highlight w:val="none"/>
        </w:rPr>
        <w:t>响应文件提交</w:t>
      </w:r>
    </w:p>
    <w:p w14:paraId="1B4FA2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1.首次响应文件提交截止时间（北京时间）</w:t>
      </w:r>
      <w:r>
        <w:rPr>
          <w:rFonts w:hint="eastAsia" w:ascii="宋体" w:hAnsi="宋体" w:cs="宋体"/>
          <w:color w:val="auto"/>
          <w:szCs w:val="21"/>
          <w:highlight w:val="none"/>
          <w:lang w:eastAsia="zh-CN"/>
        </w:rPr>
        <w:t>：</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日</w:t>
      </w:r>
      <w:r>
        <w:rPr>
          <w:rFonts w:hint="eastAsia" w:ascii="宋体" w:hAnsi="宋体" w:cs="宋体"/>
          <w:color w:val="auto"/>
          <w:szCs w:val="21"/>
          <w:highlight w:val="none"/>
          <w:lang w:eastAsia="zh-CN"/>
        </w:rPr>
        <w:t>10时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lang w:eastAsia="zh-CN"/>
        </w:rPr>
        <w:t>分</w:t>
      </w:r>
      <w:r>
        <w:rPr>
          <w:rFonts w:hint="eastAsia" w:ascii="宋体" w:hAnsi="宋体" w:eastAsia="宋体" w:cs="宋体"/>
          <w:color w:val="auto"/>
          <w:szCs w:val="21"/>
          <w:highlight w:val="none"/>
        </w:rPr>
        <w:t>。</w:t>
      </w:r>
    </w:p>
    <w:p w14:paraId="73F913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p>
    <w:p w14:paraId="65290EA1">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color w:val="auto"/>
          <w:szCs w:val="21"/>
          <w:highlight w:val="none"/>
          <w:lang w:eastAsia="zh-CN"/>
        </w:rPr>
        <w:t>广西政府采购云平台客户端</w:t>
      </w:r>
      <w:r>
        <w:rPr>
          <w:rFonts w:hint="eastAsia" w:ascii="宋体" w:hAnsi="宋体" w:eastAsia="宋体" w:cs="宋体"/>
          <w:color w:val="auto"/>
          <w:szCs w:val="21"/>
          <w:highlight w:val="none"/>
        </w:rPr>
        <w:t>”（请自行前往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的要求编制、加密后在投标截止时间前通过网络上传至南宁市</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0F16FF61">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0915BC02">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AFBA311">
      <w:pPr>
        <w:spacing w:line="360" w:lineRule="auto"/>
        <w:ind w:firstLine="420" w:firstLineChars="2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bCs/>
          <w:color w:val="auto"/>
          <w:szCs w:val="21"/>
          <w:highlight w:val="none"/>
          <w:u w:val="single"/>
          <w:lang w:eastAsia="zh-CN"/>
        </w:rPr>
        <w:t>“广西政府采购云平台”</w:t>
      </w:r>
      <w:r>
        <w:rPr>
          <w:rFonts w:hint="eastAsia" w:ascii="宋体" w:hAnsi="宋体" w:eastAsia="宋体" w:cs="宋体"/>
          <w:bCs/>
          <w:color w:val="auto"/>
          <w:szCs w:val="21"/>
          <w:highlight w:val="none"/>
          <w:u w:val="single"/>
        </w:rPr>
        <w:t>将予以拒收。</w:t>
      </w:r>
    </w:p>
    <w:p w14:paraId="403501A2">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3.CA证书在线解密：首次响应文件开启时，须要供应商携带制作响应文件时用来加密的有效数字证书（CA认证）登录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电子开标大厅现场按规定时间对加密的响应文件进行解密，否则后果自负。</w:t>
      </w:r>
    </w:p>
    <w:p w14:paraId="3C9CB8DA">
      <w:pPr>
        <w:snapToGrid w:val="0"/>
        <w:spacing w:line="360" w:lineRule="auto"/>
        <w:ind w:firstLine="420" w:firstLineChars="200"/>
        <w:rPr>
          <w:rFonts w:hint="eastAsia" w:ascii="宋体" w:hAnsi="宋体"/>
          <w:color w:val="auto"/>
          <w:szCs w:val="21"/>
          <w:highlight w:val="none"/>
        </w:rPr>
      </w:pPr>
      <w:r>
        <w:rPr>
          <w:rFonts w:hint="eastAsia" w:ascii="宋体" w:hAnsi="宋体" w:eastAsia="宋体" w:cs="宋体"/>
          <w:color w:val="auto"/>
          <w:kern w:val="0"/>
          <w:szCs w:val="21"/>
          <w:highlight w:val="none"/>
        </w:rPr>
        <w:t>4.供应商需要在具备有摄像头及语音功能且互联网网络状况良好的电脑登录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41424AB2">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998EF47">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日</w:t>
      </w:r>
      <w:r>
        <w:rPr>
          <w:rFonts w:hint="eastAsia" w:ascii="宋体" w:hAnsi="宋体" w:cs="宋体"/>
          <w:color w:val="auto"/>
          <w:szCs w:val="21"/>
          <w:highlight w:val="none"/>
          <w:lang w:eastAsia="zh-CN"/>
        </w:rPr>
        <w:t>10时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lang w:eastAsia="zh-CN"/>
        </w:rPr>
        <w:t>分</w:t>
      </w:r>
      <w:r>
        <w:rPr>
          <w:rFonts w:hint="eastAsia" w:ascii="宋体" w:hAnsi="宋体"/>
          <w:color w:val="auto"/>
          <w:szCs w:val="21"/>
          <w:highlight w:val="none"/>
        </w:rPr>
        <w:t>后</w:t>
      </w:r>
    </w:p>
    <w:p w14:paraId="4A888AC0">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w:t>
      </w:r>
      <w:bookmarkStart w:id="22" w:name="OLE_LINK3"/>
      <w:bookmarkStart w:id="23" w:name="OLE_LINK4"/>
      <w:r>
        <w:rPr>
          <w:rFonts w:hint="eastAsia" w:ascii="宋体" w:hAnsi="宋体" w:eastAsia="宋体" w:cs="Times New Roman"/>
          <w:bCs/>
          <w:color w:val="auto"/>
          <w:szCs w:val="21"/>
          <w:highlight w:val="none"/>
        </w:rPr>
        <w:t>广西政府采购云平台（http://zfcg.gxzf.gov.cn/）</w:t>
      </w:r>
      <w:bookmarkEnd w:id="22"/>
      <w:bookmarkEnd w:id="23"/>
    </w:p>
    <w:p w14:paraId="5D00C7E8">
      <w:pPr>
        <w:spacing w:line="360" w:lineRule="auto"/>
        <w:ind w:firstLine="482" w:firstLineChars="200"/>
        <w:rPr>
          <w:rFonts w:ascii="黑体" w:hAnsi="黑体" w:eastAsia="黑体"/>
          <w:b/>
          <w:bCs/>
          <w:color w:val="auto"/>
          <w:sz w:val="24"/>
          <w:highlight w:val="none"/>
        </w:rPr>
      </w:pPr>
      <w:bookmarkStart w:id="24" w:name="_Toc35393625"/>
      <w:bookmarkStart w:id="25" w:name="_Toc28359007"/>
      <w:bookmarkStart w:id="26" w:name="_Toc28359084"/>
      <w:bookmarkStart w:id="27" w:name="_Toc35393794"/>
      <w:r>
        <w:rPr>
          <w:rFonts w:hint="eastAsia" w:ascii="黑体" w:hAnsi="黑体" w:eastAsia="黑体"/>
          <w:b/>
          <w:bCs/>
          <w:color w:val="auto"/>
          <w:sz w:val="24"/>
          <w:highlight w:val="none"/>
        </w:rPr>
        <w:t>六、公告期限</w:t>
      </w:r>
      <w:bookmarkEnd w:id="24"/>
      <w:bookmarkEnd w:id="25"/>
      <w:bookmarkEnd w:id="26"/>
      <w:bookmarkEnd w:id="27"/>
    </w:p>
    <w:p w14:paraId="2AB02F5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7D45F4D7">
      <w:pPr>
        <w:spacing w:line="360" w:lineRule="auto"/>
        <w:ind w:firstLine="482" w:firstLineChars="200"/>
        <w:rPr>
          <w:rFonts w:ascii="黑体" w:hAnsi="黑体" w:eastAsia="黑体"/>
          <w:b/>
          <w:bCs/>
          <w:color w:val="auto"/>
          <w:sz w:val="24"/>
          <w:highlight w:val="none"/>
        </w:rPr>
      </w:pPr>
      <w:bookmarkStart w:id="28" w:name="_Toc35393795"/>
      <w:bookmarkStart w:id="29" w:name="_Toc35393626"/>
      <w:r>
        <w:rPr>
          <w:rFonts w:hint="eastAsia" w:ascii="黑体" w:hAnsi="黑体" w:eastAsia="黑体"/>
          <w:b/>
          <w:bCs/>
          <w:color w:val="auto"/>
          <w:sz w:val="24"/>
          <w:highlight w:val="none"/>
        </w:rPr>
        <w:t>七、其他补充事宜</w:t>
      </w:r>
      <w:bookmarkEnd w:id="28"/>
      <w:bookmarkEnd w:id="29"/>
    </w:p>
    <w:p w14:paraId="3A74E344">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04CE3084">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2.采购意向公开链接：http://www.ccgp-guangxi.gov.cn/site/detail?categoryCode=ZcyAnnouncement&amp;parentId=66485&amp;articleId=o0u62RRApKmL6mwFIIsaAQ==</w:t>
      </w:r>
    </w:p>
    <w:p w14:paraId="739EC656">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3.网上查询地址</w:t>
      </w:r>
    </w:p>
    <w:p w14:paraId="06477B8F">
      <w:pPr>
        <w:wordWrap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http://www.ccgp.gov.cn/（中国政府采购网）、http://www.ccgp-guangxi.gov.cn/ (广西壮族自治区政府采购网)、http://ggzy.jgswj.gxzf.gov.cn/nnggzy/（全国公共资源交易平台（广西.南宁））</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广西佳鸿工程技术有限公司网（http://www.gxjhgczx.com）。</w:t>
      </w:r>
    </w:p>
    <w:p w14:paraId="4A61DDB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4.本项目需要落实的政府采购政策</w:t>
      </w:r>
    </w:p>
    <w:p w14:paraId="3BE8116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3B5CC050">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37C365F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6FE6933A">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5EE83A66">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7D800BAD">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05F0018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.若对项目采购电子交易系统操作有疑问，可登录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https://www.gcy.zfcg.gxzf.gov.cn/</w:t>
      </w:r>
      <w:r>
        <w:rPr>
          <w:rFonts w:hint="eastAsia" w:ascii="宋体" w:hAnsi="宋体" w:eastAsia="宋体" w:cs="宋体"/>
          <w:color w:val="auto"/>
          <w:kern w:val="0"/>
          <w:szCs w:val="21"/>
          <w:highlight w:val="none"/>
        </w:rPr>
        <w:t xml:space="preserve">），点击右侧咨询小采，获取采小蜜智能服务管家帮助，或拨打政采云服务热线95763获取热线服务帮助。 </w:t>
      </w:r>
    </w:p>
    <w:p w14:paraId="69499C7D">
      <w:pPr>
        <w:spacing w:line="360" w:lineRule="auto"/>
        <w:ind w:firstLine="482" w:firstLineChars="200"/>
        <w:rPr>
          <w:rFonts w:ascii="黑体" w:hAnsi="黑体" w:eastAsia="黑体" w:cs="宋体"/>
          <w:bCs/>
          <w:color w:val="auto"/>
          <w:sz w:val="24"/>
          <w:highlight w:val="none"/>
        </w:rPr>
      </w:pPr>
      <w:r>
        <w:rPr>
          <w:rFonts w:hint="eastAsia" w:ascii="黑体" w:hAnsi="黑体" w:eastAsia="黑体" w:cs="宋体"/>
          <w:b/>
          <w:color w:val="auto"/>
          <w:kern w:val="44"/>
          <w:sz w:val="24"/>
          <w:highlight w:val="none"/>
        </w:rPr>
        <w:t>八、凡对本次采购提出询问，请按</w:t>
      </w:r>
      <w:r>
        <w:rPr>
          <w:rFonts w:ascii="黑体" w:hAnsi="黑体" w:eastAsia="黑体" w:cs="宋体"/>
          <w:b/>
          <w:color w:val="auto"/>
          <w:kern w:val="44"/>
          <w:sz w:val="24"/>
          <w:highlight w:val="none"/>
        </w:rPr>
        <w:t>以下方式</w:t>
      </w:r>
      <w:r>
        <w:rPr>
          <w:rFonts w:hint="eastAsia" w:ascii="黑体" w:hAnsi="黑体" w:eastAsia="黑体" w:cs="宋体"/>
          <w:b/>
          <w:color w:val="auto"/>
          <w:kern w:val="44"/>
          <w:sz w:val="24"/>
          <w:highlight w:val="none"/>
        </w:rPr>
        <w:t>联系</w:t>
      </w:r>
    </w:p>
    <w:p w14:paraId="68256357">
      <w:pPr>
        <w:spacing w:line="360" w:lineRule="auto"/>
        <w:ind w:firstLine="735" w:firstLineChars="350"/>
        <w:jc w:val="left"/>
        <w:rPr>
          <w:rFonts w:ascii="宋体" w:hAnsi="宋体"/>
          <w:color w:val="auto"/>
          <w:szCs w:val="21"/>
          <w:highlight w:val="none"/>
        </w:rPr>
      </w:pPr>
      <w:r>
        <w:rPr>
          <w:rFonts w:hint="eastAsia" w:ascii="宋体" w:hAnsi="宋体" w:cs="宋体"/>
          <w:color w:val="auto"/>
          <w:szCs w:val="21"/>
          <w:highlight w:val="none"/>
        </w:rPr>
        <w:t>1.采购人信息</w:t>
      </w:r>
    </w:p>
    <w:p w14:paraId="62798060">
      <w:pPr>
        <w:spacing w:line="360" w:lineRule="auto"/>
        <w:ind w:left="1041" w:leftChars="371" w:hanging="262" w:hangingChars="125"/>
        <w:jc w:val="lef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名称：</w:t>
      </w:r>
      <w:r>
        <w:rPr>
          <w:rFonts w:hint="eastAsia" w:ascii="宋体" w:hAnsi="宋体"/>
          <w:color w:val="auto"/>
          <w:szCs w:val="21"/>
          <w:highlight w:val="none"/>
          <w:u w:val="none"/>
          <w:lang w:eastAsia="zh-CN"/>
        </w:rPr>
        <w:t xml:space="preserve">隆安县城厢镇人民政府    </w:t>
      </w:r>
    </w:p>
    <w:p w14:paraId="54D7A70E">
      <w:pPr>
        <w:spacing w:line="360" w:lineRule="auto"/>
        <w:ind w:left="1041" w:leftChars="371" w:hanging="262" w:hangingChars="125"/>
        <w:jc w:val="lef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地址：</w:t>
      </w:r>
      <w:r>
        <w:rPr>
          <w:rFonts w:hint="eastAsia" w:ascii="宋体" w:hAnsi="宋体"/>
          <w:color w:val="auto"/>
          <w:szCs w:val="21"/>
          <w:highlight w:val="none"/>
          <w:u w:val="none"/>
          <w:lang w:eastAsia="zh-CN"/>
        </w:rPr>
        <w:t>隆安县城厢镇文胜街88号</w:t>
      </w:r>
    </w:p>
    <w:p w14:paraId="197D53CE">
      <w:pPr>
        <w:pStyle w:val="18"/>
        <w:spacing w:line="360" w:lineRule="auto"/>
        <w:ind w:firstLine="735" w:firstLineChars="350"/>
        <w:rPr>
          <w:rFonts w:hint="default" w:hAnsi="宋体" w:eastAsia="宋体"/>
          <w:color w:val="auto"/>
          <w:highlight w:val="none"/>
          <w:u w:val="none"/>
          <w:lang w:val="en-US" w:eastAsia="zh-CN"/>
        </w:rPr>
      </w:pPr>
      <w:r>
        <w:rPr>
          <w:rFonts w:hint="eastAsia" w:hAnsi="宋体"/>
          <w:color w:val="auto"/>
          <w:kern w:val="2"/>
          <w:sz w:val="21"/>
          <w:highlight w:val="none"/>
          <w:u w:val="none"/>
        </w:rPr>
        <w:t>项目联系人：</w:t>
      </w:r>
      <w:r>
        <w:rPr>
          <w:rFonts w:hint="eastAsia" w:hAnsi="宋体"/>
          <w:color w:val="auto"/>
          <w:kern w:val="2"/>
          <w:sz w:val="21"/>
          <w:highlight w:val="none"/>
          <w:u w:val="none"/>
          <w:lang w:val="en-US" w:eastAsia="zh-CN"/>
        </w:rPr>
        <w:t>马秉文</w:t>
      </w:r>
    </w:p>
    <w:p w14:paraId="50426F30">
      <w:pPr>
        <w:spacing w:line="360" w:lineRule="auto"/>
        <w:ind w:left="1041" w:leftChars="371" w:hanging="262" w:hangingChars="125"/>
        <w:jc w:val="lef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联系电话：</w:t>
      </w:r>
      <w:r>
        <w:rPr>
          <w:rFonts w:hint="eastAsia" w:ascii="宋体" w:hAnsi="宋体"/>
          <w:color w:val="auto"/>
          <w:szCs w:val="21"/>
          <w:highlight w:val="none"/>
          <w:u w:val="none"/>
          <w:lang w:eastAsia="zh-CN"/>
        </w:rPr>
        <w:t>0771-6522287</w:t>
      </w:r>
    </w:p>
    <w:p w14:paraId="3CFA70AF">
      <w:pPr>
        <w:spacing w:line="360" w:lineRule="auto"/>
        <w:ind w:firstLine="735" w:firstLineChars="350"/>
        <w:rPr>
          <w:rFonts w:ascii="宋体" w:hAnsi="宋体" w:cs="宋体"/>
          <w:color w:val="auto"/>
          <w:szCs w:val="21"/>
          <w:highlight w:val="none"/>
          <w:u w:val="none"/>
        </w:rPr>
      </w:pPr>
      <w:r>
        <w:rPr>
          <w:rFonts w:hint="eastAsia" w:ascii="宋体" w:hAnsi="宋体" w:cs="宋体"/>
          <w:color w:val="auto"/>
          <w:szCs w:val="21"/>
          <w:highlight w:val="none"/>
          <w:u w:val="none"/>
        </w:rPr>
        <w:t>2.采购代理机构信息</w:t>
      </w:r>
    </w:p>
    <w:p w14:paraId="24C7628B">
      <w:pPr>
        <w:spacing w:line="360" w:lineRule="auto"/>
        <w:ind w:firstLine="735" w:firstLineChars="350"/>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u w:val="none"/>
        </w:rPr>
        <w:t>名 称：</w:t>
      </w:r>
      <w:r>
        <w:rPr>
          <w:rFonts w:hint="eastAsia" w:ascii="宋体" w:hAnsi="宋体" w:cs="宋体"/>
          <w:color w:val="auto"/>
          <w:szCs w:val="21"/>
          <w:highlight w:val="none"/>
          <w:u w:val="none"/>
          <w:lang w:eastAsia="zh-CN"/>
        </w:rPr>
        <w:t>广西佳鸿工程技术有限公司</w:t>
      </w:r>
    </w:p>
    <w:p w14:paraId="2FC323BE">
      <w:pPr>
        <w:spacing w:line="360" w:lineRule="auto"/>
        <w:ind w:firstLine="735" w:firstLineChars="350"/>
        <w:rPr>
          <w:rFonts w:hint="eastAsia" w:ascii="宋体" w:hAnsi="宋体" w:cs="宋体"/>
          <w:color w:val="auto"/>
          <w:szCs w:val="21"/>
          <w:highlight w:val="none"/>
          <w:u w:val="none"/>
          <w:lang w:eastAsia="zh-CN"/>
        </w:rPr>
      </w:pPr>
      <w:r>
        <w:rPr>
          <w:rFonts w:hint="eastAsia" w:ascii="宋体" w:hAnsi="宋体" w:cs="宋体"/>
          <w:color w:val="auto"/>
          <w:szCs w:val="21"/>
          <w:highlight w:val="none"/>
          <w:u w:val="none"/>
        </w:rPr>
        <w:t>地　址：</w:t>
      </w:r>
      <w:r>
        <w:rPr>
          <w:rFonts w:hint="eastAsia" w:ascii="宋体" w:hAnsi="宋体" w:cs="宋体"/>
          <w:color w:val="auto"/>
          <w:szCs w:val="21"/>
          <w:highlight w:val="none"/>
          <w:u w:val="none"/>
          <w:lang w:eastAsia="zh-CN"/>
        </w:rPr>
        <w:t>南宁市隆安县那桐镇侨康路6号06栋整栋</w:t>
      </w:r>
    </w:p>
    <w:p w14:paraId="232A16F0">
      <w:pPr>
        <w:spacing w:line="360" w:lineRule="auto"/>
        <w:ind w:firstLine="735" w:firstLineChars="350"/>
        <w:rPr>
          <w:rFonts w:hint="default"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项目联系人：马伏杰、黄春霞</w:t>
      </w:r>
    </w:p>
    <w:p w14:paraId="22452538">
      <w:pPr>
        <w:spacing w:line="360" w:lineRule="auto"/>
        <w:ind w:firstLine="735" w:firstLineChars="350"/>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u w:val="none"/>
        </w:rPr>
        <w:t>联系电话：</w:t>
      </w:r>
      <w:r>
        <w:rPr>
          <w:rFonts w:hint="eastAsia" w:ascii="宋体" w:hAnsi="宋体" w:cs="宋体"/>
          <w:color w:val="auto"/>
          <w:szCs w:val="21"/>
          <w:highlight w:val="none"/>
          <w:u w:val="none"/>
          <w:lang w:eastAsia="zh-CN"/>
        </w:rPr>
        <w:t>0771-6509080</w:t>
      </w:r>
    </w:p>
    <w:p w14:paraId="4611B47B">
      <w:pPr>
        <w:spacing w:line="360" w:lineRule="auto"/>
        <w:ind w:firstLine="735" w:firstLineChars="350"/>
        <w:rPr>
          <w:rFonts w:ascii="宋体" w:hAnsi="宋体" w:cs="宋体"/>
          <w:color w:val="auto"/>
          <w:szCs w:val="21"/>
          <w:highlight w:val="none"/>
        </w:rPr>
      </w:pPr>
      <w:r>
        <w:rPr>
          <w:rFonts w:hint="eastAsia" w:ascii="宋体" w:hAnsi="宋体" w:cs="宋体"/>
          <w:color w:val="auto"/>
          <w:szCs w:val="21"/>
          <w:highlight w:val="none"/>
        </w:rPr>
        <w:t>3.项目联系方式</w:t>
      </w:r>
    </w:p>
    <w:p w14:paraId="61F1CD4F">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马伏杰、黄春霞</w:t>
      </w:r>
    </w:p>
    <w:p w14:paraId="4D7A1D53">
      <w:pPr>
        <w:spacing w:line="360" w:lineRule="auto"/>
        <w:ind w:firstLine="735" w:firstLineChars="350"/>
        <w:rPr>
          <w:rFonts w:hint="eastAsia" w:ascii="宋体" w:hAnsi="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0771-6509080</w:t>
      </w:r>
    </w:p>
    <w:p w14:paraId="210D47AB">
      <w:pPr>
        <w:spacing w:line="360" w:lineRule="auto"/>
        <w:ind w:firstLine="735" w:firstLineChars="350"/>
        <w:rPr>
          <w:rFonts w:hint="eastAsia" w:ascii="宋体" w:hAnsi="宋体" w:cs="宋体"/>
          <w:color w:val="auto"/>
          <w:szCs w:val="21"/>
          <w:highlight w:val="none"/>
          <w:lang w:eastAsia="zh-CN"/>
        </w:rPr>
      </w:pPr>
    </w:p>
    <w:p w14:paraId="54DBF000">
      <w:pPr>
        <w:pStyle w:val="13"/>
        <w:spacing w:line="360" w:lineRule="auto"/>
        <w:ind w:firstLine="420" w:firstLineChars="200"/>
        <w:jc w:val="right"/>
        <w:rPr>
          <w:rFonts w:hint="eastAsia" w:ascii="宋体" w:hAnsi="宋体"/>
          <w:color w:val="auto"/>
          <w:szCs w:val="21"/>
          <w:highlight w:val="none"/>
          <w:u w:val="none"/>
          <w:lang w:eastAsia="zh-CN"/>
        </w:rPr>
      </w:pPr>
    </w:p>
    <w:p w14:paraId="22D594B2">
      <w:pPr>
        <w:pStyle w:val="13"/>
        <w:spacing w:line="360" w:lineRule="auto"/>
        <w:ind w:firstLine="420" w:firstLineChars="200"/>
        <w:jc w:val="righ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lang w:eastAsia="zh-CN"/>
        </w:rPr>
        <w:t>广西佳鸿工程技术有限公司</w:t>
      </w:r>
    </w:p>
    <w:p w14:paraId="23FF581C">
      <w:pPr>
        <w:wordWrap w:val="0"/>
        <w:spacing w:line="360" w:lineRule="auto"/>
        <w:ind w:firstLine="420" w:firstLineChars="200"/>
        <w:jc w:val="right"/>
        <w:rPr>
          <w:rFonts w:ascii="宋体" w:hAnsi="宋体"/>
          <w:color w:val="auto"/>
          <w:sz w:val="32"/>
          <w:szCs w:val="32"/>
          <w:highlight w:val="none"/>
          <w:u w:val="none"/>
        </w:rPr>
      </w:pPr>
      <w:r>
        <w:rPr>
          <w:rFonts w:hint="eastAsia" w:ascii="宋体" w:hAnsi="宋体"/>
          <w:color w:val="auto"/>
          <w:szCs w:val="21"/>
          <w:highlight w:val="none"/>
          <w:u w:val="none"/>
        </w:rPr>
        <w:t>202</w:t>
      </w:r>
      <w:r>
        <w:rPr>
          <w:rFonts w:hint="eastAsia" w:ascii="宋体" w:hAnsi="宋体"/>
          <w:color w:val="auto"/>
          <w:szCs w:val="21"/>
          <w:highlight w:val="none"/>
          <w:u w:val="none"/>
          <w:lang w:val="en-US" w:eastAsia="zh-CN"/>
        </w:rPr>
        <w:t>6</w:t>
      </w:r>
      <w:r>
        <w:rPr>
          <w:rFonts w:hint="eastAsia" w:ascii="宋体" w:hAnsi="宋体"/>
          <w:color w:val="auto"/>
          <w:szCs w:val="21"/>
          <w:highlight w:val="none"/>
          <w:u w:val="none"/>
        </w:rPr>
        <w:t>年</w:t>
      </w:r>
      <w:r>
        <w:rPr>
          <w:rFonts w:hint="eastAsia" w:ascii="宋体" w:hAnsi="宋体"/>
          <w:color w:val="auto"/>
          <w:szCs w:val="21"/>
          <w:highlight w:val="none"/>
          <w:u w:val="none"/>
          <w:lang w:val="en-US" w:eastAsia="zh-CN"/>
        </w:rPr>
        <w:t>08</w:t>
      </w:r>
      <w:r>
        <w:rPr>
          <w:rFonts w:hint="eastAsia" w:ascii="宋体" w:hAnsi="宋体"/>
          <w:color w:val="auto"/>
          <w:szCs w:val="21"/>
          <w:highlight w:val="none"/>
          <w:u w:val="none"/>
        </w:rPr>
        <w:t>月</w:t>
      </w:r>
      <w:r>
        <w:rPr>
          <w:rFonts w:hint="eastAsia" w:ascii="宋体" w:hAnsi="宋体"/>
          <w:color w:val="auto"/>
          <w:szCs w:val="21"/>
          <w:highlight w:val="none"/>
          <w:u w:val="none"/>
          <w:lang w:val="en-US" w:eastAsia="zh-CN"/>
        </w:rPr>
        <w:t>06</w:t>
      </w:r>
      <w:r>
        <w:rPr>
          <w:rFonts w:hint="eastAsia" w:ascii="宋体" w:hAnsi="宋体"/>
          <w:color w:val="auto"/>
          <w:szCs w:val="21"/>
          <w:highlight w:val="none"/>
          <w:u w:val="none"/>
        </w:rPr>
        <w:t>日</w:t>
      </w:r>
    </w:p>
    <w:p w14:paraId="21F0E6CD">
      <w:pPr>
        <w:widowControl/>
        <w:jc w:val="left"/>
        <w:rPr>
          <w:rFonts w:ascii="宋体" w:hAnsi="宋体" w:cs="宋体"/>
          <w:color w:val="auto"/>
          <w:szCs w:val="21"/>
          <w:highlight w:val="none"/>
        </w:rPr>
      </w:pPr>
      <w:r>
        <w:rPr>
          <w:rFonts w:ascii="宋体" w:hAnsi="宋体" w:cs="宋体"/>
          <w:color w:val="auto"/>
          <w:szCs w:val="21"/>
          <w:highlight w:val="none"/>
        </w:rPr>
        <w:br w:type="page"/>
      </w:r>
    </w:p>
    <w:p w14:paraId="439FAEBC">
      <w:pPr>
        <w:pStyle w:val="54"/>
        <w:ind w:left="0" w:leftChars="0" w:firstLine="0" w:firstLineChars="0"/>
        <w:rPr>
          <w:color w:val="auto"/>
          <w:highlight w:val="none"/>
        </w:rPr>
      </w:pPr>
    </w:p>
    <w:bookmarkEnd w:id="11"/>
    <w:p w14:paraId="35ADEE95">
      <w:pPr>
        <w:pStyle w:val="3"/>
        <w:spacing w:before="0" w:after="0"/>
        <w:jc w:val="center"/>
        <w:rPr>
          <w:rFonts w:ascii="宋体" w:hAnsi="宋体" w:cs="宋体"/>
          <w:color w:val="auto"/>
          <w:highlight w:val="none"/>
        </w:rPr>
      </w:pPr>
      <w:bookmarkStart w:id="30" w:name="_Toc80886926"/>
      <w:bookmarkStart w:id="31" w:name="_Toc8057"/>
      <w:r>
        <w:rPr>
          <w:rFonts w:hint="eastAsia" w:ascii="宋体" w:hAnsi="宋体" w:cs="宋体"/>
          <w:bCs w:val="0"/>
          <w:color w:val="auto"/>
          <w:sz w:val="32"/>
          <w:szCs w:val="32"/>
          <w:highlight w:val="none"/>
        </w:rPr>
        <w:t>第二章 采购需求</w:t>
      </w:r>
      <w:bookmarkEnd w:id="30"/>
      <w:bookmarkEnd w:id="31"/>
    </w:p>
    <w:p w14:paraId="7E1C871B">
      <w:pPr>
        <w:spacing w:line="420" w:lineRule="exact"/>
        <w:jc w:val="left"/>
        <w:rPr>
          <w:rFonts w:ascii="宋体" w:hAnsi="宋体" w:cs="宋体"/>
          <w:color w:val="auto"/>
          <w:szCs w:val="21"/>
          <w:highlight w:val="none"/>
        </w:rPr>
      </w:pPr>
      <w:r>
        <w:rPr>
          <w:rFonts w:hint="eastAsia" w:ascii="宋体" w:hAnsi="宋体" w:cs="宋体"/>
          <w:color w:val="auto"/>
          <w:szCs w:val="21"/>
          <w:highlight w:val="none"/>
        </w:rPr>
        <w:t>说明：</w:t>
      </w:r>
    </w:p>
    <w:p w14:paraId="6B54A34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1.为落实政府采购政策需满足的要求：</w:t>
      </w:r>
      <w:r>
        <w:rPr>
          <w:rFonts w:hint="eastAsia" w:ascii="宋体" w:hAnsi="宋体" w:eastAsia="宋体" w:cs="宋体"/>
          <w:color w:val="auto"/>
          <w:szCs w:val="21"/>
          <w:highlight w:val="none"/>
        </w:rPr>
        <w:t>本竞争性磋商文件所称中小企业必须符合《政府采购促进中小企业发展管理办法》（财库〔2020〕46号）的规定。</w:t>
      </w:r>
    </w:p>
    <w:p w14:paraId="2CD3C407">
      <w:pPr>
        <w:spacing w:line="360" w:lineRule="auto"/>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已经指明不满足按响应文件作无效处理的条款。本项目凡标注“▲”的条款或要求不响应或不满足的，其响应文件即作无效竞标处理。不需要供应商对采购需求响应为具体数值的，此采购需求的数值后将以◆号标注。</w:t>
      </w:r>
    </w:p>
    <w:p w14:paraId="51A6C52D">
      <w:pPr>
        <w:spacing w:line="360" w:lineRule="auto"/>
        <w:ind w:firstLine="413" w:firstLineChars="196"/>
        <w:rPr>
          <w:rFonts w:hint="eastAsia" w:ascii="Times New Roman" w:hAnsi="Times New Roman" w:eastAsia="宋体" w:cs="Times New Roman"/>
          <w:color w:val="auto"/>
          <w:highlight w:val="none"/>
        </w:rPr>
      </w:pPr>
      <w:r>
        <w:rPr>
          <w:rFonts w:hint="eastAsia" w:ascii="宋体" w:hAnsi="宋体" w:eastAsia="宋体" w:cs="宋体"/>
          <w:b/>
          <w:bCs/>
          <w:color w:val="auto"/>
          <w:szCs w:val="21"/>
          <w:highlight w:val="none"/>
        </w:rPr>
        <w:t>3.根据《关于印发中小企业划型标准规定的通知》（工信部联企业〔2011〕300号）规定，本项目采购标的对应的中小企业划分标准所属行业为：</w:t>
      </w:r>
      <w:r>
        <w:rPr>
          <w:rFonts w:hint="eastAsia" w:ascii="宋体" w:hAnsi="宋体" w:eastAsia="宋体" w:cs="宋体"/>
          <w:b/>
          <w:bCs/>
          <w:color w:val="auto"/>
          <w:szCs w:val="21"/>
          <w:highlight w:val="none"/>
          <w:u w:val="single"/>
        </w:rPr>
        <w:t xml:space="preserve">  建筑业  </w:t>
      </w:r>
      <w:r>
        <w:rPr>
          <w:rFonts w:hint="eastAsia" w:ascii="宋体" w:hAnsi="宋体" w:eastAsia="宋体" w:cs="宋体"/>
          <w:b/>
          <w:bCs/>
          <w:color w:val="auto"/>
          <w:szCs w:val="21"/>
          <w:highlight w:val="none"/>
        </w:rPr>
        <w:t>。</w:t>
      </w:r>
    </w:p>
    <w:p w14:paraId="715A1ECD">
      <w:pPr>
        <w:pStyle w:val="13"/>
        <w:spacing w:line="420" w:lineRule="exact"/>
        <w:ind w:firstLine="420" w:firstLineChars="200"/>
        <w:rPr>
          <w:rFonts w:ascii="宋体" w:hAnsi="宋体" w:cs="宋体"/>
          <w:color w:val="auto"/>
          <w:highlight w:val="none"/>
        </w:rPr>
      </w:pPr>
    </w:p>
    <w:tbl>
      <w:tblPr>
        <w:tblStyle w:val="38"/>
        <w:tblW w:w="100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6"/>
        <w:gridCol w:w="481"/>
        <w:gridCol w:w="1118"/>
        <w:gridCol w:w="487"/>
        <w:gridCol w:w="505"/>
        <w:gridCol w:w="4464"/>
        <w:gridCol w:w="1399"/>
        <w:gridCol w:w="1172"/>
      </w:tblGrid>
      <w:tr w14:paraId="3A1C8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10082" w:type="dxa"/>
            <w:gridSpan w:val="8"/>
            <w:tcBorders>
              <w:top w:val="single" w:color="auto" w:sz="4" w:space="0"/>
              <w:left w:val="single" w:color="auto" w:sz="4" w:space="0"/>
              <w:right w:val="single" w:color="auto" w:sz="4" w:space="0"/>
            </w:tcBorders>
            <w:vAlign w:val="center"/>
          </w:tcPr>
          <w:p w14:paraId="23C63AC7">
            <w:pPr>
              <w:jc w:val="center"/>
              <w:rPr>
                <w:rFonts w:ascii="宋体" w:hAnsi="宋体" w:cs="宋体"/>
                <w:b/>
                <w:color w:val="auto"/>
                <w:szCs w:val="21"/>
                <w:highlight w:val="none"/>
              </w:rPr>
            </w:pPr>
            <w:r>
              <w:rPr>
                <w:rFonts w:hint="eastAsia" w:ascii="宋体" w:hAnsi="宋体" w:cs="宋体"/>
                <w:b/>
                <w:color w:val="auto"/>
                <w:sz w:val="32"/>
                <w:szCs w:val="32"/>
                <w:highlight w:val="none"/>
              </w:rPr>
              <w:t>服务需求一览表</w:t>
            </w:r>
          </w:p>
        </w:tc>
      </w:tr>
      <w:tr w14:paraId="060F8D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2055" w:type="dxa"/>
            <w:gridSpan w:val="3"/>
            <w:tcBorders>
              <w:top w:val="single" w:color="auto" w:sz="4" w:space="0"/>
              <w:left w:val="single" w:color="auto" w:sz="4" w:space="0"/>
              <w:right w:val="single" w:color="auto" w:sz="4" w:space="0"/>
            </w:tcBorders>
            <w:vAlign w:val="center"/>
          </w:tcPr>
          <w:p w14:paraId="682C2E51">
            <w:pPr>
              <w:spacing w:line="320" w:lineRule="exact"/>
              <w:jc w:val="center"/>
              <w:rPr>
                <w:rFonts w:ascii="宋体" w:hAnsi="宋体" w:cs="宋体"/>
                <w:color w:val="auto"/>
                <w:szCs w:val="21"/>
                <w:highlight w:val="none"/>
              </w:rPr>
            </w:pPr>
            <w:r>
              <w:rPr>
                <w:rFonts w:hint="eastAsia" w:ascii="宋体" w:hAnsi="宋体" w:cs="宋体"/>
                <w:color w:val="auto"/>
                <w:szCs w:val="21"/>
                <w:highlight w:val="none"/>
              </w:rPr>
              <w:t>分标</w:t>
            </w:r>
          </w:p>
        </w:tc>
        <w:tc>
          <w:tcPr>
            <w:tcW w:w="8027" w:type="dxa"/>
            <w:gridSpan w:val="5"/>
            <w:tcBorders>
              <w:top w:val="single" w:color="auto" w:sz="4" w:space="0"/>
              <w:left w:val="single" w:color="auto" w:sz="4" w:space="0"/>
              <w:right w:val="single" w:color="auto" w:sz="4" w:space="0"/>
            </w:tcBorders>
            <w:vAlign w:val="center"/>
          </w:tcPr>
          <w:p w14:paraId="62E7BAFD">
            <w:pPr>
              <w:spacing w:line="320" w:lineRule="exact"/>
              <w:jc w:val="left"/>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lang w:val="en-US" w:eastAsia="zh-CN"/>
              </w:rPr>
              <w:t>/</w:t>
            </w:r>
          </w:p>
        </w:tc>
      </w:tr>
      <w:tr w14:paraId="3F8BC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56" w:type="dxa"/>
            <w:vMerge w:val="restart"/>
            <w:tcBorders>
              <w:top w:val="single" w:color="auto" w:sz="4" w:space="0"/>
              <w:left w:val="single" w:color="auto" w:sz="4" w:space="0"/>
              <w:right w:val="single" w:color="auto" w:sz="4" w:space="0"/>
            </w:tcBorders>
            <w:vAlign w:val="center"/>
          </w:tcPr>
          <w:p w14:paraId="4BAAD652">
            <w:pPr>
              <w:jc w:val="left"/>
              <w:rPr>
                <w:rFonts w:ascii="宋体" w:hAnsi="宋体" w:cs="宋体"/>
                <w:color w:val="auto"/>
                <w:szCs w:val="21"/>
                <w:highlight w:val="none"/>
              </w:rPr>
            </w:pPr>
            <w:r>
              <w:rPr>
                <w:rFonts w:hint="eastAsia" w:ascii="宋体" w:hAnsi="宋体" w:cs="宋体"/>
                <w:color w:val="auto"/>
                <w:szCs w:val="21"/>
                <w:highlight w:val="none"/>
              </w:rPr>
              <w:t>采购清单及服务参数</w:t>
            </w:r>
          </w:p>
        </w:tc>
        <w:tc>
          <w:tcPr>
            <w:tcW w:w="48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6E3B1C3">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18" w:type="dxa"/>
            <w:tcBorders>
              <w:top w:val="single" w:color="auto" w:sz="4" w:space="0"/>
              <w:left w:val="single" w:color="auto" w:sz="4" w:space="0"/>
              <w:bottom w:val="single" w:color="auto" w:sz="4" w:space="0"/>
              <w:right w:val="single" w:color="auto" w:sz="4" w:space="0"/>
            </w:tcBorders>
            <w:vAlign w:val="center"/>
          </w:tcPr>
          <w:p w14:paraId="1FFD2F41">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项目</w:t>
            </w:r>
            <w:r>
              <w:rPr>
                <w:rFonts w:hint="eastAsia" w:ascii="宋体" w:hAnsi="宋体" w:cs="宋体"/>
                <w:color w:val="auto"/>
                <w:szCs w:val="21"/>
                <w:highlight w:val="none"/>
              </w:rPr>
              <w:t>名称</w:t>
            </w:r>
          </w:p>
        </w:tc>
        <w:tc>
          <w:tcPr>
            <w:tcW w:w="487" w:type="dxa"/>
            <w:tcBorders>
              <w:top w:val="single" w:color="auto" w:sz="4" w:space="0"/>
              <w:left w:val="single" w:color="auto" w:sz="4" w:space="0"/>
              <w:bottom w:val="single" w:color="auto" w:sz="4" w:space="0"/>
              <w:right w:val="single" w:color="auto" w:sz="4" w:space="0"/>
            </w:tcBorders>
            <w:vAlign w:val="center"/>
          </w:tcPr>
          <w:p w14:paraId="1469AEA9">
            <w:pPr>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505" w:type="dxa"/>
            <w:tcBorders>
              <w:top w:val="single" w:color="auto" w:sz="4" w:space="0"/>
              <w:left w:val="single" w:color="auto" w:sz="4" w:space="0"/>
              <w:bottom w:val="single" w:color="auto" w:sz="4" w:space="0"/>
              <w:right w:val="single" w:color="auto" w:sz="4" w:space="0"/>
            </w:tcBorders>
            <w:vAlign w:val="center"/>
          </w:tcPr>
          <w:p w14:paraId="5CA05FB5">
            <w:pPr>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4464" w:type="dxa"/>
            <w:tcBorders>
              <w:top w:val="single" w:color="auto" w:sz="4" w:space="0"/>
              <w:left w:val="single" w:color="auto" w:sz="4" w:space="0"/>
              <w:bottom w:val="single" w:color="auto" w:sz="4" w:space="0"/>
              <w:right w:val="single" w:color="auto" w:sz="4" w:space="0"/>
            </w:tcBorders>
            <w:vAlign w:val="center"/>
          </w:tcPr>
          <w:p w14:paraId="4DB4C411">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技术要求</w:t>
            </w:r>
          </w:p>
        </w:tc>
        <w:tc>
          <w:tcPr>
            <w:tcW w:w="1399" w:type="dxa"/>
            <w:tcBorders>
              <w:top w:val="single" w:color="auto" w:sz="4" w:space="0"/>
              <w:left w:val="single" w:color="auto" w:sz="4" w:space="0"/>
              <w:bottom w:val="single" w:color="auto" w:sz="4" w:space="0"/>
              <w:right w:val="single" w:color="auto" w:sz="4" w:space="0"/>
            </w:tcBorders>
            <w:vAlign w:val="center"/>
          </w:tcPr>
          <w:p w14:paraId="3C3F515B">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预算金额</w:t>
            </w:r>
            <w:r>
              <w:rPr>
                <w:rFonts w:hint="eastAsia" w:ascii="宋体" w:hAnsi="宋体" w:cs="宋体"/>
                <w:color w:val="auto"/>
                <w:szCs w:val="21"/>
                <w:highlight w:val="none"/>
              </w:rPr>
              <w:t>（元）</w:t>
            </w:r>
          </w:p>
        </w:tc>
        <w:tc>
          <w:tcPr>
            <w:tcW w:w="1172" w:type="dxa"/>
            <w:tcBorders>
              <w:top w:val="single" w:color="auto" w:sz="4" w:space="0"/>
              <w:left w:val="single" w:color="auto" w:sz="4" w:space="0"/>
              <w:bottom w:val="single" w:color="auto" w:sz="4" w:space="0"/>
              <w:right w:val="single" w:color="auto" w:sz="4" w:space="0"/>
            </w:tcBorders>
            <w:vAlign w:val="center"/>
          </w:tcPr>
          <w:p w14:paraId="28597E8E">
            <w:pPr>
              <w:jc w:val="center"/>
              <w:rPr>
                <w:rFonts w:ascii="宋体" w:hAnsi="宋体" w:cs="宋体"/>
                <w:color w:val="auto"/>
                <w:szCs w:val="21"/>
                <w:highlight w:val="none"/>
              </w:rPr>
            </w:pPr>
            <w:r>
              <w:rPr>
                <w:rFonts w:hint="eastAsia" w:ascii="宋体" w:hAnsi="宋体" w:cs="宋体"/>
                <w:color w:val="auto"/>
                <w:sz w:val="18"/>
                <w:szCs w:val="18"/>
                <w:highlight w:val="none"/>
              </w:rPr>
              <w:t>中小企业划分标准所属行业名称</w:t>
            </w:r>
          </w:p>
        </w:tc>
      </w:tr>
      <w:tr w14:paraId="37B74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08" w:hRule="atLeast"/>
          <w:jc w:val="center"/>
        </w:trPr>
        <w:tc>
          <w:tcPr>
            <w:tcW w:w="456" w:type="dxa"/>
            <w:vMerge w:val="continue"/>
            <w:tcBorders>
              <w:left w:val="single" w:color="auto" w:sz="4" w:space="0"/>
              <w:bottom w:val="single" w:color="auto" w:sz="4" w:space="0"/>
              <w:right w:val="single" w:color="auto" w:sz="4" w:space="0"/>
            </w:tcBorders>
            <w:vAlign w:val="center"/>
          </w:tcPr>
          <w:p w14:paraId="06B1A883">
            <w:pPr>
              <w:spacing w:line="240" w:lineRule="exact"/>
              <w:jc w:val="center"/>
              <w:rPr>
                <w:rFonts w:ascii="宋体" w:hAnsi="宋体" w:cs="宋体"/>
                <w:b/>
                <w:bCs/>
                <w:color w:val="auto"/>
                <w:szCs w:val="21"/>
                <w:highlight w:val="none"/>
              </w:rPr>
            </w:pPr>
          </w:p>
        </w:tc>
        <w:tc>
          <w:tcPr>
            <w:tcW w:w="481" w:type="dxa"/>
            <w:tcBorders>
              <w:top w:val="single" w:color="auto" w:sz="4" w:space="0"/>
              <w:left w:val="single" w:color="auto" w:sz="4" w:space="0"/>
              <w:right w:val="single" w:color="auto" w:sz="4" w:space="0"/>
            </w:tcBorders>
            <w:vAlign w:val="center"/>
          </w:tcPr>
          <w:p w14:paraId="5D284A1E">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118" w:type="dxa"/>
            <w:tcBorders>
              <w:top w:val="single" w:color="auto" w:sz="4" w:space="0"/>
              <w:left w:val="single" w:color="auto" w:sz="4" w:space="0"/>
              <w:right w:val="single" w:color="auto" w:sz="4" w:space="0"/>
            </w:tcBorders>
            <w:vAlign w:val="center"/>
          </w:tcPr>
          <w:p w14:paraId="6A1E72E9">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隆安县城厢镇震东村花陆屯污水治理项目</w:t>
            </w:r>
          </w:p>
        </w:tc>
        <w:tc>
          <w:tcPr>
            <w:tcW w:w="487" w:type="dxa"/>
            <w:tcBorders>
              <w:top w:val="single" w:color="auto" w:sz="4" w:space="0"/>
              <w:left w:val="single" w:color="auto" w:sz="4" w:space="0"/>
              <w:right w:val="single" w:color="auto" w:sz="4" w:space="0"/>
            </w:tcBorders>
            <w:vAlign w:val="center"/>
          </w:tcPr>
          <w:p w14:paraId="3D7AF3F6">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505" w:type="dxa"/>
            <w:tcBorders>
              <w:top w:val="single" w:color="auto" w:sz="4" w:space="0"/>
              <w:left w:val="single" w:color="auto" w:sz="4" w:space="0"/>
              <w:right w:val="single" w:color="auto" w:sz="4" w:space="0"/>
            </w:tcBorders>
            <w:vAlign w:val="center"/>
          </w:tcPr>
          <w:p w14:paraId="69C09D9E">
            <w:pPr>
              <w:spacing w:line="26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464" w:type="dxa"/>
            <w:tcBorders>
              <w:top w:val="single" w:color="auto" w:sz="4" w:space="0"/>
              <w:left w:val="single" w:color="auto" w:sz="4" w:space="0"/>
              <w:right w:val="single" w:color="auto" w:sz="4" w:space="0"/>
            </w:tcBorders>
          </w:tcPr>
          <w:p w14:paraId="3325243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工程概况（范围）：污水改造，</w:t>
            </w:r>
            <w:r>
              <w:rPr>
                <w:rFonts w:hint="eastAsia" w:ascii="宋体" w:hAnsi="宋体" w:eastAsia="宋体" w:cs="宋体"/>
                <w:color w:val="auto"/>
                <w:highlight w:val="none"/>
              </w:rPr>
              <w:t>具体以工程量清单及图纸为准。</w:t>
            </w:r>
          </w:p>
          <w:p w14:paraId="0AC68AD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2、质量等级</w:t>
            </w:r>
            <w:r>
              <w:rPr>
                <w:rFonts w:hint="eastAsia" w:ascii="宋体" w:hAnsi="宋体" w:cs="宋体"/>
                <w:color w:val="auto"/>
                <w:highlight w:val="none"/>
                <w:lang w:eastAsia="zh-CN"/>
              </w:rPr>
              <w:t>：</w:t>
            </w:r>
            <w:r>
              <w:rPr>
                <w:rFonts w:hint="eastAsia" w:ascii="宋体" w:hAnsi="宋体" w:eastAsia="宋体" w:cs="宋体"/>
                <w:color w:val="auto"/>
                <w:highlight w:val="none"/>
              </w:rPr>
              <w:t>达到国家施工验收规范合格标准。</w:t>
            </w:r>
          </w:p>
          <w:p w14:paraId="113F4DB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3、人员最低配备要求</w:t>
            </w:r>
            <w:r>
              <w:rPr>
                <w:rFonts w:hint="eastAsia" w:ascii="宋体" w:hAnsi="宋体" w:cs="宋体"/>
                <w:color w:val="auto"/>
                <w:highlight w:val="none"/>
                <w:lang w:eastAsia="zh-CN"/>
              </w:rPr>
              <w:t>：</w:t>
            </w:r>
            <w:r>
              <w:rPr>
                <w:rFonts w:hint="eastAsia" w:ascii="宋体" w:hAnsi="宋体" w:eastAsia="宋体" w:cs="宋体"/>
                <w:color w:val="auto"/>
                <w:highlight w:val="none"/>
              </w:rPr>
              <w:t>拟投入本工程的人员必须是本单位的在岗人员，并持有相应的执业资格证书，对相关人员的具体条件要求如下：</w:t>
            </w:r>
          </w:p>
          <w:p w14:paraId="0D227CE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（1）项目经理：</w:t>
            </w:r>
            <w:r>
              <w:rPr>
                <w:rFonts w:hint="eastAsia" w:ascii="宋体" w:hAnsi="宋体" w:eastAsia="宋体" w:cs="宋体"/>
                <w:color w:val="auto"/>
                <w:highlight w:val="none"/>
                <w:lang w:val="en-US" w:eastAsia="zh-CN"/>
              </w:rPr>
              <w:t>拟投入的项目经理必须具备市政公用工程专业二级以上（含二级）注册建造师执业资格，并具备有效的安全生产考核合格证书（B 类），</w:t>
            </w:r>
            <w:r>
              <w:rPr>
                <w:rFonts w:hint="eastAsia" w:ascii="宋体" w:hAnsi="宋体" w:eastAsia="宋体" w:cs="宋体"/>
                <w:color w:val="auto"/>
                <w:highlight w:val="none"/>
              </w:rPr>
              <w:t>本项目不接受有在建、已中标未开工或已列为其他项目中标候选人第一名的建造师作为项目经理（符合《广西壮族自治区建筑市场诚信卡管理暂行办法》第十六条第一款及桂建管﹝2016﹞70号、桂建管〔2020〕11号文除外）。 </w:t>
            </w:r>
          </w:p>
          <w:p w14:paraId="0CC2BCB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（2）技术负责人</w:t>
            </w:r>
            <w:r>
              <w:rPr>
                <w:rFonts w:hint="eastAsia" w:ascii="宋体" w:hAnsi="宋体" w:cs="宋体"/>
                <w:color w:val="auto"/>
                <w:highlight w:val="none"/>
                <w:lang w:eastAsia="zh-CN"/>
              </w:rPr>
              <w:t>：</w:t>
            </w:r>
            <w:r>
              <w:rPr>
                <w:rFonts w:hint="eastAsia" w:ascii="宋体" w:hAnsi="宋体" w:eastAsia="宋体" w:cs="宋体"/>
                <w:color w:val="auto"/>
                <w:highlight w:val="none"/>
              </w:rPr>
              <w:t>持有</w:t>
            </w:r>
            <w:r>
              <w:rPr>
                <w:rFonts w:hint="eastAsia" w:ascii="宋体" w:hAnsi="宋体" w:cs="宋体"/>
                <w:color w:val="auto"/>
                <w:highlight w:val="none"/>
                <w:lang w:val="en-US" w:eastAsia="zh-CN"/>
              </w:rPr>
              <w:t>工程类</w:t>
            </w:r>
            <w:r>
              <w:rPr>
                <w:rFonts w:hint="eastAsia" w:ascii="宋体" w:hAnsi="宋体" w:eastAsia="宋体" w:cs="宋体"/>
                <w:color w:val="auto"/>
                <w:highlight w:val="none"/>
              </w:rPr>
              <w:t>中级及以上技术职称。</w:t>
            </w:r>
          </w:p>
          <w:p w14:paraId="1F36DA2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（3）质量管理员</w:t>
            </w:r>
            <w:r>
              <w:rPr>
                <w:rFonts w:hint="eastAsia" w:ascii="宋体" w:hAnsi="宋体" w:cs="宋体"/>
                <w:color w:val="auto"/>
                <w:highlight w:val="none"/>
                <w:lang w:eastAsia="zh-CN"/>
              </w:rPr>
              <w:t>：</w:t>
            </w:r>
            <w:r>
              <w:rPr>
                <w:rFonts w:hint="eastAsia" w:ascii="宋体" w:hAnsi="宋体" w:eastAsia="宋体" w:cs="宋体"/>
                <w:color w:val="auto"/>
                <w:highlight w:val="none"/>
              </w:rPr>
              <w:t>须持有工程质量员岗位证书。</w:t>
            </w:r>
          </w:p>
          <w:p w14:paraId="18C68F30">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安全管理员：具备有效的安全生产考核合格证书（C 类），人数符合住房和城乡建设部《建筑施工企业安全生产管理机构设置及专职安全生产管理人员配备办法》（建质〔2008〕91 号）的规定不少于 1 人。</w:t>
            </w:r>
          </w:p>
          <w:p w14:paraId="6533B84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（5）施工员：须持有工程施工员岗位证书。</w:t>
            </w:r>
          </w:p>
          <w:p w14:paraId="2C6CB7A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（6）材料员：须持有工程材料员岗位证书。</w:t>
            </w:r>
          </w:p>
          <w:p w14:paraId="046159A5">
            <w:pPr>
              <w:spacing w:line="360" w:lineRule="auto"/>
              <w:ind w:firstLine="420" w:firstLineChars="200"/>
              <w:jc w:val="left"/>
              <w:rPr>
                <w:color w:val="auto"/>
                <w:highlight w:val="none"/>
              </w:rPr>
            </w:pPr>
            <w:r>
              <w:rPr>
                <w:rFonts w:hint="eastAsia" w:ascii="宋体" w:hAnsi="宋体" w:eastAsia="宋体" w:cs="宋体"/>
                <w:color w:val="auto"/>
                <w:highlight w:val="none"/>
              </w:rPr>
              <w:t>注：拟投入本项目人员均须提供相关证书及[202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0</w:t>
            </w:r>
            <w:r>
              <w:rPr>
                <w:rFonts w:hint="eastAsia" w:ascii="宋体" w:hAnsi="宋体" w:cs="宋体"/>
                <w:color w:val="auto"/>
                <w:highlight w:val="none"/>
                <w:lang w:val="en-US" w:eastAsia="zh-CN"/>
              </w:rPr>
              <w:t>2</w:t>
            </w:r>
            <w:r>
              <w:rPr>
                <w:rFonts w:hint="eastAsia" w:ascii="宋体" w:hAnsi="宋体" w:eastAsia="宋体" w:cs="宋体"/>
                <w:color w:val="auto"/>
                <w:highlight w:val="none"/>
              </w:rPr>
              <w:t>月至202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07</w:t>
            </w:r>
            <w:r>
              <w:rPr>
                <w:rFonts w:hint="eastAsia" w:ascii="宋体" w:hAnsi="宋体" w:eastAsia="宋体" w:cs="宋体"/>
                <w:color w:val="auto"/>
                <w:highlight w:val="none"/>
              </w:rPr>
              <w:t>月]连续3个月供应商为其依法缴纳社保的证明材料。</w:t>
            </w:r>
          </w:p>
        </w:tc>
        <w:tc>
          <w:tcPr>
            <w:tcW w:w="1399" w:type="dxa"/>
            <w:tcBorders>
              <w:top w:val="single" w:color="auto" w:sz="4" w:space="0"/>
              <w:left w:val="single" w:color="auto" w:sz="4" w:space="0"/>
              <w:bottom w:val="single" w:color="auto" w:sz="4" w:space="0"/>
              <w:right w:val="single" w:color="auto" w:sz="4" w:space="0"/>
            </w:tcBorders>
            <w:vAlign w:val="center"/>
          </w:tcPr>
          <w:p w14:paraId="3704388C">
            <w:pPr>
              <w:jc w:val="center"/>
              <w:rPr>
                <w:rFonts w:hint="eastAsia" w:ascii="宋体" w:hAnsi="宋体" w:eastAsia="宋体" w:cs="宋体"/>
                <w:color w:val="auto"/>
                <w:szCs w:val="21"/>
                <w:highlight w:val="none"/>
                <w:lang w:eastAsia="zh-CN"/>
              </w:rPr>
            </w:pPr>
            <w:r>
              <w:rPr>
                <w:rFonts w:hint="eastAsia" w:ascii="宋体" w:hAnsi="宋体"/>
                <w:color w:val="auto"/>
                <w:szCs w:val="21"/>
                <w:highlight w:val="none"/>
                <w:u w:val="none"/>
                <w:lang w:eastAsia="zh-CN"/>
              </w:rPr>
              <w:t>712695.64</w:t>
            </w:r>
          </w:p>
        </w:tc>
        <w:tc>
          <w:tcPr>
            <w:tcW w:w="1172" w:type="dxa"/>
            <w:tcBorders>
              <w:top w:val="single" w:color="auto" w:sz="4" w:space="0"/>
              <w:left w:val="single" w:color="auto" w:sz="4" w:space="0"/>
              <w:right w:val="single" w:color="auto" w:sz="4" w:space="0"/>
            </w:tcBorders>
            <w:vAlign w:val="center"/>
          </w:tcPr>
          <w:p w14:paraId="00B4C6BE">
            <w:pPr>
              <w:spacing w:line="260" w:lineRule="exact"/>
              <w:jc w:val="center"/>
              <w:rPr>
                <w:rFonts w:ascii="宋体" w:hAnsi="宋体" w:cs="宋体"/>
                <w:color w:val="auto"/>
                <w:szCs w:val="21"/>
                <w:highlight w:val="none"/>
              </w:rPr>
            </w:pPr>
            <w:r>
              <w:rPr>
                <w:rFonts w:hint="eastAsia" w:ascii="宋体" w:hAnsi="宋体" w:cs="宋体"/>
                <w:color w:val="auto"/>
                <w:szCs w:val="21"/>
                <w:highlight w:val="none"/>
              </w:rPr>
              <w:t>建筑业</w:t>
            </w:r>
          </w:p>
        </w:tc>
      </w:tr>
      <w:tr w14:paraId="0DF6E6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3"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14:paraId="72AC3500">
            <w:pPr>
              <w:jc w:val="center"/>
              <w:rPr>
                <w:rFonts w:ascii="宋体" w:hAnsi="宋体" w:cs="宋体"/>
                <w:color w:val="auto"/>
                <w:szCs w:val="21"/>
                <w:highlight w:val="none"/>
              </w:rPr>
            </w:pPr>
            <w:r>
              <w:rPr>
                <w:rFonts w:hint="eastAsia" w:ascii="宋体" w:hAnsi="宋体" w:cs="宋体"/>
                <w:color w:val="auto"/>
                <w:szCs w:val="21"/>
                <w:highlight w:val="none"/>
              </w:rPr>
              <w:t>商务条款</w:t>
            </w:r>
          </w:p>
        </w:tc>
        <w:tc>
          <w:tcPr>
            <w:tcW w:w="9626" w:type="dxa"/>
            <w:gridSpan w:val="7"/>
            <w:tcBorders>
              <w:top w:val="single" w:color="auto" w:sz="4" w:space="0"/>
              <w:left w:val="single" w:color="auto" w:sz="4" w:space="0"/>
              <w:bottom w:val="single" w:color="auto" w:sz="4" w:space="0"/>
              <w:right w:val="single" w:color="auto" w:sz="4" w:space="0"/>
            </w:tcBorders>
            <w:vAlign w:val="center"/>
          </w:tcPr>
          <w:p w14:paraId="419BE34C">
            <w:pPr>
              <w:spacing w:line="360" w:lineRule="auto"/>
              <w:jc w:val="left"/>
              <w:rPr>
                <w:rFonts w:ascii="宋体" w:hAnsi="宋体" w:eastAsia="宋体" w:cs="宋体"/>
                <w:color w:val="auto"/>
                <w:szCs w:val="21"/>
                <w:highlight w:val="none"/>
              </w:rPr>
            </w:pPr>
            <w:bookmarkStart w:id="32" w:name="_top"/>
            <w:bookmarkEnd w:id="32"/>
            <w:r>
              <w:rPr>
                <w:rFonts w:hint="eastAsia" w:ascii="宋体" w:hAnsi="宋体" w:eastAsia="宋体" w:cs="宋体"/>
                <w:color w:val="auto"/>
                <w:szCs w:val="21"/>
                <w:highlight w:val="none"/>
              </w:rPr>
              <w:t>一、合同签订期：自成交通知书发出之日起25日内。</w:t>
            </w:r>
          </w:p>
          <w:p w14:paraId="3B69791B">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二、工期</w:t>
            </w:r>
            <w:r>
              <w:rPr>
                <w:rFonts w:hint="eastAsia" w:ascii="宋体" w:hAnsi="宋体" w:eastAsia="宋体" w:cs="宋体"/>
                <w:b w:val="0"/>
                <w:bCs w:val="0"/>
                <w:color w:val="auto"/>
                <w:szCs w:val="21"/>
                <w:highlight w:val="none"/>
              </w:rPr>
              <w:t>：</w:t>
            </w:r>
            <w:r>
              <w:rPr>
                <w:rFonts w:hint="eastAsia" w:ascii="宋体" w:hAnsi="宋体"/>
                <w:b w:val="0"/>
                <w:bCs w:val="0"/>
                <w:color w:val="auto"/>
                <w:szCs w:val="21"/>
                <w:highlight w:val="none"/>
                <w:lang w:val="en-US" w:eastAsia="zh-CN"/>
              </w:rPr>
              <w:t>30日历天</w:t>
            </w:r>
            <w:r>
              <w:rPr>
                <w:rFonts w:hint="eastAsia" w:ascii="宋体" w:hAnsi="宋体" w:eastAsia="宋体" w:cs="宋体"/>
                <w:b w:val="0"/>
                <w:bCs w:val="0"/>
                <w:color w:val="auto"/>
                <w:szCs w:val="21"/>
                <w:highlight w:val="none"/>
              </w:rPr>
              <w:t>。</w:t>
            </w:r>
          </w:p>
          <w:p w14:paraId="2E2DB125">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三、建设地点：广西壮族自治区南宁市隆安县</w:t>
            </w:r>
            <w:r>
              <w:rPr>
                <w:rFonts w:hint="eastAsia" w:ascii="宋体" w:hAnsi="宋体" w:eastAsia="宋体" w:cs="宋体"/>
                <w:color w:val="auto"/>
                <w:szCs w:val="21"/>
                <w:highlight w:val="none"/>
                <w:lang w:val="en-US" w:eastAsia="zh-CN"/>
              </w:rPr>
              <w:t>境内。</w:t>
            </w:r>
          </w:p>
          <w:p w14:paraId="53655C1A">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、缺陷责任期：自工程通过竣工验收之日起计算1年，使用年限应符合国家建设相关要求。</w:t>
            </w:r>
          </w:p>
          <w:p w14:paraId="14C7A648">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w:t>
            </w:r>
          </w:p>
          <w:p w14:paraId="12A01B57">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本工程磋商报价采用工程量清单报价。磋商总报价≤最高限价，超出的其响应文件按无效响应处理。</w:t>
            </w:r>
          </w:p>
          <w:p w14:paraId="4753FC2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价款采用固定单价的方式确定，供应商在报价中所报的价格包括完成该工程项目的成本、利润、增值税、技术措施费、设备吊装、运输、装卸费、风险费、政策性文件规定费用等所有费用。供应商所填报的各项基价中的各种材料单价在合同实施期间不因市场价格变化因素而变动。</w:t>
            </w:r>
          </w:p>
          <w:p w14:paraId="28EAB13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应向采购人提供的工程量清单中列出的工程项目和工程量填报单价和合价。每一项目只允许有一个报价。任何有选择的报价将不予接受。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p>
          <w:p w14:paraId="0BD442BF">
            <w:pPr>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35053A46">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、其他要求：</w:t>
            </w:r>
          </w:p>
          <w:p w14:paraId="43BB5759">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施工标准及要求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按照设计图纸要求及工程量清单完成施工，且达到验收合格标准。</w:t>
            </w:r>
          </w:p>
          <w:p w14:paraId="69909A77">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技术标准：符合现行国家相关标准、行业标准、地方标准或者其他标准、规范。</w:t>
            </w:r>
          </w:p>
          <w:p w14:paraId="61D47E05">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工程建设地点的现场条件：</w:t>
            </w:r>
          </w:p>
          <w:p w14:paraId="63307293">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（1）现场自然条件：满足施工要求。</w:t>
            </w:r>
          </w:p>
          <w:p w14:paraId="4B292F04">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（2）现场施工条件：符合施工要求。</w:t>
            </w:r>
          </w:p>
          <w:p w14:paraId="00DE5500">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检测、验收：符合相关行业及国家标准，工程质量达到合格标准。</w:t>
            </w:r>
          </w:p>
          <w:p w14:paraId="2D6FB83A">
            <w:pPr>
              <w:spacing w:line="360" w:lineRule="auto"/>
              <w:ind w:firstLine="420" w:firstLineChars="200"/>
              <w:jc w:val="left"/>
              <w:rPr>
                <w:rFonts w:ascii="宋体" w:hAnsi="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付款方式：按施工承包合同支付条款执行</w:t>
            </w:r>
          </w:p>
        </w:tc>
      </w:tr>
    </w:tbl>
    <w:p w14:paraId="6DE6F11C">
      <w:pPr>
        <w:jc w:val="left"/>
        <w:rPr>
          <w:rFonts w:ascii="宋体" w:hAnsi="宋体" w:cs="宋体"/>
          <w:color w:val="auto"/>
          <w:highlight w:val="none"/>
        </w:rPr>
        <w:sectPr>
          <w:footerReference r:id="rId7" w:type="default"/>
          <w:pgSz w:w="11911" w:h="16838"/>
          <w:pgMar w:top="1134" w:right="1134" w:bottom="1134" w:left="1134" w:header="720" w:footer="720" w:gutter="0"/>
          <w:pgNumType w:fmt="decimal" w:start="1"/>
          <w:cols w:space="720" w:num="1"/>
          <w:docGrid w:linePitch="331" w:charSpace="0"/>
        </w:sectPr>
      </w:pPr>
    </w:p>
    <w:p w14:paraId="5FFD84B4">
      <w:pPr>
        <w:jc w:val="left"/>
        <w:rPr>
          <w:rFonts w:ascii="宋体" w:hAnsi="宋体" w:cs="宋体"/>
          <w:color w:val="auto"/>
          <w:kern w:val="0"/>
          <w:sz w:val="32"/>
          <w:szCs w:val="32"/>
          <w:highlight w:val="none"/>
        </w:rPr>
      </w:pPr>
      <w:r>
        <w:rPr>
          <w:rFonts w:hint="eastAsia" w:ascii="宋体" w:hAnsi="宋体" w:cs="宋体"/>
          <w:color w:val="auto"/>
          <w:kern w:val="0"/>
          <w:sz w:val="32"/>
          <w:szCs w:val="32"/>
          <w:highlight w:val="none"/>
        </w:rPr>
        <w:t>附件：</w:t>
      </w:r>
    </w:p>
    <w:p w14:paraId="3EAC4C55">
      <w:pPr>
        <w:spacing w:line="528" w:lineRule="exact"/>
        <w:ind w:left="1871"/>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38"/>
        <w:tblW w:w="9770" w:type="dxa"/>
        <w:tblInd w:w="250" w:type="dxa"/>
        <w:tblLayout w:type="fixed"/>
        <w:tblCellMar>
          <w:top w:w="0" w:type="dxa"/>
          <w:left w:w="108" w:type="dxa"/>
          <w:bottom w:w="0" w:type="dxa"/>
          <w:right w:w="108" w:type="dxa"/>
        </w:tblCellMar>
      </w:tblPr>
      <w:tblGrid>
        <w:gridCol w:w="2069"/>
        <w:gridCol w:w="2068"/>
        <w:gridCol w:w="886"/>
        <w:gridCol w:w="1920"/>
        <w:gridCol w:w="1772"/>
        <w:gridCol w:w="1055"/>
      </w:tblGrid>
      <w:tr w14:paraId="42585712">
        <w:tblPrEx>
          <w:tblCellMar>
            <w:top w:w="0" w:type="dxa"/>
            <w:left w:w="108" w:type="dxa"/>
            <w:bottom w:w="0" w:type="dxa"/>
            <w:right w:w="108" w:type="dxa"/>
          </w:tblCellMar>
        </w:tblPrEx>
        <w:trPr>
          <w:trHeight w:val="850" w:hRule="atLeast"/>
        </w:trPr>
        <w:tc>
          <w:tcPr>
            <w:tcW w:w="2069" w:type="dxa"/>
            <w:tcBorders>
              <w:top w:val="single" w:color="auto" w:sz="4" w:space="0"/>
              <w:left w:val="single" w:color="auto" w:sz="4" w:space="0"/>
              <w:bottom w:val="single" w:color="auto" w:sz="4" w:space="0"/>
              <w:right w:val="single" w:color="auto" w:sz="4" w:space="0"/>
            </w:tcBorders>
            <w:vAlign w:val="center"/>
          </w:tcPr>
          <w:p w14:paraId="3AC97176">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2068" w:type="dxa"/>
            <w:tcBorders>
              <w:top w:val="single" w:color="auto" w:sz="4" w:space="0"/>
              <w:left w:val="nil"/>
              <w:bottom w:val="single" w:color="auto" w:sz="4" w:space="0"/>
              <w:right w:val="single" w:color="auto" w:sz="4" w:space="0"/>
            </w:tcBorders>
            <w:vAlign w:val="center"/>
          </w:tcPr>
          <w:p w14:paraId="57719856">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86" w:type="dxa"/>
            <w:tcBorders>
              <w:top w:val="single" w:color="auto" w:sz="4" w:space="0"/>
              <w:left w:val="nil"/>
              <w:bottom w:val="single" w:color="auto" w:sz="4" w:space="0"/>
              <w:right w:val="single" w:color="auto" w:sz="4" w:space="0"/>
            </w:tcBorders>
            <w:vAlign w:val="center"/>
          </w:tcPr>
          <w:p w14:paraId="14655991">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920" w:type="dxa"/>
            <w:tcBorders>
              <w:top w:val="single" w:color="auto" w:sz="4" w:space="0"/>
              <w:left w:val="nil"/>
              <w:bottom w:val="single" w:color="auto" w:sz="4" w:space="0"/>
              <w:right w:val="single" w:color="auto" w:sz="4" w:space="0"/>
            </w:tcBorders>
            <w:vAlign w:val="center"/>
          </w:tcPr>
          <w:p w14:paraId="2576FF9D">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772" w:type="dxa"/>
            <w:tcBorders>
              <w:top w:val="single" w:color="auto" w:sz="4" w:space="0"/>
              <w:left w:val="nil"/>
              <w:bottom w:val="single" w:color="auto" w:sz="4" w:space="0"/>
              <w:right w:val="single" w:color="auto" w:sz="4" w:space="0"/>
            </w:tcBorders>
            <w:vAlign w:val="center"/>
          </w:tcPr>
          <w:p w14:paraId="1B99FB93">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055" w:type="dxa"/>
            <w:tcBorders>
              <w:top w:val="single" w:color="auto" w:sz="4" w:space="0"/>
              <w:left w:val="nil"/>
              <w:bottom w:val="single" w:color="auto" w:sz="4" w:space="0"/>
              <w:right w:val="single" w:color="auto" w:sz="4" w:space="0"/>
            </w:tcBorders>
            <w:vAlign w:val="center"/>
          </w:tcPr>
          <w:p w14:paraId="77725F36">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55E83193">
        <w:tblPrEx>
          <w:tblCellMar>
            <w:top w:w="0" w:type="dxa"/>
            <w:left w:w="108" w:type="dxa"/>
            <w:bottom w:w="0" w:type="dxa"/>
            <w:right w:w="108" w:type="dxa"/>
          </w:tblCellMar>
        </w:tblPrEx>
        <w:trPr>
          <w:trHeight w:val="334" w:hRule="atLeast"/>
        </w:trPr>
        <w:tc>
          <w:tcPr>
            <w:tcW w:w="2069" w:type="dxa"/>
            <w:tcBorders>
              <w:top w:val="nil"/>
              <w:left w:val="single" w:color="auto" w:sz="4" w:space="0"/>
              <w:bottom w:val="single" w:color="auto" w:sz="4" w:space="0"/>
              <w:right w:val="single" w:color="auto" w:sz="4" w:space="0"/>
            </w:tcBorders>
            <w:vAlign w:val="bottom"/>
          </w:tcPr>
          <w:p w14:paraId="56DFC9D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2068" w:type="dxa"/>
            <w:tcBorders>
              <w:top w:val="nil"/>
              <w:left w:val="nil"/>
              <w:bottom w:val="single" w:color="auto" w:sz="4" w:space="0"/>
              <w:right w:val="single" w:color="auto" w:sz="4" w:space="0"/>
            </w:tcBorders>
            <w:vAlign w:val="center"/>
          </w:tcPr>
          <w:p w14:paraId="4554B2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165530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93E34E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72" w:type="dxa"/>
            <w:tcBorders>
              <w:top w:val="nil"/>
              <w:left w:val="nil"/>
              <w:bottom w:val="single" w:color="auto" w:sz="4" w:space="0"/>
              <w:right w:val="single" w:color="auto" w:sz="4" w:space="0"/>
            </w:tcBorders>
            <w:vAlign w:val="center"/>
          </w:tcPr>
          <w:p w14:paraId="5BDF657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055" w:type="dxa"/>
            <w:tcBorders>
              <w:top w:val="nil"/>
              <w:left w:val="nil"/>
              <w:bottom w:val="single" w:color="auto" w:sz="4" w:space="0"/>
              <w:right w:val="single" w:color="auto" w:sz="4" w:space="0"/>
            </w:tcBorders>
            <w:vAlign w:val="center"/>
          </w:tcPr>
          <w:p w14:paraId="61EBBE0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0D8692C2">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4F37D8B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2068" w:type="dxa"/>
            <w:tcBorders>
              <w:top w:val="nil"/>
              <w:left w:val="nil"/>
              <w:bottom w:val="single" w:color="auto" w:sz="4" w:space="0"/>
              <w:right w:val="single" w:color="auto" w:sz="4" w:space="0"/>
            </w:tcBorders>
            <w:vAlign w:val="center"/>
          </w:tcPr>
          <w:p w14:paraId="30702AC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14AE99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7BDFEF7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1F0B470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55" w:type="dxa"/>
            <w:tcBorders>
              <w:top w:val="nil"/>
              <w:left w:val="nil"/>
              <w:bottom w:val="single" w:color="auto" w:sz="4" w:space="0"/>
              <w:right w:val="single" w:color="auto" w:sz="4" w:space="0"/>
            </w:tcBorders>
            <w:vAlign w:val="center"/>
          </w:tcPr>
          <w:p w14:paraId="770A57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7DEC2EE1">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1C2161F6">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6BB320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63E5CA8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6F3E76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772" w:type="dxa"/>
            <w:tcBorders>
              <w:top w:val="nil"/>
              <w:left w:val="nil"/>
              <w:bottom w:val="single" w:color="auto" w:sz="4" w:space="0"/>
              <w:right w:val="single" w:color="auto" w:sz="4" w:space="0"/>
            </w:tcBorders>
            <w:vAlign w:val="center"/>
          </w:tcPr>
          <w:p w14:paraId="1DE547F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055" w:type="dxa"/>
            <w:tcBorders>
              <w:top w:val="nil"/>
              <w:left w:val="nil"/>
              <w:bottom w:val="single" w:color="auto" w:sz="4" w:space="0"/>
              <w:right w:val="single" w:color="auto" w:sz="4" w:space="0"/>
            </w:tcBorders>
            <w:vAlign w:val="center"/>
          </w:tcPr>
          <w:p w14:paraId="2E615C8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0AF854D7">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0A6D129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2068" w:type="dxa"/>
            <w:tcBorders>
              <w:top w:val="nil"/>
              <w:left w:val="nil"/>
              <w:bottom w:val="single" w:color="auto" w:sz="4" w:space="0"/>
              <w:right w:val="single" w:color="auto" w:sz="4" w:space="0"/>
            </w:tcBorders>
            <w:vAlign w:val="center"/>
          </w:tcPr>
          <w:p w14:paraId="647E5F7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7F93AAF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8BBAE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772" w:type="dxa"/>
            <w:tcBorders>
              <w:top w:val="nil"/>
              <w:left w:val="nil"/>
              <w:bottom w:val="single" w:color="auto" w:sz="4" w:space="0"/>
              <w:right w:val="single" w:color="auto" w:sz="4" w:space="0"/>
            </w:tcBorders>
            <w:vAlign w:val="center"/>
          </w:tcPr>
          <w:p w14:paraId="4B35C6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055" w:type="dxa"/>
            <w:tcBorders>
              <w:top w:val="nil"/>
              <w:left w:val="nil"/>
              <w:bottom w:val="single" w:color="auto" w:sz="4" w:space="0"/>
              <w:right w:val="single" w:color="auto" w:sz="4" w:space="0"/>
            </w:tcBorders>
            <w:vAlign w:val="center"/>
          </w:tcPr>
          <w:p w14:paraId="7D896E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150FD4B1">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6557CBA6">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5A16AA1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86" w:type="dxa"/>
            <w:tcBorders>
              <w:top w:val="nil"/>
              <w:left w:val="nil"/>
              <w:bottom w:val="single" w:color="auto" w:sz="4" w:space="0"/>
              <w:right w:val="single" w:color="auto" w:sz="4" w:space="0"/>
            </w:tcBorders>
            <w:vAlign w:val="center"/>
          </w:tcPr>
          <w:p w14:paraId="5476A2F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235E766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772" w:type="dxa"/>
            <w:tcBorders>
              <w:top w:val="nil"/>
              <w:left w:val="nil"/>
              <w:bottom w:val="single" w:color="auto" w:sz="4" w:space="0"/>
              <w:right w:val="single" w:color="auto" w:sz="4" w:space="0"/>
            </w:tcBorders>
            <w:vAlign w:val="center"/>
          </w:tcPr>
          <w:p w14:paraId="190D9B5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055" w:type="dxa"/>
            <w:tcBorders>
              <w:top w:val="nil"/>
              <w:left w:val="nil"/>
              <w:bottom w:val="single" w:color="auto" w:sz="4" w:space="0"/>
              <w:right w:val="single" w:color="auto" w:sz="4" w:space="0"/>
            </w:tcBorders>
            <w:vAlign w:val="center"/>
          </w:tcPr>
          <w:p w14:paraId="7AF5EE5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7FB88CD2">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A24480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2068" w:type="dxa"/>
            <w:tcBorders>
              <w:top w:val="nil"/>
              <w:left w:val="nil"/>
              <w:bottom w:val="single" w:color="auto" w:sz="4" w:space="0"/>
              <w:right w:val="single" w:color="auto" w:sz="4" w:space="0"/>
            </w:tcBorders>
            <w:vAlign w:val="center"/>
          </w:tcPr>
          <w:p w14:paraId="7A0EB4D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402CF64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3BC171C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772" w:type="dxa"/>
            <w:tcBorders>
              <w:top w:val="nil"/>
              <w:left w:val="nil"/>
              <w:bottom w:val="single" w:color="auto" w:sz="4" w:space="0"/>
              <w:right w:val="single" w:color="auto" w:sz="4" w:space="0"/>
            </w:tcBorders>
            <w:vAlign w:val="center"/>
          </w:tcPr>
          <w:p w14:paraId="6F8EE4B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055" w:type="dxa"/>
            <w:tcBorders>
              <w:top w:val="nil"/>
              <w:left w:val="nil"/>
              <w:bottom w:val="single" w:color="auto" w:sz="4" w:space="0"/>
              <w:right w:val="single" w:color="auto" w:sz="4" w:space="0"/>
            </w:tcBorders>
            <w:vAlign w:val="center"/>
          </w:tcPr>
          <w:p w14:paraId="02888B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7C593736">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274A6CCA">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1EAB24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5AE144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1AA382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772" w:type="dxa"/>
            <w:tcBorders>
              <w:top w:val="nil"/>
              <w:left w:val="nil"/>
              <w:bottom w:val="single" w:color="auto" w:sz="4" w:space="0"/>
              <w:right w:val="single" w:color="auto" w:sz="4" w:space="0"/>
            </w:tcBorders>
            <w:vAlign w:val="center"/>
          </w:tcPr>
          <w:p w14:paraId="4766EFC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055" w:type="dxa"/>
            <w:tcBorders>
              <w:top w:val="nil"/>
              <w:left w:val="nil"/>
              <w:bottom w:val="single" w:color="auto" w:sz="4" w:space="0"/>
              <w:right w:val="single" w:color="auto" w:sz="4" w:space="0"/>
            </w:tcBorders>
            <w:vAlign w:val="center"/>
          </w:tcPr>
          <w:p w14:paraId="2DB85CB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697078F3">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3C3B65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2068" w:type="dxa"/>
            <w:tcBorders>
              <w:top w:val="nil"/>
              <w:left w:val="nil"/>
              <w:bottom w:val="single" w:color="auto" w:sz="4" w:space="0"/>
              <w:right w:val="single" w:color="auto" w:sz="4" w:space="0"/>
            </w:tcBorders>
            <w:vAlign w:val="center"/>
          </w:tcPr>
          <w:p w14:paraId="749B2A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3DDFCD3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2FE9FAD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772" w:type="dxa"/>
            <w:tcBorders>
              <w:top w:val="nil"/>
              <w:left w:val="nil"/>
              <w:bottom w:val="single" w:color="auto" w:sz="4" w:space="0"/>
              <w:right w:val="single" w:color="auto" w:sz="4" w:space="0"/>
            </w:tcBorders>
            <w:vAlign w:val="center"/>
          </w:tcPr>
          <w:p w14:paraId="1E10767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055" w:type="dxa"/>
            <w:tcBorders>
              <w:top w:val="nil"/>
              <w:left w:val="nil"/>
              <w:bottom w:val="single" w:color="auto" w:sz="4" w:space="0"/>
              <w:right w:val="single" w:color="auto" w:sz="4" w:space="0"/>
            </w:tcBorders>
            <w:vAlign w:val="center"/>
          </w:tcPr>
          <w:p w14:paraId="7180B2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1F69283">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2AEBEE3D">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C0333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36776E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3DCFE1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72" w:type="dxa"/>
            <w:tcBorders>
              <w:top w:val="nil"/>
              <w:left w:val="nil"/>
              <w:bottom w:val="single" w:color="auto" w:sz="4" w:space="0"/>
              <w:right w:val="single" w:color="auto" w:sz="4" w:space="0"/>
            </w:tcBorders>
            <w:vAlign w:val="center"/>
          </w:tcPr>
          <w:p w14:paraId="1B6086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055" w:type="dxa"/>
            <w:tcBorders>
              <w:top w:val="nil"/>
              <w:left w:val="nil"/>
              <w:bottom w:val="single" w:color="auto" w:sz="4" w:space="0"/>
              <w:right w:val="single" w:color="auto" w:sz="4" w:space="0"/>
            </w:tcBorders>
            <w:vAlign w:val="center"/>
          </w:tcPr>
          <w:p w14:paraId="5C14BAA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C725141">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08EB42C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2068" w:type="dxa"/>
            <w:tcBorders>
              <w:top w:val="nil"/>
              <w:left w:val="nil"/>
              <w:bottom w:val="single" w:color="auto" w:sz="4" w:space="0"/>
              <w:right w:val="single" w:color="auto" w:sz="4" w:space="0"/>
            </w:tcBorders>
            <w:vAlign w:val="center"/>
          </w:tcPr>
          <w:p w14:paraId="60082D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0C64D70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27E4D44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5569EF3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55" w:type="dxa"/>
            <w:tcBorders>
              <w:top w:val="nil"/>
              <w:left w:val="nil"/>
              <w:bottom w:val="single" w:color="auto" w:sz="4" w:space="0"/>
              <w:right w:val="single" w:color="auto" w:sz="4" w:space="0"/>
            </w:tcBorders>
            <w:vAlign w:val="center"/>
          </w:tcPr>
          <w:p w14:paraId="5E95872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A5E8682">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77B9796">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44D60F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5EE6EE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0FE8BDD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772" w:type="dxa"/>
            <w:tcBorders>
              <w:top w:val="nil"/>
              <w:left w:val="nil"/>
              <w:bottom w:val="single" w:color="auto" w:sz="4" w:space="0"/>
              <w:right w:val="single" w:color="auto" w:sz="4" w:space="0"/>
            </w:tcBorders>
            <w:vAlign w:val="center"/>
          </w:tcPr>
          <w:p w14:paraId="76A9A6A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055" w:type="dxa"/>
            <w:tcBorders>
              <w:top w:val="nil"/>
              <w:left w:val="nil"/>
              <w:bottom w:val="single" w:color="auto" w:sz="4" w:space="0"/>
              <w:right w:val="single" w:color="auto" w:sz="4" w:space="0"/>
            </w:tcBorders>
            <w:vAlign w:val="center"/>
          </w:tcPr>
          <w:p w14:paraId="588F10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5CF87CE3">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24E576E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2068" w:type="dxa"/>
            <w:tcBorders>
              <w:top w:val="nil"/>
              <w:left w:val="nil"/>
              <w:bottom w:val="single" w:color="auto" w:sz="4" w:space="0"/>
              <w:right w:val="single" w:color="auto" w:sz="4" w:space="0"/>
            </w:tcBorders>
            <w:vAlign w:val="center"/>
          </w:tcPr>
          <w:p w14:paraId="491DD5D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441D8B2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663E47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772" w:type="dxa"/>
            <w:tcBorders>
              <w:top w:val="nil"/>
              <w:left w:val="nil"/>
              <w:bottom w:val="single" w:color="auto" w:sz="4" w:space="0"/>
              <w:right w:val="single" w:color="auto" w:sz="4" w:space="0"/>
            </w:tcBorders>
            <w:vAlign w:val="center"/>
          </w:tcPr>
          <w:p w14:paraId="7D12143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055" w:type="dxa"/>
            <w:tcBorders>
              <w:top w:val="nil"/>
              <w:left w:val="nil"/>
              <w:bottom w:val="single" w:color="auto" w:sz="4" w:space="0"/>
              <w:right w:val="single" w:color="auto" w:sz="4" w:space="0"/>
            </w:tcBorders>
            <w:vAlign w:val="center"/>
          </w:tcPr>
          <w:p w14:paraId="33B223A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035C66CC">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1EED1C24">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3252562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1A665BA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31640B3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772" w:type="dxa"/>
            <w:tcBorders>
              <w:top w:val="nil"/>
              <w:left w:val="nil"/>
              <w:bottom w:val="single" w:color="auto" w:sz="4" w:space="0"/>
              <w:right w:val="single" w:color="auto" w:sz="4" w:space="0"/>
            </w:tcBorders>
            <w:vAlign w:val="center"/>
          </w:tcPr>
          <w:p w14:paraId="17F94FA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055" w:type="dxa"/>
            <w:tcBorders>
              <w:top w:val="nil"/>
              <w:left w:val="nil"/>
              <w:bottom w:val="single" w:color="auto" w:sz="4" w:space="0"/>
              <w:right w:val="single" w:color="auto" w:sz="4" w:space="0"/>
            </w:tcBorders>
            <w:vAlign w:val="center"/>
          </w:tcPr>
          <w:p w14:paraId="322A775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AF5ABFE">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2D6941B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2068" w:type="dxa"/>
            <w:tcBorders>
              <w:top w:val="nil"/>
              <w:left w:val="nil"/>
              <w:bottom w:val="single" w:color="auto" w:sz="4" w:space="0"/>
              <w:right w:val="single" w:color="auto" w:sz="4" w:space="0"/>
            </w:tcBorders>
            <w:vAlign w:val="center"/>
          </w:tcPr>
          <w:p w14:paraId="200E79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067EF9C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047BD7A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6C7EEE6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55" w:type="dxa"/>
            <w:tcBorders>
              <w:top w:val="nil"/>
              <w:left w:val="nil"/>
              <w:bottom w:val="single" w:color="auto" w:sz="4" w:space="0"/>
              <w:right w:val="single" w:color="auto" w:sz="4" w:space="0"/>
            </w:tcBorders>
            <w:vAlign w:val="center"/>
          </w:tcPr>
          <w:p w14:paraId="0469768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13DD977">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99165EE">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38BFDB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541288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F52B02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772" w:type="dxa"/>
            <w:tcBorders>
              <w:top w:val="nil"/>
              <w:left w:val="nil"/>
              <w:bottom w:val="single" w:color="auto" w:sz="4" w:space="0"/>
              <w:right w:val="single" w:color="auto" w:sz="4" w:space="0"/>
            </w:tcBorders>
            <w:vAlign w:val="center"/>
          </w:tcPr>
          <w:p w14:paraId="19EFFA4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55" w:type="dxa"/>
            <w:tcBorders>
              <w:top w:val="nil"/>
              <w:left w:val="nil"/>
              <w:bottom w:val="single" w:color="auto" w:sz="4" w:space="0"/>
              <w:right w:val="single" w:color="auto" w:sz="4" w:space="0"/>
            </w:tcBorders>
            <w:vAlign w:val="center"/>
          </w:tcPr>
          <w:p w14:paraId="77724C4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0E3A065">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0DE2EB4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2068" w:type="dxa"/>
            <w:tcBorders>
              <w:top w:val="nil"/>
              <w:left w:val="nil"/>
              <w:bottom w:val="single" w:color="auto" w:sz="4" w:space="0"/>
              <w:right w:val="single" w:color="auto" w:sz="4" w:space="0"/>
            </w:tcBorders>
            <w:vAlign w:val="center"/>
          </w:tcPr>
          <w:p w14:paraId="7EE24E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50C6FE6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B52FD3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5FDF719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55" w:type="dxa"/>
            <w:tcBorders>
              <w:top w:val="nil"/>
              <w:left w:val="nil"/>
              <w:bottom w:val="single" w:color="auto" w:sz="4" w:space="0"/>
              <w:right w:val="single" w:color="auto" w:sz="4" w:space="0"/>
            </w:tcBorders>
            <w:vAlign w:val="center"/>
          </w:tcPr>
          <w:p w14:paraId="469F2FC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A41B816">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3A576989">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51A6EA4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004854B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5B2D0C0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72" w:type="dxa"/>
            <w:tcBorders>
              <w:top w:val="nil"/>
              <w:left w:val="nil"/>
              <w:bottom w:val="single" w:color="auto" w:sz="4" w:space="0"/>
              <w:right w:val="single" w:color="auto" w:sz="4" w:space="0"/>
            </w:tcBorders>
            <w:vAlign w:val="center"/>
          </w:tcPr>
          <w:p w14:paraId="1C49A55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55" w:type="dxa"/>
            <w:tcBorders>
              <w:top w:val="nil"/>
              <w:left w:val="nil"/>
              <w:bottom w:val="single" w:color="auto" w:sz="4" w:space="0"/>
              <w:right w:val="single" w:color="auto" w:sz="4" w:space="0"/>
            </w:tcBorders>
            <w:vAlign w:val="center"/>
          </w:tcPr>
          <w:p w14:paraId="34DAE3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2A7484C">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20991EA">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2068" w:type="dxa"/>
            <w:tcBorders>
              <w:top w:val="nil"/>
              <w:left w:val="nil"/>
              <w:bottom w:val="single" w:color="auto" w:sz="4" w:space="0"/>
              <w:right w:val="single" w:color="auto" w:sz="4" w:space="0"/>
            </w:tcBorders>
            <w:vAlign w:val="center"/>
          </w:tcPr>
          <w:p w14:paraId="19A244E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2502B97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E00C11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5BB655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55" w:type="dxa"/>
            <w:tcBorders>
              <w:top w:val="nil"/>
              <w:left w:val="nil"/>
              <w:bottom w:val="single" w:color="auto" w:sz="4" w:space="0"/>
              <w:right w:val="single" w:color="auto" w:sz="4" w:space="0"/>
            </w:tcBorders>
            <w:vAlign w:val="center"/>
          </w:tcPr>
          <w:p w14:paraId="6A79CB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5D0FB1C">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E06F907">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0A1D6F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3BE515E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32DBE77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72" w:type="dxa"/>
            <w:tcBorders>
              <w:top w:val="nil"/>
              <w:left w:val="nil"/>
              <w:bottom w:val="single" w:color="auto" w:sz="4" w:space="0"/>
              <w:right w:val="single" w:color="auto" w:sz="4" w:space="0"/>
            </w:tcBorders>
            <w:vAlign w:val="center"/>
          </w:tcPr>
          <w:p w14:paraId="5CE37B8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55" w:type="dxa"/>
            <w:tcBorders>
              <w:top w:val="nil"/>
              <w:left w:val="nil"/>
              <w:bottom w:val="single" w:color="auto" w:sz="4" w:space="0"/>
              <w:right w:val="single" w:color="auto" w:sz="4" w:space="0"/>
            </w:tcBorders>
            <w:vAlign w:val="center"/>
          </w:tcPr>
          <w:p w14:paraId="52BFA01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4B76799">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CE09BC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2068" w:type="dxa"/>
            <w:tcBorders>
              <w:top w:val="nil"/>
              <w:left w:val="nil"/>
              <w:bottom w:val="single" w:color="auto" w:sz="4" w:space="0"/>
              <w:right w:val="single" w:color="auto" w:sz="4" w:space="0"/>
            </w:tcBorders>
            <w:vAlign w:val="center"/>
          </w:tcPr>
          <w:p w14:paraId="71CEAD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2745833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33696E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772" w:type="dxa"/>
            <w:tcBorders>
              <w:top w:val="nil"/>
              <w:left w:val="nil"/>
              <w:bottom w:val="single" w:color="auto" w:sz="4" w:space="0"/>
              <w:right w:val="single" w:color="auto" w:sz="4" w:space="0"/>
            </w:tcBorders>
            <w:vAlign w:val="center"/>
          </w:tcPr>
          <w:p w14:paraId="1D521D3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55" w:type="dxa"/>
            <w:tcBorders>
              <w:top w:val="nil"/>
              <w:left w:val="nil"/>
              <w:bottom w:val="single" w:color="auto" w:sz="4" w:space="0"/>
              <w:right w:val="single" w:color="auto" w:sz="4" w:space="0"/>
            </w:tcBorders>
            <w:vAlign w:val="center"/>
          </w:tcPr>
          <w:p w14:paraId="2822F4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60504DEE">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579C739F">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5EEC10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4FEC077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77D7239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772" w:type="dxa"/>
            <w:tcBorders>
              <w:top w:val="nil"/>
              <w:left w:val="nil"/>
              <w:bottom w:val="single" w:color="auto" w:sz="4" w:space="0"/>
              <w:right w:val="single" w:color="auto" w:sz="4" w:space="0"/>
            </w:tcBorders>
            <w:vAlign w:val="center"/>
          </w:tcPr>
          <w:p w14:paraId="0235FD5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055" w:type="dxa"/>
            <w:tcBorders>
              <w:top w:val="nil"/>
              <w:left w:val="nil"/>
              <w:bottom w:val="single" w:color="auto" w:sz="4" w:space="0"/>
              <w:right w:val="single" w:color="auto" w:sz="4" w:space="0"/>
            </w:tcBorders>
            <w:vAlign w:val="center"/>
          </w:tcPr>
          <w:p w14:paraId="1300D85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8EB4EB9">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37F2B9B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2068" w:type="dxa"/>
            <w:tcBorders>
              <w:top w:val="nil"/>
              <w:left w:val="nil"/>
              <w:bottom w:val="single" w:color="auto" w:sz="4" w:space="0"/>
              <w:right w:val="single" w:color="auto" w:sz="4" w:space="0"/>
            </w:tcBorders>
            <w:vAlign w:val="center"/>
          </w:tcPr>
          <w:p w14:paraId="1B78EE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00F023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6516C65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7EB25B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55" w:type="dxa"/>
            <w:tcBorders>
              <w:top w:val="nil"/>
              <w:left w:val="nil"/>
              <w:bottom w:val="single" w:color="auto" w:sz="4" w:space="0"/>
              <w:right w:val="single" w:color="auto" w:sz="4" w:space="0"/>
            </w:tcBorders>
            <w:vAlign w:val="center"/>
          </w:tcPr>
          <w:p w14:paraId="4FEC580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4EFB611">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7C582BAA">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68D4BD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06D88CC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18C475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772" w:type="dxa"/>
            <w:tcBorders>
              <w:top w:val="nil"/>
              <w:left w:val="nil"/>
              <w:bottom w:val="single" w:color="auto" w:sz="4" w:space="0"/>
              <w:right w:val="single" w:color="auto" w:sz="4" w:space="0"/>
            </w:tcBorders>
            <w:vAlign w:val="center"/>
          </w:tcPr>
          <w:p w14:paraId="5C92B78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055" w:type="dxa"/>
            <w:tcBorders>
              <w:top w:val="nil"/>
              <w:left w:val="nil"/>
              <w:bottom w:val="single" w:color="auto" w:sz="4" w:space="0"/>
              <w:right w:val="single" w:color="auto" w:sz="4" w:space="0"/>
            </w:tcBorders>
            <w:vAlign w:val="center"/>
          </w:tcPr>
          <w:p w14:paraId="11B0DE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65098485">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774B02E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2068" w:type="dxa"/>
            <w:tcBorders>
              <w:top w:val="nil"/>
              <w:left w:val="nil"/>
              <w:bottom w:val="single" w:color="auto" w:sz="4" w:space="0"/>
              <w:right w:val="single" w:color="auto" w:sz="4" w:space="0"/>
            </w:tcBorders>
            <w:vAlign w:val="center"/>
          </w:tcPr>
          <w:p w14:paraId="730CE1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394DFA8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242276A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772" w:type="dxa"/>
            <w:tcBorders>
              <w:top w:val="nil"/>
              <w:left w:val="nil"/>
              <w:bottom w:val="single" w:color="auto" w:sz="4" w:space="0"/>
              <w:right w:val="single" w:color="auto" w:sz="4" w:space="0"/>
            </w:tcBorders>
            <w:vAlign w:val="center"/>
          </w:tcPr>
          <w:p w14:paraId="74C9BC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055" w:type="dxa"/>
            <w:tcBorders>
              <w:top w:val="nil"/>
              <w:left w:val="nil"/>
              <w:bottom w:val="single" w:color="auto" w:sz="4" w:space="0"/>
              <w:right w:val="single" w:color="auto" w:sz="4" w:space="0"/>
            </w:tcBorders>
            <w:vAlign w:val="center"/>
          </w:tcPr>
          <w:p w14:paraId="026E82C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6E79390A">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4399DED">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97870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86" w:type="dxa"/>
            <w:tcBorders>
              <w:top w:val="nil"/>
              <w:left w:val="nil"/>
              <w:bottom w:val="single" w:color="auto" w:sz="4" w:space="0"/>
              <w:right w:val="single" w:color="auto" w:sz="4" w:space="0"/>
            </w:tcBorders>
            <w:vAlign w:val="center"/>
          </w:tcPr>
          <w:p w14:paraId="62213B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33FD08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772" w:type="dxa"/>
            <w:tcBorders>
              <w:top w:val="nil"/>
              <w:left w:val="nil"/>
              <w:bottom w:val="single" w:color="auto" w:sz="4" w:space="0"/>
              <w:right w:val="single" w:color="auto" w:sz="4" w:space="0"/>
            </w:tcBorders>
            <w:vAlign w:val="center"/>
          </w:tcPr>
          <w:p w14:paraId="0154DCF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055" w:type="dxa"/>
            <w:tcBorders>
              <w:top w:val="nil"/>
              <w:left w:val="nil"/>
              <w:bottom w:val="single" w:color="auto" w:sz="4" w:space="0"/>
              <w:right w:val="single" w:color="auto" w:sz="4" w:space="0"/>
            </w:tcBorders>
            <w:vAlign w:val="center"/>
          </w:tcPr>
          <w:p w14:paraId="3A5A8B8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5160352A">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7742839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2068" w:type="dxa"/>
            <w:tcBorders>
              <w:top w:val="nil"/>
              <w:left w:val="nil"/>
              <w:bottom w:val="single" w:color="auto" w:sz="4" w:space="0"/>
              <w:right w:val="single" w:color="auto" w:sz="4" w:space="0"/>
            </w:tcBorders>
            <w:vAlign w:val="center"/>
          </w:tcPr>
          <w:p w14:paraId="52CD5E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503EC8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1E3DEF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048D28C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055" w:type="dxa"/>
            <w:tcBorders>
              <w:top w:val="nil"/>
              <w:left w:val="nil"/>
              <w:bottom w:val="single" w:color="auto" w:sz="4" w:space="0"/>
              <w:right w:val="single" w:color="auto" w:sz="4" w:space="0"/>
            </w:tcBorders>
            <w:vAlign w:val="center"/>
          </w:tcPr>
          <w:p w14:paraId="63CEFD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62E16ABF">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268BA592">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6339B21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0768A37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DA854C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772" w:type="dxa"/>
            <w:tcBorders>
              <w:top w:val="nil"/>
              <w:left w:val="nil"/>
              <w:bottom w:val="single" w:color="auto" w:sz="4" w:space="0"/>
              <w:right w:val="single" w:color="auto" w:sz="4" w:space="0"/>
            </w:tcBorders>
            <w:vAlign w:val="center"/>
          </w:tcPr>
          <w:p w14:paraId="49D07B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055" w:type="dxa"/>
            <w:tcBorders>
              <w:top w:val="nil"/>
              <w:left w:val="nil"/>
              <w:bottom w:val="single" w:color="auto" w:sz="4" w:space="0"/>
              <w:right w:val="single" w:color="auto" w:sz="4" w:space="0"/>
            </w:tcBorders>
            <w:vAlign w:val="center"/>
          </w:tcPr>
          <w:p w14:paraId="5C7F2E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38B15128">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D56D49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2068" w:type="dxa"/>
            <w:tcBorders>
              <w:top w:val="nil"/>
              <w:left w:val="nil"/>
              <w:bottom w:val="single" w:color="auto" w:sz="4" w:space="0"/>
              <w:right w:val="single" w:color="auto" w:sz="4" w:space="0"/>
            </w:tcBorders>
            <w:vAlign w:val="center"/>
          </w:tcPr>
          <w:p w14:paraId="58D0180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704700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32BC07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724866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55" w:type="dxa"/>
            <w:tcBorders>
              <w:top w:val="nil"/>
              <w:left w:val="nil"/>
              <w:bottom w:val="single" w:color="auto" w:sz="4" w:space="0"/>
              <w:right w:val="single" w:color="auto" w:sz="4" w:space="0"/>
            </w:tcBorders>
            <w:vAlign w:val="center"/>
          </w:tcPr>
          <w:p w14:paraId="3848686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B547104">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38D3BF8C">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7B2AC31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86" w:type="dxa"/>
            <w:tcBorders>
              <w:top w:val="nil"/>
              <w:left w:val="nil"/>
              <w:bottom w:val="single" w:color="auto" w:sz="4" w:space="0"/>
              <w:right w:val="single" w:color="auto" w:sz="4" w:space="0"/>
            </w:tcBorders>
            <w:vAlign w:val="center"/>
          </w:tcPr>
          <w:p w14:paraId="69206D0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6A7129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772" w:type="dxa"/>
            <w:tcBorders>
              <w:top w:val="nil"/>
              <w:left w:val="nil"/>
              <w:bottom w:val="single" w:color="auto" w:sz="4" w:space="0"/>
              <w:right w:val="single" w:color="auto" w:sz="4" w:space="0"/>
            </w:tcBorders>
            <w:vAlign w:val="center"/>
          </w:tcPr>
          <w:p w14:paraId="46472E2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055" w:type="dxa"/>
            <w:tcBorders>
              <w:top w:val="nil"/>
              <w:left w:val="nil"/>
              <w:bottom w:val="single" w:color="auto" w:sz="4" w:space="0"/>
              <w:right w:val="single" w:color="auto" w:sz="4" w:space="0"/>
            </w:tcBorders>
            <w:vAlign w:val="center"/>
          </w:tcPr>
          <w:p w14:paraId="53D95EC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6610DE7">
        <w:tblPrEx>
          <w:tblCellMar>
            <w:top w:w="0" w:type="dxa"/>
            <w:left w:w="108" w:type="dxa"/>
            <w:bottom w:w="0" w:type="dxa"/>
            <w:right w:w="108" w:type="dxa"/>
          </w:tblCellMar>
        </w:tblPrEx>
        <w:trPr>
          <w:trHeight w:val="358" w:hRule="atLeast"/>
        </w:trPr>
        <w:tc>
          <w:tcPr>
            <w:tcW w:w="2069" w:type="dxa"/>
            <w:tcBorders>
              <w:top w:val="nil"/>
              <w:left w:val="single" w:color="auto" w:sz="4" w:space="0"/>
              <w:bottom w:val="single" w:color="auto" w:sz="4" w:space="0"/>
              <w:right w:val="single" w:color="auto" w:sz="4" w:space="0"/>
            </w:tcBorders>
            <w:vAlign w:val="bottom"/>
          </w:tcPr>
          <w:p w14:paraId="091C8F19">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2068" w:type="dxa"/>
            <w:tcBorders>
              <w:top w:val="nil"/>
              <w:left w:val="nil"/>
              <w:bottom w:val="single" w:color="auto" w:sz="4" w:space="0"/>
              <w:right w:val="single" w:color="auto" w:sz="4" w:space="0"/>
            </w:tcBorders>
            <w:vAlign w:val="center"/>
          </w:tcPr>
          <w:p w14:paraId="0978849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7244F4F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4CE35F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68C4E3E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55" w:type="dxa"/>
            <w:tcBorders>
              <w:top w:val="nil"/>
              <w:left w:val="nil"/>
              <w:bottom w:val="single" w:color="auto" w:sz="4" w:space="0"/>
              <w:right w:val="single" w:color="auto" w:sz="4" w:space="0"/>
            </w:tcBorders>
            <w:vAlign w:val="center"/>
          </w:tcPr>
          <w:p w14:paraId="3F1BF6C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740C800E">
      <w:pPr>
        <w:spacing w:line="56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556E5D0">
      <w:pPr>
        <w:jc w:val="center"/>
        <w:outlineLvl w:val="0"/>
        <w:rPr>
          <w:rFonts w:ascii="宋体" w:hAnsi="宋体" w:cs="宋体"/>
          <w:color w:val="auto"/>
          <w:highlight w:val="none"/>
        </w:rPr>
        <w:sectPr>
          <w:pgSz w:w="11911" w:h="16838"/>
          <w:pgMar w:top="1134" w:right="1134" w:bottom="1134" w:left="1134" w:header="720" w:footer="720" w:gutter="0"/>
          <w:pgNumType w:fmt="decimal"/>
          <w:cols w:space="720" w:num="1"/>
          <w:docGrid w:linePitch="331" w:charSpace="0"/>
        </w:sectPr>
      </w:pPr>
    </w:p>
    <w:p w14:paraId="06160255">
      <w:pPr>
        <w:pStyle w:val="3"/>
        <w:spacing w:line="300" w:lineRule="exact"/>
        <w:jc w:val="center"/>
        <w:rPr>
          <w:rFonts w:ascii="宋体" w:hAnsi="宋体" w:cs="宋体"/>
          <w:color w:val="auto"/>
          <w:highlight w:val="none"/>
        </w:rPr>
      </w:pPr>
      <w:bookmarkStart w:id="33" w:name="_Toc80886927"/>
      <w:bookmarkStart w:id="34" w:name="_Toc4769"/>
      <w:r>
        <w:rPr>
          <w:rFonts w:hint="eastAsia" w:ascii="宋体" w:hAnsi="宋体" w:cs="宋体"/>
          <w:bCs w:val="0"/>
          <w:color w:val="auto"/>
          <w:sz w:val="32"/>
          <w:szCs w:val="32"/>
          <w:highlight w:val="none"/>
        </w:rPr>
        <w:t>第三章 供应商须知</w:t>
      </w:r>
      <w:bookmarkEnd w:id="33"/>
      <w:bookmarkEnd w:id="34"/>
    </w:p>
    <w:p w14:paraId="2768DA78">
      <w:pPr>
        <w:pStyle w:val="4"/>
        <w:spacing w:line="360" w:lineRule="auto"/>
        <w:jc w:val="center"/>
        <w:rPr>
          <w:rFonts w:ascii="宋体" w:hAnsi="宋体" w:cs="宋体"/>
          <w:b w:val="0"/>
          <w:color w:val="auto"/>
          <w:highlight w:val="none"/>
        </w:rPr>
      </w:pPr>
      <w:bookmarkStart w:id="35" w:name="_Toc7295"/>
      <w:bookmarkStart w:id="36" w:name="_Toc80886928"/>
      <w:r>
        <w:rPr>
          <w:rFonts w:hint="eastAsia" w:ascii="宋体" w:hAnsi="宋体" w:cs="宋体"/>
          <w:b w:val="0"/>
          <w:color w:val="auto"/>
          <w:highlight w:val="none"/>
        </w:rPr>
        <w:t>第一节 供应商须知前附表</w:t>
      </w:r>
      <w:bookmarkEnd w:id="35"/>
      <w:bookmarkEnd w:id="36"/>
    </w:p>
    <w:tbl>
      <w:tblPr>
        <w:tblStyle w:val="38"/>
        <w:tblW w:w="99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7"/>
        <w:gridCol w:w="2176"/>
        <w:gridCol w:w="6891"/>
      </w:tblGrid>
      <w:tr w14:paraId="5B3E9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887" w:type="dxa"/>
            <w:vAlign w:val="center"/>
          </w:tcPr>
          <w:p w14:paraId="5560AC9E">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176" w:type="dxa"/>
            <w:vAlign w:val="center"/>
          </w:tcPr>
          <w:p w14:paraId="7084FB2F">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891" w:type="dxa"/>
            <w:vAlign w:val="center"/>
          </w:tcPr>
          <w:p w14:paraId="2925DAB0">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2E796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822C6A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2176" w:type="dxa"/>
            <w:vAlign w:val="center"/>
          </w:tcPr>
          <w:p w14:paraId="523A058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891" w:type="dxa"/>
          </w:tcPr>
          <w:p w14:paraId="5793D15B">
            <w:pPr>
              <w:spacing w:line="360" w:lineRule="auto"/>
              <w:rPr>
                <w:rFonts w:ascii="宋体" w:hAnsi="宋体" w:cs="宋体"/>
                <w:color w:val="auto"/>
                <w:szCs w:val="21"/>
                <w:highlight w:val="none"/>
              </w:rPr>
            </w:pPr>
            <w:r>
              <w:rPr>
                <w:rFonts w:hint="eastAsia" w:ascii="宋体" w:hAnsi="宋体" w:cs="宋体"/>
                <w:color w:val="auto"/>
                <w:szCs w:val="21"/>
                <w:highlight w:val="none"/>
              </w:rPr>
              <w:t>供应商资格条件要求详见公告。</w:t>
            </w:r>
          </w:p>
        </w:tc>
      </w:tr>
      <w:tr w14:paraId="45D96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5DCF372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2176" w:type="dxa"/>
            <w:vAlign w:val="center"/>
          </w:tcPr>
          <w:p w14:paraId="5AF098A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891" w:type="dxa"/>
            <w:vAlign w:val="center"/>
          </w:tcPr>
          <w:p w14:paraId="56794AAC">
            <w:pPr>
              <w:spacing w:line="360" w:lineRule="auto"/>
              <w:rPr>
                <w:rFonts w:ascii="宋体" w:hAnsi="宋体" w:cs="宋体"/>
                <w:color w:val="auto"/>
                <w:szCs w:val="21"/>
                <w:highlight w:val="none"/>
              </w:rPr>
            </w:pPr>
            <w:bookmarkStart w:id="37" w:name="PO_3000001868_PM007"/>
            <w:r>
              <w:rPr>
                <w:rFonts w:hint="eastAsia" w:ascii="宋体" w:hAnsi="宋体" w:cs="宋体"/>
                <w:color w:val="auto"/>
                <w:szCs w:val="21"/>
                <w:highlight w:val="none"/>
              </w:rPr>
              <w:t>不允许联合体投标</w:t>
            </w:r>
            <w:bookmarkEnd w:id="37"/>
          </w:p>
        </w:tc>
      </w:tr>
      <w:tr w14:paraId="5A502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74B6702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2176" w:type="dxa"/>
            <w:vAlign w:val="center"/>
          </w:tcPr>
          <w:p w14:paraId="7399A71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联合体竞标要求</w:t>
            </w:r>
          </w:p>
        </w:tc>
        <w:tc>
          <w:tcPr>
            <w:tcW w:w="6891" w:type="dxa"/>
            <w:vAlign w:val="center"/>
          </w:tcPr>
          <w:p w14:paraId="1EB46DD7">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769CD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7B93A9E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2176" w:type="dxa"/>
            <w:vAlign w:val="center"/>
          </w:tcPr>
          <w:p w14:paraId="0B69F7E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891" w:type="dxa"/>
            <w:vAlign w:val="center"/>
          </w:tcPr>
          <w:p w14:paraId="1EC149FF">
            <w:pPr>
              <w:pStyle w:val="13"/>
              <w:spacing w:line="360" w:lineRule="auto"/>
              <w:rPr>
                <w:rFonts w:ascii="宋体" w:hAnsi="宋体" w:cs="宋体"/>
                <w:color w:val="auto"/>
                <w:szCs w:val="21"/>
                <w:highlight w:val="none"/>
              </w:rPr>
            </w:pPr>
            <w:r>
              <w:rPr>
                <w:rFonts w:hint="eastAsia" w:ascii="宋体" w:hAnsi="宋体" w:cs="宋体"/>
                <w:color w:val="auto"/>
                <w:szCs w:val="21"/>
                <w:highlight w:val="none"/>
              </w:rPr>
              <w:t>☑不允许分包</w:t>
            </w:r>
          </w:p>
          <w:p w14:paraId="1616BA52">
            <w:pPr>
              <w:pStyle w:val="13"/>
              <w:spacing w:line="360" w:lineRule="auto"/>
              <w:rPr>
                <w:rFonts w:ascii="宋体" w:hAnsi="宋体" w:cs="宋体"/>
                <w:color w:val="auto"/>
                <w:szCs w:val="21"/>
                <w:highlight w:val="none"/>
              </w:rPr>
            </w:pPr>
            <w:r>
              <w:rPr>
                <w:rFonts w:hint="eastAsia" w:ascii="宋体" w:hAnsi="宋体" w:cs="宋体"/>
                <w:color w:val="auto"/>
                <w:szCs w:val="21"/>
                <w:highlight w:val="none"/>
              </w:rPr>
              <w:t>□允许分包</w:t>
            </w:r>
          </w:p>
          <w:p w14:paraId="337DFD60">
            <w:pPr>
              <w:pStyle w:val="13"/>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4BD36BD8">
            <w:pPr>
              <w:pStyle w:val="13"/>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tc>
      </w:tr>
      <w:tr w14:paraId="3B22E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7B14A64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176" w:type="dxa"/>
            <w:vAlign w:val="center"/>
          </w:tcPr>
          <w:p w14:paraId="14F53BEF">
            <w:pPr>
              <w:snapToGrid w:val="0"/>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资格证明文件组成</w:t>
            </w:r>
          </w:p>
        </w:tc>
        <w:tc>
          <w:tcPr>
            <w:tcW w:w="6891" w:type="dxa"/>
            <w:vAlign w:val="center"/>
          </w:tcPr>
          <w:p w14:paraId="5F145518">
            <w:pPr>
              <w:pStyle w:val="13"/>
              <w:spacing w:line="360" w:lineRule="auto"/>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2DCD4E0">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02</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连续3个月依法缴纳税收的凭据复印件</w:t>
            </w:r>
            <w:r>
              <w:rPr>
                <w:rFonts w:hint="eastAsia" w:ascii="宋体" w:hAnsi="宋体" w:cs="宋体"/>
                <w:color w:val="auto"/>
                <w:szCs w:val="21"/>
                <w:highlight w:val="none"/>
                <w:lang w:val="en-US" w:eastAsia="zh-CN"/>
              </w:rPr>
              <w:t>或无欠税证明</w:t>
            </w:r>
            <w:r>
              <w:rPr>
                <w:rFonts w:hint="eastAsia" w:ascii="宋体" w:hAnsi="宋体" w:cs="宋体"/>
                <w:color w:val="auto"/>
                <w:szCs w:val="21"/>
                <w:highlight w:val="none"/>
              </w:rPr>
              <w:t>；依法免税的供应商，必须提供相应文件证明其依法免税。从取得营业执照时间起到响应文件提交截止时间为止不足要求月数的，只需提供从取得营业执照起的依法缴纳税收相应证明文件）；（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E5BAE30">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02</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连续3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2DCDEC1">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4、供应商财务状况报告：[202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财务状况报告或银行出具近半年的资信证明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（必须提供，否则作无效竞标处理）</w:t>
            </w:r>
          </w:p>
          <w:p w14:paraId="55EB2C5D">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供应商直接管理关系信息表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0E9FE79B">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.资格声明</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1F4A83C8">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.本项目的特定资格要求</w:t>
            </w:r>
            <w:r>
              <w:rPr>
                <w:rFonts w:hint="eastAsia" w:ascii="宋体" w:hAnsi="宋体" w:cs="宋体"/>
                <w:color w:val="auto"/>
                <w:szCs w:val="21"/>
                <w:highlight w:val="none"/>
                <w:lang w:val="en-US" w:eastAsia="zh-CN"/>
              </w:rPr>
              <w:t>提供的证明材料</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04478B53">
            <w:pPr>
              <w:snapToGrid w:val="0"/>
              <w:spacing w:line="380" w:lineRule="exact"/>
              <w:jc w:val="left"/>
              <w:rPr>
                <w:rFonts w:ascii="宋体" w:hAnsi="宋体" w:cs="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供应商应为小微企业或监狱企业或残疾人福利性单位证明材料</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3D6258AC">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9.除磋商文件规定必须提供以外，供应商认为需要提供的其他证明材料；</w:t>
            </w:r>
          </w:p>
          <w:p w14:paraId="745CE42D">
            <w:pPr>
              <w:pStyle w:val="13"/>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24856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restart"/>
            <w:vAlign w:val="center"/>
          </w:tcPr>
          <w:p w14:paraId="0C8365D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176" w:type="dxa"/>
            <w:vAlign w:val="center"/>
          </w:tcPr>
          <w:p w14:paraId="39425982">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91" w:type="dxa"/>
            <w:vAlign w:val="center"/>
          </w:tcPr>
          <w:p w14:paraId="5A01C346">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1E58113">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72A222C">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7BA144FE">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6189D5F4">
            <w:pPr>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6EEC5DC3">
            <w:pPr>
              <w:spacing w:line="360" w:lineRule="auto"/>
              <w:rPr>
                <w:rFonts w:ascii="宋体" w:hAnsi="宋体" w:cs="宋体"/>
                <w:color w:val="auto"/>
                <w:szCs w:val="21"/>
                <w:highlight w:val="none"/>
              </w:rPr>
            </w:pPr>
            <w:r>
              <w:rPr>
                <w:rFonts w:hint="eastAsia" w:ascii="宋体" w:hAnsi="宋体" w:cs="宋体"/>
                <w:color w:val="auto"/>
                <w:szCs w:val="21"/>
                <w:highlight w:val="none"/>
              </w:rPr>
              <w:t>6.供应商类似业绩的证明文件；</w:t>
            </w:r>
          </w:p>
          <w:p w14:paraId="14281613">
            <w:pPr>
              <w:spacing w:line="360" w:lineRule="auto"/>
              <w:rPr>
                <w:rFonts w:ascii="宋体" w:hAnsi="宋体" w:cs="宋体"/>
                <w:color w:val="auto"/>
                <w:szCs w:val="21"/>
                <w:highlight w:val="none"/>
              </w:rPr>
            </w:pPr>
            <w:r>
              <w:rPr>
                <w:rFonts w:hint="eastAsia" w:ascii="宋体" w:hAnsi="宋体" w:cs="宋体"/>
                <w:color w:val="auto"/>
                <w:szCs w:val="21"/>
                <w:highlight w:val="none"/>
              </w:rPr>
              <w:t>7.供应商认为需要提供的其他有关资料。</w:t>
            </w:r>
          </w:p>
          <w:p w14:paraId="0B781BD8">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 xml:space="preserve">注： </w:t>
            </w:r>
          </w:p>
          <w:p w14:paraId="41C4C6A7">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27503353">
            <w:pPr>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697DB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87" w:type="dxa"/>
            <w:vMerge w:val="continue"/>
            <w:vAlign w:val="center"/>
          </w:tcPr>
          <w:p w14:paraId="4D042265">
            <w:pPr>
              <w:spacing w:line="360" w:lineRule="auto"/>
              <w:jc w:val="center"/>
              <w:rPr>
                <w:rFonts w:ascii="宋体" w:hAnsi="宋体" w:cs="宋体"/>
                <w:color w:val="auto"/>
                <w:szCs w:val="21"/>
                <w:highlight w:val="none"/>
              </w:rPr>
            </w:pPr>
          </w:p>
        </w:tc>
        <w:tc>
          <w:tcPr>
            <w:tcW w:w="2176" w:type="dxa"/>
            <w:vAlign w:val="center"/>
          </w:tcPr>
          <w:p w14:paraId="7B523BEE">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91" w:type="dxa"/>
            <w:vAlign w:val="center"/>
          </w:tcPr>
          <w:p w14:paraId="6B513083">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.施工组织设计</w:t>
            </w:r>
            <w:r>
              <w:rPr>
                <w:rFonts w:hint="eastAsia" w:ascii="宋体" w:hAnsi="宋体" w:cs="宋体"/>
                <w:color w:val="auto"/>
                <w:kern w:val="2"/>
                <w:sz w:val="21"/>
                <w:szCs w:val="21"/>
                <w:highlight w:val="none"/>
                <w:lang w:val="en-US" w:eastAsia="zh-CN" w:bidi="ar-SA"/>
              </w:rPr>
              <w:t>（格式后附）</w:t>
            </w:r>
            <w:r>
              <w:rPr>
                <w:rFonts w:hint="eastAsia" w:ascii="宋体" w:hAnsi="宋体" w:eastAsia="宋体" w:cs="宋体"/>
                <w:color w:val="auto"/>
                <w:kern w:val="2"/>
                <w:sz w:val="21"/>
                <w:szCs w:val="21"/>
                <w:highlight w:val="none"/>
                <w:lang w:val="en-US" w:eastAsia="zh-CN" w:bidi="ar-SA"/>
              </w:rPr>
              <w:t>；</w:t>
            </w:r>
            <w:r>
              <w:rPr>
                <w:rFonts w:hint="eastAsia" w:ascii="宋体" w:hAnsi="宋体" w:cs="宋体"/>
                <w:b/>
                <w:bCs/>
                <w:color w:val="auto"/>
                <w:szCs w:val="21"/>
                <w:highlight w:val="none"/>
              </w:rPr>
              <w:t>（必须提供，否则响应文件按无效响应处理）</w:t>
            </w:r>
          </w:p>
          <w:p w14:paraId="0C1D35A8">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.项目管理机构（格式后附）；</w:t>
            </w:r>
            <w:r>
              <w:rPr>
                <w:rFonts w:hint="eastAsia" w:ascii="宋体" w:hAnsi="宋体" w:cs="宋体"/>
                <w:b/>
                <w:bCs/>
                <w:color w:val="auto"/>
                <w:szCs w:val="21"/>
                <w:highlight w:val="none"/>
              </w:rPr>
              <w:t>（必须提供，否则响应文件按无效响应处理）</w:t>
            </w:r>
          </w:p>
          <w:p w14:paraId="7719FA07">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.项目经理简历表（格式后附）；</w:t>
            </w:r>
            <w:r>
              <w:rPr>
                <w:rFonts w:hint="eastAsia" w:ascii="宋体" w:hAnsi="宋体" w:cs="宋体"/>
                <w:b/>
                <w:bCs/>
                <w:color w:val="auto"/>
                <w:szCs w:val="21"/>
                <w:highlight w:val="none"/>
              </w:rPr>
              <w:t>（必须提供，否则响应文件按无效响应处理）</w:t>
            </w:r>
          </w:p>
          <w:p w14:paraId="5290C196">
            <w:pPr>
              <w:spacing w:line="360" w:lineRule="auto"/>
              <w:jc w:val="left"/>
              <w:rPr>
                <w:color w:val="auto"/>
                <w:highlight w:val="none"/>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Cs w:val="21"/>
                <w:highlight w:val="none"/>
              </w:rPr>
              <w:t>建设工程项目管理承诺书（格式后附）；</w:t>
            </w:r>
            <w:r>
              <w:rPr>
                <w:rFonts w:hint="eastAsia" w:ascii="宋体" w:hAnsi="宋体" w:eastAsia="宋体" w:cs="宋体"/>
                <w:b/>
                <w:color w:val="auto"/>
                <w:szCs w:val="21"/>
                <w:highlight w:val="none"/>
              </w:rPr>
              <w:t>（必须提供，否则响应文件按无效响应处理）</w:t>
            </w:r>
          </w:p>
          <w:p w14:paraId="0DBC3C6A">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.供应商认为需要提供的其他有关资料。</w:t>
            </w:r>
          </w:p>
          <w:p w14:paraId="44802E04">
            <w:pPr>
              <w:spacing w:line="360" w:lineRule="auto"/>
              <w:rPr>
                <w:rFonts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5AFB4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87" w:type="dxa"/>
            <w:vAlign w:val="center"/>
          </w:tcPr>
          <w:p w14:paraId="2BE606A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176" w:type="dxa"/>
            <w:vAlign w:val="center"/>
          </w:tcPr>
          <w:p w14:paraId="6BAAFC9A">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891" w:type="dxa"/>
            <w:vAlign w:val="center"/>
          </w:tcPr>
          <w:p w14:paraId="038A4F51">
            <w:pPr>
              <w:tabs>
                <w:tab w:val="left" w:pos="459"/>
              </w:tabs>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1.响应函</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p>
          <w:p w14:paraId="139A8A2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2.响应报价表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7E58F38">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已标价工程量清单；（</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1DEEC03">
            <w:pPr>
              <w:spacing w:line="360" w:lineRule="auto"/>
              <w:rPr>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p>
        </w:tc>
      </w:tr>
      <w:tr w14:paraId="297F1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1E87524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176" w:type="dxa"/>
            <w:vAlign w:val="center"/>
          </w:tcPr>
          <w:p w14:paraId="307C2C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891" w:type="dxa"/>
            <w:vAlign w:val="center"/>
          </w:tcPr>
          <w:p w14:paraId="69118C0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1501288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2.响应文件电子版密封方式</w:t>
            </w:r>
            <w:r>
              <w:rPr>
                <w:rFonts w:hint="eastAsia" w:ascii="宋体" w:hAnsi="宋体" w:eastAsia="宋体" w:cs="宋体"/>
                <w:color w:val="auto"/>
                <w:szCs w:val="21"/>
                <w:highlight w:val="none"/>
              </w:rPr>
              <w:t>：电子响应文件通过平台有效CA加密后在“广西政府采购云平台”平台投送。</w:t>
            </w:r>
          </w:p>
        </w:tc>
      </w:tr>
      <w:tr w14:paraId="6CF5D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6F2CB7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176" w:type="dxa"/>
            <w:vAlign w:val="center"/>
          </w:tcPr>
          <w:p w14:paraId="5E06CCD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891" w:type="dxa"/>
            <w:vAlign w:val="center"/>
          </w:tcPr>
          <w:p w14:paraId="6C88973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报价必须包含完成该工程项目的成本、利润、增值税、技术措施费、设备吊装、运输、装卸费、风险费、政策性文件规定费用等所有费用。供应商所填报的各项基价中的各种材料单价在合同实施期间不因市场价格变化因素而变动。</w:t>
            </w:r>
          </w:p>
          <w:p w14:paraId="2EB1D80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3CC6B0C3">
            <w:pPr>
              <w:snapToGrid w:val="0"/>
              <w:spacing w:line="360" w:lineRule="auto"/>
              <w:jc w:val="left"/>
              <w:rPr>
                <w:rFonts w:ascii="宋体" w:hAnsi="宋体" w:cs="宋体"/>
                <w:color w:val="auto"/>
                <w:szCs w:val="21"/>
                <w:highlight w:val="none"/>
              </w:rPr>
            </w:pPr>
            <w:r>
              <w:rPr>
                <w:rFonts w:hint="eastAsia" w:ascii="宋体" w:hAnsi="宋体" w:cs="宋体"/>
                <w:b/>
                <w:color w:val="auto"/>
                <w:szCs w:val="21"/>
                <w:highlight w:val="none"/>
              </w:rPr>
              <w:t>（采购需求另有约定的，从其约定。）</w:t>
            </w:r>
          </w:p>
        </w:tc>
      </w:tr>
      <w:tr w14:paraId="4B9FA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0C5A162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176" w:type="dxa"/>
            <w:vAlign w:val="center"/>
          </w:tcPr>
          <w:p w14:paraId="3E25014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891" w:type="dxa"/>
            <w:vAlign w:val="center"/>
          </w:tcPr>
          <w:p w14:paraId="235B684F">
            <w:pPr>
              <w:pStyle w:val="10"/>
              <w:tabs>
                <w:tab w:val="left" w:pos="720"/>
                <w:tab w:val="left" w:pos="840"/>
              </w:tabs>
              <w:snapToGrid w:val="0"/>
              <w:spacing w:line="360" w:lineRule="auto"/>
              <w:ind w:left="283" w:hanging="283" w:hangingChars="135"/>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65035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3CA0F53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2176" w:type="dxa"/>
            <w:vAlign w:val="center"/>
          </w:tcPr>
          <w:p w14:paraId="1DBE638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891" w:type="dxa"/>
            <w:vAlign w:val="center"/>
          </w:tcPr>
          <w:p w14:paraId="748BD147">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本项目不收取磋商保证金。</w:t>
            </w:r>
          </w:p>
        </w:tc>
      </w:tr>
      <w:tr w14:paraId="65742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jc w:val="center"/>
        </w:trPr>
        <w:tc>
          <w:tcPr>
            <w:tcW w:w="887" w:type="dxa"/>
            <w:vMerge w:val="restart"/>
            <w:vAlign w:val="center"/>
          </w:tcPr>
          <w:p w14:paraId="453A93F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176" w:type="dxa"/>
            <w:vAlign w:val="center"/>
          </w:tcPr>
          <w:p w14:paraId="5F8E4A4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91" w:type="dxa"/>
            <w:vAlign w:val="center"/>
          </w:tcPr>
          <w:p w14:paraId="298F05F0">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79CE2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887" w:type="dxa"/>
            <w:vMerge w:val="continue"/>
            <w:vAlign w:val="center"/>
          </w:tcPr>
          <w:p w14:paraId="6E51D77A">
            <w:pPr>
              <w:spacing w:line="360" w:lineRule="auto"/>
              <w:jc w:val="center"/>
              <w:rPr>
                <w:rFonts w:ascii="宋体" w:hAnsi="宋体" w:cs="宋体"/>
                <w:color w:val="auto"/>
                <w:szCs w:val="21"/>
                <w:highlight w:val="none"/>
              </w:rPr>
            </w:pPr>
          </w:p>
        </w:tc>
        <w:tc>
          <w:tcPr>
            <w:tcW w:w="2176" w:type="dxa"/>
            <w:vAlign w:val="center"/>
          </w:tcPr>
          <w:p w14:paraId="189572F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91" w:type="dxa"/>
            <w:vAlign w:val="center"/>
          </w:tcPr>
          <w:p w14:paraId="1A42A35B">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67E03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887" w:type="dxa"/>
            <w:vAlign w:val="center"/>
          </w:tcPr>
          <w:p w14:paraId="13B6529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176" w:type="dxa"/>
            <w:vAlign w:val="center"/>
          </w:tcPr>
          <w:p w14:paraId="5B897CF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891" w:type="dxa"/>
            <w:vAlign w:val="center"/>
          </w:tcPr>
          <w:p w14:paraId="0C51E98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本项目不接受备份响应文件。</w:t>
            </w:r>
          </w:p>
        </w:tc>
      </w:tr>
      <w:tr w14:paraId="30AE5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887" w:type="dxa"/>
            <w:vAlign w:val="center"/>
          </w:tcPr>
          <w:p w14:paraId="270B9CD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2176" w:type="dxa"/>
            <w:vAlign w:val="center"/>
          </w:tcPr>
          <w:p w14:paraId="512E9C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6891" w:type="dxa"/>
            <w:vAlign w:val="center"/>
          </w:tcPr>
          <w:p w14:paraId="3F93CD0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3E27D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887" w:type="dxa"/>
            <w:vMerge w:val="restart"/>
            <w:vAlign w:val="center"/>
          </w:tcPr>
          <w:p w14:paraId="6D1D4B4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2176" w:type="dxa"/>
            <w:vAlign w:val="center"/>
          </w:tcPr>
          <w:p w14:paraId="451A5AA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891" w:type="dxa"/>
            <w:vAlign w:val="center"/>
          </w:tcPr>
          <w:p w14:paraId="6079223F">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lang w:val="en-US" w:eastAsia="zh-CN"/>
              </w:rPr>
              <w:t xml:space="preserve"> 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21CFBD3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lang w:val="en-US" w:eastAsia="zh-CN"/>
              </w:rPr>
              <w:t xml:space="preserve"> 0 </w:t>
            </w:r>
            <w:r>
              <w:rPr>
                <w:rFonts w:hint="eastAsia" w:ascii="宋体" w:hAnsi="宋体" w:cs="宋体"/>
                <w:color w:val="auto"/>
                <w:szCs w:val="21"/>
                <w:highlight w:val="none"/>
              </w:rPr>
              <w:t>项。</w:t>
            </w:r>
          </w:p>
        </w:tc>
      </w:tr>
      <w:tr w14:paraId="3DE64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60B23629">
            <w:pPr>
              <w:spacing w:line="360" w:lineRule="auto"/>
              <w:jc w:val="center"/>
              <w:rPr>
                <w:rFonts w:ascii="宋体" w:hAnsi="宋体" w:cs="宋体"/>
                <w:color w:val="auto"/>
                <w:szCs w:val="21"/>
                <w:highlight w:val="none"/>
              </w:rPr>
            </w:pPr>
          </w:p>
        </w:tc>
        <w:tc>
          <w:tcPr>
            <w:tcW w:w="2176" w:type="dxa"/>
            <w:vAlign w:val="center"/>
          </w:tcPr>
          <w:p w14:paraId="75A9BA1E">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891" w:type="dxa"/>
            <w:vAlign w:val="center"/>
          </w:tcPr>
          <w:p w14:paraId="0BDCC91C">
            <w:pPr>
              <w:pStyle w:val="13"/>
              <w:spacing w:line="360" w:lineRule="auto"/>
              <w:rPr>
                <w:rFonts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4253403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☑随机排序。</w:t>
            </w:r>
          </w:p>
          <w:p w14:paraId="4D7BD15D">
            <w:pPr>
              <w:pStyle w:val="13"/>
              <w:spacing w:line="360" w:lineRule="auto"/>
              <w:rPr>
                <w:rFonts w:ascii="宋体" w:hAnsi="宋体" w:cs="宋体"/>
                <w:b/>
                <w:color w:val="auto"/>
                <w:szCs w:val="21"/>
                <w:highlight w:val="none"/>
              </w:rPr>
            </w:pPr>
            <w:r>
              <w:rPr>
                <w:rFonts w:hint="eastAsia" w:ascii="宋体" w:hAnsi="宋体" w:cs="宋体"/>
                <w:b/>
                <w:color w:val="auto"/>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51CF2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4149AE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w:t>
            </w:r>
          </w:p>
        </w:tc>
        <w:tc>
          <w:tcPr>
            <w:tcW w:w="2176" w:type="dxa"/>
            <w:vAlign w:val="center"/>
          </w:tcPr>
          <w:p w14:paraId="71482FD4">
            <w:pPr>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zh-CN" w:eastAsia="zh-CN"/>
              </w:rPr>
              <w:t>履约保证金</w:t>
            </w:r>
          </w:p>
        </w:tc>
        <w:tc>
          <w:tcPr>
            <w:tcW w:w="6891" w:type="dxa"/>
            <w:vAlign w:val="center"/>
          </w:tcPr>
          <w:p w14:paraId="2DB82E65">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履约保证金金额：合同金额的2%。</w:t>
            </w:r>
          </w:p>
          <w:p w14:paraId="6BEEB474">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履约保证金提交方式：</w:t>
            </w:r>
            <w:r>
              <w:rPr>
                <w:rFonts w:hint="eastAsia" w:ascii="宋体" w:hAnsi="宋体"/>
                <w:color w:val="auto"/>
                <w:kern w:val="0"/>
                <w:szCs w:val="21"/>
                <w:highlight w:val="none"/>
                <w:lang w:val="en-US" w:eastAsia="zh-CN"/>
              </w:rPr>
              <w:t>合同签订后</w:t>
            </w:r>
            <w:r>
              <w:rPr>
                <w:rFonts w:hint="eastAsia" w:ascii="宋体" w:hAnsi="宋体"/>
                <w:color w:val="auto"/>
                <w:kern w:val="0"/>
                <w:szCs w:val="21"/>
                <w:highlight w:val="none"/>
                <w:lang w:val="zh-CN" w:eastAsia="zh-CN"/>
              </w:rPr>
              <w:t>10个工作日内，以支票、汇票、本票、保函等非现金形式缴纳或提交保证金。</w:t>
            </w:r>
          </w:p>
          <w:p w14:paraId="5381418F">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履约保证金退付方式、时间及条件：项目完工并验收合格后并提交竣工资料，方可申请退还缴存的工程履约金，采购人在收到</w:t>
            </w:r>
            <w:r>
              <w:rPr>
                <w:rFonts w:hint="eastAsia" w:ascii="宋体" w:hAnsi="宋体"/>
                <w:color w:val="auto"/>
                <w:kern w:val="0"/>
                <w:szCs w:val="21"/>
                <w:highlight w:val="none"/>
                <w:lang w:val="en-US" w:eastAsia="zh-CN"/>
              </w:rPr>
              <w:t>供应商</w:t>
            </w:r>
            <w:r>
              <w:rPr>
                <w:rFonts w:hint="eastAsia" w:ascii="宋体" w:hAnsi="宋体"/>
                <w:color w:val="auto"/>
                <w:kern w:val="0"/>
                <w:szCs w:val="21"/>
                <w:highlight w:val="none"/>
                <w:lang w:val="zh-CN" w:eastAsia="zh-CN"/>
              </w:rPr>
              <w:t>申请退还履约金报告后按规定退还（无息）。</w:t>
            </w:r>
          </w:p>
          <w:p w14:paraId="09D07F39">
            <w:pPr>
              <w:snapToGrid w:val="0"/>
              <w:spacing w:line="360" w:lineRule="auto"/>
              <w:rPr>
                <w:rFonts w:ascii="宋体" w:hAnsi="宋体" w:cs="宋体"/>
                <w:color w:val="auto"/>
                <w:szCs w:val="21"/>
                <w:highlight w:val="none"/>
              </w:rPr>
            </w:pPr>
            <w:r>
              <w:rPr>
                <w:rFonts w:hint="eastAsia" w:ascii="宋体" w:hAnsi="宋体"/>
                <w:color w:val="auto"/>
                <w:kern w:val="0"/>
                <w:szCs w:val="21"/>
                <w:highlight w:val="none"/>
                <w:lang w:val="en-US" w:eastAsia="zh-CN"/>
              </w:rPr>
              <w:t>注：承包人应在合同签订前提交采购人认可的履约保证金，否则不予签订合同并取消其中标资格。</w:t>
            </w:r>
          </w:p>
        </w:tc>
      </w:tr>
      <w:tr w14:paraId="59C12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887" w:type="dxa"/>
            <w:vAlign w:val="center"/>
          </w:tcPr>
          <w:p w14:paraId="3A07716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176" w:type="dxa"/>
            <w:vAlign w:val="center"/>
          </w:tcPr>
          <w:p w14:paraId="3972D2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签订合同携带的材料</w:t>
            </w:r>
          </w:p>
        </w:tc>
        <w:tc>
          <w:tcPr>
            <w:tcW w:w="6891" w:type="dxa"/>
            <w:vAlign w:val="center"/>
          </w:tcPr>
          <w:p w14:paraId="514C40E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使用的有效CA证书加盖单位电子公章</w:t>
            </w:r>
          </w:p>
        </w:tc>
      </w:tr>
      <w:tr w14:paraId="03376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87" w:type="dxa"/>
            <w:vMerge w:val="restart"/>
            <w:vAlign w:val="center"/>
          </w:tcPr>
          <w:p w14:paraId="02BE99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176" w:type="dxa"/>
            <w:vAlign w:val="center"/>
          </w:tcPr>
          <w:p w14:paraId="7241F9BE">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6891" w:type="dxa"/>
            <w:vAlign w:val="center"/>
          </w:tcPr>
          <w:p w14:paraId="5BA7DDA3">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以书面形式</w:t>
            </w:r>
          </w:p>
        </w:tc>
      </w:tr>
      <w:tr w14:paraId="7D882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7B198C15">
            <w:pPr>
              <w:spacing w:line="360" w:lineRule="auto"/>
              <w:jc w:val="center"/>
              <w:rPr>
                <w:rFonts w:ascii="宋体" w:hAnsi="宋体" w:cs="宋体"/>
                <w:color w:val="auto"/>
                <w:szCs w:val="21"/>
                <w:highlight w:val="none"/>
              </w:rPr>
            </w:pPr>
          </w:p>
        </w:tc>
        <w:tc>
          <w:tcPr>
            <w:tcW w:w="2176" w:type="dxa"/>
            <w:vAlign w:val="center"/>
          </w:tcPr>
          <w:p w14:paraId="1BDB2658">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6891" w:type="dxa"/>
            <w:vAlign w:val="center"/>
          </w:tcPr>
          <w:p w14:paraId="4F10C7C9">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广西佳鸿工程技术有限公司</w:t>
            </w:r>
            <w:r>
              <w:rPr>
                <w:rFonts w:hint="eastAsia" w:ascii="宋体" w:hAnsi="宋体" w:cs="宋体"/>
                <w:color w:val="auto"/>
                <w:szCs w:val="21"/>
                <w:highlight w:val="none"/>
              </w:rPr>
              <w:t>；</w:t>
            </w:r>
          </w:p>
          <w:p w14:paraId="467B6603">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0771-6509080</w:t>
            </w:r>
            <w:r>
              <w:rPr>
                <w:rFonts w:hint="eastAsia" w:ascii="宋体" w:hAnsi="宋体" w:cs="宋体"/>
                <w:color w:val="auto"/>
                <w:szCs w:val="21"/>
                <w:highlight w:val="none"/>
              </w:rPr>
              <w:t>，</w:t>
            </w:r>
          </w:p>
          <w:p w14:paraId="749C378D">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南宁市隆安县那桐镇侨康路6号06栋整栋</w:t>
            </w:r>
          </w:p>
          <w:p w14:paraId="5642D561">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 xml:space="preserve">隆安县城厢镇人民政府    </w:t>
            </w:r>
            <w:r>
              <w:rPr>
                <w:rFonts w:hint="eastAsia" w:ascii="宋体" w:hAnsi="宋体" w:cs="宋体"/>
                <w:color w:val="auto"/>
                <w:szCs w:val="21"/>
                <w:highlight w:val="none"/>
              </w:rPr>
              <w:t xml:space="preserve">  </w:t>
            </w:r>
          </w:p>
          <w:p w14:paraId="38214FEF">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 xml:space="preserve">0771-6522287 </w:t>
            </w:r>
          </w:p>
          <w:p w14:paraId="0FE90516">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隆安县城厢镇文胜街88号</w:t>
            </w:r>
          </w:p>
        </w:tc>
      </w:tr>
      <w:tr w14:paraId="1462F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16C783E0">
            <w:pPr>
              <w:spacing w:line="360" w:lineRule="auto"/>
              <w:jc w:val="center"/>
              <w:rPr>
                <w:rFonts w:ascii="宋体" w:hAnsi="宋体" w:cs="宋体"/>
                <w:color w:val="auto"/>
                <w:szCs w:val="21"/>
                <w:highlight w:val="none"/>
              </w:rPr>
            </w:pPr>
          </w:p>
        </w:tc>
        <w:tc>
          <w:tcPr>
            <w:tcW w:w="2176" w:type="dxa"/>
            <w:vAlign w:val="center"/>
          </w:tcPr>
          <w:p w14:paraId="5074B636">
            <w:pPr>
              <w:spacing w:line="380" w:lineRule="exact"/>
              <w:jc w:val="center"/>
              <w:rPr>
                <w:rFonts w:ascii="宋体" w:hAnsi="宋体" w:cs="宋体"/>
                <w:color w:val="auto"/>
                <w:szCs w:val="21"/>
                <w:highlight w:val="none"/>
              </w:rPr>
            </w:pPr>
            <w:r>
              <w:rPr>
                <w:rFonts w:hint="eastAsia" w:ascii="宋体" w:hAnsi="宋体" w:cs="宋体"/>
                <w:color w:val="auto"/>
                <w:highlight w:val="none"/>
              </w:rPr>
              <w:t>现场提交质疑办理业务时间</w:t>
            </w:r>
          </w:p>
        </w:tc>
        <w:tc>
          <w:tcPr>
            <w:tcW w:w="6891" w:type="dxa"/>
            <w:vAlign w:val="center"/>
          </w:tcPr>
          <w:p w14:paraId="0B3B9A9E">
            <w:pPr>
              <w:snapToGrid w:val="0"/>
              <w:spacing w:line="380" w:lineRule="exact"/>
              <w:rPr>
                <w:rFonts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8</w:t>
            </w:r>
            <w:r>
              <w:rPr>
                <w:rFonts w:hint="eastAsia" w:ascii="宋体" w:hAnsi="宋体" w:cs="宋体"/>
                <w:color w:val="auto"/>
                <w:highlight w:val="none"/>
              </w:rPr>
              <w:t>时</w:t>
            </w:r>
            <w:r>
              <w:rPr>
                <w:rFonts w:hint="eastAsia" w:ascii="宋体" w:hAnsi="宋体" w:cs="宋体"/>
                <w:color w:val="auto"/>
                <w:highlight w:val="none"/>
                <w:u w:val="single"/>
              </w:rPr>
              <w:t>30</w:t>
            </w:r>
            <w:r>
              <w:rPr>
                <w:rFonts w:hint="eastAsia" w:ascii="宋体" w:hAnsi="宋体" w:cs="宋体"/>
                <w:color w:val="auto"/>
                <w:highlight w:val="none"/>
              </w:rPr>
              <w:t>分到</w:t>
            </w:r>
            <w:r>
              <w:rPr>
                <w:rFonts w:hint="eastAsia" w:ascii="宋体" w:hAnsi="宋体" w:cs="宋体"/>
                <w:color w:val="auto"/>
                <w:highlight w:val="none"/>
                <w:u w:val="single"/>
              </w:rPr>
              <w:t>12</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r>
              <w:rPr>
                <w:rFonts w:hint="eastAsia" w:ascii="宋体" w:hAnsi="宋体" w:cs="宋体"/>
                <w:color w:val="auto"/>
                <w:highlight w:val="none"/>
                <w:u w:val="single"/>
              </w:rPr>
              <w:t>15</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分到</w:t>
            </w:r>
            <w:r>
              <w:rPr>
                <w:rFonts w:hint="eastAsia" w:ascii="宋体" w:hAnsi="宋体" w:cs="宋体"/>
                <w:color w:val="auto"/>
                <w:highlight w:val="none"/>
                <w:u w:val="single"/>
              </w:rPr>
              <w:t>18</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p>
        </w:tc>
      </w:tr>
      <w:tr w14:paraId="02B6D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044FC20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176" w:type="dxa"/>
            <w:vAlign w:val="center"/>
          </w:tcPr>
          <w:p w14:paraId="6100C6D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891" w:type="dxa"/>
            <w:vAlign w:val="center"/>
          </w:tcPr>
          <w:p w14:paraId="363CAD61">
            <w:pPr>
              <w:snapToGrid w:val="0"/>
              <w:spacing w:line="380" w:lineRule="exact"/>
              <w:rPr>
                <w:rFonts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46C9F988">
            <w:pPr>
              <w:snapToGrid w:val="0"/>
              <w:spacing w:line="380" w:lineRule="exact"/>
              <w:rPr>
                <w:rFonts w:ascii="宋体" w:hAnsi="宋体" w:cs="宋体"/>
                <w:color w:val="auto"/>
                <w:highlight w:val="none"/>
              </w:rPr>
            </w:pPr>
            <w:r>
              <w:rPr>
                <w:rFonts w:hint="eastAsia" w:ascii="宋体" w:hAnsi="宋体" w:cs="宋体"/>
                <w:color w:val="auto"/>
                <w:highlight w:val="none"/>
              </w:rPr>
              <w:t>2、邮寄地址：</w:t>
            </w:r>
          </w:p>
          <w:p w14:paraId="28BE52A8">
            <w:pPr>
              <w:snapToGrid w:val="0"/>
              <w:spacing w:line="360" w:lineRule="exact"/>
              <w:jc w:val="left"/>
              <w:rPr>
                <w:rFonts w:ascii="宋体" w:hAnsi="宋体" w:cs="宋体"/>
                <w:color w:val="auto"/>
                <w:highlight w:val="none"/>
              </w:rPr>
            </w:pPr>
            <w:r>
              <w:rPr>
                <w:rFonts w:hint="eastAsia" w:ascii="宋体" w:hAnsi="宋体" w:cs="宋体"/>
                <w:color w:val="auto"/>
                <w:highlight w:val="none"/>
              </w:rPr>
              <w:t>名称：隆安县财政局</w:t>
            </w:r>
            <w:bookmarkStart w:id="38" w:name="PO_3000001868_PM036"/>
            <w:bookmarkEnd w:id="38"/>
          </w:p>
          <w:p w14:paraId="0AF6A753">
            <w:pPr>
              <w:snapToGrid w:val="0"/>
              <w:spacing w:line="360" w:lineRule="exact"/>
              <w:jc w:val="left"/>
              <w:rPr>
                <w:rFonts w:ascii="宋体" w:hAnsi="宋体" w:cs="宋体"/>
                <w:color w:val="auto"/>
                <w:highlight w:val="none"/>
              </w:rPr>
            </w:pPr>
            <w:r>
              <w:rPr>
                <w:rFonts w:hint="eastAsia" w:ascii="宋体" w:hAnsi="宋体" w:cs="宋体"/>
                <w:color w:val="auto"/>
                <w:highlight w:val="none"/>
              </w:rPr>
              <w:t>地址：</w:t>
            </w:r>
            <w:bookmarkStart w:id="39" w:name="PO_3000001868_PM039"/>
            <w:bookmarkEnd w:id="39"/>
            <w:r>
              <w:rPr>
                <w:rFonts w:hint="eastAsia" w:ascii="宋体" w:hAnsi="宋体" w:cs="宋体"/>
                <w:color w:val="auto"/>
                <w:highlight w:val="none"/>
              </w:rPr>
              <w:t>南宁市隆安县广场路8号6楼</w:t>
            </w:r>
          </w:p>
          <w:p w14:paraId="01BD2858">
            <w:pPr>
              <w:snapToGrid w:val="0"/>
              <w:spacing w:line="380" w:lineRule="exact"/>
              <w:rPr>
                <w:rFonts w:ascii="宋体" w:hAnsi="宋体" w:cs="宋体"/>
                <w:color w:val="auto"/>
                <w:highlight w:val="none"/>
              </w:rPr>
            </w:pPr>
            <w:r>
              <w:rPr>
                <w:rFonts w:hint="eastAsia" w:ascii="宋体" w:hAnsi="宋体" w:cs="宋体"/>
                <w:color w:val="auto"/>
                <w:highlight w:val="none"/>
              </w:rPr>
              <w:t>联系电话：</w:t>
            </w:r>
            <w:bookmarkStart w:id="40" w:name="PO_3000001868_PM038"/>
            <w:r>
              <w:rPr>
                <w:rFonts w:hint="eastAsia" w:ascii="宋体" w:hAnsi="宋体" w:cs="宋体"/>
                <w:color w:val="auto"/>
                <w:highlight w:val="none"/>
              </w:rPr>
              <w:t>0771-6531019</w:t>
            </w:r>
            <w:bookmarkEnd w:id="40"/>
          </w:p>
        </w:tc>
      </w:tr>
      <w:tr w14:paraId="406DF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C7EA95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176" w:type="dxa"/>
            <w:vAlign w:val="center"/>
          </w:tcPr>
          <w:p w14:paraId="5BAAA0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891" w:type="dxa"/>
            <w:vAlign w:val="center"/>
          </w:tcPr>
          <w:p w14:paraId="270C802B">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1.是否收取采购代理费</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是</w:t>
            </w:r>
          </w:p>
          <w:p w14:paraId="60F4D530">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2.采购代理费支付方式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lang w:val="en-US" w:eastAsia="zh-CN"/>
              </w:rPr>
              <w:t>成交供应商</w:t>
            </w:r>
            <w:r>
              <w:rPr>
                <w:rFonts w:hint="eastAsia" w:ascii="宋体" w:hAnsi="宋体" w:cs="宋体"/>
                <w:color w:val="auto"/>
                <w:kern w:val="0"/>
                <w:szCs w:val="21"/>
                <w:highlight w:val="none"/>
              </w:rPr>
              <w:t>向采购代理机构支付</w:t>
            </w:r>
            <w:r>
              <w:rPr>
                <w:rFonts w:hint="eastAsia" w:ascii="宋体" w:hAnsi="宋体" w:cs="宋体"/>
                <w:color w:val="auto"/>
                <w:kern w:val="0"/>
                <w:szCs w:val="21"/>
                <w:highlight w:val="none"/>
                <w:lang w:val="zh-CN"/>
              </w:rPr>
              <w:t>。</w:t>
            </w:r>
          </w:p>
          <w:p w14:paraId="7CC2B711">
            <w:pPr>
              <w:snapToGrid w:val="0"/>
              <w:spacing w:line="360" w:lineRule="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3.采购代理费收取标准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以项目中标（成交）金额为计费基数，参考国家发展计划委员会计价格[2002]1980号《招标代理服务收费管理暂行办法》及“国家发展改革委关于降低部分建设项目收费标准规范收费行为等有关问题的通知”（发改价格【2011】534号）规定的“工程”收费标准收取，单个项目不足五千元按五千元计取。</w:t>
            </w:r>
          </w:p>
          <w:p w14:paraId="37042FAE">
            <w:pPr>
              <w:pStyle w:val="2"/>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4.开户名称：广西佳鸿工程技术有限公司</w:t>
            </w:r>
          </w:p>
          <w:p w14:paraId="2D204DDC">
            <w:pPr>
              <w:pStyle w:val="2"/>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银行账号：45050160484209666888</w:t>
            </w:r>
          </w:p>
          <w:p w14:paraId="5860B928">
            <w:pPr>
              <w:pStyle w:val="2"/>
              <w:rPr>
                <w:rFonts w:hint="eastAsia"/>
                <w:color w:val="auto"/>
                <w:highlight w:val="none"/>
                <w:lang w:eastAsia="zh-CN"/>
              </w:rPr>
            </w:pPr>
            <w:r>
              <w:rPr>
                <w:rFonts w:hint="eastAsia" w:ascii="宋体" w:hAnsi="宋体" w:eastAsia="宋体" w:cs="宋体"/>
                <w:color w:val="auto"/>
                <w:highlight w:val="none"/>
                <w:lang w:val="en-US" w:eastAsia="zh-CN"/>
              </w:rPr>
              <w:t>开户银行：中国建设银行股份有限公司南宁翡翠园支行</w:t>
            </w:r>
          </w:p>
        </w:tc>
      </w:tr>
      <w:tr w14:paraId="4357B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3DA746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176" w:type="dxa"/>
            <w:vAlign w:val="center"/>
          </w:tcPr>
          <w:p w14:paraId="44B9702F">
            <w:pPr>
              <w:spacing w:line="360" w:lineRule="auto"/>
              <w:jc w:val="center"/>
              <w:rPr>
                <w:rFonts w:ascii="宋体" w:hAnsi="宋体" w:cs="宋体"/>
                <w:color w:val="auto"/>
                <w:szCs w:val="21"/>
                <w:highlight w:val="none"/>
              </w:rPr>
            </w:pPr>
            <w:r>
              <w:rPr>
                <w:rFonts w:hint="eastAsia" w:ascii="宋体" w:hAnsi="宋体" w:cs="宋体"/>
                <w:color w:val="auto"/>
                <w:highlight w:val="none"/>
              </w:rPr>
              <w:t>解释</w:t>
            </w:r>
          </w:p>
        </w:tc>
        <w:tc>
          <w:tcPr>
            <w:tcW w:w="6891" w:type="dxa"/>
            <w:vAlign w:val="center"/>
          </w:tcPr>
          <w:p w14:paraId="672EC6DE">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解释权：</w:t>
            </w:r>
            <w:r>
              <w:rPr>
                <w:rFonts w:hint="eastAsia" w:ascii="宋体" w:hAnsi="宋体" w:cs="宋体"/>
                <w:color w:val="auto"/>
                <w:kern w:val="0"/>
                <w:szCs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color w:val="auto"/>
                <w:kern w:val="0"/>
                <w:szCs w:val="21"/>
                <w:highlight w:val="none"/>
              </w:rPr>
              <w:t>由采购人或者采购代理机构负责解释。</w:t>
            </w:r>
          </w:p>
          <w:p w14:paraId="060B8993">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法律责任：</w:t>
            </w:r>
          </w:p>
          <w:p w14:paraId="57B8F5A2">
            <w:pPr>
              <w:snapToGrid w:val="0"/>
              <w:spacing w:line="360" w:lineRule="auto"/>
              <w:rPr>
                <w:rFonts w:ascii="宋体" w:hAnsi="宋体" w:cs="宋体"/>
                <w:color w:val="auto"/>
                <w:kern w:val="0"/>
                <w:szCs w:val="21"/>
                <w:highlight w:val="none"/>
              </w:rPr>
            </w:pPr>
            <w:r>
              <w:rPr>
                <w:rFonts w:hint="eastAsia" w:ascii="宋体" w:hAnsi="宋体" w:cs="宋体"/>
                <w:bCs/>
                <w:color w:val="auto"/>
                <w:kern w:val="0"/>
                <w:szCs w:val="21"/>
                <w:highlight w:val="none"/>
              </w:rPr>
              <w:t>1.</w:t>
            </w:r>
            <w:r>
              <w:rPr>
                <w:rFonts w:hint="eastAsia" w:ascii="宋体" w:hAnsi="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3E6B198">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本项目采购代理机构应严格按照“广西政府采购云平台”平台项目采购全流程电子化电子开评标规程执行项目采购活动，代理机构在“项目管理”-“采购文件管理”内开评标规则设置作为本采购文件的组成部分，一经开标不可更改，因代理机构开评标规则错误导致采购活动无法开展下去的情况，由代理机构负责解释并承担其后果。</w:t>
            </w:r>
          </w:p>
        </w:tc>
      </w:tr>
      <w:tr w14:paraId="70AAF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5" w:hRule="atLeast"/>
          <w:jc w:val="center"/>
        </w:trPr>
        <w:tc>
          <w:tcPr>
            <w:tcW w:w="887" w:type="dxa"/>
            <w:vAlign w:val="center"/>
          </w:tcPr>
          <w:p w14:paraId="20DC923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176" w:type="dxa"/>
            <w:vAlign w:val="center"/>
          </w:tcPr>
          <w:p w14:paraId="669DAB3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891" w:type="dxa"/>
            <w:vAlign w:val="center"/>
          </w:tcPr>
          <w:p w14:paraId="7E5D3736">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4E8E8F4">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供应商可以为分公司或分支机构，供应商为其他组织、分公司或分支机构、自然人时，本磋商文件规定的法定代表人指负责人或者自然人。本磋商文件所称负责人是指参加竞标的其他组织营业执照上的负责人，本磋商文件所称自然人指参与竞标的自然人本人。</w:t>
            </w:r>
          </w:p>
          <w:p w14:paraId="42D4E169">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256BB9D7">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4.自然人竞标的，磋商文件规定盖公章处由自然人摁手指指印。</w:t>
            </w:r>
          </w:p>
          <w:p w14:paraId="0383D7C3">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5.本磋商文件所称的“以上”“以下”“以内”“届满”，包括本数；所称的“不满”“超过”“以外”，不包括本数。</w:t>
            </w:r>
          </w:p>
        </w:tc>
      </w:tr>
    </w:tbl>
    <w:p w14:paraId="14088B7A">
      <w:pPr>
        <w:pStyle w:val="4"/>
        <w:spacing w:line="420" w:lineRule="exact"/>
        <w:jc w:val="center"/>
        <w:rPr>
          <w:rFonts w:ascii="宋体" w:hAnsi="宋体" w:cs="宋体"/>
          <w:b w:val="0"/>
          <w:color w:val="auto"/>
          <w:highlight w:val="none"/>
        </w:rPr>
      </w:pPr>
      <w:r>
        <w:rPr>
          <w:rFonts w:hint="eastAsia" w:ascii="宋体" w:hAnsi="宋体" w:cs="宋体"/>
          <w:b w:val="0"/>
          <w:color w:val="auto"/>
          <w:highlight w:val="none"/>
        </w:rPr>
        <w:br w:type="page"/>
      </w:r>
      <w:bookmarkStart w:id="41" w:name="_Toc7447"/>
      <w:bookmarkStart w:id="42" w:name="_Toc80886929"/>
      <w:r>
        <w:rPr>
          <w:rFonts w:hint="eastAsia" w:ascii="宋体" w:hAnsi="宋体" w:cs="宋体"/>
          <w:b w:val="0"/>
          <w:color w:val="auto"/>
          <w:highlight w:val="none"/>
        </w:rPr>
        <w:t>第二节 供应商须知正文</w:t>
      </w:r>
      <w:bookmarkEnd w:id="41"/>
      <w:bookmarkEnd w:id="42"/>
    </w:p>
    <w:p w14:paraId="0FA238A3">
      <w:pPr>
        <w:pStyle w:val="5"/>
        <w:spacing w:before="0" w:after="0" w:line="360" w:lineRule="auto"/>
        <w:ind w:firstLine="640" w:firstLineChars="200"/>
        <w:rPr>
          <w:rFonts w:ascii="宋体" w:hAnsi="宋体" w:cs="宋体"/>
          <w:b w:val="0"/>
          <w:color w:val="auto"/>
          <w:highlight w:val="none"/>
        </w:rPr>
      </w:pPr>
      <w:bookmarkStart w:id="43" w:name="_Toc80886930"/>
      <w:r>
        <w:rPr>
          <w:rFonts w:hint="eastAsia" w:ascii="宋体" w:hAnsi="宋体" w:cs="宋体"/>
          <w:b w:val="0"/>
          <w:color w:val="auto"/>
          <w:highlight w:val="none"/>
        </w:rPr>
        <w:t>一、总则</w:t>
      </w:r>
      <w:bookmarkEnd w:id="43"/>
    </w:p>
    <w:p w14:paraId="4BBF291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16BF26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B7F79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EA1EF9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75E59F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9FCCB4">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0A8EB4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5B857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60BF9F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7E9DCE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314B1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191488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58AB52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49FCFA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0FA742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630B42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5E710E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63D9ED3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724915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04B8156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4.磋商费用</w:t>
      </w:r>
    </w:p>
    <w:p w14:paraId="14A542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495E155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0F9EBE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014FFA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5A7639B6">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5.3</w:t>
      </w:r>
      <w:r>
        <w:rPr>
          <w:rFonts w:hint="eastAsia" w:ascii="宋体" w:hAnsi="宋体" w:cs="宋体"/>
          <w:bCs/>
          <w:color w:val="auto"/>
          <w:szCs w:val="21"/>
          <w:highlight w:val="none"/>
        </w:rPr>
        <w:t>根据《政府采购促进中小企业发展暂行办法》（财库[2020]46号）第九条及《广西壮族自治区财政厅关于持续优化政府采购营商环境推动高质量发展的通知》（桂财采〔2024〕55 号）规定，接受大中型企业与小微企业组成联合体的采购项目，对于联合协议约定小微企业的合同份额占到合同总金额30%以上的，采购人、采购代理机构应当对联合体的报价给予</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%（工程项目为1%—2%）的扣除，用扣除后的价格参加评审。组成联合体的小微企业与联合体内其他企业、分包企业之间存在直接控股、管理关系的，不享受价格扣除优惠政策。</w:t>
      </w:r>
    </w:p>
    <w:p w14:paraId="26A9DB9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78E386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5A99FC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cs="宋体"/>
          <w:bCs/>
          <w:color w:val="auto"/>
          <w:szCs w:val="21"/>
          <w:highlight w:val="none"/>
        </w:rPr>
        <w:t>根据《政府采购促进中小企业发展暂行办法》（财库[2020]46号）第九条规定及《广西壮族自治区财政厅关于持续优化政府采购营商环境推动高质量发展的通知》（桂财采〔2024〕55 号），允许大中型企业向一家或者多家小微企业分包的采购项目，对于分包意向协议约定小微企业的合同份额占到合同总金额 30%以上的，采购人、采购代理机构应当对大中型企业的报价给予</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%（工程项目为1%—2%）的扣除，用扣除后的价格参加评审。接受分包的小微企业与分包企业之间存在直接控股、管理关系的，不享受价格扣除优惠政策。</w:t>
      </w:r>
    </w:p>
    <w:p w14:paraId="6F67D170">
      <w:pPr>
        <w:spacing w:line="360" w:lineRule="auto"/>
        <w:ind w:firstLine="482" w:firstLineChars="200"/>
        <w:rPr>
          <w:rFonts w:ascii="宋体" w:hAnsi="宋体" w:cs="宋体"/>
          <w:b/>
          <w:bCs/>
          <w:color w:val="auto"/>
          <w:sz w:val="24"/>
          <w:highlight w:val="none"/>
        </w:rPr>
      </w:pPr>
      <w:bookmarkStart w:id="44" w:name="_Toc254970673"/>
      <w:bookmarkStart w:id="45" w:name="_Toc254970532"/>
      <w:r>
        <w:rPr>
          <w:rFonts w:hint="eastAsia" w:ascii="宋体" w:hAnsi="宋体" w:cs="宋体"/>
          <w:b/>
          <w:bCs/>
          <w:color w:val="auto"/>
          <w:sz w:val="24"/>
          <w:highlight w:val="none"/>
        </w:rPr>
        <w:t>7.特别说明</w:t>
      </w:r>
      <w:bookmarkEnd w:id="44"/>
      <w:bookmarkEnd w:id="45"/>
    </w:p>
    <w:p w14:paraId="4AB399A1">
      <w:pPr>
        <w:spacing w:line="360" w:lineRule="auto"/>
        <w:ind w:firstLine="420" w:firstLineChars="200"/>
        <w:rPr>
          <w:rFonts w:ascii="宋体" w:hAnsi="宋体" w:cs="宋体"/>
          <w:color w:val="auto"/>
          <w:szCs w:val="21"/>
          <w:highlight w:val="none"/>
        </w:rPr>
      </w:pPr>
      <w:bookmarkStart w:id="46" w:name="_8.1提供相同品牌产品且通过资格审查、符合性审查的不同投标人参加同一合"/>
      <w:bookmarkEnd w:id="46"/>
      <w:r>
        <w:rPr>
          <w:rFonts w:hint="eastAsia" w:ascii="宋体" w:hAnsi="宋体" w:cs="宋体"/>
          <w:color w:val="auto"/>
          <w:szCs w:val="21"/>
          <w:highlight w:val="none"/>
        </w:rPr>
        <w:t>7.1</w:t>
      </w:r>
      <w:bookmarkStart w:id="47"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47"/>
    <w:p w14:paraId="37EEC1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108B60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82313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287B3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148AC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9DBB8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5AED1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569A1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FAB8E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320F0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7870CD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128A40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1FF2BF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2BDEAE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6F6629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03E0542D">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71CF68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C2515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F73BA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47595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0DA355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1087E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7058A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ECA47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3537742">
      <w:pPr>
        <w:pStyle w:val="5"/>
        <w:spacing w:before="0" w:after="0" w:line="360" w:lineRule="auto"/>
        <w:ind w:firstLine="640" w:firstLineChars="200"/>
        <w:rPr>
          <w:rFonts w:ascii="宋体" w:hAnsi="宋体" w:cs="宋体"/>
          <w:b w:val="0"/>
          <w:bCs w:val="0"/>
          <w:color w:val="auto"/>
          <w:highlight w:val="none"/>
        </w:rPr>
      </w:pPr>
      <w:bookmarkStart w:id="48" w:name="_Toc254970534"/>
      <w:bookmarkStart w:id="49" w:name="_Toc254970675"/>
      <w:bookmarkStart w:id="50" w:name="_Toc80886931"/>
      <w:r>
        <w:rPr>
          <w:rFonts w:hint="eastAsia" w:ascii="宋体" w:hAnsi="宋体" w:cs="宋体"/>
          <w:b w:val="0"/>
          <w:bCs w:val="0"/>
          <w:color w:val="auto"/>
          <w:highlight w:val="none"/>
        </w:rPr>
        <w:t>二、磋商文件</w:t>
      </w:r>
      <w:bookmarkEnd w:id="48"/>
      <w:bookmarkEnd w:id="49"/>
      <w:bookmarkEnd w:id="50"/>
    </w:p>
    <w:p w14:paraId="16E176A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12C92D7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第一章 竞争性磋商公告；</w:t>
      </w:r>
    </w:p>
    <w:p w14:paraId="12934A7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第二章 采购需求；</w:t>
      </w:r>
    </w:p>
    <w:p w14:paraId="5CBC6E8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第三章 供应商须知； </w:t>
      </w:r>
    </w:p>
    <w:p w14:paraId="4418660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399B067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第五章 响应文件格式；</w:t>
      </w:r>
    </w:p>
    <w:p w14:paraId="773A0E1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第六章 合同文本；</w:t>
      </w:r>
    </w:p>
    <w:p w14:paraId="2EA6D4B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第七章 质疑、投诉材料格式。</w:t>
      </w:r>
    </w:p>
    <w:p w14:paraId="5627BD2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41CC10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67F4E81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9E338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4151E6B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1B18D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62B3EF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10.4</w:t>
      </w:r>
      <w:r>
        <w:rPr>
          <w:rFonts w:hint="eastAsia" w:ascii="宋体" w:hAnsi="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3ED9865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46071C4C">
      <w:pPr>
        <w:spacing w:line="360" w:lineRule="auto"/>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w:t>
      </w:r>
      <w:r>
        <w:rPr>
          <w:rFonts w:hint="eastAsia" w:ascii="宋体" w:hAnsi="宋体" w:cs="宋体"/>
          <w:b/>
          <w:color w:val="auto"/>
          <w:kern w:val="0"/>
          <w:sz w:val="20"/>
          <w:szCs w:val="21"/>
          <w:highlight w:val="none"/>
        </w:rPr>
        <w:t>响应文件未按磋商文件的澄清、修改的内容编制，又不符合实质性要求的，其响应文件作无效处理。</w:t>
      </w:r>
    </w:p>
    <w:p w14:paraId="184CB7EE">
      <w:pPr>
        <w:pStyle w:val="5"/>
        <w:spacing w:before="0" w:after="0" w:line="360" w:lineRule="auto"/>
        <w:ind w:firstLine="640" w:firstLineChars="200"/>
        <w:rPr>
          <w:rFonts w:ascii="宋体" w:hAnsi="宋体" w:cs="宋体"/>
          <w:b w:val="0"/>
          <w:bCs w:val="0"/>
          <w:color w:val="auto"/>
          <w:highlight w:val="none"/>
        </w:rPr>
      </w:pPr>
      <w:bookmarkStart w:id="51" w:name="_Toc80886932"/>
      <w:r>
        <w:rPr>
          <w:rFonts w:hint="eastAsia" w:ascii="宋体" w:hAnsi="宋体" w:cs="宋体"/>
          <w:b w:val="0"/>
          <w:bCs w:val="0"/>
          <w:color w:val="auto"/>
          <w:highlight w:val="none"/>
        </w:rPr>
        <w:t>三、响应文件的编制</w:t>
      </w:r>
      <w:bookmarkEnd w:id="51"/>
    </w:p>
    <w:p w14:paraId="7C178F1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65AE54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6A09EDB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61DB36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7B47F7E3">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5659FAE0">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035E87E2">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296878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4754E65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54D72C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973D60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43DCB7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B2CD74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52CF2A7E">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555CF53C">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68EC16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01B56C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349F8E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1B709C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55E2AEBF">
      <w:pPr>
        <w:spacing w:line="360" w:lineRule="auto"/>
        <w:ind w:firstLine="420" w:firstLineChars="200"/>
        <w:rPr>
          <w:rFonts w:hint="eastAsia" w:eastAsia="宋体"/>
          <w:color w:val="auto"/>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报价属于采购文件规定异常低价情况之一，未能按要求提供书面说明或者提交相关证明材料证明其报价合理性的，竞标无效。</w:t>
      </w:r>
    </w:p>
    <w:p w14:paraId="3FD3BC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61A0B4C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52"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52"/>
    <w:p w14:paraId="57DB44F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74D215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FF4B1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30C103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AD0141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6F624D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0C290C4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6294B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58F852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6FE9F8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53" w:name="_Hlk65832699"/>
      <w:r>
        <w:rPr>
          <w:rFonts w:hint="eastAsia" w:ascii="宋体" w:hAnsi="宋体" w:cs="宋体"/>
          <w:color w:val="auto"/>
          <w:szCs w:val="21"/>
          <w:highlight w:val="none"/>
        </w:rPr>
        <w:t>3响应文件须由供应商在</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第五章 响应文件格式</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规定位置进行签署、盖章</w:t>
      </w:r>
      <w:bookmarkEnd w:id="53"/>
      <w:r>
        <w:rPr>
          <w:rFonts w:hint="eastAsia" w:ascii="宋体" w:hAnsi="宋体" w:cs="宋体"/>
          <w:color w:val="auto"/>
          <w:szCs w:val="21"/>
          <w:highlight w:val="none"/>
        </w:rPr>
        <w:t>，否则其响应文件按无效响应处理。骑缝盖公章不视为在规定位置盖章。</w:t>
      </w:r>
    </w:p>
    <w:p w14:paraId="0EE868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56FAE6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1D97707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7D6465A5">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011B5614">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19.2使用“广西政府采购云平台电子交易客户端”需要提前申领CA数字证书。</w:t>
      </w:r>
    </w:p>
    <w:p w14:paraId="426397B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29CF597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50547D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74AE5B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7790F3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20.3 在提交“最后报价”后，供应商不能退出谈判。</w:t>
      </w:r>
    </w:p>
    <w:p w14:paraId="00A291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F122D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0FD47754">
      <w:pPr>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20.6备份响应文件。</w:t>
      </w:r>
      <w:r>
        <w:rPr>
          <w:rFonts w:hint="eastAsia" w:ascii="宋体" w:hAnsi="宋体" w:cs="宋体"/>
          <w:bCs/>
          <w:color w:val="auto"/>
          <w:szCs w:val="21"/>
          <w:highlight w:val="none"/>
        </w:rPr>
        <w:t>详见在“供应商须知前附表”。</w:t>
      </w:r>
    </w:p>
    <w:p w14:paraId="77859F4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636961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339FD3EC">
      <w:pPr>
        <w:spacing w:line="360" w:lineRule="auto"/>
        <w:ind w:firstLine="482" w:firstLineChars="200"/>
        <w:rPr>
          <w:rFonts w:ascii="宋体" w:hAnsi="宋体" w:cs="宋体"/>
          <w:b/>
          <w:bCs/>
          <w:color w:val="auto"/>
          <w:sz w:val="24"/>
          <w:highlight w:val="none"/>
        </w:rPr>
      </w:pPr>
      <w:bookmarkStart w:id="54" w:name="_Hlk45702405"/>
      <w:r>
        <w:rPr>
          <w:rFonts w:hint="eastAsia" w:ascii="宋体" w:hAnsi="宋体" w:cs="宋体"/>
          <w:b/>
          <w:bCs/>
          <w:color w:val="auto"/>
          <w:sz w:val="24"/>
          <w:highlight w:val="none"/>
        </w:rPr>
        <w:t>22. 首次响应文件的退回</w:t>
      </w:r>
    </w:p>
    <w:p w14:paraId="16D777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66FDCBA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79F39A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54"/>
    </w:p>
    <w:p w14:paraId="68513727">
      <w:pPr>
        <w:pStyle w:val="5"/>
        <w:spacing w:before="0" w:after="0" w:line="360" w:lineRule="auto"/>
        <w:ind w:firstLine="640" w:firstLineChars="200"/>
        <w:rPr>
          <w:rFonts w:ascii="宋体" w:hAnsi="宋体" w:cs="宋体"/>
          <w:b w:val="0"/>
          <w:bCs w:val="0"/>
          <w:color w:val="auto"/>
          <w:highlight w:val="none"/>
        </w:rPr>
      </w:pPr>
      <w:bookmarkStart w:id="55" w:name="_Toc80886933"/>
      <w:r>
        <w:rPr>
          <w:rFonts w:hint="eastAsia" w:ascii="宋体" w:hAnsi="宋体" w:cs="宋体"/>
          <w:b w:val="0"/>
          <w:bCs w:val="0"/>
          <w:color w:val="auto"/>
          <w:highlight w:val="none"/>
        </w:rPr>
        <w:t>四、评审及磋商</w:t>
      </w:r>
      <w:bookmarkEnd w:id="55"/>
    </w:p>
    <w:p w14:paraId="692DF68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79E86D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C0A23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5371F4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5FBF73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38590A31">
      <w:pPr>
        <w:spacing w:line="360" w:lineRule="auto"/>
        <w:ind w:firstLine="420" w:firstLineChars="200"/>
        <w:rPr>
          <w:rFonts w:ascii="宋体" w:hAnsi="宋体" w:cs="宋体"/>
          <w:bCs/>
          <w:color w:val="auto"/>
          <w:kern w:val="0"/>
          <w:szCs w:val="21"/>
          <w:highlight w:val="none"/>
        </w:rPr>
      </w:pPr>
      <w:r>
        <w:rPr>
          <w:rFonts w:hint="eastAsia" w:ascii="宋体" w:hAnsi="宋体" w:cs="宋体"/>
          <w:color w:val="auto"/>
          <w:kern w:val="0"/>
          <w:szCs w:val="21"/>
          <w:highlight w:val="none"/>
        </w:rPr>
        <w:t xml:space="preserve">25.2 </w:t>
      </w:r>
      <w:r>
        <w:rPr>
          <w:rFonts w:hint="eastAsia" w:ascii="宋体" w:hAnsi="宋体" w:cs="宋体"/>
          <w:bCs/>
          <w:color w:val="auto"/>
          <w:kern w:val="0"/>
          <w:szCs w:val="21"/>
          <w:highlight w:val="none"/>
        </w:rPr>
        <w:t>响应文件解密</w:t>
      </w:r>
    </w:p>
    <w:p w14:paraId="6277A528">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bCs/>
          <w:color w:val="auto"/>
          <w:kern w:val="0"/>
          <w:szCs w:val="21"/>
          <w:highlight w:val="none"/>
        </w:rPr>
        <w:t>采购代理机构将在“供应商须知前附表”规定的时</w:t>
      </w:r>
      <w:r>
        <w:rPr>
          <w:rFonts w:hint="eastAsia" w:ascii="宋体" w:hAnsi="宋体" w:cs="宋体"/>
          <w:color w:val="auto"/>
          <w:kern w:val="0"/>
          <w:szCs w:val="21"/>
          <w:highlight w:val="none"/>
        </w:rPr>
        <w:t>间通过电子交易平台组织响应文件开启，采购机构依托电子交易平台发起开始解密指令，供应商的法定代表人或其委托代理人</w:t>
      </w:r>
      <w:r>
        <w:rPr>
          <w:rFonts w:hint="eastAsia" w:ascii="宋体" w:hAnsi="宋体" w:cs="宋体"/>
          <w:b/>
          <w:color w:val="auto"/>
          <w:kern w:val="0"/>
          <w:szCs w:val="21"/>
          <w:highlight w:val="none"/>
        </w:rPr>
        <w:t>须携带加密时所用的CA锁按平台提示和采购文件的规定登录到“广西政府采购云平台”平台电子开标大厅签到并在发起解密指令之时起30分钟内完成对电子响应文件在线解密</w:t>
      </w:r>
      <w:r>
        <w:rPr>
          <w:rFonts w:hint="eastAsia" w:ascii="宋体" w:hAnsi="宋体" w:cs="宋体"/>
          <w:color w:val="auto"/>
          <w:kern w:val="0"/>
          <w:szCs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color w:val="auto"/>
          <w:kern w:val="0"/>
          <w:szCs w:val="21"/>
          <w:highlight w:val="none"/>
        </w:rPr>
        <w:t>视为响应文件无效。</w:t>
      </w:r>
      <w:r>
        <w:rPr>
          <w:rFonts w:hint="eastAsia" w:ascii="宋体" w:hAnsi="宋体" w:cs="宋体"/>
          <w:color w:val="auto"/>
          <w:kern w:val="0"/>
          <w:szCs w:val="21"/>
          <w:highlight w:val="none"/>
        </w:rPr>
        <w:t>（解密</w:t>
      </w:r>
      <w:r>
        <w:rPr>
          <w:rFonts w:hint="eastAsia" w:ascii="宋体" w:hAnsi="宋体" w:cs="宋体"/>
          <w:bCs/>
          <w:color w:val="auto"/>
          <w:kern w:val="0"/>
          <w:szCs w:val="21"/>
          <w:highlight w:val="none"/>
        </w:rPr>
        <w:t>异常情况处理：详见本章</w:t>
      </w:r>
      <w:r>
        <w:rPr>
          <w:rFonts w:hint="eastAsia" w:ascii="宋体" w:hAnsi="宋体" w:cs="宋体"/>
          <w:color w:val="auto"/>
          <w:kern w:val="0"/>
          <w:szCs w:val="21"/>
          <w:highlight w:val="none"/>
        </w:rPr>
        <w:t>26.3 电子交易活动的中止。）</w:t>
      </w:r>
    </w:p>
    <w:p w14:paraId="4E8EBFB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如</w:t>
      </w:r>
      <w:r>
        <w:rPr>
          <w:rFonts w:hint="eastAsia" w:ascii="宋体" w:hAnsi="宋体" w:cs="宋体"/>
          <w:bCs/>
          <w:color w:val="auto"/>
          <w:kern w:val="0"/>
          <w:szCs w:val="21"/>
          <w:highlight w:val="none"/>
        </w:rPr>
        <w:t>供应商成功解密响应文件，但未在“广西政府采购云平台”电子开标大厅参加谈判的，视同认可谈判过程和结果，</w:t>
      </w:r>
      <w:r>
        <w:rPr>
          <w:rFonts w:hint="eastAsia" w:ascii="宋体" w:hAnsi="宋体" w:cs="宋体"/>
          <w:color w:val="auto"/>
          <w:kern w:val="0"/>
          <w:szCs w:val="21"/>
          <w:highlight w:val="none"/>
        </w:rPr>
        <w:t>由此产生的后果由供应商自行负责。 参与谈判的供应商不足3家的，不得谈判。</w:t>
      </w:r>
    </w:p>
    <w:p w14:paraId="4B9364D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4D28BD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30AEBB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 采购需求负偏离要求及磋商顺序详见 “ 供应商须知前附表”。</w:t>
      </w:r>
    </w:p>
    <w:p w14:paraId="6F68A33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5CDFC88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28D7B77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70A894A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AAA1CA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3DDDDC4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47C8A06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5288717">
      <w:pPr>
        <w:pStyle w:val="5"/>
        <w:spacing w:before="0" w:after="0" w:line="360" w:lineRule="auto"/>
        <w:ind w:firstLine="480" w:firstLineChars="150"/>
        <w:rPr>
          <w:rFonts w:ascii="宋体" w:hAnsi="宋体" w:cs="宋体"/>
          <w:b w:val="0"/>
          <w:bCs w:val="0"/>
          <w:color w:val="auto"/>
          <w:highlight w:val="none"/>
        </w:rPr>
      </w:pPr>
      <w:bookmarkStart w:id="56" w:name="_Toc80886934"/>
      <w:r>
        <w:rPr>
          <w:rFonts w:hint="eastAsia" w:ascii="宋体" w:hAnsi="宋体" w:cs="宋体"/>
          <w:b w:val="0"/>
          <w:bCs w:val="0"/>
          <w:color w:val="auto"/>
          <w:highlight w:val="none"/>
        </w:rPr>
        <w:t>五、成交及合同</w:t>
      </w:r>
      <w:bookmarkEnd w:id="56"/>
    </w:p>
    <w:p w14:paraId="29423C0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03CC4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u w:val="single"/>
        </w:rPr>
        <w:t>由采购人直接委托评审专家确定</w:t>
      </w:r>
      <w:r>
        <w:rPr>
          <w:rFonts w:hint="eastAsia" w:ascii="宋体" w:hAnsi="宋体" w:cs="宋体"/>
          <w:color w:val="auto"/>
          <w:szCs w:val="21"/>
          <w:highlight w:val="none"/>
          <w:u w:val="single"/>
        </w:rPr>
        <w:t>，评审报告提出的排序第一的供应商为成交供应商。</w:t>
      </w:r>
    </w:p>
    <w:p w14:paraId="22B2B8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成交通知及成交结果公告应使用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同时向成交供应商发出成交通知书，成交通知书规定签订合同的时间不得超过25日。</w:t>
      </w:r>
    </w:p>
    <w:p w14:paraId="06154C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8A5B1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07EFE62">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5C8A29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76595734">
      <w:pP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详见 “供应商须知前附表”</w:t>
      </w:r>
    </w:p>
    <w:p w14:paraId="6B1673C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2A670A18">
      <w:pPr>
        <w:pStyle w:val="55"/>
        <w:snapToGrid w:val="0"/>
        <w:spacing w:before="0"/>
        <w:ind w:firstLine="420"/>
        <w:rPr>
          <w:rFonts w:ascii="宋体" w:hAnsi="宋体" w:cs="宋体"/>
          <w:color w:val="auto"/>
          <w:sz w:val="21"/>
          <w:szCs w:val="21"/>
          <w:highlight w:val="none"/>
          <w:lang w:val="zh-CN"/>
        </w:rPr>
      </w:pPr>
      <w:r>
        <w:rPr>
          <w:rFonts w:hint="eastAsia" w:ascii="宋体" w:hAnsi="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 w:val="21"/>
          <w:szCs w:val="21"/>
          <w:highlight w:val="none"/>
          <w:lang w:val="zh-CN"/>
        </w:rPr>
        <w:t>如成交供应商为联合体的，由联合体成员各方法定代表人或其授权代表与采购人代表签订合同。</w:t>
      </w:r>
    </w:p>
    <w:p w14:paraId="18C167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521573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173C0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29.4如签订合同并生效后，供应商无故拒绝或延期，除按照合同条款处理外，列入不良行为记录，并给予通报。</w:t>
      </w:r>
    </w:p>
    <w:p w14:paraId="5BA71486">
      <w:pPr>
        <w:pStyle w:val="55"/>
        <w:spacing w:before="0"/>
        <w:ind w:firstLine="420"/>
        <w:rPr>
          <w:rFonts w:ascii="宋体" w:hAnsi="宋体" w:cs="宋体"/>
          <w:color w:val="auto"/>
          <w:szCs w:val="21"/>
          <w:highlight w:val="none"/>
        </w:rPr>
      </w:pPr>
      <w:r>
        <w:rPr>
          <w:rFonts w:hint="eastAsia" w:ascii="宋体" w:hAnsi="宋体" w:cs="宋体"/>
          <w:color w:val="auto"/>
          <w:sz w:val="21"/>
          <w:szCs w:val="21"/>
          <w:highlight w:val="none"/>
        </w:rPr>
        <w:t>29.5采购合同由采购人与成交供应商根据磋商文件、响应文件等内容通过政府采购电子交易平台在线签订，自动备案，在线签订须携带的材料见“供应商须知前附表”。</w:t>
      </w:r>
    </w:p>
    <w:p w14:paraId="337B351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67740CD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0D81528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3BF0991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01D73F4D">
      <w:pPr>
        <w:spacing w:line="360" w:lineRule="auto"/>
        <w:ind w:firstLine="420" w:firstLineChars="200"/>
        <w:rPr>
          <w:rFonts w:ascii="宋体" w:hAnsi="宋体" w:cs="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cs="宋体"/>
          <w:b/>
          <w:color w:val="auto"/>
          <w:szCs w:val="21"/>
          <w:highlight w:val="none"/>
        </w:rPr>
        <w:t xml:space="preserve">具体质疑起算时间及处理方式如下： </w:t>
      </w:r>
    </w:p>
    <w:p w14:paraId="766570F6">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FA52081">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78BACCC">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（3）供应商认为成交结果使自己的权益受到损害的，应当在成交结果公告期限届满之日起7个工作日内提出质疑，由采购人受理并负责答复。</w:t>
      </w:r>
    </w:p>
    <w:p w14:paraId="712B064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C4633B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01049E4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4619B32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4BD6712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1C07B5B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44A2417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30D0403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279A2A0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A5B1C1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7CD7AC3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015E9F1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BD0A7C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FAF4C4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7" w:name="_Toc80205930"/>
    </w:p>
    <w:p w14:paraId="42B35324">
      <w:pPr>
        <w:pStyle w:val="5"/>
        <w:spacing w:before="0" w:after="0" w:line="360" w:lineRule="auto"/>
        <w:ind w:firstLine="315" w:firstLineChars="98"/>
        <w:rPr>
          <w:rFonts w:ascii="宋体" w:hAnsi="宋体" w:cs="宋体"/>
          <w:b w:val="0"/>
          <w:color w:val="auto"/>
          <w:highlight w:val="none"/>
        </w:rPr>
      </w:pPr>
      <w:bookmarkStart w:id="58" w:name="_Toc80886935"/>
      <w:r>
        <w:rPr>
          <w:rFonts w:hint="eastAsia" w:ascii="宋体" w:hAnsi="宋体" w:cs="宋体"/>
          <w:color w:val="auto"/>
          <w:highlight w:val="none"/>
        </w:rPr>
        <w:t>六</w:t>
      </w:r>
      <w:r>
        <w:rPr>
          <w:rFonts w:hint="eastAsia" w:ascii="宋体" w:hAnsi="宋体" w:cs="宋体"/>
          <w:b w:val="0"/>
          <w:color w:val="auto"/>
          <w:highlight w:val="none"/>
        </w:rPr>
        <w:t>、验收</w:t>
      </w:r>
      <w:bookmarkEnd w:id="57"/>
      <w:bookmarkEnd w:id="58"/>
    </w:p>
    <w:p w14:paraId="0BA60FB0">
      <w:pPr>
        <w:tabs>
          <w:tab w:val="left" w:pos="0"/>
        </w:tabs>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61E5CCDF">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1189FDC">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74389859">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FF67AAA">
      <w:pPr>
        <w:tabs>
          <w:tab w:val="left" w:pos="0"/>
        </w:tabs>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275017A">
      <w:pPr>
        <w:pStyle w:val="5"/>
        <w:spacing w:before="0" w:after="0" w:line="360" w:lineRule="auto"/>
        <w:ind w:firstLine="320" w:firstLineChars="100"/>
        <w:rPr>
          <w:rFonts w:ascii="宋体" w:hAnsi="宋体" w:cs="宋体"/>
          <w:b w:val="0"/>
          <w:bCs w:val="0"/>
          <w:color w:val="auto"/>
          <w:highlight w:val="none"/>
        </w:rPr>
      </w:pPr>
      <w:bookmarkStart w:id="59" w:name="_Toc80886936"/>
      <w:r>
        <w:rPr>
          <w:rFonts w:hint="eastAsia" w:ascii="宋体" w:hAnsi="宋体" w:cs="宋体"/>
          <w:b w:val="0"/>
          <w:bCs w:val="0"/>
          <w:color w:val="auto"/>
          <w:highlight w:val="none"/>
        </w:rPr>
        <w:t>七、其他事项</w:t>
      </w:r>
      <w:bookmarkEnd w:id="59"/>
    </w:p>
    <w:p w14:paraId="2A2DDF6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33.代理服务费</w:t>
      </w:r>
    </w:p>
    <w:p w14:paraId="2AC602DA">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06048F5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2EB4538F">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34.1本磋商文件解释规则详见“供应商须知前附表”。</w:t>
      </w:r>
    </w:p>
    <w:p w14:paraId="076FB97F">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34.2 其他事项详见“供应商须知前附表”。</w:t>
      </w:r>
    </w:p>
    <w:p w14:paraId="76AE6127">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color w:val="auto"/>
          <w:kern w:val="0"/>
          <w:szCs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Cs w:val="21"/>
          <w:highlight w:val="none"/>
        </w:rPr>
        <w:t>，享受本文件规定的中小企业扶持政策。</w:t>
      </w:r>
    </w:p>
    <w:p w14:paraId="672ECF83">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以联合体形式参加政府采购活动，联合体各方均为中小企业的，联合体视同中小企业。其中，联合体各方均为小微企业的，联合体视同小微企业。</w:t>
      </w:r>
    </w:p>
    <w:p w14:paraId="6F3EB560">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p>
    <w:p w14:paraId="5612E9A8">
      <w:pPr>
        <w:spacing w:line="360" w:lineRule="auto"/>
        <w:ind w:firstLine="402" w:firstLineChars="200"/>
        <w:textAlignment w:val="center"/>
        <w:rPr>
          <w:rFonts w:ascii="宋体" w:hAnsi="宋体" w:cs="宋体"/>
          <w:color w:val="auto"/>
          <w:kern w:val="0"/>
          <w:sz w:val="20"/>
          <w:szCs w:val="21"/>
          <w:highlight w:val="none"/>
        </w:rPr>
      </w:pPr>
      <w:r>
        <w:rPr>
          <w:rFonts w:hint="eastAsia" w:ascii="宋体" w:hAnsi="宋体" w:cs="宋体"/>
          <w:b/>
          <w:color w:val="auto"/>
          <w:kern w:val="0"/>
          <w:sz w:val="20"/>
          <w:szCs w:val="21"/>
          <w:highlight w:val="none"/>
        </w:rPr>
        <w:br w:type="page"/>
      </w:r>
    </w:p>
    <w:p w14:paraId="7791D7BD">
      <w:pPr>
        <w:pStyle w:val="3"/>
        <w:jc w:val="center"/>
        <w:rPr>
          <w:rFonts w:ascii="宋体" w:hAnsi="宋体" w:cs="宋体"/>
          <w:color w:val="auto"/>
          <w:highlight w:val="none"/>
        </w:rPr>
      </w:pPr>
      <w:bookmarkStart w:id="60" w:name="_Toc10278"/>
      <w:bookmarkStart w:id="61" w:name="_Toc80886937"/>
      <w:r>
        <w:rPr>
          <w:rFonts w:hint="eastAsia" w:ascii="宋体" w:hAnsi="宋体" w:cs="宋体"/>
          <w:color w:val="auto"/>
          <w:highlight w:val="none"/>
        </w:rPr>
        <w:t>第四章  评审程序、评审方法和评审标准</w:t>
      </w:r>
      <w:bookmarkEnd w:id="60"/>
      <w:bookmarkEnd w:id="61"/>
    </w:p>
    <w:p w14:paraId="5E40344A">
      <w:pPr>
        <w:pStyle w:val="4"/>
        <w:jc w:val="center"/>
        <w:rPr>
          <w:rFonts w:ascii="宋体" w:hAnsi="宋体" w:cs="宋体"/>
          <w:b w:val="0"/>
          <w:color w:val="auto"/>
          <w:highlight w:val="none"/>
        </w:rPr>
      </w:pPr>
      <w:bookmarkStart w:id="62" w:name="_Toc80886938"/>
      <w:bookmarkStart w:id="63" w:name="_Toc27174"/>
      <w:r>
        <w:rPr>
          <w:rFonts w:hint="eastAsia" w:ascii="宋体" w:hAnsi="宋体" w:cs="宋体"/>
          <w:b w:val="0"/>
          <w:color w:val="auto"/>
          <w:highlight w:val="none"/>
        </w:rPr>
        <w:t>第一节 评审程序和评审方法</w:t>
      </w:r>
      <w:bookmarkEnd w:id="62"/>
      <w:bookmarkEnd w:id="63"/>
    </w:p>
    <w:p w14:paraId="1E92F59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1.确认磋商文件</w:t>
      </w:r>
    </w:p>
    <w:p w14:paraId="1F49C0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549B9F5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1AD6E8A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2.1响应文件开启后，磋商小组依法对供应商的资格证明文件进行审查。</w:t>
      </w:r>
    </w:p>
    <w:p w14:paraId="3A39C53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67002803">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48"/>
          <w:rFonts w:hint="eastAsia" w:ascii="宋体" w:hAnsi="宋体" w:cs="宋体"/>
          <w:color w:val="auto"/>
          <w:highlight w:val="none"/>
        </w:rPr>
        <w:t>www.creditchina.gov.cn</w:t>
      </w:r>
      <w:r>
        <w:rPr>
          <w:rStyle w:val="48"/>
          <w:rFonts w:hint="eastAsia" w:ascii="宋体"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48"/>
          <w:rFonts w:hint="eastAsia" w:ascii="宋体" w:hAnsi="宋体" w:cs="宋体"/>
          <w:color w:val="auto"/>
          <w:highlight w:val="none"/>
        </w:rPr>
        <w:t>www.ccgp.gov.cn</w:t>
      </w:r>
      <w:r>
        <w:rPr>
          <w:rStyle w:val="48"/>
          <w:rFonts w:hint="eastAsia" w:ascii="宋体" w:hAnsi="宋体" w:cs="宋体"/>
          <w:color w:val="auto"/>
          <w:highlight w:val="none"/>
        </w:rPr>
        <w:fldChar w:fldCharType="end"/>
      </w:r>
      <w:r>
        <w:rPr>
          <w:rFonts w:hint="eastAsia" w:ascii="宋体" w:hAnsi="宋体" w:cs="宋体"/>
          <w:color w:val="auto"/>
          <w:szCs w:val="21"/>
          <w:highlight w:val="none"/>
        </w:rPr>
        <w:t>)链接入口。</w:t>
      </w:r>
    </w:p>
    <w:p w14:paraId="04E9803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0CA682F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2EB8E7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353C4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1C0D06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2906A04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16832C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0D8583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7180AC17">
      <w:pPr>
        <w:spacing w:line="360" w:lineRule="auto"/>
        <w:ind w:firstLine="420" w:firstLineChars="200"/>
        <w:rPr>
          <w:rFonts w:ascii="宋体" w:hAnsi="宋体" w:cs="宋体"/>
          <w:color w:val="auto"/>
          <w:szCs w:val="21"/>
          <w:highlight w:val="none"/>
        </w:rPr>
      </w:pPr>
      <w:bookmarkStart w:id="64"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64"/>
    </w:p>
    <w:p w14:paraId="3DDADB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5091970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40EF29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3BC9F2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B5732FC">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4DD14D8B">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24BC27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6E61D1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568230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1A26A40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760727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BEE98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21E5D1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3598ED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E68E2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62E12D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1B6785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60312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3FCE28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24BCF4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011BAD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0BF2B9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14617D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43CCFB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6027E1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693B0F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12）竞标技术方案不明确，磋商文件未允许但响应文件中存在一个或者一个以上备选（替代）竞标方案；</w:t>
      </w:r>
    </w:p>
    <w:p w14:paraId="6AEBC4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4F8B10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68EE06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65F84F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567333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5699F9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53FE50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E6D82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D6EED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85065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6F2B1131">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7）报价属于采购文件规定异常低价情况之一，未能按要求提供书面说明或者提交相关证明材料证明其报价合理性的。</w:t>
      </w:r>
    </w:p>
    <w:p w14:paraId="7547AE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评审中出现下列情形之一的，磋商小组应当启动异常低价投标（响应）审查程序: </w:t>
      </w:r>
    </w:p>
    <w:p w14:paraId="6D0EEDCB">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0A370AD4">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45D5D054">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3.投标（响应）报价低于采购项目最高限价45%的，即投标（响应）报价&lt;采购项目最高限价×45%；</w:t>
      </w:r>
    </w:p>
    <w:p w14:paraId="4103A2D6">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4.磋商小组基于专业判断，认为供应商报价过低，有可能影响产品质量或者不能诚信履约的其他情形。</w:t>
      </w:r>
    </w:p>
    <w:p w14:paraId="27D7A269">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A502FB8">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054AC198">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7709FA8">
      <w:pPr>
        <w:spacing w:line="360" w:lineRule="auto"/>
        <w:ind w:firstLine="420" w:firstLineChars="200"/>
        <w:rPr>
          <w:color w:val="auto"/>
          <w:highlight w:val="none"/>
        </w:rPr>
      </w:pPr>
      <w:r>
        <w:rPr>
          <w:rFonts w:hint="eastAsia" w:ascii="宋体" w:hAnsi="宋体" w:eastAsia="宋体" w:cs="宋体"/>
          <w:color w:val="auto"/>
          <w:szCs w:val="21"/>
          <w:highlight w:val="none"/>
          <w:lang w:val="en-US" w:eastAsia="zh-CN"/>
        </w:rPr>
        <w:t>异常低价投标（响应）审查的启动原因、审查意见和审查结果应当在评审报告中记录，并随供应商提供的相关书面说明及证明材料，以及磋商小组有关互联网浏览、查询历史一并归档。</w:t>
      </w:r>
    </w:p>
    <w:p w14:paraId="4B6B03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0370C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55E927F">
      <w:pPr>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4.磋商程序</w:t>
      </w:r>
    </w:p>
    <w:p w14:paraId="73BADB7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3A38D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A7AFB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41E92E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18743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258C6500">
      <w:pPr>
        <w:widowControl/>
        <w:tabs>
          <w:tab w:val="left" w:pos="540"/>
        </w:tabs>
        <w:spacing w:line="360" w:lineRule="auto"/>
        <w:ind w:firstLine="420" w:firstLineChars="200"/>
        <w:jc w:val="left"/>
        <w:rPr>
          <w:rFonts w:ascii="宋体" w:hAnsi="宋体" w:cs="宋体"/>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宋体" w:hAnsi="宋体" w:cs="宋体"/>
          <w:b/>
          <w:color w:val="auto"/>
          <w:highlight w:val="none"/>
        </w:rPr>
        <w:t>主要内容包括：</w:t>
      </w:r>
    </w:p>
    <w:p w14:paraId="02FCD5F5">
      <w:pPr>
        <w:pStyle w:val="55"/>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1B1E6EC5">
      <w:pPr>
        <w:pStyle w:val="55"/>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4EBB67A1">
      <w:pPr>
        <w:pStyle w:val="55"/>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05EF5E30">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55B8C94E">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510A5975">
      <w:pPr>
        <w:ind w:firstLine="200"/>
        <w:rPr>
          <w:rFonts w:ascii="宋体" w:hAnsi="宋体" w:cs="宋体"/>
          <w:color w:val="auto"/>
          <w:szCs w:val="21"/>
          <w:highlight w:val="none"/>
        </w:rPr>
      </w:pPr>
      <w:r>
        <w:rPr>
          <w:rFonts w:hint="eastAsia" w:ascii="宋体" w:hAnsi="宋体" w:cs="宋体"/>
          <w:b/>
          <w:bCs/>
          <w:color w:val="auto"/>
          <w:sz w:val="24"/>
          <w:highlight w:val="none"/>
        </w:rPr>
        <w:t>5. 最后报价</w:t>
      </w:r>
    </w:p>
    <w:p w14:paraId="38640A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7DCE24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4826E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AB45D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0A2F73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40ECB6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600735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5DF6FB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2E7806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3675E3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1B73F6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413417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2E18CE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4D1C2A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2B4992FF">
      <w:pPr>
        <w:ind w:firstLine="200"/>
        <w:rPr>
          <w:rFonts w:ascii="宋体" w:hAnsi="宋体" w:cs="宋体"/>
          <w:b/>
          <w:bCs/>
          <w:color w:val="auto"/>
          <w:sz w:val="24"/>
          <w:highlight w:val="none"/>
        </w:rPr>
      </w:pPr>
      <w:r>
        <w:rPr>
          <w:rFonts w:hint="eastAsia" w:ascii="宋体" w:hAnsi="宋体" w:cs="宋体"/>
          <w:b/>
          <w:bCs/>
          <w:color w:val="auto"/>
          <w:sz w:val="24"/>
          <w:highlight w:val="none"/>
        </w:rPr>
        <w:t>6.比较与评价</w:t>
      </w:r>
    </w:p>
    <w:p w14:paraId="17D067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1FA72D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372CEE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663048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C5B81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5FB898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0237755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7A5883EA">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EF41818">
      <w:pPr>
        <w:ind w:firstLine="200"/>
        <w:rPr>
          <w:rFonts w:ascii="宋体" w:hAnsi="宋体" w:cs="宋体"/>
          <w:b/>
          <w:bCs/>
          <w:color w:val="auto"/>
          <w:sz w:val="24"/>
          <w:highlight w:val="none"/>
        </w:rPr>
      </w:pPr>
      <w:r>
        <w:rPr>
          <w:rFonts w:hint="eastAsia" w:ascii="宋体" w:hAnsi="宋体" w:cs="宋体"/>
          <w:b/>
          <w:bCs/>
          <w:color w:val="auto"/>
          <w:sz w:val="24"/>
          <w:highlight w:val="none"/>
        </w:rPr>
        <w:t>7.评审标准</w:t>
      </w:r>
    </w:p>
    <w:p w14:paraId="3119378D">
      <w:pPr>
        <w:spacing w:line="360" w:lineRule="auto"/>
        <w:ind w:firstLine="420" w:firstLineChars="200"/>
        <w:rPr>
          <w:rFonts w:ascii="宋体" w:hAnsi="宋体" w:cs="宋体"/>
          <w:bCs/>
          <w:color w:val="auto"/>
          <w:szCs w:val="21"/>
          <w:highlight w:val="none"/>
        </w:rPr>
      </w:pPr>
      <w:r>
        <w:rPr>
          <w:rFonts w:hint="eastAsia" w:ascii="宋体" w:hAnsi="宋体" w:cs="宋体"/>
          <w:bCs/>
          <w:color w:val="auto"/>
          <w:highlight w:val="none"/>
        </w:rPr>
        <w:t>7.</w:t>
      </w:r>
      <w:r>
        <w:rPr>
          <w:rFonts w:hint="eastAsia" w:ascii="宋体" w:hAnsi="宋体" w:cs="宋体"/>
          <w:bCs/>
          <w:color w:val="auto"/>
          <w:szCs w:val="21"/>
          <w:highlight w:val="none"/>
        </w:rPr>
        <w:t>1评审依据：磋商小组将以磋商响应文件为评审依据，对供应商的报价、技术、商务等方面内容按百分制打分。（计分方法按四舍五入取至百分位）</w:t>
      </w:r>
    </w:p>
    <w:p w14:paraId="1D55C805">
      <w:pPr>
        <w:spacing w:line="360" w:lineRule="auto"/>
        <w:ind w:firstLine="422" w:firstLineChars="200"/>
        <w:rPr>
          <w:rFonts w:ascii="宋体" w:hAnsi="宋体" w:cs="宋体"/>
          <w:b/>
          <w:color w:val="auto"/>
          <w:szCs w:val="21"/>
          <w:highlight w:val="none"/>
        </w:rPr>
      </w:pPr>
    </w:p>
    <w:tbl>
      <w:tblPr>
        <w:tblStyle w:val="38"/>
        <w:tblW w:w="9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509"/>
        <w:gridCol w:w="6887"/>
        <w:gridCol w:w="685"/>
      </w:tblGrid>
      <w:tr w14:paraId="71DA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3A1CB9B9">
            <w:pPr>
              <w:widowControl/>
              <w:spacing w:line="360" w:lineRule="atLeast"/>
              <w:jc w:val="center"/>
              <w:rPr>
                <w:rFonts w:ascii="宋体" w:hAnsi="宋体" w:cs="Tahoma"/>
                <w:b/>
                <w:bCs/>
                <w:color w:val="auto"/>
                <w:kern w:val="0"/>
                <w:szCs w:val="21"/>
                <w:highlight w:val="none"/>
              </w:rPr>
            </w:pPr>
            <w:bookmarkStart w:id="65" w:name="_Toc80205935"/>
            <w:r>
              <w:rPr>
                <w:rFonts w:hint="eastAsia" w:ascii="宋体" w:hAnsi="宋体" w:cs="Tahoma"/>
                <w:b/>
                <w:bCs/>
                <w:color w:val="auto"/>
                <w:kern w:val="0"/>
                <w:szCs w:val="21"/>
                <w:highlight w:val="none"/>
              </w:rPr>
              <w:t>序号</w:t>
            </w:r>
          </w:p>
        </w:tc>
        <w:tc>
          <w:tcPr>
            <w:tcW w:w="1509" w:type="dxa"/>
            <w:noWrap w:val="0"/>
            <w:vAlign w:val="center"/>
          </w:tcPr>
          <w:p w14:paraId="39DA7D91">
            <w:pPr>
              <w:widowControl/>
              <w:spacing w:line="360" w:lineRule="atLeas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评审因素</w:t>
            </w:r>
          </w:p>
        </w:tc>
        <w:tc>
          <w:tcPr>
            <w:tcW w:w="6887" w:type="dxa"/>
            <w:noWrap w:val="0"/>
            <w:vAlign w:val="center"/>
          </w:tcPr>
          <w:p w14:paraId="1DCDE99F">
            <w:pPr>
              <w:widowControl/>
              <w:spacing w:line="360" w:lineRule="atLeas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评审因素具体内容</w:t>
            </w:r>
          </w:p>
        </w:tc>
        <w:tc>
          <w:tcPr>
            <w:tcW w:w="685" w:type="dxa"/>
            <w:noWrap w:val="0"/>
            <w:vAlign w:val="center"/>
          </w:tcPr>
          <w:p w14:paraId="0A596898">
            <w:pPr>
              <w:widowControl/>
              <w:spacing w:line="360" w:lineRule="atLeas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分值</w:t>
            </w:r>
          </w:p>
        </w:tc>
      </w:tr>
      <w:tr w14:paraId="648A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72A22F67">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1</w:t>
            </w:r>
          </w:p>
        </w:tc>
        <w:tc>
          <w:tcPr>
            <w:tcW w:w="1509" w:type="dxa"/>
            <w:noWrap w:val="0"/>
            <w:vAlign w:val="center"/>
          </w:tcPr>
          <w:p w14:paraId="0235F74B">
            <w:pPr>
              <w:widowControl/>
              <w:spacing w:line="360" w:lineRule="atLeast"/>
              <w:jc w:val="center"/>
              <w:rPr>
                <w:rFonts w:hint="eastAsia" w:ascii="宋体" w:hAnsi="宋体" w:cs="Tahoma"/>
                <w:color w:val="auto"/>
                <w:kern w:val="0"/>
                <w:szCs w:val="21"/>
                <w:highlight w:val="none"/>
              </w:rPr>
            </w:pPr>
            <w:r>
              <w:rPr>
                <w:rFonts w:hint="eastAsia" w:ascii="宋体" w:hAnsi="宋体" w:cs="Tahoma"/>
                <w:color w:val="auto"/>
                <w:kern w:val="0"/>
                <w:szCs w:val="21"/>
                <w:highlight w:val="none"/>
              </w:rPr>
              <w:t>价格分</w:t>
            </w:r>
          </w:p>
          <w:p w14:paraId="1D994A16">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（满分</w:t>
            </w:r>
            <w:r>
              <w:rPr>
                <w:rFonts w:hint="eastAsia" w:ascii="宋体" w:hAnsi="宋体" w:cs="Tahoma"/>
                <w:color w:val="auto"/>
                <w:kern w:val="0"/>
                <w:szCs w:val="21"/>
                <w:highlight w:val="none"/>
                <w:lang w:val="en-US" w:eastAsia="zh-CN"/>
              </w:rPr>
              <w:t>10</w:t>
            </w:r>
            <w:r>
              <w:rPr>
                <w:rFonts w:hint="eastAsia" w:ascii="宋体" w:hAnsi="宋体" w:cs="Tahoma"/>
                <w:color w:val="auto"/>
                <w:kern w:val="0"/>
                <w:szCs w:val="21"/>
                <w:highlight w:val="none"/>
              </w:rPr>
              <w:t>分）</w:t>
            </w:r>
          </w:p>
        </w:tc>
        <w:tc>
          <w:tcPr>
            <w:tcW w:w="6887" w:type="dxa"/>
            <w:noWrap w:val="0"/>
            <w:vAlign w:val="top"/>
          </w:tcPr>
          <w:p w14:paraId="47F0F118">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cs="Times New Roman"/>
                <w:bCs/>
                <w:color w:val="auto"/>
                <w:szCs w:val="21"/>
                <w:highlight w:val="none"/>
              </w:rPr>
            </w:pPr>
            <w:r>
              <w:rPr>
                <w:rFonts w:hint="eastAsia" w:ascii="宋体" w:hAnsi="宋体" w:cs="Times New Roman"/>
                <w:bCs/>
                <w:color w:val="auto"/>
                <w:szCs w:val="21"/>
                <w:highlight w:val="none"/>
              </w:rPr>
              <w:t>1.</w:t>
            </w:r>
            <w:r>
              <w:rPr>
                <w:rFonts w:hint="eastAsia" w:ascii="宋体" w:hAnsi="宋体" w:cs="Times New Roman"/>
                <w:b/>
                <w:bCs w:val="0"/>
                <w:color w:val="auto"/>
                <w:szCs w:val="21"/>
                <w:highlight w:val="none"/>
              </w:rPr>
              <w:t>本项目为专门面向</w:t>
            </w:r>
            <w:r>
              <w:rPr>
                <w:rFonts w:hint="eastAsia" w:ascii="宋体" w:hAnsi="宋体" w:cs="Times New Roman"/>
                <w:b/>
                <w:bCs w:val="0"/>
                <w:color w:val="auto"/>
                <w:szCs w:val="21"/>
                <w:highlight w:val="none"/>
                <w:lang w:val="en-US" w:eastAsia="zh-CN"/>
              </w:rPr>
              <w:t>小微</w:t>
            </w:r>
            <w:r>
              <w:rPr>
                <w:rFonts w:hint="eastAsia" w:ascii="宋体" w:hAnsi="宋体" w:cs="Times New Roman"/>
                <w:b/>
                <w:bCs w:val="0"/>
                <w:color w:val="auto"/>
                <w:szCs w:val="21"/>
                <w:highlight w:val="none"/>
              </w:rPr>
              <w:t>企业采购的项目</w:t>
            </w:r>
            <w:r>
              <w:rPr>
                <w:rFonts w:hint="eastAsia" w:ascii="宋体" w:hAnsi="宋体" w:cs="Times New Roman"/>
                <w:bCs/>
                <w:color w:val="auto"/>
                <w:szCs w:val="21"/>
                <w:highlight w:val="none"/>
              </w:rPr>
              <w:t>，对供应商最后报价不再执行价格评审优惠的扶持政策。</w:t>
            </w:r>
          </w:p>
          <w:p w14:paraId="61A40AD4">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cs="Times New Roman"/>
                <w:bCs/>
                <w:color w:val="auto"/>
                <w:szCs w:val="21"/>
                <w:highlight w:val="none"/>
              </w:rPr>
            </w:pPr>
            <w:r>
              <w:rPr>
                <w:rFonts w:hint="eastAsia" w:ascii="宋体" w:hAnsi="宋体" w:cs="Times New Roman"/>
                <w:bCs/>
                <w:color w:val="auto"/>
                <w:szCs w:val="21"/>
                <w:highlight w:val="none"/>
              </w:rPr>
              <w:t>2.评审报价为供应商的最后报价，评审报价只是作为评审时使用。最终成交供应商的成交金额等于最后报价（如有修正，以确认修正后的最后报价为准）。</w:t>
            </w:r>
          </w:p>
          <w:p w14:paraId="5FE07370">
            <w:pPr>
              <w:keepNext w:val="0"/>
              <w:keepLines w:val="0"/>
              <w:pageBreakBefore w:val="0"/>
              <w:widowControl w:val="0"/>
              <w:kinsoku/>
              <w:wordWrap/>
              <w:overflowPunct/>
              <w:topLinePunct w:val="0"/>
              <w:autoSpaceDE/>
              <w:autoSpaceDN/>
              <w:bidi w:val="0"/>
              <w:snapToGrid/>
              <w:spacing w:line="440" w:lineRule="exact"/>
              <w:ind w:firstLine="420" w:firstLineChars="200"/>
              <w:rPr>
                <w:rFonts w:ascii="宋体" w:hAnsi="宋体" w:cs="宋体"/>
                <w:bCs/>
                <w:color w:val="auto"/>
                <w:szCs w:val="21"/>
                <w:highlight w:val="none"/>
              </w:rPr>
            </w:pPr>
            <w:r>
              <w:rPr>
                <w:rFonts w:hint="eastAsia" w:ascii="宋体" w:hAnsi="宋体" w:cs="Times New Roman"/>
                <w:bCs/>
                <w:color w:val="auto"/>
                <w:szCs w:val="21"/>
                <w:highlight w:val="none"/>
                <w:lang w:val="en-US" w:eastAsia="zh-CN"/>
              </w:rPr>
              <w:t>3.</w:t>
            </w:r>
            <w:r>
              <w:rPr>
                <w:rFonts w:hint="eastAsia" w:ascii="宋体" w:hAnsi="宋体" w:cs="Times New Roman"/>
                <w:bCs/>
                <w:color w:val="auto"/>
                <w:szCs w:val="21"/>
                <w:highlight w:val="none"/>
              </w:rPr>
              <w:t>满足采购文件要求且评标报价最低的评标报价为评标基准价，其价格分为满分。</w:t>
            </w:r>
          </w:p>
          <w:p w14:paraId="4D6A6F6A">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价格分=(评标基准价／评标报价)×</w:t>
            </w:r>
            <w:r>
              <w:rPr>
                <w:rFonts w:hint="eastAsia" w:ascii="宋体" w:hAnsi="宋体" w:cs="宋体"/>
                <w:bCs/>
                <w:color w:val="auto"/>
                <w:szCs w:val="21"/>
                <w:highlight w:val="none"/>
                <w:u w:val="single"/>
                <w:lang w:val="en-US" w:eastAsia="zh-CN"/>
              </w:rPr>
              <w:t>10</w:t>
            </w:r>
            <w:r>
              <w:rPr>
                <w:rFonts w:hint="eastAsia" w:ascii="宋体" w:hAnsi="宋体" w:cs="宋体"/>
                <w:bCs/>
                <w:color w:val="auto"/>
                <w:szCs w:val="21"/>
                <w:highlight w:val="none"/>
              </w:rPr>
              <w:t>分</w:t>
            </w:r>
          </w:p>
          <w:p w14:paraId="048B6B6B">
            <w:pPr>
              <w:keepNext w:val="0"/>
              <w:keepLines w:val="0"/>
              <w:pageBreakBefore w:val="0"/>
              <w:widowControl w:val="0"/>
              <w:kinsoku/>
              <w:wordWrap/>
              <w:overflowPunct/>
              <w:topLinePunct w:val="0"/>
              <w:autoSpaceDE/>
              <w:autoSpaceDN/>
              <w:bidi w:val="0"/>
              <w:snapToGrid/>
              <w:spacing w:line="440" w:lineRule="exact"/>
              <w:ind w:firstLine="420" w:firstLineChars="200"/>
              <w:rPr>
                <w:rFonts w:ascii="宋体" w:hAnsi="宋体" w:cs="Courier New"/>
                <w:bCs/>
                <w:color w:val="auto"/>
                <w:szCs w:val="21"/>
                <w:highlight w:val="none"/>
              </w:rPr>
            </w:pPr>
            <w:r>
              <w:rPr>
                <w:rFonts w:hint="eastAsia" w:ascii="宋体" w:hAnsi="宋体" w:cs="宋体"/>
                <w:bCs/>
                <w:color w:val="auto"/>
                <w:szCs w:val="21"/>
                <w:highlight w:val="none"/>
                <w:lang w:val="en-US" w:eastAsia="zh-CN"/>
              </w:rPr>
              <w:t>注：报价属于采购文件规定异常低价情况之一，磋商小组应当要求其在评标现场合理的时间内提供书面说明，必要时提交相关证明材料；供应商不能证明其报价合理性的，磋商小组会将其作为无效竞标处理。</w:t>
            </w:r>
          </w:p>
        </w:tc>
        <w:tc>
          <w:tcPr>
            <w:tcW w:w="685" w:type="dxa"/>
            <w:noWrap w:val="0"/>
            <w:vAlign w:val="center"/>
          </w:tcPr>
          <w:p w14:paraId="3F224B66">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1</w:t>
            </w:r>
            <w:r>
              <w:rPr>
                <w:rFonts w:ascii="宋体" w:hAnsi="宋体" w:cs="Tahoma"/>
                <w:color w:val="auto"/>
                <w:kern w:val="0"/>
                <w:szCs w:val="21"/>
                <w:highlight w:val="none"/>
              </w:rPr>
              <w:t>0</w:t>
            </w:r>
            <w:r>
              <w:rPr>
                <w:rFonts w:hint="eastAsia" w:ascii="宋体" w:hAnsi="宋体" w:cs="Tahoma"/>
                <w:color w:val="auto"/>
                <w:kern w:val="0"/>
                <w:szCs w:val="21"/>
                <w:highlight w:val="none"/>
              </w:rPr>
              <w:t>分</w:t>
            </w:r>
          </w:p>
        </w:tc>
      </w:tr>
      <w:tr w14:paraId="0803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242147AF">
            <w:pPr>
              <w:widowControl/>
              <w:spacing w:line="360" w:lineRule="atLeast"/>
              <w:jc w:val="center"/>
              <w:rPr>
                <w:rFonts w:ascii="宋体" w:hAnsi="宋体" w:cs="Tahoma"/>
                <w:color w:val="auto"/>
                <w:kern w:val="0"/>
                <w:szCs w:val="21"/>
                <w:highlight w:val="none"/>
              </w:rPr>
            </w:pPr>
            <w:r>
              <w:rPr>
                <w:rFonts w:hint="eastAsia" w:ascii="宋体" w:hAnsi="宋体" w:cs="Times New Roman"/>
                <w:bCs/>
                <w:color w:val="auto"/>
                <w:kern w:val="0"/>
                <w:szCs w:val="21"/>
                <w:highlight w:val="none"/>
              </w:rPr>
              <w:t>2</w:t>
            </w:r>
          </w:p>
        </w:tc>
        <w:tc>
          <w:tcPr>
            <w:tcW w:w="1509" w:type="dxa"/>
            <w:noWrap w:val="0"/>
            <w:vAlign w:val="center"/>
          </w:tcPr>
          <w:p w14:paraId="3DE4D120">
            <w:pPr>
              <w:widowControl/>
              <w:spacing w:line="360" w:lineRule="atLeast"/>
              <w:jc w:val="center"/>
              <w:rPr>
                <w:rFonts w:hint="eastAsia" w:ascii="宋体" w:hAnsi="宋体" w:cs="Times New Roman"/>
                <w:bCs/>
                <w:color w:val="auto"/>
                <w:kern w:val="0"/>
                <w:szCs w:val="21"/>
                <w:highlight w:val="none"/>
              </w:rPr>
            </w:pPr>
            <w:r>
              <w:rPr>
                <w:rFonts w:hint="eastAsia" w:ascii="宋体" w:hAnsi="宋体" w:cs="Times New Roman"/>
                <w:bCs/>
                <w:color w:val="auto"/>
                <w:kern w:val="0"/>
                <w:szCs w:val="21"/>
                <w:highlight w:val="none"/>
              </w:rPr>
              <w:t>技术分</w:t>
            </w:r>
          </w:p>
          <w:p w14:paraId="7FB37934">
            <w:pPr>
              <w:widowControl/>
              <w:spacing w:line="360" w:lineRule="atLeast"/>
              <w:jc w:val="center"/>
              <w:rPr>
                <w:rFonts w:ascii="宋体" w:hAnsi="宋体" w:cs="Tahoma"/>
                <w:color w:val="auto"/>
                <w:kern w:val="0"/>
                <w:szCs w:val="21"/>
                <w:highlight w:val="none"/>
              </w:rPr>
            </w:pPr>
            <w:r>
              <w:rPr>
                <w:rFonts w:hint="eastAsia" w:ascii="宋体" w:hAnsi="宋体" w:cs="Times New Roman"/>
                <w:bCs/>
                <w:color w:val="auto"/>
                <w:kern w:val="0"/>
                <w:szCs w:val="21"/>
                <w:highlight w:val="none"/>
              </w:rPr>
              <w:t>（满分80分）</w:t>
            </w:r>
          </w:p>
        </w:tc>
        <w:tc>
          <w:tcPr>
            <w:tcW w:w="7572" w:type="dxa"/>
            <w:gridSpan w:val="2"/>
            <w:noWrap w:val="0"/>
            <w:vAlign w:val="top"/>
          </w:tcPr>
          <w:p w14:paraId="0D6B2281">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评审因素</w:t>
            </w:r>
          </w:p>
        </w:tc>
      </w:tr>
      <w:tr w14:paraId="47C2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42B02074">
            <w:pPr>
              <w:adjustRightInd w:val="0"/>
              <w:spacing w:line="360" w:lineRule="atLeast"/>
              <w:ind w:left="-105" w:leftChars="-50" w:right="-105" w:rightChars="-50"/>
              <w:jc w:val="center"/>
              <w:textAlignment w:val="baseline"/>
              <w:rPr>
                <w:rFonts w:ascii="宋体" w:hAnsi="宋体" w:cs="Times New Roman"/>
                <w:bCs/>
                <w:color w:val="auto"/>
                <w:kern w:val="0"/>
                <w:szCs w:val="21"/>
                <w:highlight w:val="none"/>
              </w:rPr>
            </w:pPr>
            <w:r>
              <w:rPr>
                <w:rFonts w:hint="eastAsia" w:ascii="宋体" w:hAnsi="宋体" w:cs="Times New Roman"/>
                <w:bCs/>
                <w:color w:val="auto"/>
                <w:kern w:val="0"/>
                <w:szCs w:val="21"/>
                <w:highlight w:val="none"/>
              </w:rPr>
              <w:t>2</w:t>
            </w:r>
            <w:r>
              <w:rPr>
                <w:rFonts w:ascii="宋体" w:hAnsi="宋体" w:cs="Times New Roman"/>
                <w:bCs/>
                <w:color w:val="auto"/>
                <w:kern w:val="0"/>
                <w:szCs w:val="21"/>
                <w:highlight w:val="none"/>
              </w:rPr>
              <w:t>.1</w:t>
            </w:r>
          </w:p>
        </w:tc>
        <w:tc>
          <w:tcPr>
            <w:tcW w:w="1509" w:type="dxa"/>
            <w:noWrap w:val="0"/>
            <w:vAlign w:val="center"/>
          </w:tcPr>
          <w:p w14:paraId="473A6BB3">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主要施工方法</w:t>
            </w:r>
          </w:p>
        </w:tc>
        <w:tc>
          <w:tcPr>
            <w:tcW w:w="6887" w:type="dxa"/>
            <w:noWrap w:val="0"/>
            <w:vAlign w:val="center"/>
          </w:tcPr>
          <w:p w14:paraId="17EAECD8">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四档</w:t>
            </w:r>
            <w:r>
              <w:rPr>
                <w:rFonts w:ascii="宋体" w:hAnsi="宋体" w:cs="宋体"/>
                <w:bCs/>
                <w:color w:val="auto"/>
                <w:highlight w:val="none"/>
              </w:rPr>
              <w:t>（</w:t>
            </w:r>
            <w:r>
              <w:rPr>
                <w:rFonts w:hint="eastAsia" w:ascii="宋体" w:hAnsi="宋体" w:cs="宋体"/>
                <w:bCs/>
                <w:color w:val="auto"/>
                <w:highlight w:val="none"/>
              </w:rPr>
              <w:t>15</w:t>
            </w:r>
            <w:r>
              <w:rPr>
                <w:rFonts w:ascii="宋体" w:hAnsi="宋体" w:cs="宋体"/>
                <w:bCs/>
                <w:color w:val="auto"/>
                <w:highlight w:val="none"/>
              </w:rPr>
              <w:t>分）：各主要分部施工方法符合项目实际，有详尽的施工技术方案，工艺先进、方法科学合理、可行，能指导具体施工并确保安全。</w:t>
            </w:r>
          </w:p>
          <w:p w14:paraId="7DD6ED33">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三档</w:t>
            </w:r>
            <w:r>
              <w:rPr>
                <w:rFonts w:ascii="宋体" w:hAnsi="宋体" w:cs="宋体"/>
                <w:bCs/>
                <w:color w:val="auto"/>
                <w:highlight w:val="none"/>
              </w:rPr>
              <w:t>（</w:t>
            </w:r>
            <w:r>
              <w:rPr>
                <w:rFonts w:hint="eastAsia" w:ascii="宋体" w:hAnsi="宋体" w:cs="宋体"/>
                <w:bCs/>
                <w:color w:val="auto"/>
                <w:highlight w:val="none"/>
                <w:lang w:val="en-US" w:eastAsia="zh-CN"/>
              </w:rPr>
              <w:t>11</w:t>
            </w:r>
            <w:r>
              <w:rPr>
                <w:rFonts w:ascii="宋体" w:hAnsi="宋体" w:cs="宋体"/>
                <w:bCs/>
                <w:color w:val="auto"/>
                <w:highlight w:val="none"/>
              </w:rPr>
              <w:t xml:space="preserve">分）：各主要分部施工方法符合项目实际，有详尽的施工技术方案，工艺一般、方法可行，能指导具体施工并确保安全。 </w:t>
            </w:r>
          </w:p>
          <w:p w14:paraId="5A15D7F9">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二档</w:t>
            </w:r>
            <w:r>
              <w:rPr>
                <w:rFonts w:ascii="宋体" w:hAnsi="宋体" w:cs="宋体"/>
                <w:bCs/>
                <w:color w:val="auto"/>
                <w:highlight w:val="none"/>
              </w:rPr>
              <w:t>（</w:t>
            </w:r>
            <w:r>
              <w:rPr>
                <w:rFonts w:hint="eastAsia" w:ascii="宋体" w:hAnsi="宋体" w:cs="宋体"/>
                <w:bCs/>
                <w:color w:val="auto"/>
                <w:highlight w:val="none"/>
                <w:lang w:val="en-US" w:eastAsia="zh-CN"/>
              </w:rPr>
              <w:t>7</w:t>
            </w:r>
            <w:r>
              <w:rPr>
                <w:rFonts w:ascii="宋体" w:hAnsi="宋体" w:cs="宋体"/>
                <w:bCs/>
                <w:color w:val="auto"/>
                <w:highlight w:val="none"/>
              </w:rPr>
              <w:t>分）：各主要分部施工方法符合项目实际，有详尽的施工技术方案，工艺一般、方法基本可行，能指导具体施工并确保安全。</w:t>
            </w:r>
          </w:p>
          <w:p w14:paraId="5E624801">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一档</w:t>
            </w:r>
            <w:r>
              <w:rPr>
                <w:rFonts w:ascii="宋体" w:hAnsi="宋体" w:cs="宋体"/>
                <w:bCs/>
                <w:color w:val="auto"/>
                <w:highlight w:val="none"/>
              </w:rPr>
              <w:t>（</w:t>
            </w:r>
            <w:r>
              <w:rPr>
                <w:rFonts w:hint="eastAsia" w:ascii="宋体" w:hAnsi="宋体" w:cs="宋体"/>
                <w:bCs/>
                <w:color w:val="auto"/>
                <w:highlight w:val="none"/>
                <w:lang w:val="en-US" w:eastAsia="zh-CN"/>
              </w:rPr>
              <w:t>3</w:t>
            </w:r>
            <w:r>
              <w:rPr>
                <w:rFonts w:ascii="宋体" w:hAnsi="宋体" w:cs="宋体"/>
                <w:bCs/>
                <w:color w:val="auto"/>
                <w:highlight w:val="none"/>
              </w:rPr>
              <w:t>分）各主要分部施工方法基本符合项目实际，有施工技术方案，工艺一般、方法勉强可行，勉强能指导具体施工并确保安全。</w:t>
            </w:r>
          </w:p>
        </w:tc>
        <w:tc>
          <w:tcPr>
            <w:tcW w:w="685" w:type="dxa"/>
            <w:noWrap w:val="0"/>
            <w:vAlign w:val="center"/>
          </w:tcPr>
          <w:p w14:paraId="49DC5C0A">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15分</w:t>
            </w:r>
          </w:p>
        </w:tc>
      </w:tr>
      <w:tr w14:paraId="7092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3156D70F">
            <w:pPr>
              <w:adjustRightInd w:val="0"/>
              <w:spacing w:line="360" w:lineRule="atLeast"/>
              <w:ind w:left="-105" w:leftChars="-50" w:right="-105" w:rightChars="-50"/>
              <w:jc w:val="center"/>
              <w:textAlignment w:val="baseline"/>
              <w:rPr>
                <w:rFonts w:ascii="宋体" w:hAnsi="宋体" w:cs="Times New Roman"/>
                <w:bCs/>
                <w:color w:val="auto"/>
                <w:kern w:val="0"/>
                <w:szCs w:val="21"/>
                <w:highlight w:val="none"/>
              </w:rPr>
            </w:pPr>
            <w:r>
              <w:rPr>
                <w:rFonts w:hint="eastAsia" w:ascii="宋体" w:hAnsi="宋体" w:cs="Times New Roman"/>
                <w:bCs/>
                <w:color w:val="auto"/>
                <w:kern w:val="0"/>
                <w:szCs w:val="21"/>
                <w:highlight w:val="none"/>
              </w:rPr>
              <w:t>2.2</w:t>
            </w:r>
          </w:p>
        </w:tc>
        <w:tc>
          <w:tcPr>
            <w:tcW w:w="1509" w:type="dxa"/>
            <w:noWrap w:val="0"/>
            <w:vAlign w:val="center"/>
          </w:tcPr>
          <w:p w14:paraId="56173973">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拟投入的主要物资计划</w:t>
            </w:r>
          </w:p>
        </w:tc>
        <w:tc>
          <w:tcPr>
            <w:tcW w:w="6887" w:type="dxa"/>
            <w:noWrap w:val="0"/>
            <w:vAlign w:val="center"/>
          </w:tcPr>
          <w:p w14:paraId="1A96B331">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四档</w:t>
            </w:r>
            <w:r>
              <w:rPr>
                <w:rFonts w:ascii="宋体" w:hAnsi="宋体" w:cs="宋体"/>
                <w:bCs/>
                <w:color w:val="auto"/>
                <w:highlight w:val="none"/>
              </w:rPr>
              <w:t>（</w:t>
            </w:r>
            <w:r>
              <w:rPr>
                <w:rFonts w:hint="eastAsia" w:ascii="宋体" w:hAnsi="宋体" w:cs="宋体"/>
                <w:bCs/>
                <w:color w:val="auto"/>
                <w:highlight w:val="none"/>
                <w:lang w:val="en-US" w:eastAsia="zh-CN"/>
              </w:rPr>
              <w:t>10</w:t>
            </w:r>
            <w:r>
              <w:rPr>
                <w:rFonts w:ascii="宋体" w:hAnsi="宋体" w:cs="宋体"/>
                <w:bCs/>
                <w:color w:val="auto"/>
                <w:highlight w:val="none"/>
              </w:rPr>
              <w:t>分）：投入的施工材料有详细的组织计划且计划周密，数量、选型配置、进场时间安排合理，满足施工需要。</w:t>
            </w:r>
          </w:p>
          <w:p w14:paraId="1E95092D">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三档</w:t>
            </w:r>
            <w:r>
              <w:rPr>
                <w:rFonts w:ascii="宋体" w:hAnsi="宋体" w:cs="宋体"/>
                <w:bCs/>
                <w:color w:val="auto"/>
                <w:highlight w:val="none"/>
              </w:rPr>
              <w:t>（</w:t>
            </w:r>
            <w:r>
              <w:rPr>
                <w:rFonts w:hint="eastAsia" w:ascii="宋体" w:hAnsi="宋体" w:cs="宋体"/>
                <w:bCs/>
                <w:color w:val="auto"/>
                <w:highlight w:val="none"/>
                <w:lang w:val="en-US" w:eastAsia="zh-CN"/>
              </w:rPr>
              <w:t>7</w:t>
            </w:r>
            <w:r>
              <w:rPr>
                <w:rFonts w:ascii="宋体" w:hAnsi="宋体" w:cs="宋体"/>
                <w:bCs/>
                <w:color w:val="auto"/>
                <w:highlight w:val="none"/>
              </w:rPr>
              <w:t xml:space="preserve">分）：投入的施工材料有组织计划且计划较好，数量、选型配置、进场时间安排较合理，满足施工需要。 </w:t>
            </w:r>
          </w:p>
          <w:p w14:paraId="21266B59">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二档</w:t>
            </w:r>
            <w:r>
              <w:rPr>
                <w:rFonts w:ascii="宋体" w:hAnsi="宋体" w:cs="宋体"/>
                <w:bCs/>
                <w:color w:val="auto"/>
                <w:highlight w:val="none"/>
              </w:rPr>
              <w:t>（</w:t>
            </w:r>
            <w:r>
              <w:rPr>
                <w:rFonts w:hint="eastAsia" w:ascii="宋体" w:hAnsi="宋体" w:cs="宋体"/>
                <w:bCs/>
                <w:color w:val="auto"/>
                <w:highlight w:val="none"/>
              </w:rPr>
              <w:t>3</w:t>
            </w:r>
            <w:r>
              <w:rPr>
                <w:rFonts w:ascii="宋体" w:hAnsi="宋体" w:cs="宋体"/>
                <w:bCs/>
                <w:color w:val="auto"/>
                <w:highlight w:val="none"/>
              </w:rPr>
              <w:t>分）：投入的施工材料有组织计划且计划一般，数量、选型配置、进场时间安排基本合理，基本满足施工需要。</w:t>
            </w:r>
          </w:p>
          <w:p w14:paraId="53C9A28E">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一档</w:t>
            </w:r>
            <w:r>
              <w:rPr>
                <w:rFonts w:ascii="宋体" w:hAnsi="宋体" w:cs="宋体"/>
                <w:bCs/>
                <w:color w:val="auto"/>
                <w:highlight w:val="none"/>
              </w:rPr>
              <w:t>（</w:t>
            </w:r>
            <w:r>
              <w:rPr>
                <w:rFonts w:hint="eastAsia" w:ascii="宋体" w:hAnsi="宋体" w:cs="宋体"/>
                <w:bCs/>
                <w:color w:val="auto"/>
                <w:highlight w:val="none"/>
                <w:lang w:val="en-US" w:eastAsia="zh-CN"/>
              </w:rPr>
              <w:t>1</w:t>
            </w:r>
            <w:r>
              <w:rPr>
                <w:rFonts w:ascii="宋体" w:hAnsi="宋体" w:cs="宋体"/>
                <w:bCs/>
                <w:color w:val="auto"/>
                <w:highlight w:val="none"/>
              </w:rPr>
              <w:t xml:space="preserve">分）投入的施工材料有组织计划且计划一般，数量、选型配置、进场时间安排勉强合理，勉强能满足施工需要。 </w:t>
            </w:r>
          </w:p>
        </w:tc>
        <w:tc>
          <w:tcPr>
            <w:tcW w:w="685" w:type="dxa"/>
            <w:noWrap w:val="0"/>
            <w:vAlign w:val="center"/>
          </w:tcPr>
          <w:p w14:paraId="026829C6">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分</w:t>
            </w:r>
          </w:p>
        </w:tc>
      </w:tr>
      <w:tr w14:paraId="06A7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2EF98E93">
            <w:pPr>
              <w:adjustRightInd w:val="0"/>
              <w:spacing w:line="360" w:lineRule="atLeast"/>
              <w:ind w:left="-105" w:leftChars="-50" w:right="-105" w:rightChars="-50"/>
              <w:jc w:val="center"/>
              <w:textAlignment w:val="baseline"/>
              <w:rPr>
                <w:rFonts w:ascii="宋体" w:hAnsi="宋体" w:cs="Times New Roman"/>
                <w:bCs/>
                <w:color w:val="auto"/>
                <w:kern w:val="0"/>
                <w:szCs w:val="21"/>
                <w:highlight w:val="none"/>
              </w:rPr>
            </w:pPr>
            <w:r>
              <w:rPr>
                <w:rFonts w:hint="eastAsia" w:ascii="宋体" w:hAnsi="宋体" w:cs="Times New Roman"/>
                <w:bCs/>
                <w:color w:val="auto"/>
                <w:kern w:val="0"/>
                <w:szCs w:val="21"/>
                <w:highlight w:val="none"/>
              </w:rPr>
              <w:t>2.3</w:t>
            </w:r>
          </w:p>
        </w:tc>
        <w:tc>
          <w:tcPr>
            <w:tcW w:w="1509" w:type="dxa"/>
            <w:noWrap w:val="0"/>
            <w:vAlign w:val="center"/>
          </w:tcPr>
          <w:p w14:paraId="48F791B9">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拟投入的主要施工机械、设备计划</w:t>
            </w:r>
          </w:p>
        </w:tc>
        <w:tc>
          <w:tcPr>
            <w:tcW w:w="6887" w:type="dxa"/>
            <w:noWrap w:val="0"/>
            <w:vAlign w:val="center"/>
          </w:tcPr>
          <w:p w14:paraId="4A701655">
            <w:pPr>
              <w:spacing w:line="360" w:lineRule="auto"/>
              <w:ind w:firstLine="420" w:firstLineChars="200"/>
              <w:rPr>
                <w:rFonts w:ascii="宋体" w:hAnsi="宋体" w:cs="宋体"/>
                <w:color w:val="auto"/>
                <w:highlight w:val="none"/>
              </w:rPr>
            </w:pPr>
            <w:r>
              <w:rPr>
                <w:rFonts w:hint="eastAsia" w:ascii="宋体" w:hAnsi="宋体" w:cs="宋体"/>
                <w:bCs/>
                <w:color w:val="auto"/>
                <w:highlight w:val="none"/>
              </w:rPr>
              <w:t>四档</w:t>
            </w:r>
            <w:r>
              <w:rPr>
                <w:rFonts w:ascii="宋体" w:hAnsi="宋体" w:cs="宋体"/>
                <w:color w:val="auto"/>
                <w:highlight w:val="none"/>
              </w:rPr>
              <w:t>（10分）：拟投入的各类机械设备、施工机具合计</w:t>
            </w:r>
            <w:r>
              <w:rPr>
                <w:rFonts w:hint="eastAsia" w:ascii="宋体" w:hAnsi="宋体" w:cs="宋体"/>
                <w:color w:val="auto"/>
                <w:highlight w:val="none"/>
              </w:rPr>
              <w:t>10</w:t>
            </w:r>
            <w:r>
              <w:rPr>
                <w:rFonts w:ascii="宋体" w:hAnsi="宋体" w:cs="宋体"/>
                <w:color w:val="auto"/>
                <w:highlight w:val="none"/>
              </w:rPr>
              <w:t xml:space="preserve">台（含）以上；且拟投入的主要机械设备、辅助施工设备器具齐全且配备科学合理，投入计划与进度计划呼应，设备型号、数量完全满足施工需要且配置科学合理，具有一定储备，采用目前国际、国内先进的机械设备。 </w:t>
            </w:r>
          </w:p>
          <w:p w14:paraId="3DBA4310">
            <w:pPr>
              <w:spacing w:line="360" w:lineRule="auto"/>
              <w:ind w:firstLine="420" w:firstLineChars="200"/>
              <w:rPr>
                <w:rFonts w:ascii="宋体" w:hAnsi="宋体" w:cs="宋体"/>
                <w:color w:val="auto"/>
                <w:highlight w:val="none"/>
              </w:rPr>
            </w:pPr>
            <w:r>
              <w:rPr>
                <w:rFonts w:hint="eastAsia" w:ascii="宋体" w:hAnsi="宋体" w:cs="宋体"/>
                <w:bCs/>
                <w:color w:val="auto"/>
                <w:highlight w:val="none"/>
              </w:rPr>
              <w:t>三档</w:t>
            </w:r>
            <w:r>
              <w:rPr>
                <w:rFonts w:ascii="宋体" w:hAnsi="宋体" w:cs="宋体"/>
                <w:color w:val="auto"/>
                <w:highlight w:val="none"/>
              </w:rPr>
              <w:t>（</w:t>
            </w:r>
            <w:r>
              <w:rPr>
                <w:rFonts w:hint="eastAsia" w:ascii="宋体" w:hAnsi="宋体" w:cs="宋体"/>
                <w:color w:val="auto"/>
                <w:highlight w:val="none"/>
              </w:rPr>
              <w:t>7</w:t>
            </w:r>
            <w:r>
              <w:rPr>
                <w:rFonts w:ascii="宋体" w:hAnsi="宋体" w:cs="宋体"/>
                <w:color w:val="auto"/>
                <w:highlight w:val="none"/>
              </w:rPr>
              <w:t>分）：拟投入的各类机械设备、施工机具合计</w:t>
            </w:r>
            <w:r>
              <w:rPr>
                <w:rFonts w:hint="eastAsia" w:ascii="宋体" w:hAnsi="宋体" w:cs="宋体"/>
                <w:color w:val="auto"/>
                <w:highlight w:val="none"/>
              </w:rPr>
              <w:t>8</w:t>
            </w:r>
            <w:r>
              <w:rPr>
                <w:rFonts w:ascii="宋体" w:hAnsi="宋体" w:cs="宋体"/>
                <w:color w:val="auto"/>
                <w:highlight w:val="none"/>
              </w:rPr>
              <w:t>台（含）以上；且拟投入的主要机械设备、辅助施工设备、器具齐全且配备较合理， 投入计划与进度计划呼应，设备型号、数量满足施工需要且配置科学合理，采用目前国际、国内先进的机械设备。</w:t>
            </w:r>
          </w:p>
          <w:p w14:paraId="1727E62A">
            <w:pPr>
              <w:spacing w:line="360" w:lineRule="auto"/>
              <w:ind w:firstLine="420" w:firstLineChars="200"/>
              <w:rPr>
                <w:rFonts w:ascii="宋体" w:hAnsi="宋体" w:cs="宋体"/>
                <w:color w:val="auto"/>
                <w:highlight w:val="none"/>
              </w:rPr>
            </w:pPr>
            <w:r>
              <w:rPr>
                <w:rFonts w:hint="eastAsia" w:ascii="宋体" w:hAnsi="宋体" w:cs="宋体"/>
                <w:bCs/>
                <w:color w:val="auto"/>
                <w:highlight w:val="none"/>
              </w:rPr>
              <w:t>二档</w:t>
            </w:r>
            <w:r>
              <w:rPr>
                <w:rFonts w:ascii="宋体" w:hAnsi="宋体" w:cs="宋体"/>
                <w:color w:val="auto"/>
                <w:highlight w:val="none"/>
              </w:rPr>
              <w:t>（</w:t>
            </w:r>
            <w:r>
              <w:rPr>
                <w:rFonts w:hint="eastAsia" w:ascii="宋体" w:hAnsi="宋体" w:cs="宋体"/>
                <w:color w:val="auto"/>
                <w:highlight w:val="none"/>
              </w:rPr>
              <w:t>4</w:t>
            </w:r>
            <w:r>
              <w:rPr>
                <w:rFonts w:ascii="宋体" w:hAnsi="宋体" w:cs="宋体"/>
                <w:color w:val="auto"/>
                <w:highlight w:val="none"/>
              </w:rPr>
              <w:t>分）：拟投入的各类机械设备、施工机具合计</w:t>
            </w:r>
            <w:r>
              <w:rPr>
                <w:rFonts w:hint="eastAsia" w:ascii="宋体" w:hAnsi="宋体" w:cs="宋体"/>
                <w:color w:val="auto"/>
                <w:highlight w:val="none"/>
              </w:rPr>
              <w:t>6</w:t>
            </w:r>
            <w:r>
              <w:rPr>
                <w:rFonts w:ascii="宋体" w:hAnsi="宋体" w:cs="宋体"/>
                <w:color w:val="auto"/>
                <w:highlight w:val="none"/>
              </w:rPr>
              <w:t xml:space="preserve">台（含）以上；且拟投入的主要机械设备、辅助施工设备、器具基本齐全，投入计划与进度计划呼应，无重大缺漏，设备型号、数量基本满足施工需要且配置科学合理，采用目前国际、国内先进的机械设备。 </w:t>
            </w:r>
          </w:p>
          <w:p w14:paraId="0A13BCBA">
            <w:pPr>
              <w:spacing w:line="360" w:lineRule="auto"/>
              <w:ind w:firstLine="420" w:firstLineChars="200"/>
              <w:rPr>
                <w:rFonts w:ascii="宋体" w:hAnsi="宋体" w:cs="宋体"/>
                <w:bCs/>
                <w:color w:val="auto"/>
                <w:highlight w:val="none"/>
              </w:rPr>
            </w:pPr>
            <w:r>
              <w:rPr>
                <w:rFonts w:ascii="宋体" w:hAnsi="宋体" w:cs="宋体"/>
                <w:color w:val="auto"/>
                <w:highlight w:val="none"/>
              </w:rPr>
              <w:t>一</w:t>
            </w:r>
            <w:r>
              <w:rPr>
                <w:rFonts w:hint="eastAsia" w:ascii="宋体" w:hAnsi="宋体" w:cs="宋体"/>
                <w:color w:val="auto"/>
                <w:highlight w:val="none"/>
              </w:rPr>
              <w:t>档</w:t>
            </w:r>
            <w:r>
              <w:rPr>
                <w:rFonts w:ascii="宋体" w:hAnsi="宋体" w:cs="宋体"/>
                <w:color w:val="auto"/>
                <w:highlight w:val="none"/>
              </w:rPr>
              <w:t>（</w:t>
            </w:r>
            <w:r>
              <w:rPr>
                <w:rFonts w:hint="eastAsia" w:ascii="宋体" w:hAnsi="宋体" w:cs="宋体"/>
                <w:color w:val="auto"/>
                <w:highlight w:val="none"/>
              </w:rPr>
              <w:t>1</w:t>
            </w:r>
            <w:r>
              <w:rPr>
                <w:rFonts w:ascii="宋体" w:hAnsi="宋体" w:cs="宋体"/>
                <w:color w:val="auto"/>
                <w:highlight w:val="none"/>
              </w:rPr>
              <w:t>分）：拟投入的各类机械设备、施工机具合计</w:t>
            </w:r>
            <w:r>
              <w:rPr>
                <w:rFonts w:hint="eastAsia" w:ascii="宋体" w:hAnsi="宋体" w:cs="宋体"/>
                <w:color w:val="auto"/>
                <w:highlight w:val="none"/>
              </w:rPr>
              <w:t>4</w:t>
            </w:r>
            <w:r>
              <w:rPr>
                <w:rFonts w:ascii="宋体" w:hAnsi="宋体" w:cs="宋体"/>
                <w:color w:val="auto"/>
                <w:highlight w:val="none"/>
              </w:rPr>
              <w:t>台（含）以上；且拟投入的主要机械设备、辅助施工设备、器具基本齐全，投入计划与进度计划呼应，无重大缺漏，设备型号、数量基本满足施工需要且配置基本合理，采用目前国际、国内先进的机械设备。</w:t>
            </w:r>
          </w:p>
        </w:tc>
        <w:tc>
          <w:tcPr>
            <w:tcW w:w="685" w:type="dxa"/>
            <w:noWrap w:val="0"/>
            <w:vAlign w:val="center"/>
          </w:tcPr>
          <w:p w14:paraId="27405680">
            <w:pPr>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10分</w:t>
            </w:r>
          </w:p>
        </w:tc>
      </w:tr>
      <w:tr w14:paraId="584C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7410BFDB">
            <w:pPr>
              <w:adjustRightInd w:val="0"/>
              <w:spacing w:line="360" w:lineRule="atLeast"/>
              <w:ind w:left="-105" w:leftChars="-50" w:right="-105" w:rightChars="-50"/>
              <w:jc w:val="center"/>
              <w:textAlignment w:val="baseline"/>
              <w:rPr>
                <w:rFonts w:ascii="宋体" w:hAnsi="宋体" w:cs="Times New Roman"/>
                <w:bCs/>
                <w:color w:val="auto"/>
                <w:kern w:val="0"/>
                <w:szCs w:val="21"/>
                <w:highlight w:val="none"/>
              </w:rPr>
            </w:pPr>
            <w:r>
              <w:rPr>
                <w:rFonts w:hint="eastAsia" w:ascii="宋体" w:hAnsi="宋体" w:cs="Times New Roman"/>
                <w:bCs/>
                <w:color w:val="auto"/>
                <w:kern w:val="0"/>
                <w:szCs w:val="21"/>
                <w:highlight w:val="none"/>
              </w:rPr>
              <w:t>2.4</w:t>
            </w:r>
          </w:p>
        </w:tc>
        <w:tc>
          <w:tcPr>
            <w:tcW w:w="1509" w:type="dxa"/>
            <w:noWrap w:val="0"/>
            <w:vAlign w:val="center"/>
          </w:tcPr>
          <w:p w14:paraId="362922D4">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劳动力安排计划</w:t>
            </w:r>
          </w:p>
        </w:tc>
        <w:tc>
          <w:tcPr>
            <w:tcW w:w="6887" w:type="dxa"/>
            <w:noWrap w:val="0"/>
            <w:vAlign w:val="center"/>
          </w:tcPr>
          <w:p w14:paraId="4A13887D">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四档（10分）：各主要施工工序有详细周密的劳动力安排计划，有各工种劳动力安排计划，劳动力投入合理，满足施工需要。</w:t>
            </w:r>
          </w:p>
          <w:p w14:paraId="1D487C6F">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xml:space="preserve">三档（7分）：各主要施工工序有劳动力安排计划，有各工种劳动力安排计划，劳动力投入合理，满足施工需要。 </w:t>
            </w:r>
          </w:p>
          <w:p w14:paraId="23E0ACEB">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xml:space="preserve">二档（4分）：各主要施工工序有劳动力安排计划，有各工种劳动力安排计划，劳动力投入基本合理，基本满足施工需要。 </w:t>
            </w:r>
          </w:p>
          <w:p w14:paraId="0E85F7C3">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一档（1分）：各主要施工工序有劳动力安排计划，有各工种劳动力安排计划，劳动力投入勉强合理，勉强满足施工需要。</w:t>
            </w:r>
          </w:p>
        </w:tc>
        <w:tc>
          <w:tcPr>
            <w:tcW w:w="685" w:type="dxa"/>
            <w:noWrap w:val="0"/>
            <w:vAlign w:val="center"/>
          </w:tcPr>
          <w:p w14:paraId="2F35023F">
            <w:pPr>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10分</w:t>
            </w:r>
          </w:p>
        </w:tc>
      </w:tr>
      <w:tr w14:paraId="13C2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5FAD0728">
            <w:pPr>
              <w:adjustRightInd w:val="0"/>
              <w:spacing w:line="360" w:lineRule="atLeast"/>
              <w:ind w:left="-105" w:leftChars="-50" w:right="-105" w:rightChars="-50"/>
              <w:jc w:val="center"/>
              <w:textAlignment w:val="baseline"/>
              <w:rPr>
                <w:rFonts w:ascii="宋体" w:hAnsi="宋体" w:cs="Times New Roman"/>
                <w:bCs/>
                <w:color w:val="auto"/>
                <w:kern w:val="0"/>
                <w:szCs w:val="21"/>
                <w:highlight w:val="none"/>
              </w:rPr>
            </w:pPr>
            <w:r>
              <w:rPr>
                <w:rFonts w:hint="eastAsia" w:ascii="宋体" w:hAnsi="宋体" w:cs="Times New Roman"/>
                <w:bCs/>
                <w:color w:val="auto"/>
                <w:kern w:val="0"/>
                <w:szCs w:val="21"/>
                <w:highlight w:val="none"/>
              </w:rPr>
              <w:t>2.5</w:t>
            </w:r>
          </w:p>
        </w:tc>
        <w:tc>
          <w:tcPr>
            <w:tcW w:w="1509" w:type="dxa"/>
            <w:noWrap w:val="0"/>
            <w:vAlign w:val="center"/>
          </w:tcPr>
          <w:p w14:paraId="06222F86">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确保工程质量的技术组织措施</w:t>
            </w:r>
          </w:p>
        </w:tc>
        <w:tc>
          <w:tcPr>
            <w:tcW w:w="6887" w:type="dxa"/>
            <w:noWrap w:val="0"/>
            <w:vAlign w:val="center"/>
          </w:tcPr>
          <w:p w14:paraId="6E43AAB3">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四档（</w:t>
            </w:r>
            <w:r>
              <w:rPr>
                <w:rFonts w:hint="eastAsia" w:ascii="宋体" w:hAnsi="宋体" w:cs="宋体"/>
                <w:bCs/>
                <w:color w:val="auto"/>
                <w:highlight w:val="none"/>
                <w:lang w:val="en-US" w:eastAsia="zh-CN"/>
              </w:rPr>
              <w:t>10</w:t>
            </w:r>
            <w:r>
              <w:rPr>
                <w:rFonts w:hint="eastAsia" w:ascii="宋体" w:hAnsi="宋体" w:cs="宋体"/>
                <w:bCs/>
                <w:color w:val="auto"/>
                <w:highlight w:val="none"/>
              </w:rPr>
              <w:t>分）：有专门的质量技术管理班子和制度，且人员配备合理，制度健全。主要工序有质量技术保证措施和手段，自控体系完整，能有效保证技术质量，达到承诺的质量标准。</w:t>
            </w:r>
          </w:p>
          <w:p w14:paraId="1DF58A0C">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三档（</w:t>
            </w:r>
            <w:r>
              <w:rPr>
                <w:rFonts w:hint="eastAsia" w:ascii="宋体" w:hAnsi="宋体" w:cs="宋体"/>
                <w:bCs/>
                <w:color w:val="auto"/>
                <w:highlight w:val="none"/>
                <w:lang w:val="en-US" w:eastAsia="zh-CN"/>
              </w:rPr>
              <w:t>7</w:t>
            </w:r>
            <w:r>
              <w:rPr>
                <w:rFonts w:hint="eastAsia" w:ascii="宋体" w:hAnsi="宋体" w:cs="宋体"/>
                <w:bCs/>
                <w:color w:val="auto"/>
                <w:highlight w:val="none"/>
              </w:rPr>
              <w:t>分）：有质量技术管理班子和制度，且人员配备合理，制度健全。主要工序有质量技术保证措施和手段，自控体系完整，能保证技术质量，满足招标文件的质量要求。</w:t>
            </w:r>
          </w:p>
          <w:p w14:paraId="7DD21B7A">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二档（</w:t>
            </w:r>
            <w:r>
              <w:rPr>
                <w:rFonts w:hint="eastAsia" w:ascii="宋体" w:hAnsi="宋体" w:cs="宋体"/>
                <w:bCs/>
                <w:color w:val="auto"/>
                <w:highlight w:val="none"/>
                <w:lang w:val="en-US" w:eastAsia="zh-CN"/>
              </w:rPr>
              <w:t>4</w:t>
            </w:r>
            <w:r>
              <w:rPr>
                <w:rFonts w:hint="eastAsia" w:ascii="宋体" w:hAnsi="宋体" w:cs="宋体"/>
                <w:bCs/>
                <w:color w:val="auto"/>
                <w:highlight w:val="none"/>
              </w:rPr>
              <w:t>分）：有质量技术管理班子和制度，且人员配备基本合理，制度基本健全。主要工序有质量技术保证措施和手段，自控体系，基本能保证技术质量，基本满足招标文件的质量要求。</w:t>
            </w:r>
          </w:p>
          <w:p w14:paraId="64A7C0EE">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一档（</w:t>
            </w:r>
            <w:r>
              <w:rPr>
                <w:rFonts w:hint="eastAsia" w:ascii="宋体" w:hAnsi="宋体" w:cs="宋体"/>
                <w:bCs/>
                <w:color w:val="auto"/>
                <w:highlight w:val="none"/>
                <w:lang w:val="en-US" w:eastAsia="zh-CN"/>
              </w:rPr>
              <w:t>1</w:t>
            </w:r>
            <w:r>
              <w:rPr>
                <w:rFonts w:hint="eastAsia" w:ascii="宋体" w:hAnsi="宋体" w:cs="宋体"/>
                <w:bCs/>
                <w:color w:val="auto"/>
                <w:highlight w:val="none"/>
              </w:rPr>
              <w:t>分）：工程质量技术组织措施不可行，没能满足招标文件的质量要求。</w:t>
            </w:r>
          </w:p>
        </w:tc>
        <w:tc>
          <w:tcPr>
            <w:tcW w:w="685" w:type="dxa"/>
            <w:noWrap w:val="0"/>
            <w:vAlign w:val="center"/>
          </w:tcPr>
          <w:p w14:paraId="5B4E45EA">
            <w:pPr>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p>
        </w:tc>
      </w:tr>
      <w:tr w14:paraId="39B7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5B2AC79D">
            <w:pPr>
              <w:adjustRightInd w:val="0"/>
              <w:spacing w:line="360" w:lineRule="atLeast"/>
              <w:ind w:left="-105" w:leftChars="-50" w:right="-105" w:rightChars="-50"/>
              <w:jc w:val="center"/>
              <w:textAlignment w:val="baseline"/>
              <w:rPr>
                <w:rFonts w:ascii="宋体" w:hAnsi="宋体" w:cs="Times New Roman"/>
                <w:bCs/>
                <w:color w:val="auto"/>
                <w:kern w:val="0"/>
                <w:szCs w:val="21"/>
                <w:highlight w:val="none"/>
              </w:rPr>
            </w:pPr>
            <w:r>
              <w:rPr>
                <w:rFonts w:hint="eastAsia" w:ascii="宋体" w:hAnsi="宋体" w:cs="Times New Roman"/>
                <w:bCs/>
                <w:color w:val="auto"/>
                <w:kern w:val="0"/>
                <w:szCs w:val="21"/>
                <w:highlight w:val="none"/>
              </w:rPr>
              <w:t>2.6</w:t>
            </w:r>
          </w:p>
        </w:tc>
        <w:tc>
          <w:tcPr>
            <w:tcW w:w="1509" w:type="dxa"/>
            <w:noWrap w:val="0"/>
            <w:vAlign w:val="center"/>
          </w:tcPr>
          <w:p w14:paraId="5D62EDFE">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确保安全文明生产的技术组织措施</w:t>
            </w:r>
          </w:p>
        </w:tc>
        <w:tc>
          <w:tcPr>
            <w:tcW w:w="6887" w:type="dxa"/>
            <w:noWrap w:val="0"/>
            <w:vAlign w:val="center"/>
          </w:tcPr>
          <w:p w14:paraId="0E10C5CB">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四档（10分）：有专门</w:t>
            </w:r>
            <w:r>
              <w:rPr>
                <w:rFonts w:hint="eastAsia" w:ascii="宋体" w:hAnsi="宋体" w:cs="宋体"/>
                <w:bCs/>
                <w:color w:val="auto"/>
                <w:kern w:val="0"/>
                <w:szCs w:val="21"/>
                <w:highlight w:val="none"/>
              </w:rPr>
              <w:t>安全文明</w:t>
            </w:r>
            <w:r>
              <w:rPr>
                <w:rFonts w:hint="eastAsia" w:ascii="宋体" w:hAnsi="宋体" w:cs="宋体"/>
                <w:bCs/>
                <w:color w:val="auto"/>
                <w:highlight w:val="none"/>
              </w:rPr>
              <w:t>管理人员和制度，且人员配备合理，制度建全，各道工序安全技术措施针对性强，符合实际且满足安全技术标准要求，文明施工。</w:t>
            </w:r>
          </w:p>
          <w:p w14:paraId="2A6EC8EF">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三档（7分）：针对项目实际情况，有合理安全生产技术组织措施且具体、完整，采用规范正确。</w:t>
            </w:r>
          </w:p>
          <w:p w14:paraId="029B3F8A">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二档（4分）：针对项目实际情况，有生产技术组织措施，采用规范正确。</w:t>
            </w:r>
          </w:p>
          <w:p w14:paraId="04C665D9">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一档（1分）：安全文明措施不得力，采用规范不正确。</w:t>
            </w:r>
          </w:p>
        </w:tc>
        <w:tc>
          <w:tcPr>
            <w:tcW w:w="685" w:type="dxa"/>
            <w:noWrap w:val="0"/>
            <w:vAlign w:val="center"/>
          </w:tcPr>
          <w:p w14:paraId="0A5AF9D0">
            <w:pPr>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10分</w:t>
            </w:r>
          </w:p>
        </w:tc>
      </w:tr>
      <w:tr w14:paraId="5F4E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3AB26E63">
            <w:pPr>
              <w:adjustRightInd w:val="0"/>
              <w:spacing w:line="360" w:lineRule="atLeast"/>
              <w:ind w:left="-105" w:leftChars="-50" w:right="-105" w:rightChars="-50"/>
              <w:jc w:val="center"/>
              <w:textAlignment w:val="baseline"/>
              <w:rPr>
                <w:rFonts w:ascii="宋体" w:hAnsi="宋体" w:cs="Times New Roman"/>
                <w:bCs/>
                <w:color w:val="auto"/>
                <w:kern w:val="0"/>
                <w:szCs w:val="21"/>
                <w:highlight w:val="none"/>
              </w:rPr>
            </w:pPr>
            <w:r>
              <w:rPr>
                <w:rFonts w:hint="eastAsia" w:ascii="宋体" w:hAnsi="宋体" w:cs="Times New Roman"/>
                <w:bCs/>
                <w:color w:val="auto"/>
                <w:kern w:val="0"/>
                <w:szCs w:val="21"/>
                <w:highlight w:val="none"/>
              </w:rPr>
              <w:t>2.7</w:t>
            </w:r>
          </w:p>
        </w:tc>
        <w:tc>
          <w:tcPr>
            <w:tcW w:w="1509" w:type="dxa"/>
            <w:noWrap w:val="0"/>
            <w:vAlign w:val="center"/>
          </w:tcPr>
          <w:p w14:paraId="34C2F5A2">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确保工期的技术组织措施</w:t>
            </w:r>
          </w:p>
        </w:tc>
        <w:tc>
          <w:tcPr>
            <w:tcW w:w="6887" w:type="dxa"/>
            <w:noWrap w:val="0"/>
            <w:vAlign w:val="center"/>
          </w:tcPr>
          <w:p w14:paraId="4814D5B6">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四档（</w:t>
            </w:r>
            <w:r>
              <w:rPr>
                <w:rFonts w:hint="eastAsia" w:ascii="宋体" w:hAnsi="宋体" w:cs="宋体"/>
                <w:bCs/>
                <w:color w:val="auto"/>
                <w:highlight w:val="none"/>
                <w:lang w:val="en-US" w:eastAsia="zh-CN"/>
              </w:rPr>
              <w:t>10</w:t>
            </w:r>
            <w:r>
              <w:rPr>
                <w:rFonts w:hint="eastAsia" w:ascii="宋体" w:hAnsi="宋体" w:cs="宋体"/>
                <w:bCs/>
                <w:color w:val="auto"/>
                <w:highlight w:val="none"/>
              </w:rPr>
              <w:t xml:space="preserve">分）：在施工工艺、施工方法、材料选用、劳动力安排、技术等方面有保证工期的具体措施。有控制工期的施工进度计划。有施工总进度表或施工网络图，各项计划图表编制完善，安排科学合理，符合本项目施工实际要求。 </w:t>
            </w:r>
          </w:p>
          <w:p w14:paraId="027886A5">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三档（</w:t>
            </w:r>
            <w:r>
              <w:rPr>
                <w:rFonts w:hint="eastAsia" w:ascii="宋体" w:hAnsi="宋体" w:cs="宋体"/>
                <w:bCs/>
                <w:color w:val="auto"/>
                <w:highlight w:val="none"/>
                <w:lang w:val="en-US" w:eastAsia="zh-CN"/>
              </w:rPr>
              <w:t>7</w:t>
            </w:r>
            <w:r>
              <w:rPr>
                <w:rFonts w:hint="eastAsia" w:ascii="宋体" w:hAnsi="宋体" w:cs="宋体"/>
                <w:bCs/>
                <w:color w:val="auto"/>
                <w:highlight w:val="none"/>
              </w:rPr>
              <w:t>分）：在施工工艺、施工方法、材料选用、劳动力安排、技术等方面有可行措施。有控制工期的施工进度可行计划。有完整的施工总进度表或施工网络图，安排合理。</w:t>
            </w:r>
          </w:p>
          <w:p w14:paraId="6847EB31">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二档（</w:t>
            </w:r>
            <w:r>
              <w:rPr>
                <w:rFonts w:hint="eastAsia" w:ascii="宋体" w:hAnsi="宋体" w:cs="宋体"/>
                <w:bCs/>
                <w:color w:val="auto"/>
                <w:highlight w:val="none"/>
                <w:lang w:val="en-US" w:eastAsia="zh-CN"/>
              </w:rPr>
              <w:t>4</w:t>
            </w:r>
            <w:r>
              <w:rPr>
                <w:rFonts w:hint="eastAsia" w:ascii="宋体" w:hAnsi="宋体" w:cs="宋体"/>
                <w:bCs/>
                <w:color w:val="auto"/>
                <w:highlight w:val="none"/>
              </w:rPr>
              <w:t>分）：在施工工艺、施工方法、材料选用、劳动力安排、技术等方面有简单措施。有控制工期的施工进度可行计划。有完整的施工总进度表或施工网络图，安排基本合理。</w:t>
            </w:r>
          </w:p>
          <w:p w14:paraId="30786333">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一档（</w:t>
            </w:r>
            <w:r>
              <w:rPr>
                <w:rFonts w:hint="eastAsia" w:ascii="宋体" w:hAnsi="宋体" w:cs="宋体"/>
                <w:bCs/>
                <w:color w:val="auto"/>
                <w:highlight w:val="none"/>
                <w:lang w:val="en-US" w:eastAsia="zh-CN"/>
              </w:rPr>
              <w:t>1</w:t>
            </w:r>
            <w:r>
              <w:rPr>
                <w:rFonts w:hint="eastAsia" w:ascii="宋体" w:hAnsi="宋体" w:cs="宋体"/>
                <w:bCs/>
                <w:color w:val="auto"/>
                <w:highlight w:val="none"/>
              </w:rPr>
              <w:t>分）：在施工工艺、施工方法、材料选用、劳动力安排、技术等方面没有措施。没有控制工期的施工进度计划。没有施工总进度表或施工网络图。</w:t>
            </w:r>
          </w:p>
        </w:tc>
        <w:tc>
          <w:tcPr>
            <w:tcW w:w="685" w:type="dxa"/>
            <w:noWrap w:val="0"/>
            <w:vAlign w:val="center"/>
          </w:tcPr>
          <w:p w14:paraId="57A2B6B7">
            <w:pPr>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p>
        </w:tc>
      </w:tr>
      <w:tr w14:paraId="7D9E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0C8C51BC">
            <w:pPr>
              <w:adjustRightInd w:val="0"/>
              <w:spacing w:line="360" w:lineRule="atLeast"/>
              <w:ind w:left="-105" w:leftChars="-50" w:right="-105" w:rightChars="-50"/>
              <w:jc w:val="center"/>
              <w:textAlignment w:val="baseline"/>
              <w:rPr>
                <w:rFonts w:ascii="宋体" w:hAnsi="宋体" w:cs="Times New Roman"/>
                <w:bCs/>
                <w:color w:val="auto"/>
                <w:kern w:val="0"/>
                <w:szCs w:val="21"/>
                <w:highlight w:val="none"/>
              </w:rPr>
            </w:pPr>
            <w:r>
              <w:rPr>
                <w:rFonts w:hint="eastAsia" w:ascii="宋体" w:hAnsi="宋体" w:cs="Times New Roman"/>
                <w:bCs/>
                <w:color w:val="auto"/>
                <w:kern w:val="0"/>
                <w:szCs w:val="21"/>
                <w:highlight w:val="none"/>
              </w:rPr>
              <w:t>2.8</w:t>
            </w:r>
          </w:p>
        </w:tc>
        <w:tc>
          <w:tcPr>
            <w:tcW w:w="1509" w:type="dxa"/>
            <w:noWrap w:val="0"/>
            <w:vAlign w:val="center"/>
          </w:tcPr>
          <w:p w14:paraId="411088AA">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工程施工的重点和难点及保证措施</w:t>
            </w:r>
          </w:p>
        </w:tc>
        <w:tc>
          <w:tcPr>
            <w:tcW w:w="6887" w:type="dxa"/>
            <w:noWrap w:val="0"/>
            <w:vAlign w:val="center"/>
          </w:tcPr>
          <w:p w14:paraId="5863320C">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四档（5分）：针对本工程的特点，阐述工程的重点和难点，有解决重点和难点问题的切实可行方案且措施得力。</w:t>
            </w:r>
          </w:p>
          <w:p w14:paraId="08636B44">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三档（4分）：针对本工程的特点，阐述工程的重点和难点，有解决重点和难点问题的方案。</w:t>
            </w:r>
          </w:p>
          <w:p w14:paraId="0BF767B6">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二档（3分）：针对本工程的特点，能简单阐述工程的重点和难点，解决重点和难点问题的方案，方案基本可行。</w:t>
            </w:r>
          </w:p>
          <w:p w14:paraId="77DE36F2">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一档（</w:t>
            </w:r>
            <w:r>
              <w:rPr>
                <w:rFonts w:hint="eastAsia" w:ascii="宋体" w:hAnsi="宋体" w:cs="宋体"/>
                <w:bCs/>
                <w:color w:val="auto"/>
                <w:highlight w:val="none"/>
                <w:lang w:val="en-US" w:eastAsia="zh-CN"/>
              </w:rPr>
              <w:t>1</w:t>
            </w:r>
            <w:r>
              <w:rPr>
                <w:rFonts w:hint="eastAsia" w:ascii="宋体" w:hAnsi="宋体" w:cs="宋体"/>
                <w:bCs/>
                <w:color w:val="auto"/>
                <w:highlight w:val="none"/>
              </w:rPr>
              <w:t>分）：针对本工程的特点有表述，对重点、难点有建议，但解决方案不可行。</w:t>
            </w:r>
          </w:p>
        </w:tc>
        <w:tc>
          <w:tcPr>
            <w:tcW w:w="685" w:type="dxa"/>
            <w:noWrap w:val="0"/>
            <w:vAlign w:val="center"/>
          </w:tcPr>
          <w:p w14:paraId="2284F0F2">
            <w:pPr>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5分</w:t>
            </w:r>
          </w:p>
        </w:tc>
      </w:tr>
      <w:tr w14:paraId="0F37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2D490F27">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3</w:t>
            </w:r>
          </w:p>
        </w:tc>
        <w:tc>
          <w:tcPr>
            <w:tcW w:w="1509" w:type="dxa"/>
            <w:noWrap w:val="0"/>
            <w:vAlign w:val="center"/>
          </w:tcPr>
          <w:p w14:paraId="3397EC24">
            <w:pPr>
              <w:widowControl/>
              <w:spacing w:line="360" w:lineRule="atLeast"/>
              <w:jc w:val="center"/>
              <w:rPr>
                <w:rFonts w:hint="eastAsia" w:ascii="宋体" w:hAnsi="宋体" w:cs="Courier New"/>
                <w:bCs/>
                <w:color w:val="auto"/>
                <w:szCs w:val="21"/>
                <w:highlight w:val="none"/>
              </w:rPr>
            </w:pPr>
            <w:r>
              <w:rPr>
                <w:rFonts w:hint="eastAsia" w:ascii="宋体" w:hAnsi="宋体" w:cs="Courier New"/>
                <w:bCs/>
                <w:color w:val="auto"/>
                <w:szCs w:val="21"/>
                <w:highlight w:val="none"/>
              </w:rPr>
              <w:t>商务分</w:t>
            </w:r>
          </w:p>
          <w:p w14:paraId="6C8D4F16">
            <w:pPr>
              <w:widowControl/>
              <w:spacing w:line="360" w:lineRule="atLeast"/>
              <w:jc w:val="center"/>
              <w:rPr>
                <w:rFonts w:ascii="宋体" w:hAnsi="宋体" w:cs="Courier New"/>
                <w:bCs/>
                <w:color w:val="auto"/>
                <w:szCs w:val="21"/>
                <w:highlight w:val="none"/>
              </w:rPr>
            </w:pPr>
            <w:r>
              <w:rPr>
                <w:rFonts w:hint="eastAsia" w:ascii="宋体" w:hAnsi="宋体" w:cs="Courier New"/>
                <w:bCs/>
                <w:color w:val="auto"/>
                <w:szCs w:val="21"/>
                <w:highlight w:val="none"/>
              </w:rPr>
              <w:t>（满分10分）</w:t>
            </w:r>
          </w:p>
        </w:tc>
        <w:tc>
          <w:tcPr>
            <w:tcW w:w="7572" w:type="dxa"/>
            <w:gridSpan w:val="2"/>
            <w:noWrap w:val="0"/>
            <w:vAlign w:val="center"/>
          </w:tcPr>
          <w:p w14:paraId="40F3C5CF">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评审因素</w:t>
            </w:r>
          </w:p>
        </w:tc>
      </w:tr>
      <w:tr w14:paraId="0519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noWrap w:val="0"/>
            <w:vAlign w:val="center"/>
          </w:tcPr>
          <w:p w14:paraId="47A2CBAA">
            <w:pPr>
              <w:widowControl/>
              <w:spacing w:line="360" w:lineRule="atLeast"/>
              <w:jc w:val="center"/>
              <w:rPr>
                <w:rFonts w:ascii="宋体" w:hAnsi="宋体" w:cs="Tahoma"/>
                <w:color w:val="auto"/>
                <w:kern w:val="0"/>
                <w:szCs w:val="21"/>
                <w:highlight w:val="none"/>
              </w:rPr>
            </w:pPr>
            <w:r>
              <w:rPr>
                <w:rFonts w:ascii="宋体" w:hAnsi="宋体" w:cs="Tahoma"/>
                <w:color w:val="auto"/>
                <w:kern w:val="0"/>
                <w:szCs w:val="21"/>
                <w:highlight w:val="none"/>
              </w:rPr>
              <w:t>3.1</w:t>
            </w:r>
          </w:p>
        </w:tc>
        <w:tc>
          <w:tcPr>
            <w:tcW w:w="1509" w:type="dxa"/>
            <w:noWrap w:val="0"/>
            <w:vAlign w:val="center"/>
          </w:tcPr>
          <w:p w14:paraId="5C1E0F1E">
            <w:pPr>
              <w:widowControl/>
              <w:spacing w:line="360" w:lineRule="atLeast"/>
              <w:jc w:val="center"/>
              <w:rPr>
                <w:rFonts w:hint="eastAsia" w:ascii="宋体" w:hAnsi="宋体" w:eastAsia="宋体" w:cs="Tahoma"/>
                <w:color w:val="auto"/>
                <w:kern w:val="0"/>
                <w:szCs w:val="21"/>
                <w:highlight w:val="none"/>
                <w:lang w:val="en-US" w:eastAsia="zh-CN"/>
              </w:rPr>
            </w:pPr>
            <w:r>
              <w:rPr>
                <w:rFonts w:hint="eastAsia" w:ascii="宋体" w:hAnsi="宋体" w:cs="Courier New"/>
                <w:bCs/>
                <w:color w:val="auto"/>
                <w:szCs w:val="21"/>
                <w:highlight w:val="none"/>
              </w:rPr>
              <w:t>业绩</w:t>
            </w:r>
            <w:r>
              <w:rPr>
                <w:rFonts w:hint="eastAsia" w:ascii="宋体" w:hAnsi="宋体" w:cs="Courier New"/>
                <w:bCs/>
                <w:color w:val="auto"/>
                <w:szCs w:val="21"/>
                <w:highlight w:val="none"/>
                <w:lang w:val="en-US" w:eastAsia="zh-CN"/>
              </w:rPr>
              <w:t>分</w:t>
            </w:r>
          </w:p>
        </w:tc>
        <w:tc>
          <w:tcPr>
            <w:tcW w:w="6887" w:type="dxa"/>
            <w:noWrap w:val="0"/>
            <w:vAlign w:val="top"/>
          </w:tcPr>
          <w:p w14:paraId="2618B949">
            <w:pPr>
              <w:spacing w:line="380" w:lineRule="exact"/>
              <w:rPr>
                <w:rFonts w:ascii="宋体" w:hAnsi="宋体" w:cs="Courier New"/>
                <w:bCs/>
                <w:color w:val="auto"/>
                <w:szCs w:val="21"/>
                <w:highlight w:val="none"/>
              </w:rPr>
            </w:pPr>
            <w:r>
              <w:rPr>
                <w:rFonts w:hint="eastAsia" w:ascii="宋体" w:hAnsi="宋体" w:cs="Times New Roman"/>
                <w:bCs/>
                <w:color w:val="auto"/>
                <w:kern w:val="0"/>
                <w:szCs w:val="21"/>
                <w:highlight w:val="none"/>
              </w:rPr>
              <w:t>（</w:t>
            </w:r>
            <w:r>
              <w:rPr>
                <w:rFonts w:hint="eastAsia" w:ascii="宋体" w:hAnsi="宋体" w:cs="Times New Roman"/>
                <w:bCs/>
                <w:color w:val="auto"/>
                <w:kern w:val="0"/>
                <w:szCs w:val="21"/>
                <w:highlight w:val="none"/>
                <w:lang w:val="en-US" w:eastAsia="zh-CN"/>
              </w:rPr>
              <w:t>1</w:t>
            </w:r>
            <w:r>
              <w:rPr>
                <w:rFonts w:hint="eastAsia" w:ascii="宋体" w:hAnsi="宋体" w:cs="Times New Roman"/>
                <w:bCs/>
                <w:color w:val="auto"/>
                <w:kern w:val="0"/>
                <w:szCs w:val="21"/>
                <w:highlight w:val="none"/>
              </w:rPr>
              <w:t>）供应商自202</w:t>
            </w:r>
            <w:r>
              <w:rPr>
                <w:rFonts w:hint="eastAsia" w:ascii="宋体" w:hAnsi="宋体" w:cs="Times New Roman"/>
                <w:bCs/>
                <w:color w:val="auto"/>
                <w:kern w:val="0"/>
                <w:szCs w:val="21"/>
                <w:highlight w:val="none"/>
                <w:lang w:val="en-US" w:eastAsia="zh-CN"/>
              </w:rPr>
              <w:t>3</w:t>
            </w:r>
            <w:r>
              <w:rPr>
                <w:rFonts w:hint="eastAsia" w:ascii="宋体" w:hAnsi="宋体" w:cs="Times New Roman"/>
                <w:bCs/>
                <w:color w:val="auto"/>
                <w:kern w:val="0"/>
                <w:szCs w:val="21"/>
                <w:highlight w:val="none"/>
              </w:rPr>
              <w:t>年以来承接类似工程项目的，每个业绩得</w:t>
            </w:r>
            <w:r>
              <w:rPr>
                <w:rFonts w:hint="eastAsia" w:ascii="宋体" w:hAnsi="宋体" w:cs="Times New Roman"/>
                <w:bCs/>
                <w:color w:val="auto"/>
                <w:kern w:val="0"/>
                <w:szCs w:val="21"/>
                <w:highlight w:val="none"/>
                <w:lang w:val="en-US" w:eastAsia="zh-CN"/>
              </w:rPr>
              <w:t>5</w:t>
            </w:r>
            <w:r>
              <w:rPr>
                <w:rFonts w:hint="eastAsia" w:ascii="宋体" w:hAnsi="宋体" w:cs="Times New Roman"/>
                <w:bCs/>
                <w:color w:val="auto"/>
                <w:kern w:val="0"/>
                <w:szCs w:val="21"/>
                <w:highlight w:val="none"/>
              </w:rPr>
              <w:t>分。满分</w:t>
            </w:r>
            <w:r>
              <w:rPr>
                <w:rFonts w:hint="eastAsia" w:ascii="宋体" w:hAnsi="宋体" w:cs="Times New Roman"/>
                <w:bCs/>
                <w:color w:val="auto"/>
                <w:kern w:val="0"/>
                <w:szCs w:val="21"/>
                <w:highlight w:val="none"/>
                <w:lang w:val="en-US" w:eastAsia="zh-CN"/>
              </w:rPr>
              <w:t>10</w:t>
            </w:r>
            <w:r>
              <w:rPr>
                <w:rFonts w:hint="eastAsia" w:ascii="宋体" w:hAnsi="宋体" w:cs="Times New Roman"/>
                <w:bCs/>
                <w:color w:val="auto"/>
                <w:kern w:val="0"/>
                <w:szCs w:val="21"/>
                <w:highlight w:val="none"/>
              </w:rPr>
              <w:t>分。（响应文件中须提供中标通知书或合同复印件，否则该项业绩不予计分）。</w:t>
            </w:r>
          </w:p>
        </w:tc>
        <w:tc>
          <w:tcPr>
            <w:tcW w:w="685" w:type="dxa"/>
            <w:noWrap w:val="0"/>
            <w:vAlign w:val="center"/>
          </w:tcPr>
          <w:p w14:paraId="1B8A5BEB">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10分</w:t>
            </w:r>
          </w:p>
        </w:tc>
      </w:tr>
      <w:tr w14:paraId="7E96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8" w:type="dxa"/>
            <w:gridSpan w:val="3"/>
            <w:noWrap w:val="0"/>
            <w:vAlign w:val="top"/>
          </w:tcPr>
          <w:p w14:paraId="1E9D1DAB">
            <w:pPr>
              <w:spacing w:line="360" w:lineRule="atLeast"/>
              <w:ind w:firstLine="420" w:firstLineChars="200"/>
              <w:rPr>
                <w:rFonts w:ascii="宋体" w:hAnsi="宋体" w:cs="Courier New"/>
                <w:bCs/>
                <w:color w:val="auto"/>
                <w:szCs w:val="21"/>
                <w:highlight w:val="none"/>
              </w:rPr>
            </w:pPr>
            <w:r>
              <w:rPr>
                <w:rFonts w:hint="eastAsia" w:ascii="宋体" w:hAnsi="宋体" w:cs="Courier New"/>
                <w:bCs/>
                <w:color w:val="auto"/>
                <w:szCs w:val="21"/>
                <w:highlight w:val="none"/>
              </w:rPr>
              <w:t>总得分＝1＋2＋3</w:t>
            </w:r>
          </w:p>
        </w:tc>
        <w:tc>
          <w:tcPr>
            <w:tcW w:w="685" w:type="dxa"/>
            <w:noWrap w:val="0"/>
            <w:vAlign w:val="center"/>
          </w:tcPr>
          <w:p w14:paraId="6E6BD3A4">
            <w:pPr>
              <w:widowControl/>
              <w:spacing w:line="360" w:lineRule="atLeast"/>
              <w:jc w:val="center"/>
              <w:rPr>
                <w:rFonts w:ascii="宋体" w:hAnsi="宋体" w:cs="Tahoma"/>
                <w:color w:val="auto"/>
                <w:kern w:val="0"/>
                <w:szCs w:val="21"/>
                <w:highlight w:val="none"/>
              </w:rPr>
            </w:pPr>
          </w:p>
        </w:tc>
      </w:tr>
    </w:tbl>
    <w:p w14:paraId="37388E5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7.2.终止竞争性磋商采购活动</w:t>
      </w:r>
    </w:p>
    <w:p w14:paraId="2AAA57C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145C084">
      <w:pPr>
        <w:pStyle w:val="4"/>
        <w:spacing w:before="0" w:after="0" w:line="360" w:lineRule="auto"/>
        <w:ind w:firstLine="640" w:firstLineChars="200"/>
        <w:jc w:val="center"/>
        <w:rPr>
          <w:rFonts w:ascii="宋体" w:hAnsi="宋体" w:cs="宋体"/>
          <w:b w:val="0"/>
          <w:color w:val="auto"/>
          <w:highlight w:val="none"/>
        </w:rPr>
      </w:pPr>
      <w:bookmarkStart w:id="66" w:name="_Toc80886939"/>
      <w:bookmarkStart w:id="67" w:name="_Toc7569"/>
      <w:r>
        <w:rPr>
          <w:rFonts w:hint="eastAsia" w:ascii="宋体" w:hAnsi="宋体" w:cs="宋体"/>
          <w:b w:val="0"/>
          <w:color w:val="auto"/>
          <w:highlight w:val="none"/>
        </w:rPr>
        <w:t>第二节 评标报告</w:t>
      </w:r>
      <w:bookmarkEnd w:id="65"/>
      <w:bookmarkEnd w:id="66"/>
      <w:bookmarkEnd w:id="67"/>
    </w:p>
    <w:p w14:paraId="124192E5">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1.成交标准</w:t>
      </w:r>
    </w:p>
    <w:p w14:paraId="27AF41C6">
      <w:pPr>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63468F78">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2.评标争议事项处理</w:t>
      </w:r>
    </w:p>
    <w:p w14:paraId="750085BB">
      <w:pPr>
        <w:pStyle w:val="55"/>
        <w:spacing w:before="0"/>
        <w:ind w:firstLine="420"/>
        <w:rPr>
          <w:rFonts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4573234C">
      <w:pPr>
        <w:pStyle w:val="4"/>
        <w:spacing w:before="0" w:after="0" w:line="360" w:lineRule="auto"/>
        <w:ind w:firstLine="640" w:firstLineChars="200"/>
        <w:jc w:val="center"/>
        <w:rPr>
          <w:rFonts w:ascii="宋体" w:hAnsi="宋体" w:cs="宋体"/>
          <w:b w:val="0"/>
          <w:color w:val="auto"/>
          <w:highlight w:val="none"/>
        </w:rPr>
      </w:pPr>
      <w:bookmarkStart w:id="68" w:name="_Toc80205936"/>
      <w:bookmarkStart w:id="69" w:name="_Toc28221"/>
      <w:bookmarkStart w:id="70" w:name="_Toc80886940"/>
      <w:r>
        <w:rPr>
          <w:rFonts w:hint="eastAsia" w:ascii="宋体" w:hAnsi="宋体" w:cs="宋体"/>
          <w:b w:val="0"/>
          <w:color w:val="auto"/>
          <w:highlight w:val="none"/>
        </w:rPr>
        <w:t>第三节 评审过程的保密与录像</w:t>
      </w:r>
      <w:bookmarkEnd w:id="68"/>
      <w:bookmarkEnd w:id="69"/>
      <w:bookmarkEnd w:id="70"/>
    </w:p>
    <w:p w14:paraId="468D481E">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1.保密。</w:t>
      </w:r>
    </w:p>
    <w:p w14:paraId="61F7E2BD">
      <w:pPr>
        <w:widowControl/>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7B1021B">
      <w:pPr>
        <w:widowControl/>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2.录音录像。</w:t>
      </w:r>
    </w:p>
    <w:p w14:paraId="06A7F4F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4387F27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br w:type="page"/>
      </w:r>
    </w:p>
    <w:p w14:paraId="39F03BCF">
      <w:pPr>
        <w:bidi w:val="0"/>
        <w:rPr>
          <w:color w:val="auto"/>
          <w:highlight w:val="none"/>
        </w:rPr>
      </w:pPr>
    </w:p>
    <w:p w14:paraId="1255C231">
      <w:pPr>
        <w:bidi w:val="0"/>
        <w:rPr>
          <w:color w:val="auto"/>
          <w:highlight w:val="none"/>
        </w:rPr>
      </w:pPr>
    </w:p>
    <w:p w14:paraId="1C9FCAC6">
      <w:pPr>
        <w:bidi w:val="0"/>
        <w:rPr>
          <w:color w:val="auto"/>
          <w:highlight w:val="none"/>
        </w:rPr>
      </w:pPr>
    </w:p>
    <w:p w14:paraId="5BC83FC8">
      <w:pPr>
        <w:bidi w:val="0"/>
        <w:rPr>
          <w:color w:val="auto"/>
          <w:highlight w:val="none"/>
        </w:rPr>
      </w:pPr>
    </w:p>
    <w:p w14:paraId="6A7FB44D">
      <w:pPr>
        <w:bidi w:val="0"/>
        <w:rPr>
          <w:color w:val="auto"/>
          <w:highlight w:val="none"/>
        </w:rPr>
      </w:pPr>
    </w:p>
    <w:p w14:paraId="5C9A77B8">
      <w:pPr>
        <w:bidi w:val="0"/>
        <w:rPr>
          <w:color w:val="auto"/>
          <w:highlight w:val="none"/>
        </w:rPr>
      </w:pPr>
    </w:p>
    <w:p w14:paraId="29E766DF">
      <w:pPr>
        <w:bidi w:val="0"/>
        <w:rPr>
          <w:color w:val="auto"/>
          <w:highlight w:val="none"/>
        </w:rPr>
      </w:pPr>
    </w:p>
    <w:p w14:paraId="66FD105C">
      <w:pPr>
        <w:bidi w:val="0"/>
        <w:rPr>
          <w:color w:val="auto"/>
          <w:highlight w:val="none"/>
        </w:rPr>
      </w:pPr>
    </w:p>
    <w:p w14:paraId="1F1BC0B0">
      <w:pPr>
        <w:bidi w:val="0"/>
        <w:rPr>
          <w:color w:val="auto"/>
          <w:highlight w:val="none"/>
        </w:rPr>
      </w:pPr>
    </w:p>
    <w:p w14:paraId="3B717C0E">
      <w:pPr>
        <w:bidi w:val="0"/>
        <w:rPr>
          <w:color w:val="auto"/>
          <w:highlight w:val="none"/>
        </w:rPr>
      </w:pPr>
    </w:p>
    <w:p w14:paraId="20C2413D">
      <w:pPr>
        <w:bidi w:val="0"/>
        <w:rPr>
          <w:color w:val="auto"/>
          <w:highlight w:val="none"/>
        </w:rPr>
      </w:pPr>
    </w:p>
    <w:p w14:paraId="2F36BA99">
      <w:pPr>
        <w:bidi w:val="0"/>
        <w:rPr>
          <w:color w:val="auto"/>
          <w:highlight w:val="none"/>
        </w:rPr>
      </w:pPr>
    </w:p>
    <w:p w14:paraId="40D07DB3">
      <w:pPr>
        <w:bidi w:val="0"/>
        <w:rPr>
          <w:color w:val="auto"/>
          <w:highlight w:val="none"/>
        </w:rPr>
      </w:pPr>
    </w:p>
    <w:p w14:paraId="12DA4D15">
      <w:pPr>
        <w:bidi w:val="0"/>
        <w:rPr>
          <w:color w:val="auto"/>
          <w:highlight w:val="none"/>
        </w:rPr>
      </w:pPr>
    </w:p>
    <w:p w14:paraId="045BDEDC">
      <w:pPr>
        <w:bidi w:val="0"/>
        <w:rPr>
          <w:color w:val="auto"/>
          <w:highlight w:val="none"/>
        </w:rPr>
      </w:pPr>
    </w:p>
    <w:p w14:paraId="296FA1D2">
      <w:pPr>
        <w:bidi w:val="0"/>
        <w:rPr>
          <w:color w:val="auto"/>
          <w:highlight w:val="none"/>
        </w:rPr>
      </w:pPr>
    </w:p>
    <w:p w14:paraId="092F7403">
      <w:pPr>
        <w:bidi w:val="0"/>
        <w:rPr>
          <w:color w:val="auto"/>
          <w:highlight w:val="none"/>
        </w:rPr>
      </w:pPr>
    </w:p>
    <w:p w14:paraId="629654AA">
      <w:pPr>
        <w:bidi w:val="0"/>
        <w:rPr>
          <w:color w:val="auto"/>
          <w:highlight w:val="none"/>
        </w:rPr>
      </w:pPr>
    </w:p>
    <w:p w14:paraId="7E034AD0">
      <w:pPr>
        <w:bidi w:val="0"/>
        <w:rPr>
          <w:color w:val="auto"/>
          <w:highlight w:val="none"/>
        </w:rPr>
      </w:pPr>
    </w:p>
    <w:p w14:paraId="2B54EB34">
      <w:pPr>
        <w:pStyle w:val="2"/>
        <w:rPr>
          <w:color w:val="auto"/>
          <w:highlight w:val="none"/>
        </w:rPr>
      </w:pPr>
    </w:p>
    <w:p w14:paraId="645D3E60">
      <w:pPr>
        <w:pStyle w:val="2"/>
        <w:rPr>
          <w:color w:val="auto"/>
          <w:highlight w:val="none"/>
        </w:rPr>
      </w:pPr>
    </w:p>
    <w:p w14:paraId="1FD0D737">
      <w:pPr>
        <w:pStyle w:val="3"/>
        <w:jc w:val="center"/>
        <w:rPr>
          <w:rFonts w:ascii="宋体" w:hAnsi="宋体" w:cs="宋体"/>
          <w:color w:val="auto"/>
          <w:highlight w:val="none"/>
        </w:rPr>
        <w:sectPr>
          <w:footerReference r:id="rId9" w:type="first"/>
          <w:footerReference r:id="rId8" w:type="default"/>
          <w:pgSz w:w="11911" w:h="16838"/>
          <w:pgMar w:top="1134" w:right="1134" w:bottom="1134" w:left="1134" w:header="720" w:footer="720" w:gutter="0"/>
          <w:pgNumType w:fmt="decimal"/>
          <w:cols w:space="720" w:num="1"/>
        </w:sectPr>
      </w:pPr>
      <w:bookmarkStart w:id="71" w:name="_Toc80886941"/>
      <w:bookmarkStart w:id="72" w:name="_Toc30182"/>
      <w:r>
        <w:rPr>
          <w:rFonts w:hint="eastAsia" w:ascii="宋体" w:hAnsi="宋体" w:cs="宋体"/>
          <w:color w:val="auto"/>
          <w:highlight w:val="none"/>
        </w:rPr>
        <w:t>第五章 响应文件格式</w:t>
      </w:r>
      <w:bookmarkEnd w:id="71"/>
      <w:bookmarkEnd w:id="72"/>
    </w:p>
    <w:p w14:paraId="11D02095">
      <w:pPr>
        <w:pStyle w:val="4"/>
        <w:jc w:val="center"/>
        <w:rPr>
          <w:rFonts w:ascii="宋体" w:hAnsi="宋体" w:cs="宋体"/>
          <w:b w:val="0"/>
          <w:color w:val="auto"/>
          <w:highlight w:val="none"/>
        </w:rPr>
      </w:pPr>
      <w:bookmarkStart w:id="73" w:name="_Toc80205938"/>
      <w:bookmarkStart w:id="74" w:name="_Toc661"/>
      <w:bookmarkStart w:id="75" w:name="_Toc80886942"/>
      <w:r>
        <w:rPr>
          <w:rFonts w:hint="eastAsia" w:ascii="宋体" w:hAnsi="宋体" w:cs="宋体"/>
          <w:b w:val="0"/>
          <w:color w:val="auto"/>
          <w:highlight w:val="none"/>
        </w:rPr>
        <w:t>第一节 封面格式</w:t>
      </w:r>
      <w:bookmarkEnd w:id="73"/>
      <w:bookmarkEnd w:id="74"/>
      <w:bookmarkEnd w:id="75"/>
    </w:p>
    <w:p w14:paraId="32060493">
      <w:pPr>
        <w:rPr>
          <w:rFonts w:ascii="宋体" w:hAnsi="宋体" w:cs="宋体"/>
          <w:b/>
          <w:bCs/>
          <w:color w:val="auto"/>
          <w:sz w:val="32"/>
          <w:szCs w:val="32"/>
          <w:highlight w:val="none"/>
        </w:rPr>
      </w:pPr>
      <w:r>
        <w:rPr>
          <w:rFonts w:hint="eastAsia" w:ascii="宋体" w:hAnsi="宋体" w:cs="宋体"/>
          <w:b/>
          <w:color w:val="auto"/>
          <w:sz w:val="32"/>
          <w:szCs w:val="32"/>
          <w:highlight w:val="none"/>
        </w:rPr>
        <w:t>（</w:t>
      </w:r>
      <w:r>
        <w:rPr>
          <w:rFonts w:hint="eastAsia" w:ascii="宋体" w:hAnsi="宋体" w:cs="宋体"/>
          <w:b/>
          <w:bCs/>
          <w:color w:val="auto"/>
          <w:sz w:val="32"/>
          <w:szCs w:val="32"/>
          <w:highlight w:val="none"/>
        </w:rPr>
        <w:t>响应文件外层包装封面格式</w:t>
      </w:r>
      <w:r>
        <w:rPr>
          <w:rFonts w:hint="eastAsia" w:ascii="宋体" w:hAnsi="宋体" w:cs="宋体"/>
          <w:b/>
          <w:color w:val="auto"/>
          <w:sz w:val="32"/>
          <w:szCs w:val="32"/>
          <w:highlight w:val="none"/>
        </w:rPr>
        <w:t xml:space="preserve"> ）</w:t>
      </w:r>
    </w:p>
    <w:p w14:paraId="60AD4E28">
      <w:pPr>
        <w:snapToGrid w:val="0"/>
        <w:spacing w:beforeLines="50" w:after="50"/>
        <w:rPr>
          <w:rFonts w:ascii="宋体" w:hAnsi="宋体" w:cs="宋体"/>
          <w:color w:val="auto"/>
          <w:sz w:val="24"/>
          <w:szCs w:val="20"/>
          <w:highlight w:val="none"/>
        </w:rPr>
      </w:pPr>
    </w:p>
    <w:p w14:paraId="2917FE6B">
      <w:pPr>
        <w:snapToGrid w:val="0"/>
        <w:spacing w:beforeLines="50" w:after="50"/>
        <w:jc w:val="center"/>
        <w:rPr>
          <w:rFonts w:ascii="宋体" w:hAnsi="宋体" w:cs="宋体"/>
          <w:bCs/>
          <w:color w:val="auto"/>
          <w:sz w:val="24"/>
          <w:szCs w:val="20"/>
          <w:highlight w:val="none"/>
        </w:rPr>
      </w:pPr>
    </w:p>
    <w:p w14:paraId="58A6151D">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029AD9A9">
      <w:pPr>
        <w:snapToGrid w:val="0"/>
        <w:spacing w:beforeLines="50" w:after="50"/>
        <w:rPr>
          <w:rFonts w:ascii="宋体" w:hAnsi="宋体" w:cs="宋体"/>
          <w:bCs/>
          <w:color w:val="auto"/>
          <w:sz w:val="24"/>
          <w:szCs w:val="20"/>
          <w:highlight w:val="none"/>
        </w:rPr>
      </w:pPr>
    </w:p>
    <w:p w14:paraId="73F511E1">
      <w:pPr>
        <w:snapToGrid w:val="0"/>
        <w:spacing w:beforeLines="50" w:after="50"/>
        <w:rPr>
          <w:rFonts w:ascii="宋体" w:hAnsi="宋体" w:cs="宋体"/>
          <w:bCs/>
          <w:color w:val="auto"/>
          <w:sz w:val="24"/>
          <w:szCs w:val="20"/>
          <w:highlight w:val="none"/>
        </w:rPr>
      </w:pPr>
    </w:p>
    <w:p w14:paraId="5E97A57E">
      <w:pPr>
        <w:snapToGrid w:val="0"/>
        <w:spacing w:beforeLines="50" w:after="50"/>
        <w:rPr>
          <w:rFonts w:ascii="宋体" w:hAnsi="宋体" w:cs="宋体"/>
          <w:bCs/>
          <w:color w:val="auto"/>
          <w:sz w:val="32"/>
          <w:szCs w:val="32"/>
          <w:highlight w:val="none"/>
        </w:rPr>
      </w:pPr>
    </w:p>
    <w:p w14:paraId="6F2604AB">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5016C24B">
      <w:pPr>
        <w:snapToGrid w:val="0"/>
        <w:spacing w:beforeLines="50" w:after="50"/>
        <w:ind w:firstLine="480" w:firstLineChars="150"/>
        <w:rPr>
          <w:rFonts w:ascii="宋体" w:hAnsi="宋体" w:cs="宋体"/>
          <w:bCs/>
          <w:color w:val="auto"/>
          <w:sz w:val="32"/>
          <w:szCs w:val="32"/>
          <w:highlight w:val="none"/>
        </w:rPr>
      </w:pPr>
    </w:p>
    <w:p w14:paraId="3129A373">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808DDC1">
      <w:pPr>
        <w:snapToGrid w:val="0"/>
        <w:spacing w:beforeLines="50" w:after="50"/>
        <w:ind w:firstLine="480" w:firstLineChars="150"/>
        <w:rPr>
          <w:rFonts w:ascii="宋体" w:hAnsi="宋体" w:cs="宋体"/>
          <w:bCs/>
          <w:color w:val="auto"/>
          <w:sz w:val="32"/>
          <w:szCs w:val="32"/>
          <w:highlight w:val="none"/>
        </w:rPr>
      </w:pPr>
    </w:p>
    <w:p w14:paraId="7B46E75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70ABEB79">
      <w:pPr>
        <w:snapToGrid w:val="0"/>
        <w:spacing w:beforeLines="50" w:after="50"/>
        <w:rPr>
          <w:rFonts w:ascii="宋体" w:hAnsi="宋体" w:cs="宋体"/>
          <w:bCs/>
          <w:color w:val="auto"/>
          <w:sz w:val="32"/>
          <w:szCs w:val="32"/>
          <w:highlight w:val="none"/>
        </w:rPr>
      </w:pPr>
    </w:p>
    <w:p w14:paraId="769BCF5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45B2818">
      <w:pPr>
        <w:snapToGrid w:val="0"/>
        <w:spacing w:beforeLines="50" w:after="50"/>
        <w:rPr>
          <w:rFonts w:ascii="宋体" w:hAnsi="宋体" w:cs="宋体"/>
          <w:bCs/>
          <w:color w:val="auto"/>
          <w:sz w:val="32"/>
          <w:szCs w:val="32"/>
          <w:highlight w:val="none"/>
        </w:rPr>
      </w:pPr>
    </w:p>
    <w:p w14:paraId="067A78C3">
      <w:pPr>
        <w:snapToGrid w:val="0"/>
        <w:spacing w:beforeLines="50" w:after="50"/>
        <w:ind w:firstLine="480" w:firstLineChars="1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首次响应文件提交截止时间前不得解密</w:t>
      </w:r>
    </w:p>
    <w:p w14:paraId="0016F263">
      <w:pPr>
        <w:snapToGrid w:val="0"/>
        <w:spacing w:beforeLines="50" w:after="50"/>
        <w:ind w:firstLine="5440" w:firstLineChars="1700"/>
        <w:jc w:val="center"/>
        <w:rPr>
          <w:rFonts w:ascii="宋体" w:hAnsi="宋体" w:cs="宋体"/>
          <w:bCs/>
          <w:color w:val="auto"/>
          <w:sz w:val="32"/>
          <w:szCs w:val="32"/>
          <w:highlight w:val="none"/>
        </w:rPr>
      </w:pPr>
    </w:p>
    <w:p w14:paraId="78295467">
      <w:pPr>
        <w:snapToGrid w:val="0"/>
        <w:spacing w:beforeLines="50" w:after="50"/>
        <w:ind w:firstLine="645"/>
        <w:jc w:val="center"/>
        <w:rPr>
          <w:rFonts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2045E24C">
      <w:pPr>
        <w:rPr>
          <w:rFonts w:ascii="宋体" w:hAnsi="宋体" w:cs="宋体"/>
          <w:color w:val="auto"/>
          <w:highlight w:val="none"/>
        </w:rPr>
        <w:sectPr>
          <w:pgSz w:w="11911" w:h="16838"/>
          <w:pgMar w:top="1134" w:right="1134" w:bottom="1134" w:left="1134" w:header="720" w:footer="720" w:gutter="0"/>
          <w:pgNumType w:fmt="decimal"/>
          <w:cols w:space="720" w:num="1"/>
        </w:sectPr>
      </w:pPr>
    </w:p>
    <w:p w14:paraId="507727EB">
      <w:pPr>
        <w:pStyle w:val="4"/>
        <w:jc w:val="center"/>
        <w:rPr>
          <w:rFonts w:ascii="宋体" w:hAnsi="宋体" w:cs="宋体"/>
          <w:bCs w:val="0"/>
          <w:color w:val="auto"/>
          <w:highlight w:val="none"/>
        </w:rPr>
      </w:pPr>
      <w:bookmarkStart w:id="76" w:name="_Toc80886943"/>
      <w:bookmarkStart w:id="77" w:name="_Toc80205939"/>
      <w:bookmarkStart w:id="78" w:name="_Toc32630"/>
      <w:r>
        <w:rPr>
          <w:rFonts w:hint="eastAsia" w:ascii="宋体" w:hAnsi="宋体" w:cs="宋体"/>
          <w:bCs w:val="0"/>
          <w:color w:val="auto"/>
          <w:highlight w:val="none"/>
        </w:rPr>
        <w:t>第二节 资格证明文件格式</w:t>
      </w:r>
      <w:bookmarkEnd w:id="76"/>
      <w:bookmarkEnd w:id="77"/>
      <w:bookmarkEnd w:id="78"/>
    </w:p>
    <w:p w14:paraId="72AF328D">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2636AE7E">
      <w:pPr>
        <w:snapToGrid w:val="0"/>
        <w:spacing w:beforeLines="50" w:after="50"/>
        <w:rPr>
          <w:rFonts w:ascii="宋体" w:hAnsi="宋体" w:cs="宋体"/>
          <w:color w:val="auto"/>
          <w:sz w:val="24"/>
          <w:szCs w:val="20"/>
          <w:highlight w:val="none"/>
        </w:rPr>
      </w:pPr>
    </w:p>
    <w:p w14:paraId="2F3885EF">
      <w:pPr>
        <w:snapToGrid w:val="0"/>
        <w:spacing w:beforeLines="50" w:after="50"/>
        <w:rPr>
          <w:rFonts w:ascii="宋体" w:hAnsi="宋体" w:cs="宋体"/>
          <w:color w:val="auto"/>
          <w:sz w:val="24"/>
          <w:szCs w:val="20"/>
          <w:highlight w:val="none"/>
        </w:rPr>
      </w:pPr>
    </w:p>
    <w:p w14:paraId="75F952B4">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5A5142B7">
      <w:pPr>
        <w:snapToGrid w:val="0"/>
        <w:spacing w:beforeLines="50" w:after="50"/>
        <w:rPr>
          <w:rFonts w:ascii="宋体" w:hAnsi="宋体" w:cs="宋体"/>
          <w:bCs/>
          <w:color w:val="auto"/>
          <w:sz w:val="24"/>
          <w:szCs w:val="20"/>
          <w:highlight w:val="none"/>
        </w:rPr>
      </w:pPr>
    </w:p>
    <w:p w14:paraId="69E27886">
      <w:pPr>
        <w:snapToGrid w:val="0"/>
        <w:spacing w:beforeLines="50" w:after="50"/>
        <w:rPr>
          <w:rFonts w:ascii="宋体" w:hAnsi="宋体" w:cs="宋体"/>
          <w:bCs/>
          <w:color w:val="auto"/>
          <w:sz w:val="24"/>
          <w:szCs w:val="20"/>
          <w:highlight w:val="none"/>
        </w:rPr>
      </w:pPr>
    </w:p>
    <w:p w14:paraId="52474E97">
      <w:pPr>
        <w:snapToGrid w:val="0"/>
        <w:spacing w:beforeLines="50" w:after="50"/>
        <w:rPr>
          <w:rFonts w:ascii="宋体" w:hAnsi="宋体" w:cs="宋体"/>
          <w:bCs/>
          <w:color w:val="auto"/>
          <w:sz w:val="24"/>
          <w:szCs w:val="20"/>
          <w:highlight w:val="none"/>
        </w:rPr>
      </w:pPr>
    </w:p>
    <w:p w14:paraId="2BBAF4B3">
      <w:pPr>
        <w:snapToGrid w:val="0"/>
        <w:spacing w:beforeLines="50" w:after="50"/>
        <w:rPr>
          <w:rFonts w:ascii="宋体" w:hAnsi="宋体" w:cs="宋体"/>
          <w:bCs/>
          <w:color w:val="auto"/>
          <w:sz w:val="24"/>
          <w:szCs w:val="20"/>
          <w:highlight w:val="none"/>
        </w:rPr>
      </w:pPr>
    </w:p>
    <w:p w14:paraId="02F3596D">
      <w:pPr>
        <w:snapToGrid w:val="0"/>
        <w:spacing w:beforeLines="50" w:after="50"/>
        <w:rPr>
          <w:rFonts w:ascii="宋体" w:hAnsi="宋体" w:cs="宋体"/>
          <w:bCs/>
          <w:color w:val="auto"/>
          <w:sz w:val="24"/>
          <w:szCs w:val="20"/>
          <w:highlight w:val="none"/>
        </w:rPr>
      </w:pPr>
    </w:p>
    <w:p w14:paraId="2A1F7A11">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6ADD4F8B">
      <w:pPr>
        <w:snapToGrid w:val="0"/>
        <w:spacing w:beforeLines="50" w:after="50"/>
        <w:ind w:firstLine="720" w:firstLineChars="225"/>
        <w:rPr>
          <w:rFonts w:ascii="宋体" w:hAnsi="宋体" w:cs="宋体"/>
          <w:bCs/>
          <w:color w:val="auto"/>
          <w:sz w:val="32"/>
          <w:szCs w:val="32"/>
          <w:highlight w:val="none"/>
        </w:rPr>
      </w:pPr>
    </w:p>
    <w:p w14:paraId="5F699996">
      <w:pPr>
        <w:snapToGrid w:val="0"/>
        <w:spacing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6777B49B">
      <w:pPr>
        <w:snapToGrid w:val="0"/>
        <w:spacing w:beforeLines="50" w:after="50"/>
        <w:ind w:firstLine="720" w:firstLineChars="225"/>
        <w:rPr>
          <w:rFonts w:ascii="宋体" w:hAnsi="宋体" w:cs="宋体"/>
          <w:bCs/>
          <w:color w:val="auto"/>
          <w:sz w:val="32"/>
          <w:szCs w:val="32"/>
          <w:highlight w:val="none"/>
        </w:rPr>
      </w:pPr>
    </w:p>
    <w:p w14:paraId="4C1674E2">
      <w:pPr>
        <w:snapToGrid w:val="0"/>
        <w:spacing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20EA0732">
      <w:pPr>
        <w:snapToGrid w:val="0"/>
        <w:spacing w:beforeLines="50" w:after="50"/>
        <w:ind w:firstLine="720" w:firstLineChars="225"/>
        <w:rPr>
          <w:rFonts w:ascii="宋体" w:hAnsi="宋体" w:cs="宋体"/>
          <w:bCs/>
          <w:color w:val="auto"/>
          <w:sz w:val="32"/>
          <w:szCs w:val="32"/>
          <w:highlight w:val="none"/>
        </w:rPr>
      </w:pPr>
    </w:p>
    <w:p w14:paraId="2C35238A">
      <w:pPr>
        <w:pStyle w:val="11"/>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9C09E1E">
      <w:pPr>
        <w:pStyle w:val="11"/>
        <w:snapToGrid w:val="0"/>
        <w:spacing w:before="50" w:after="50"/>
        <w:ind w:firstLine="720" w:firstLineChars="225"/>
        <w:rPr>
          <w:rFonts w:ascii="宋体" w:hAnsi="宋体" w:cs="宋体"/>
          <w:bCs/>
          <w:color w:val="auto"/>
          <w:sz w:val="32"/>
          <w:szCs w:val="32"/>
          <w:highlight w:val="none"/>
        </w:rPr>
      </w:pPr>
    </w:p>
    <w:p w14:paraId="7345861C">
      <w:pPr>
        <w:pStyle w:val="11"/>
        <w:snapToGrid w:val="0"/>
        <w:spacing w:before="50" w:after="50"/>
        <w:ind w:firstLine="720" w:firstLineChars="225"/>
        <w:rPr>
          <w:rFonts w:ascii="宋体" w:hAnsi="宋体" w:cs="宋体"/>
          <w:bCs/>
          <w:color w:val="auto"/>
          <w:sz w:val="32"/>
          <w:szCs w:val="32"/>
          <w:highlight w:val="none"/>
        </w:rPr>
      </w:pPr>
    </w:p>
    <w:p w14:paraId="2F214F4D">
      <w:pPr>
        <w:pStyle w:val="11"/>
        <w:snapToGrid w:val="0"/>
        <w:spacing w:before="50" w:after="50"/>
        <w:ind w:firstLine="720" w:firstLineChars="225"/>
        <w:rPr>
          <w:rFonts w:ascii="宋体" w:hAnsi="宋体" w:cs="宋体"/>
          <w:bCs/>
          <w:color w:val="auto"/>
          <w:sz w:val="32"/>
          <w:szCs w:val="32"/>
          <w:highlight w:val="none"/>
        </w:rPr>
      </w:pPr>
    </w:p>
    <w:p w14:paraId="3455EE75">
      <w:pPr>
        <w:pStyle w:val="11"/>
        <w:snapToGrid w:val="0"/>
        <w:spacing w:before="50" w:after="50"/>
        <w:ind w:firstLine="1280" w:firstLineChars="400"/>
        <w:rPr>
          <w:rFonts w:ascii="宋体" w:hAnsi="宋体" w:cs="宋体"/>
          <w:bCs/>
          <w:color w:val="auto"/>
          <w:sz w:val="32"/>
          <w:szCs w:val="32"/>
          <w:highlight w:val="none"/>
        </w:rPr>
      </w:pPr>
    </w:p>
    <w:p w14:paraId="14E64258">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5968C98">
      <w:pPr>
        <w:snapToGrid w:val="0"/>
        <w:spacing w:beforeLines="50" w:after="50" w:line="360" w:lineRule="auto"/>
        <w:jc w:val="left"/>
        <w:rPr>
          <w:rFonts w:ascii="宋体" w:hAnsi="宋体" w:cs="宋体"/>
          <w:b/>
          <w:bCs/>
          <w:color w:val="auto"/>
          <w:sz w:val="32"/>
          <w:szCs w:val="32"/>
          <w:highlight w:val="none"/>
        </w:rPr>
      </w:pPr>
      <w:r>
        <w:rPr>
          <w:rFonts w:hint="eastAsia" w:ascii="宋体" w:hAnsi="宋体" w:cs="宋体"/>
          <w:color w:val="auto"/>
          <w:sz w:val="24"/>
          <w:highlight w:val="none"/>
        </w:rPr>
        <w:br w:type="page"/>
      </w:r>
    </w:p>
    <w:p w14:paraId="02AEE488">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1C1D5BF1">
      <w:pPr>
        <w:snapToGrid w:val="0"/>
        <w:spacing w:line="360" w:lineRule="auto"/>
        <w:rPr>
          <w:rFonts w:ascii="宋体" w:hAnsi="宋体" w:cs="宋体"/>
          <w:color w:val="auto"/>
          <w:kern w:val="0"/>
          <w:sz w:val="24"/>
          <w:highlight w:val="none"/>
        </w:rPr>
      </w:pPr>
    </w:p>
    <w:p w14:paraId="7C59AB7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营业执照(或事业法人登记证或其他工商等登记证明材料)复印件（供应商为自然人的，须提供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4D802139">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w:t>
      </w:r>
      <w:r>
        <w:rPr>
          <w:rFonts w:hint="eastAsia" w:ascii="宋体" w:hAnsi="宋体" w:cs="宋体"/>
          <w:color w:val="auto"/>
          <w:kern w:val="0"/>
          <w:sz w:val="24"/>
          <w:highlight w:val="none"/>
          <w:lang w:eastAsia="zh-CN"/>
        </w:rPr>
        <w:t>的</w:t>
      </w:r>
      <w:r>
        <w:rPr>
          <w:rFonts w:hint="eastAsia" w:ascii="宋体" w:hAnsi="宋体" w:cs="宋体"/>
          <w:color w:val="auto"/>
          <w:kern w:val="0"/>
          <w:sz w:val="24"/>
          <w:highlight w:val="none"/>
          <w:lang w:val="en-US" w:eastAsia="zh-CN"/>
        </w:rPr>
        <w:t>证明材料</w:t>
      </w:r>
      <w:r>
        <w:rPr>
          <w:rFonts w:hint="eastAsia" w:ascii="宋体" w:hAnsi="宋体" w:cs="宋体"/>
          <w:color w:val="auto"/>
          <w:kern w:val="0"/>
          <w:sz w:val="24"/>
          <w:highlight w:val="none"/>
        </w:rPr>
        <w:t>…………（页码）</w:t>
      </w:r>
    </w:p>
    <w:p w14:paraId="76ADFE2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三、符合参与政府采购活动的资格条件依法缴纳社会保障资金的证明材料</w:t>
      </w:r>
      <w:r>
        <w:rPr>
          <w:rFonts w:hint="eastAsia" w:ascii="宋体" w:hAnsi="宋体" w:cs="宋体"/>
          <w:color w:val="auto"/>
          <w:kern w:val="0"/>
          <w:sz w:val="24"/>
          <w:highlight w:val="none"/>
        </w:rPr>
        <w:t>…（页码）</w:t>
      </w:r>
    </w:p>
    <w:p w14:paraId="4C7D2EA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四</w:t>
      </w:r>
      <w:r>
        <w:rPr>
          <w:rFonts w:hint="eastAsia" w:ascii="宋体" w:hAnsi="宋体" w:cs="宋体"/>
          <w:color w:val="auto"/>
          <w:kern w:val="0"/>
          <w:sz w:val="24"/>
          <w:highlight w:val="none"/>
        </w:rPr>
        <w:t>、财务状况报告方面的材料…………………………………………………（页码）</w:t>
      </w:r>
    </w:p>
    <w:p w14:paraId="11267443">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val="en-US" w:eastAsia="zh-CN"/>
        </w:rPr>
        <w:t>五</w:t>
      </w:r>
      <w:r>
        <w:rPr>
          <w:rFonts w:hint="eastAsia" w:ascii="宋体" w:hAnsi="宋体" w:cs="宋体"/>
          <w:color w:val="auto"/>
          <w:sz w:val="24"/>
          <w:highlight w:val="none"/>
        </w:rPr>
        <w:t>、供应商直接控股股东信息</w:t>
      </w:r>
      <w:r>
        <w:rPr>
          <w:rFonts w:hint="eastAsia" w:ascii="宋体" w:hAnsi="宋体" w:cs="宋体"/>
          <w:color w:val="auto"/>
          <w:kern w:val="0"/>
          <w:sz w:val="24"/>
          <w:highlight w:val="none"/>
          <w:lang w:eastAsia="zh-CN"/>
        </w:rPr>
        <w:t>、</w:t>
      </w:r>
      <w:r>
        <w:rPr>
          <w:rFonts w:hint="eastAsia" w:ascii="宋体" w:hAnsi="宋体" w:cs="宋体"/>
          <w:color w:val="auto"/>
          <w:sz w:val="24"/>
          <w:highlight w:val="none"/>
        </w:rPr>
        <w:t>供应商直接关联关系信息表</w:t>
      </w:r>
      <w:r>
        <w:rPr>
          <w:rFonts w:hint="eastAsia" w:ascii="宋体" w:hAnsi="宋体" w:cs="宋体"/>
          <w:color w:val="auto"/>
          <w:kern w:val="0"/>
          <w:sz w:val="24"/>
          <w:highlight w:val="none"/>
        </w:rPr>
        <w:t>………………（页码）</w:t>
      </w:r>
    </w:p>
    <w:p w14:paraId="6D3F38A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六、资格声明函…………………………………………………………………（页码）</w:t>
      </w:r>
    </w:p>
    <w:p w14:paraId="4AF2CBB0">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七、本项目的特定资格要求</w:t>
      </w:r>
      <w:r>
        <w:rPr>
          <w:rFonts w:hint="eastAsia" w:ascii="宋体" w:hAnsi="宋体" w:cs="宋体"/>
          <w:color w:val="auto"/>
          <w:sz w:val="24"/>
          <w:highlight w:val="none"/>
          <w:lang w:val="en-US" w:eastAsia="zh-CN"/>
        </w:rPr>
        <w:t>提供的证明材料</w:t>
      </w:r>
      <w:r>
        <w:rPr>
          <w:rFonts w:hint="eastAsia" w:ascii="宋体" w:hAnsi="宋体" w:cs="宋体"/>
          <w:color w:val="auto"/>
          <w:kern w:val="0"/>
          <w:sz w:val="24"/>
          <w:highlight w:val="none"/>
        </w:rPr>
        <w:t>…………………………………（页码）</w:t>
      </w:r>
    </w:p>
    <w:p w14:paraId="6B26ACFF">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八、</w:t>
      </w:r>
      <w:r>
        <w:rPr>
          <w:rFonts w:hint="eastAsia" w:ascii="宋体" w:hAnsi="宋体" w:cs="宋体"/>
          <w:color w:val="auto"/>
          <w:kern w:val="0"/>
          <w:sz w:val="24"/>
          <w:highlight w:val="none"/>
        </w:rPr>
        <w:t>供应商应为小微企业或监狱企业或残疾人福利性单位证明材料……………（页码）</w:t>
      </w:r>
    </w:p>
    <w:p w14:paraId="26526BA9">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九</w:t>
      </w:r>
      <w:r>
        <w:rPr>
          <w:rFonts w:hint="eastAsia" w:ascii="宋体" w:hAnsi="宋体" w:cs="宋体"/>
          <w:color w:val="auto"/>
          <w:sz w:val="24"/>
          <w:highlight w:val="none"/>
        </w:rPr>
        <w:t>、除磋商文件规定必须提供以外，供应商认为需要提供的其他证明材料……（页码）</w:t>
      </w:r>
    </w:p>
    <w:p w14:paraId="47390A37">
      <w:pPr>
        <w:spacing w:line="360" w:lineRule="auto"/>
        <w:rPr>
          <w:rFonts w:ascii="宋体" w:hAnsi="宋体" w:cs="宋体"/>
          <w:b/>
          <w:bCs/>
          <w:color w:val="auto"/>
          <w:sz w:val="24"/>
          <w:highlight w:val="none"/>
        </w:rPr>
      </w:pPr>
    </w:p>
    <w:p w14:paraId="2EA4B975">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w:t>
      </w:r>
      <w:r>
        <w:rPr>
          <w:rFonts w:hint="eastAsia" w:ascii="宋体" w:hAnsi="宋体" w:cs="宋体"/>
          <w:b/>
          <w:bCs/>
          <w:color w:val="auto"/>
          <w:sz w:val="24"/>
          <w:highlight w:val="none"/>
          <w:lang w:val="en-US" w:eastAsia="zh-CN"/>
        </w:rPr>
        <w:t>修改</w:t>
      </w:r>
      <w:r>
        <w:rPr>
          <w:rFonts w:hint="eastAsia" w:ascii="宋体" w:hAnsi="宋体" w:cs="宋体"/>
          <w:b/>
          <w:bCs/>
          <w:color w:val="auto"/>
          <w:sz w:val="24"/>
          <w:highlight w:val="none"/>
        </w:rPr>
        <w:t>细化。</w:t>
      </w:r>
    </w:p>
    <w:p w14:paraId="1105AD9E">
      <w:pPr>
        <w:spacing w:line="300" w:lineRule="auto"/>
        <w:rPr>
          <w:rFonts w:ascii="宋体" w:hAnsi="宋体" w:cs="宋体"/>
          <w:color w:val="auto"/>
          <w:szCs w:val="21"/>
          <w:highlight w:val="none"/>
        </w:rPr>
      </w:pPr>
    </w:p>
    <w:p w14:paraId="55B775FE">
      <w:pPr>
        <w:spacing w:line="360" w:lineRule="auto"/>
        <w:ind w:firstLine="400" w:firstLineChars="200"/>
        <w:rPr>
          <w:rFonts w:ascii="宋体" w:hAnsi="宋体" w:cs="宋体"/>
          <w:b/>
          <w:color w:val="auto"/>
          <w:kern w:val="0"/>
          <w:sz w:val="30"/>
          <w:szCs w:val="30"/>
          <w:highlight w:val="none"/>
        </w:rPr>
      </w:pPr>
      <w:r>
        <w:rPr>
          <w:rFonts w:hint="eastAsia" w:ascii="宋体" w:hAnsi="宋体" w:cs="宋体"/>
          <w:color w:val="auto"/>
          <w:kern w:val="0"/>
          <w:sz w:val="20"/>
          <w:szCs w:val="21"/>
          <w:highlight w:val="none"/>
        </w:rPr>
        <w:br w:type="page"/>
      </w:r>
      <w:r>
        <w:rPr>
          <w:rFonts w:hint="eastAsia" w:ascii="宋体" w:hAnsi="宋体" w:cs="宋体"/>
          <w:b/>
          <w:color w:val="auto"/>
          <w:kern w:val="0"/>
          <w:sz w:val="30"/>
          <w:szCs w:val="30"/>
          <w:highlight w:val="none"/>
        </w:rPr>
        <w:t>一、营业执照(或事业法人登记证或其他工商等登记证明材料)复印件（供应商为自然人的，提供自然人的身份证明）</w:t>
      </w:r>
    </w:p>
    <w:p w14:paraId="3D52713F">
      <w:pPr>
        <w:spacing w:line="360" w:lineRule="auto"/>
        <w:ind w:firstLine="602" w:firstLineChars="200"/>
        <w:rPr>
          <w:rFonts w:ascii="宋体" w:hAnsi="宋体" w:cs="宋体"/>
          <w:b/>
          <w:color w:val="auto"/>
          <w:kern w:val="0"/>
          <w:sz w:val="30"/>
          <w:szCs w:val="30"/>
          <w:highlight w:val="none"/>
        </w:rPr>
      </w:pPr>
    </w:p>
    <w:p w14:paraId="1F47A7DB">
      <w:pPr>
        <w:pStyle w:val="2"/>
        <w:rPr>
          <w:color w:val="auto"/>
          <w:highlight w:val="none"/>
        </w:rPr>
      </w:pPr>
    </w:p>
    <w:p w14:paraId="1066E42A">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32B0921">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B85D417">
      <w:pPr>
        <w:snapToGrid w:val="0"/>
        <w:spacing w:beforeLines="50" w:after="50"/>
        <w:rPr>
          <w:rFonts w:ascii="宋体" w:hAnsi="宋体" w:cs="宋体"/>
          <w:color w:val="auto"/>
          <w:sz w:val="24"/>
          <w:szCs w:val="20"/>
          <w:highlight w:val="none"/>
        </w:rPr>
      </w:pPr>
    </w:p>
    <w:p w14:paraId="4E01B2CC">
      <w:pPr>
        <w:spacing w:line="360" w:lineRule="auto"/>
        <w:ind w:firstLine="602" w:firstLineChars="200"/>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二、符合参与政府采购活动的资格条件依法缴纳税收</w:t>
      </w:r>
      <w:r>
        <w:rPr>
          <w:rFonts w:hint="eastAsia" w:ascii="宋体" w:hAnsi="宋体" w:cs="宋体"/>
          <w:b/>
          <w:color w:val="auto"/>
          <w:kern w:val="0"/>
          <w:sz w:val="30"/>
          <w:szCs w:val="30"/>
          <w:highlight w:val="none"/>
          <w:lang w:eastAsia="zh-CN"/>
        </w:rPr>
        <w:t>的</w:t>
      </w:r>
      <w:r>
        <w:rPr>
          <w:rFonts w:hint="eastAsia" w:ascii="宋体" w:hAnsi="宋体" w:cs="宋体"/>
          <w:b/>
          <w:color w:val="auto"/>
          <w:kern w:val="0"/>
          <w:sz w:val="30"/>
          <w:szCs w:val="30"/>
          <w:highlight w:val="none"/>
          <w:lang w:val="en-US" w:eastAsia="zh-CN"/>
        </w:rPr>
        <w:t>证明材料</w:t>
      </w:r>
    </w:p>
    <w:p w14:paraId="25D58C43">
      <w:pPr>
        <w:spacing w:line="300" w:lineRule="auto"/>
        <w:rPr>
          <w:rFonts w:ascii="宋体" w:hAnsi="宋体" w:cs="宋体"/>
          <w:color w:val="auto"/>
          <w:szCs w:val="21"/>
          <w:highlight w:val="none"/>
        </w:rPr>
      </w:pPr>
    </w:p>
    <w:p w14:paraId="06337547">
      <w:pPr>
        <w:spacing w:line="300" w:lineRule="auto"/>
        <w:rPr>
          <w:rFonts w:ascii="宋体" w:hAnsi="宋体" w:cs="宋体"/>
          <w:color w:val="auto"/>
          <w:szCs w:val="21"/>
          <w:highlight w:val="none"/>
        </w:rPr>
      </w:pPr>
    </w:p>
    <w:p w14:paraId="6982CE70">
      <w:pPr>
        <w:spacing w:line="300" w:lineRule="auto"/>
        <w:rPr>
          <w:rFonts w:ascii="宋体" w:hAnsi="宋体" w:cs="宋体"/>
          <w:color w:val="auto"/>
          <w:szCs w:val="21"/>
          <w:highlight w:val="none"/>
        </w:rPr>
      </w:pPr>
    </w:p>
    <w:p w14:paraId="7966A68E">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DB95AF4">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7B4C04D0">
      <w:pPr>
        <w:spacing w:line="300" w:lineRule="auto"/>
        <w:rPr>
          <w:rFonts w:ascii="宋体" w:hAnsi="宋体" w:cs="宋体"/>
          <w:color w:val="auto"/>
          <w:szCs w:val="21"/>
          <w:highlight w:val="none"/>
        </w:rPr>
      </w:pPr>
    </w:p>
    <w:p w14:paraId="4CB34E9C">
      <w:pPr>
        <w:spacing w:line="360" w:lineRule="auto"/>
        <w:ind w:firstLine="602" w:firstLineChars="200"/>
        <w:rPr>
          <w:rFonts w:hint="eastAsia" w:ascii="宋体" w:hAnsi="宋体" w:eastAsia="宋体" w:cs="宋体"/>
          <w:b/>
          <w:color w:val="auto"/>
          <w:kern w:val="0"/>
          <w:sz w:val="30"/>
          <w:szCs w:val="30"/>
          <w:highlight w:val="none"/>
          <w:lang w:val="en-US" w:eastAsia="zh-CN"/>
        </w:rPr>
      </w:pPr>
      <w:r>
        <w:rPr>
          <w:rFonts w:hint="eastAsia" w:ascii="宋体" w:hAnsi="宋体" w:eastAsia="宋体" w:cs="宋体"/>
          <w:b/>
          <w:color w:val="auto"/>
          <w:kern w:val="0"/>
          <w:sz w:val="30"/>
          <w:szCs w:val="30"/>
          <w:highlight w:val="none"/>
          <w:lang w:val="en-US" w:eastAsia="zh-CN"/>
        </w:rPr>
        <w:t>三</w:t>
      </w:r>
      <w:r>
        <w:rPr>
          <w:rFonts w:hint="eastAsia" w:ascii="宋体" w:hAnsi="宋体" w:eastAsia="宋体" w:cs="宋体"/>
          <w:b/>
          <w:color w:val="auto"/>
          <w:kern w:val="0"/>
          <w:sz w:val="30"/>
          <w:szCs w:val="30"/>
          <w:highlight w:val="none"/>
        </w:rPr>
        <w:t>、符合参与政府采购活动的资格条件依法缴纳</w:t>
      </w:r>
      <w:r>
        <w:rPr>
          <w:rFonts w:hint="eastAsia" w:ascii="宋体" w:hAnsi="宋体" w:eastAsia="宋体" w:cs="宋体"/>
          <w:b/>
          <w:color w:val="auto"/>
          <w:kern w:val="0"/>
          <w:sz w:val="30"/>
          <w:szCs w:val="30"/>
          <w:highlight w:val="none"/>
          <w:lang w:val="en-US" w:eastAsia="zh-CN"/>
        </w:rPr>
        <w:t>社会保障资金</w:t>
      </w:r>
      <w:r>
        <w:rPr>
          <w:rFonts w:hint="eastAsia" w:ascii="宋体" w:hAnsi="宋体" w:eastAsia="宋体" w:cs="宋体"/>
          <w:b/>
          <w:color w:val="auto"/>
          <w:kern w:val="0"/>
          <w:sz w:val="30"/>
          <w:szCs w:val="30"/>
          <w:highlight w:val="none"/>
          <w:lang w:eastAsia="zh-CN"/>
        </w:rPr>
        <w:t>的</w:t>
      </w:r>
      <w:r>
        <w:rPr>
          <w:rFonts w:hint="eastAsia" w:ascii="宋体" w:hAnsi="宋体" w:eastAsia="宋体" w:cs="宋体"/>
          <w:b/>
          <w:color w:val="auto"/>
          <w:kern w:val="0"/>
          <w:sz w:val="30"/>
          <w:szCs w:val="30"/>
          <w:highlight w:val="none"/>
          <w:lang w:val="en-US" w:eastAsia="zh-CN"/>
        </w:rPr>
        <w:t>证明材料</w:t>
      </w:r>
    </w:p>
    <w:p w14:paraId="7C09EE75">
      <w:pPr>
        <w:spacing w:line="360" w:lineRule="auto"/>
        <w:ind w:firstLine="602" w:firstLineChars="200"/>
        <w:rPr>
          <w:rFonts w:hint="eastAsia" w:ascii="宋体" w:hAnsi="宋体" w:eastAsia="宋体" w:cs="宋体"/>
          <w:b/>
          <w:color w:val="auto"/>
          <w:kern w:val="0"/>
          <w:sz w:val="30"/>
          <w:szCs w:val="30"/>
          <w:highlight w:val="none"/>
          <w:lang w:val="en-US" w:eastAsia="zh-CN"/>
        </w:rPr>
      </w:pPr>
    </w:p>
    <w:p w14:paraId="414299A9">
      <w:pPr>
        <w:spacing w:line="360" w:lineRule="auto"/>
        <w:ind w:firstLine="602" w:firstLineChars="200"/>
        <w:rPr>
          <w:rFonts w:hint="eastAsia" w:ascii="宋体" w:hAnsi="宋体" w:eastAsia="宋体" w:cs="宋体"/>
          <w:b/>
          <w:color w:val="auto"/>
          <w:kern w:val="0"/>
          <w:sz w:val="30"/>
          <w:szCs w:val="30"/>
          <w:highlight w:val="none"/>
          <w:lang w:val="en-US" w:eastAsia="zh-CN"/>
        </w:rPr>
      </w:pPr>
    </w:p>
    <w:p w14:paraId="1C33D109">
      <w:pPr>
        <w:spacing w:line="300" w:lineRule="auto"/>
        <w:rPr>
          <w:rFonts w:ascii="宋体" w:hAnsi="宋体" w:eastAsia="宋体" w:cs="宋体"/>
          <w:color w:val="auto"/>
          <w:szCs w:val="21"/>
          <w:highlight w:val="none"/>
        </w:rPr>
      </w:pPr>
    </w:p>
    <w:p w14:paraId="30A1CDF6">
      <w:pP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39BA2F7">
      <w:pPr>
        <w:autoSpaceDE w:val="0"/>
        <w:autoSpaceDN w:val="0"/>
        <w:spacing w:line="360" w:lineRule="auto"/>
        <w:ind w:firstLine="6120" w:firstLineChars="2550"/>
        <w:rPr>
          <w:rFonts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A14179F">
      <w:pPr>
        <w:spacing w:line="300" w:lineRule="auto"/>
        <w:ind w:firstLine="596" w:firstLineChars="198"/>
        <w:rPr>
          <w:rFonts w:hint="eastAsia" w:ascii="宋体" w:hAnsi="宋体" w:cs="宋体"/>
          <w:b/>
          <w:color w:val="auto"/>
          <w:kern w:val="0"/>
          <w:sz w:val="30"/>
          <w:szCs w:val="30"/>
          <w:highlight w:val="none"/>
        </w:rPr>
      </w:pPr>
    </w:p>
    <w:p w14:paraId="114B433A">
      <w:pPr>
        <w:spacing w:line="30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lang w:val="en-US" w:eastAsia="zh-CN"/>
        </w:rPr>
        <w:t>四</w:t>
      </w:r>
      <w:r>
        <w:rPr>
          <w:rFonts w:hint="eastAsia" w:ascii="宋体" w:hAnsi="宋体" w:cs="宋体"/>
          <w:b/>
          <w:color w:val="auto"/>
          <w:kern w:val="0"/>
          <w:sz w:val="30"/>
          <w:szCs w:val="30"/>
          <w:highlight w:val="none"/>
        </w:rPr>
        <w:t>、财务状况报告方面的材料</w:t>
      </w:r>
    </w:p>
    <w:p w14:paraId="1BA99DEF">
      <w:pPr>
        <w:spacing w:line="300" w:lineRule="auto"/>
        <w:rPr>
          <w:rFonts w:ascii="宋体" w:hAnsi="宋体" w:cs="宋体"/>
          <w:color w:val="auto"/>
          <w:szCs w:val="21"/>
          <w:highlight w:val="none"/>
        </w:rPr>
      </w:pPr>
    </w:p>
    <w:p w14:paraId="405184A8">
      <w:pPr>
        <w:spacing w:line="300" w:lineRule="auto"/>
        <w:rPr>
          <w:rFonts w:ascii="宋体" w:hAnsi="宋体" w:cs="宋体"/>
          <w:color w:val="auto"/>
          <w:szCs w:val="21"/>
          <w:highlight w:val="none"/>
        </w:rPr>
      </w:pPr>
    </w:p>
    <w:p w14:paraId="686322D4">
      <w:pPr>
        <w:spacing w:line="300" w:lineRule="auto"/>
        <w:rPr>
          <w:rFonts w:ascii="宋体" w:hAnsi="宋体" w:cs="宋体"/>
          <w:color w:val="auto"/>
          <w:szCs w:val="21"/>
          <w:highlight w:val="none"/>
        </w:rPr>
      </w:pPr>
    </w:p>
    <w:p w14:paraId="0ACF418B">
      <w:pPr>
        <w:spacing w:line="300" w:lineRule="auto"/>
        <w:rPr>
          <w:rFonts w:ascii="宋体" w:hAnsi="宋体" w:cs="宋体"/>
          <w:color w:val="auto"/>
          <w:szCs w:val="21"/>
          <w:highlight w:val="none"/>
        </w:rPr>
      </w:pPr>
    </w:p>
    <w:p w14:paraId="571F7B2C">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A791F53">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3954522">
      <w:pPr>
        <w:spacing w:line="320" w:lineRule="exact"/>
        <w:jc w:val="left"/>
        <w:rPr>
          <w:rFonts w:ascii="宋体" w:hAnsi="宋体" w:cs="宋体"/>
          <w:color w:val="auto"/>
          <w:szCs w:val="21"/>
          <w:highlight w:val="none"/>
        </w:rPr>
      </w:pPr>
    </w:p>
    <w:p w14:paraId="7AFD104E">
      <w:pPr>
        <w:snapToGrid w:val="0"/>
        <w:spacing w:beforeLines="50" w:after="50" w:line="360" w:lineRule="auto"/>
        <w:jc w:val="both"/>
        <w:rPr>
          <w:rFonts w:ascii="宋体" w:hAnsi="宋体" w:cs="宋体"/>
          <w:b/>
          <w:color w:val="auto"/>
          <w:sz w:val="24"/>
          <w:highlight w:val="none"/>
        </w:rPr>
      </w:pPr>
    </w:p>
    <w:p w14:paraId="5CCD2772">
      <w:pPr>
        <w:spacing w:line="360" w:lineRule="auto"/>
        <w:ind w:firstLine="596" w:firstLineChars="198"/>
        <w:contextualSpacing/>
        <w:rPr>
          <w:rFonts w:hint="eastAsia" w:ascii="宋体" w:hAnsi="宋体" w:cs="宋体"/>
          <w:b/>
          <w:color w:val="auto"/>
          <w:kern w:val="0"/>
          <w:sz w:val="30"/>
          <w:szCs w:val="30"/>
          <w:highlight w:val="none"/>
          <w:lang w:eastAsia="zh-CN"/>
        </w:rPr>
      </w:pPr>
      <w:r>
        <w:rPr>
          <w:rFonts w:hint="eastAsia" w:ascii="宋体" w:hAnsi="宋体" w:cs="宋体"/>
          <w:b/>
          <w:color w:val="auto"/>
          <w:kern w:val="0"/>
          <w:sz w:val="30"/>
          <w:szCs w:val="30"/>
          <w:highlight w:val="none"/>
          <w:lang w:val="en-US" w:eastAsia="zh-CN"/>
        </w:rPr>
        <w:t>五</w:t>
      </w:r>
      <w:r>
        <w:rPr>
          <w:rFonts w:hint="eastAsia" w:ascii="宋体" w:hAnsi="宋体" w:cs="宋体"/>
          <w:b/>
          <w:color w:val="auto"/>
          <w:kern w:val="0"/>
          <w:sz w:val="30"/>
          <w:szCs w:val="30"/>
          <w:highlight w:val="none"/>
        </w:rPr>
        <w:t>、供应商直接控股股东信息</w:t>
      </w:r>
      <w:r>
        <w:rPr>
          <w:rFonts w:hint="eastAsia" w:ascii="宋体" w:hAnsi="宋体" w:cs="宋体"/>
          <w:b/>
          <w:color w:val="auto"/>
          <w:kern w:val="0"/>
          <w:sz w:val="30"/>
          <w:szCs w:val="30"/>
          <w:highlight w:val="none"/>
          <w:lang w:eastAsia="zh-CN"/>
        </w:rPr>
        <w:t>、供应商直接管理关系信息表</w:t>
      </w:r>
    </w:p>
    <w:p w14:paraId="16F48F78">
      <w:pPr>
        <w:spacing w:line="360" w:lineRule="auto"/>
        <w:contextualSpacing/>
        <w:rPr>
          <w:rFonts w:hint="eastAsia" w:ascii="宋体" w:hAnsi="宋体" w:cs="宋体"/>
          <w:b/>
          <w:color w:val="auto"/>
          <w:kern w:val="0"/>
          <w:sz w:val="30"/>
          <w:szCs w:val="30"/>
          <w:highlight w:val="none"/>
        </w:rPr>
      </w:pPr>
    </w:p>
    <w:p w14:paraId="1C6A6F4F">
      <w:pPr>
        <w:spacing w:line="360" w:lineRule="auto"/>
        <w:ind w:firstLine="596" w:firstLineChars="198"/>
        <w:contextualSpacing/>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供应商直接控股股东信息</w:t>
      </w:r>
    </w:p>
    <w:p w14:paraId="6E64C676">
      <w:pPr>
        <w:spacing w:line="360" w:lineRule="auto"/>
        <w:contextualSpacing/>
        <w:jc w:val="center"/>
        <w:rPr>
          <w:rFonts w:ascii="宋体" w:hAnsi="宋体" w:cs="宋体"/>
          <w:b/>
          <w:color w:val="auto"/>
          <w:sz w:val="24"/>
          <w:highlight w:val="none"/>
        </w:rPr>
      </w:pPr>
    </w:p>
    <w:tbl>
      <w:tblPr>
        <w:tblStyle w:val="3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01C933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506DC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F690B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80DE0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F18CC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230E9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9E1C17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D5F7A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CB304">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E043B9">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F6F47D">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18A7D3">
            <w:pPr>
              <w:widowControl/>
              <w:spacing w:line="360" w:lineRule="auto"/>
              <w:contextualSpacing/>
              <w:jc w:val="center"/>
              <w:rPr>
                <w:rFonts w:ascii="宋体" w:hAnsi="宋体" w:cs="宋体"/>
                <w:color w:val="auto"/>
                <w:kern w:val="0"/>
                <w:sz w:val="24"/>
                <w:highlight w:val="none"/>
              </w:rPr>
            </w:pPr>
          </w:p>
        </w:tc>
      </w:tr>
      <w:tr w14:paraId="6C680AC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290A8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3EB148">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03640E">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62873E">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7208A5">
            <w:pPr>
              <w:widowControl/>
              <w:spacing w:line="360" w:lineRule="auto"/>
              <w:contextualSpacing/>
              <w:jc w:val="center"/>
              <w:rPr>
                <w:rFonts w:ascii="宋体" w:hAnsi="宋体" w:cs="宋体"/>
                <w:color w:val="auto"/>
                <w:kern w:val="0"/>
                <w:sz w:val="24"/>
                <w:highlight w:val="none"/>
              </w:rPr>
            </w:pPr>
          </w:p>
        </w:tc>
      </w:tr>
      <w:tr w14:paraId="1E5C07D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AFC55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9A6280">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54271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1FF86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7FC4C5">
            <w:pPr>
              <w:widowControl/>
              <w:spacing w:line="360" w:lineRule="auto"/>
              <w:contextualSpacing/>
              <w:jc w:val="center"/>
              <w:rPr>
                <w:rFonts w:ascii="宋体" w:hAnsi="宋体" w:cs="宋体"/>
                <w:color w:val="auto"/>
                <w:kern w:val="0"/>
                <w:sz w:val="24"/>
                <w:highlight w:val="none"/>
              </w:rPr>
            </w:pPr>
          </w:p>
        </w:tc>
      </w:tr>
      <w:tr w14:paraId="4BE07F0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0E5F2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1AD5EA">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09A508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E2C06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F174EA">
            <w:pPr>
              <w:widowControl/>
              <w:spacing w:line="360" w:lineRule="auto"/>
              <w:contextualSpacing/>
              <w:jc w:val="center"/>
              <w:rPr>
                <w:rFonts w:ascii="宋体" w:hAnsi="宋体" w:cs="宋体"/>
                <w:color w:val="auto"/>
                <w:kern w:val="0"/>
                <w:sz w:val="24"/>
                <w:highlight w:val="none"/>
              </w:rPr>
            </w:pPr>
          </w:p>
        </w:tc>
      </w:tr>
    </w:tbl>
    <w:p w14:paraId="0F50650C">
      <w:pPr>
        <w:spacing w:line="360" w:lineRule="auto"/>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32B59960">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3416729">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5D6C5901">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160A384F">
      <w:pPr>
        <w:snapToGrid w:val="0"/>
        <w:spacing w:line="360" w:lineRule="auto"/>
        <w:jc w:val="left"/>
        <w:rPr>
          <w:rFonts w:ascii="宋体" w:hAnsi="宋体" w:cs="宋体"/>
          <w:color w:val="auto"/>
          <w:sz w:val="24"/>
          <w:highlight w:val="none"/>
        </w:rPr>
      </w:pPr>
    </w:p>
    <w:p w14:paraId="29A8C626">
      <w:pPr>
        <w:snapToGrid w:val="0"/>
        <w:spacing w:line="360" w:lineRule="auto"/>
        <w:jc w:val="left"/>
        <w:rPr>
          <w:rFonts w:ascii="宋体" w:hAnsi="宋体" w:cs="宋体"/>
          <w:color w:val="auto"/>
          <w:sz w:val="24"/>
          <w:highlight w:val="none"/>
        </w:rPr>
      </w:pPr>
    </w:p>
    <w:p w14:paraId="21DF4A42">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105C828">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6AB26C9C">
      <w:pPr>
        <w:snapToGrid w:val="0"/>
        <w:jc w:val="center"/>
        <w:rPr>
          <w:rFonts w:ascii="宋体" w:hAnsi="宋体" w:cs="宋体"/>
          <w:b/>
          <w:color w:val="auto"/>
          <w:kern w:val="0"/>
          <w:sz w:val="30"/>
          <w:szCs w:val="30"/>
          <w:highlight w:val="none"/>
        </w:rPr>
      </w:pPr>
    </w:p>
    <w:p w14:paraId="3D4BD2D5">
      <w:pPr>
        <w:snapToGrid w:val="0"/>
        <w:jc w:val="center"/>
        <w:rPr>
          <w:rFonts w:ascii="宋体" w:hAnsi="宋体" w:cs="宋体"/>
          <w:b/>
          <w:color w:val="auto"/>
          <w:kern w:val="0"/>
          <w:sz w:val="30"/>
          <w:szCs w:val="30"/>
          <w:highlight w:val="none"/>
        </w:rPr>
      </w:pPr>
    </w:p>
    <w:p w14:paraId="6584A5FB">
      <w:pPr>
        <w:snapToGrid w:val="0"/>
        <w:jc w:val="center"/>
        <w:rPr>
          <w:rFonts w:ascii="宋体" w:hAnsi="宋体" w:cs="宋体"/>
          <w:b/>
          <w:color w:val="auto"/>
          <w:kern w:val="0"/>
          <w:sz w:val="30"/>
          <w:szCs w:val="30"/>
          <w:highlight w:val="none"/>
        </w:rPr>
      </w:pPr>
    </w:p>
    <w:p w14:paraId="1118701F">
      <w:pPr>
        <w:snapToGrid w:val="0"/>
        <w:jc w:val="center"/>
        <w:rPr>
          <w:rFonts w:ascii="宋体" w:hAnsi="宋体" w:cs="宋体"/>
          <w:b/>
          <w:color w:val="auto"/>
          <w:kern w:val="0"/>
          <w:sz w:val="30"/>
          <w:szCs w:val="30"/>
          <w:highlight w:val="none"/>
        </w:rPr>
      </w:pPr>
    </w:p>
    <w:p w14:paraId="21B8127D">
      <w:pPr>
        <w:snapToGrid w:val="0"/>
        <w:jc w:val="center"/>
        <w:rPr>
          <w:rFonts w:ascii="宋体" w:hAnsi="宋体" w:cs="宋体"/>
          <w:b/>
          <w:color w:val="auto"/>
          <w:kern w:val="0"/>
          <w:sz w:val="30"/>
          <w:szCs w:val="30"/>
          <w:highlight w:val="none"/>
        </w:rPr>
      </w:pPr>
    </w:p>
    <w:p w14:paraId="0A00CEF4">
      <w:pPr>
        <w:snapToGrid w:val="0"/>
        <w:jc w:val="center"/>
        <w:rPr>
          <w:rFonts w:ascii="宋体" w:hAnsi="宋体" w:cs="宋体"/>
          <w:b/>
          <w:color w:val="auto"/>
          <w:kern w:val="0"/>
          <w:sz w:val="30"/>
          <w:szCs w:val="30"/>
          <w:highlight w:val="none"/>
        </w:rPr>
      </w:pPr>
    </w:p>
    <w:p w14:paraId="1D4BFA87">
      <w:pPr>
        <w:snapToGrid w:val="0"/>
        <w:jc w:val="center"/>
        <w:rPr>
          <w:rFonts w:ascii="宋体" w:hAnsi="宋体" w:cs="宋体"/>
          <w:b/>
          <w:color w:val="auto"/>
          <w:kern w:val="0"/>
          <w:sz w:val="30"/>
          <w:szCs w:val="30"/>
          <w:highlight w:val="none"/>
        </w:rPr>
      </w:pPr>
    </w:p>
    <w:p w14:paraId="7FA66764">
      <w:pPr>
        <w:snapToGrid w:val="0"/>
        <w:ind w:firstLine="596" w:firstLineChars="198"/>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供应商直接管理关系信息表</w:t>
      </w:r>
    </w:p>
    <w:p w14:paraId="2F2E0A2E">
      <w:pPr>
        <w:snapToGrid w:val="0"/>
        <w:spacing w:line="360" w:lineRule="auto"/>
        <w:jc w:val="center"/>
        <w:rPr>
          <w:rFonts w:ascii="宋体" w:hAnsi="宋体" w:cs="宋体"/>
          <w:b/>
          <w:color w:val="auto"/>
          <w:sz w:val="24"/>
          <w:highlight w:val="none"/>
        </w:rPr>
      </w:pPr>
    </w:p>
    <w:tbl>
      <w:tblPr>
        <w:tblStyle w:val="3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04A2493">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84711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8F784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CFF6D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F95EA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D88CEB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AC8443">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5AA469">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C8E93A">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594F0D">
            <w:pPr>
              <w:widowControl/>
              <w:spacing w:line="360" w:lineRule="auto"/>
              <w:contextualSpacing/>
              <w:jc w:val="center"/>
              <w:rPr>
                <w:rFonts w:ascii="宋体" w:hAnsi="宋体" w:cs="宋体"/>
                <w:color w:val="auto"/>
                <w:kern w:val="0"/>
                <w:sz w:val="24"/>
                <w:highlight w:val="none"/>
              </w:rPr>
            </w:pPr>
          </w:p>
        </w:tc>
      </w:tr>
      <w:tr w14:paraId="2F49325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A6C0EB">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915C10">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7394C6">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5A97F7">
            <w:pPr>
              <w:widowControl/>
              <w:spacing w:line="360" w:lineRule="auto"/>
              <w:contextualSpacing/>
              <w:jc w:val="center"/>
              <w:rPr>
                <w:rFonts w:ascii="宋体" w:hAnsi="宋体" w:cs="宋体"/>
                <w:color w:val="auto"/>
                <w:kern w:val="0"/>
                <w:sz w:val="24"/>
                <w:highlight w:val="none"/>
              </w:rPr>
            </w:pPr>
          </w:p>
        </w:tc>
      </w:tr>
      <w:tr w14:paraId="4EFFA9DF">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DBD6C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A6607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AB5FAD">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30E395">
            <w:pPr>
              <w:widowControl/>
              <w:spacing w:line="360" w:lineRule="auto"/>
              <w:contextualSpacing/>
              <w:jc w:val="center"/>
              <w:rPr>
                <w:rFonts w:ascii="宋体" w:hAnsi="宋体" w:cs="宋体"/>
                <w:color w:val="auto"/>
                <w:kern w:val="0"/>
                <w:sz w:val="24"/>
                <w:highlight w:val="none"/>
              </w:rPr>
            </w:pPr>
          </w:p>
        </w:tc>
      </w:tr>
      <w:tr w14:paraId="0FC148EF">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C77213">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11CCCF">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93AA6D">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D476C2">
            <w:pPr>
              <w:widowControl/>
              <w:spacing w:line="360" w:lineRule="auto"/>
              <w:contextualSpacing/>
              <w:jc w:val="center"/>
              <w:rPr>
                <w:rFonts w:ascii="宋体" w:hAnsi="宋体" w:cs="宋体"/>
                <w:color w:val="auto"/>
                <w:kern w:val="0"/>
                <w:sz w:val="24"/>
                <w:highlight w:val="none"/>
              </w:rPr>
            </w:pPr>
          </w:p>
        </w:tc>
      </w:tr>
    </w:tbl>
    <w:p w14:paraId="04AF3A56">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1B0330BA">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22EA4D7C">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758D8F5D">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724754C8">
      <w:pPr>
        <w:spacing w:line="360" w:lineRule="auto"/>
        <w:contextualSpacing/>
        <w:jc w:val="left"/>
        <w:rPr>
          <w:rFonts w:ascii="宋体" w:hAnsi="宋体" w:cs="宋体"/>
          <w:color w:val="auto"/>
          <w:sz w:val="24"/>
          <w:highlight w:val="none"/>
        </w:rPr>
      </w:pPr>
    </w:p>
    <w:p w14:paraId="44F158B1">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E388F21">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4DABECE">
      <w:pPr>
        <w:spacing w:line="360" w:lineRule="auto"/>
        <w:ind w:right="480" w:firstLine="280" w:firstLineChars="100"/>
        <w:contextualSpacing/>
        <w:jc w:val="center"/>
        <w:rPr>
          <w:rFonts w:ascii="宋体" w:hAnsi="宋体" w:cs="宋体"/>
          <w:color w:val="auto"/>
          <w:sz w:val="28"/>
          <w:szCs w:val="28"/>
          <w:highlight w:val="none"/>
        </w:rPr>
      </w:pPr>
    </w:p>
    <w:p w14:paraId="77875F77">
      <w:pPr>
        <w:spacing w:line="32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br w:type="page"/>
      </w:r>
      <w:r>
        <w:rPr>
          <w:rFonts w:hint="eastAsia" w:ascii="宋体" w:hAnsi="宋体" w:cs="宋体"/>
          <w:b/>
          <w:color w:val="auto"/>
          <w:kern w:val="0"/>
          <w:sz w:val="30"/>
          <w:szCs w:val="30"/>
          <w:highlight w:val="none"/>
        </w:rPr>
        <w:t>六、资格声明函</w:t>
      </w:r>
    </w:p>
    <w:p w14:paraId="3ABC85E8">
      <w:pPr>
        <w:spacing w:line="320" w:lineRule="exact"/>
        <w:jc w:val="center"/>
        <w:rPr>
          <w:rFonts w:ascii="宋体" w:hAnsi="宋体" w:cs="宋体"/>
          <w:b/>
          <w:color w:val="auto"/>
          <w:sz w:val="32"/>
          <w:szCs w:val="32"/>
          <w:highlight w:val="none"/>
        </w:rPr>
      </w:pPr>
    </w:p>
    <w:p w14:paraId="17367D06">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7AF273EC">
      <w:pPr>
        <w:spacing w:line="320" w:lineRule="exact"/>
        <w:jc w:val="center"/>
        <w:rPr>
          <w:rFonts w:ascii="宋体" w:hAnsi="宋体" w:cs="宋体"/>
          <w:color w:val="auto"/>
          <w:sz w:val="24"/>
          <w:szCs w:val="20"/>
          <w:highlight w:val="none"/>
        </w:rPr>
      </w:pPr>
    </w:p>
    <w:p w14:paraId="5B99AD82">
      <w:pPr>
        <w:spacing w:line="360" w:lineRule="auto"/>
        <w:contextualSpacing/>
        <w:rPr>
          <w:rFonts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（采购代理机构名称）</w:t>
      </w:r>
      <w:r>
        <w:rPr>
          <w:rFonts w:hint="eastAsia" w:ascii="宋体" w:hAnsi="宋体" w:cs="宋体"/>
          <w:color w:val="auto"/>
          <w:sz w:val="22"/>
          <w:szCs w:val="22"/>
          <w:highlight w:val="none"/>
        </w:rPr>
        <w:t>：</w:t>
      </w:r>
    </w:p>
    <w:p w14:paraId="56DA9640">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供应商名称</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rPr>
        <w:t>系中华人民共和国合法供应商，经营地址</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rPr>
        <w:t>。</w:t>
      </w:r>
    </w:p>
    <w:p w14:paraId="06CE9533">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我方愿意参加贵方组织的</w:t>
      </w: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项</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目</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名</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称）</w:t>
      </w:r>
      <w:r>
        <w:rPr>
          <w:rFonts w:hint="eastAsia" w:ascii="宋体" w:hAnsi="宋体" w:cs="宋体"/>
          <w:color w:val="auto"/>
          <w:sz w:val="22"/>
          <w:szCs w:val="22"/>
          <w:highlight w:val="none"/>
        </w:rPr>
        <w:t>项目的竞标，为便于贵方公正、择优地确定成交供应商及其竞标产品和服务，我方就本次竞标有关事项郑重声明如下：</w:t>
      </w:r>
    </w:p>
    <w:p w14:paraId="07399B37">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1.我方向贵方提交的所有响应文件、资料都是准确的和真实的。</w:t>
      </w:r>
    </w:p>
    <w:p w14:paraId="3D13D8BC">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D09FE9A">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3.在此，我方宣布同意如下：</w:t>
      </w:r>
    </w:p>
    <w:p w14:paraId="50E33AE3">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（1）将按磋商文件的约定履行合同责任和义务；</w:t>
      </w:r>
    </w:p>
    <w:p w14:paraId="64CB94B4">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（2）已详细审查全部磋商文件，包括澄清或者更正公告（如有）；</w:t>
      </w:r>
    </w:p>
    <w:p w14:paraId="3039DC61">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（3）同意提供按照贵方可能要求的与谈判有关的一切数据或者资料；</w:t>
      </w:r>
    </w:p>
    <w:p w14:paraId="69EF60BF">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（4）响应磋商文件规定的竞标有效期。</w:t>
      </w:r>
    </w:p>
    <w:p w14:paraId="2C12F7DE">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4.我方承诺符合《中华人民共和国政府采购法》第二十二条规定：</w:t>
      </w:r>
    </w:p>
    <w:p w14:paraId="2D8F1321">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（1）具有独立承担民事责任的能力；</w:t>
      </w:r>
    </w:p>
    <w:p w14:paraId="5025610A">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（2）具有良好的商业信誉和健全的财务会计制度；</w:t>
      </w:r>
    </w:p>
    <w:p w14:paraId="0B687FFA">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（3）具有履行合同所必需的设备和专业技术能力；</w:t>
      </w:r>
    </w:p>
    <w:p w14:paraId="61219B87">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（4）有依法缴纳税收和社会保障资金的良好记录；</w:t>
      </w:r>
    </w:p>
    <w:p w14:paraId="6B613C43">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（5）参加政府采购活动前三年内，在经营活动中没有重大违法记录；</w:t>
      </w:r>
    </w:p>
    <w:p w14:paraId="6B418BB6">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（6）法律、行政法规规定的其他条件。</w:t>
      </w:r>
    </w:p>
    <w:p w14:paraId="3B18FCFE">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96B73FC">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C8C14A9">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□我方本次响应文件</w:t>
      </w:r>
      <w:r>
        <w:rPr>
          <w:rFonts w:hint="eastAsia" w:ascii="宋体" w:hAnsi="宋体" w:cs="宋体"/>
          <w:color w:val="auto"/>
          <w:kern w:val="0"/>
          <w:sz w:val="22"/>
          <w:szCs w:val="22"/>
          <w:highlight w:val="none"/>
        </w:rPr>
        <w:t>内容中</w:t>
      </w:r>
      <w:r>
        <w:rPr>
          <w:rFonts w:hint="eastAsia" w:ascii="宋体" w:hAnsi="宋体" w:cs="宋体"/>
          <w:color w:val="auto"/>
          <w:sz w:val="22"/>
          <w:szCs w:val="22"/>
          <w:highlight w:val="none"/>
        </w:rPr>
        <w:t>未</w:t>
      </w:r>
      <w:r>
        <w:rPr>
          <w:rFonts w:hint="eastAsia" w:ascii="宋体" w:hAnsi="宋体" w:cs="宋体"/>
          <w:color w:val="auto"/>
          <w:kern w:val="0"/>
          <w:sz w:val="22"/>
          <w:szCs w:val="22"/>
          <w:highlight w:val="none"/>
        </w:rPr>
        <w:t>涉及商业秘密；</w:t>
      </w:r>
    </w:p>
    <w:p w14:paraId="11457851">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□我方本次响应文件</w:t>
      </w:r>
      <w:r>
        <w:rPr>
          <w:rFonts w:hint="eastAsia" w:ascii="宋体" w:hAnsi="宋体" w:cs="宋体"/>
          <w:color w:val="auto"/>
          <w:kern w:val="0"/>
          <w:sz w:val="22"/>
          <w:szCs w:val="22"/>
          <w:highlight w:val="none"/>
        </w:rPr>
        <w:t>涉及商业秘密的内容有：</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rPr>
        <w:t>；</w:t>
      </w:r>
    </w:p>
    <w:p w14:paraId="3E90A6D8">
      <w:pPr>
        <w:spacing w:line="360" w:lineRule="auto"/>
        <w:ind w:firstLine="440" w:firstLineChars="200"/>
        <w:contextualSpacing/>
        <w:rPr>
          <w:rFonts w:hint="eastAsia" w:ascii="宋体" w:hAnsi="宋体" w:cs="宋体"/>
          <w:color w:val="auto"/>
          <w:kern w:val="0"/>
          <w:sz w:val="22"/>
          <w:szCs w:val="22"/>
          <w:highlight w:val="none"/>
          <w:u w:val="single"/>
          <w:lang w:val="en-US" w:eastAsia="zh-CN"/>
        </w:rPr>
      </w:pPr>
      <w:r>
        <w:rPr>
          <w:rFonts w:hint="eastAsia" w:ascii="宋体" w:hAnsi="宋体" w:cs="宋体"/>
          <w:color w:val="auto"/>
          <w:kern w:val="0"/>
          <w:sz w:val="22"/>
          <w:szCs w:val="22"/>
          <w:highlight w:val="none"/>
        </w:rPr>
        <w:t>7.与本磋商有关的一切正式往来信函请寄：</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邮政编号：</w:t>
      </w:r>
      <w:r>
        <w:rPr>
          <w:rFonts w:hint="eastAsia" w:ascii="宋体" w:hAnsi="宋体" w:cs="宋体"/>
          <w:color w:val="auto"/>
          <w:kern w:val="0"/>
          <w:sz w:val="22"/>
          <w:szCs w:val="22"/>
          <w:highlight w:val="none"/>
          <w:u w:val="single"/>
          <w:lang w:val="en-US" w:eastAsia="zh-CN"/>
        </w:rPr>
        <w:t xml:space="preserve">             </w:t>
      </w:r>
    </w:p>
    <w:p w14:paraId="6468A214">
      <w:pPr>
        <w:pStyle w:val="15"/>
        <w:tabs>
          <w:tab w:val="left" w:pos="939"/>
        </w:tabs>
        <w:spacing w:line="360" w:lineRule="auto"/>
        <w:ind w:left="141" w:leftChars="67" w:firstLine="330" w:firstLineChars="150"/>
        <w:rPr>
          <w:rFonts w:hint="eastAsia" w:ascii="宋体" w:hAnsi="宋体" w:cs="宋体"/>
          <w:color w:val="auto"/>
          <w:kern w:val="0"/>
          <w:sz w:val="22"/>
          <w:szCs w:val="22"/>
          <w:highlight w:val="none"/>
          <w:u w:val="single"/>
          <w:lang w:val="en-US" w:eastAsia="zh-CN"/>
        </w:rPr>
      </w:pPr>
      <w:r>
        <w:rPr>
          <w:rFonts w:hint="eastAsia" w:ascii="宋体" w:hAnsi="宋体" w:cs="宋体"/>
          <w:color w:val="auto"/>
          <w:kern w:val="0"/>
          <w:sz w:val="22"/>
          <w:szCs w:val="22"/>
          <w:highlight w:val="none"/>
        </w:rPr>
        <w:t>电话/传真：</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rPr>
        <w:t>电子函件：</w:t>
      </w:r>
      <w:r>
        <w:rPr>
          <w:rFonts w:hint="eastAsia" w:ascii="宋体" w:hAnsi="宋体" w:cs="宋体"/>
          <w:color w:val="auto"/>
          <w:kern w:val="0"/>
          <w:sz w:val="22"/>
          <w:szCs w:val="22"/>
          <w:highlight w:val="none"/>
          <w:u w:val="single"/>
          <w:lang w:val="en-US" w:eastAsia="zh-CN"/>
        </w:rPr>
        <w:t xml:space="preserve">             </w:t>
      </w:r>
    </w:p>
    <w:p w14:paraId="60397112">
      <w:pPr>
        <w:pStyle w:val="15"/>
        <w:tabs>
          <w:tab w:val="left" w:pos="939"/>
        </w:tabs>
        <w:spacing w:line="360" w:lineRule="auto"/>
        <w:ind w:left="141" w:leftChars="67" w:firstLine="330" w:firstLineChars="150"/>
        <w:rPr>
          <w:rFonts w:ascii="宋体" w:hAnsi="宋体" w:cs="宋体"/>
          <w:color w:val="auto"/>
          <w:sz w:val="22"/>
          <w:szCs w:val="22"/>
          <w:highlight w:val="none"/>
        </w:rPr>
      </w:pPr>
      <w:r>
        <w:rPr>
          <w:rFonts w:hint="eastAsia" w:ascii="宋体" w:hAnsi="宋体" w:cs="宋体"/>
          <w:color w:val="auto"/>
          <w:sz w:val="22"/>
          <w:szCs w:val="22"/>
          <w:highlight w:val="none"/>
        </w:rPr>
        <w:t>开户银行：</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sz w:val="22"/>
          <w:szCs w:val="22"/>
          <w:highlight w:val="none"/>
        </w:rPr>
        <w:t>帐号：</w:t>
      </w:r>
      <w:r>
        <w:rPr>
          <w:rFonts w:hint="eastAsia" w:ascii="宋体" w:hAnsi="宋体" w:cs="宋体"/>
          <w:color w:val="auto"/>
          <w:kern w:val="0"/>
          <w:sz w:val="22"/>
          <w:szCs w:val="22"/>
          <w:highlight w:val="none"/>
          <w:u w:val="single"/>
          <w:lang w:val="en-US" w:eastAsia="zh-CN"/>
        </w:rPr>
        <w:t xml:space="preserve">                 </w:t>
      </w:r>
    </w:p>
    <w:p w14:paraId="6BCE335F">
      <w:pPr>
        <w:pStyle w:val="15"/>
        <w:tabs>
          <w:tab w:val="left" w:pos="939"/>
        </w:tabs>
        <w:spacing w:line="360" w:lineRule="auto"/>
        <w:ind w:left="0" w:leftChars="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8.以上事项如有虚假或者隐瞒，我方愿意承担一切后果，并不再寻求任何旨在减轻或者免除法律责任的辩解。</w:t>
      </w:r>
    </w:p>
    <w:p w14:paraId="351698EB">
      <w:pPr>
        <w:pStyle w:val="15"/>
        <w:tabs>
          <w:tab w:val="left" w:pos="939"/>
        </w:tabs>
        <w:spacing w:line="360" w:lineRule="auto"/>
        <w:ind w:left="141" w:leftChars="67" w:firstLine="330" w:firstLineChars="150"/>
        <w:rPr>
          <w:rFonts w:ascii="宋体" w:hAnsi="宋体" w:cs="宋体"/>
          <w:color w:val="auto"/>
          <w:sz w:val="22"/>
          <w:szCs w:val="22"/>
          <w:highlight w:val="none"/>
        </w:rPr>
      </w:pPr>
      <w:r>
        <w:rPr>
          <w:rFonts w:hint="eastAsia" w:ascii="宋体" w:hAnsi="宋体" w:cs="宋体"/>
          <w:color w:val="auto"/>
          <w:sz w:val="22"/>
          <w:szCs w:val="22"/>
          <w:highlight w:val="none"/>
        </w:rPr>
        <w:t>特此承诺。</w:t>
      </w:r>
    </w:p>
    <w:p w14:paraId="1493A5AB">
      <w:pPr>
        <w:pStyle w:val="15"/>
        <w:tabs>
          <w:tab w:val="left" w:pos="939"/>
        </w:tabs>
        <w:spacing w:line="360" w:lineRule="auto"/>
        <w:ind w:left="0" w:leftChars="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注：如为联合体竞标，盖章处须加盖联合体各方公章并由联合体各方法定代表人签署，否则其响应文件按无效响应处理。</w:t>
      </w:r>
    </w:p>
    <w:p w14:paraId="46220841">
      <w:pPr>
        <w:pStyle w:val="15"/>
        <w:tabs>
          <w:tab w:val="left" w:pos="939"/>
        </w:tabs>
        <w:spacing w:line="360" w:lineRule="auto"/>
        <w:ind w:left="0" w:leftChars="0" w:firstLine="440" w:firstLineChars="200"/>
        <w:rPr>
          <w:rFonts w:ascii="宋体" w:hAnsi="宋体" w:cs="宋体"/>
          <w:color w:val="auto"/>
          <w:sz w:val="22"/>
          <w:szCs w:val="22"/>
          <w:highlight w:val="none"/>
        </w:rPr>
      </w:pPr>
    </w:p>
    <w:p w14:paraId="2633C6F6">
      <w:pPr>
        <w:autoSpaceDE w:val="0"/>
        <w:autoSpaceDN w:val="0"/>
        <w:spacing w:line="360" w:lineRule="auto"/>
        <w:ind w:left="4325" w:leftChars="1850" w:hanging="440" w:hanging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供应商名称（电子签章）：</w:t>
      </w:r>
    </w:p>
    <w:p w14:paraId="085F4A1E">
      <w:pPr>
        <w:autoSpaceDE w:val="0"/>
        <w:autoSpaceDN w:val="0"/>
        <w:spacing w:line="360" w:lineRule="auto"/>
        <w:ind w:firstLine="5830" w:firstLineChars="2650"/>
        <w:rPr>
          <w:rFonts w:hint="default" w:ascii="宋体" w:hAnsi="宋体" w:eastAsia="宋体" w:cs="宋体"/>
          <w:color w:val="auto"/>
          <w:kern w:val="0"/>
          <w:sz w:val="22"/>
          <w:szCs w:val="22"/>
          <w:highlight w:val="none"/>
          <w:lang w:val="en-US" w:eastAsia="zh-CN"/>
        </w:rPr>
        <w:sectPr>
          <w:pgSz w:w="11911" w:h="16838"/>
          <w:pgMar w:top="1134" w:right="1134" w:bottom="1134" w:left="1134" w:header="720" w:footer="720" w:gutter="0"/>
          <w:pgNumType w:fmt="decimal"/>
          <w:cols w:space="720" w:num="1"/>
        </w:sectPr>
      </w:pPr>
      <w:r>
        <w:rPr>
          <w:rFonts w:hint="eastAsia" w:ascii="宋体" w:hAnsi="宋体" w:cs="宋体"/>
          <w:color w:val="auto"/>
          <w:kern w:val="0"/>
          <w:sz w:val="22"/>
          <w:szCs w:val="22"/>
          <w:highlight w:val="none"/>
          <w:lang w:val="zh-CN"/>
        </w:rPr>
        <w:t>日期：</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lang w:val="zh-CN"/>
        </w:rPr>
        <w:t xml:space="preserve">  年  月   </w:t>
      </w:r>
      <w:r>
        <w:rPr>
          <w:rFonts w:hint="eastAsia" w:ascii="宋体" w:hAnsi="宋体" w:cs="宋体"/>
          <w:color w:val="auto"/>
          <w:kern w:val="0"/>
          <w:sz w:val="22"/>
          <w:szCs w:val="22"/>
          <w:highlight w:val="none"/>
          <w:lang w:val="en-US" w:eastAsia="zh-CN"/>
        </w:rPr>
        <w:t xml:space="preserve"> 日</w:t>
      </w:r>
    </w:p>
    <w:p w14:paraId="2381E19D">
      <w:pPr>
        <w:autoSpaceDE w:val="0"/>
        <w:autoSpaceDN w:val="0"/>
        <w:spacing w:line="360" w:lineRule="auto"/>
        <w:rPr>
          <w:rFonts w:ascii="宋体" w:hAnsi="宋体" w:cs="宋体"/>
          <w:color w:val="auto"/>
          <w:kern w:val="0"/>
          <w:sz w:val="24"/>
          <w:highlight w:val="none"/>
          <w:lang w:val="zh-CN"/>
        </w:rPr>
      </w:pPr>
    </w:p>
    <w:p w14:paraId="40E4CC0E">
      <w:pPr>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rPr>
        <w:t>七、本项目的特定资格要求</w:t>
      </w:r>
      <w:r>
        <w:rPr>
          <w:rFonts w:hint="eastAsia" w:ascii="宋体" w:hAnsi="宋体" w:cs="宋体"/>
          <w:b/>
          <w:color w:val="auto"/>
          <w:sz w:val="30"/>
          <w:szCs w:val="30"/>
          <w:highlight w:val="none"/>
          <w:lang w:val="en-US" w:eastAsia="zh-CN"/>
        </w:rPr>
        <w:t>提供的证明材料（根据竞争性磋商公告特定资格要求提供相关材料）</w:t>
      </w:r>
    </w:p>
    <w:p w14:paraId="1F96AF6A">
      <w:pPr>
        <w:snapToGrid w:val="0"/>
        <w:spacing w:line="360" w:lineRule="auto"/>
        <w:ind w:firstLine="602" w:firstLineChars="200"/>
        <w:rPr>
          <w:rFonts w:hint="eastAsia" w:ascii="宋体" w:hAnsi="宋体" w:cs="宋体"/>
          <w:b/>
          <w:color w:val="auto"/>
          <w:sz w:val="30"/>
          <w:szCs w:val="30"/>
          <w:highlight w:val="none"/>
        </w:rPr>
      </w:pPr>
    </w:p>
    <w:p w14:paraId="04DD5CDB">
      <w:pPr>
        <w:snapToGrid w:val="0"/>
        <w:spacing w:line="360" w:lineRule="auto"/>
        <w:ind w:firstLine="602" w:firstLineChars="200"/>
        <w:rPr>
          <w:rFonts w:ascii="宋体" w:hAnsi="宋体" w:cs="宋体"/>
          <w:b/>
          <w:color w:val="auto"/>
          <w:sz w:val="30"/>
          <w:szCs w:val="30"/>
          <w:highlight w:val="none"/>
        </w:rPr>
      </w:pPr>
    </w:p>
    <w:p w14:paraId="6C6747BA">
      <w:pPr>
        <w:snapToGrid w:val="0"/>
        <w:spacing w:line="360" w:lineRule="auto"/>
        <w:rPr>
          <w:rFonts w:ascii="宋体" w:hAnsi="宋体" w:cs="宋体"/>
          <w:b/>
          <w:color w:val="auto"/>
          <w:sz w:val="30"/>
          <w:szCs w:val="30"/>
          <w:highlight w:val="none"/>
        </w:rPr>
      </w:pPr>
    </w:p>
    <w:p w14:paraId="22E2CA04">
      <w:pPr>
        <w:snapToGrid w:val="0"/>
        <w:spacing w:line="360" w:lineRule="auto"/>
        <w:rPr>
          <w:rFonts w:ascii="宋体" w:hAnsi="宋体" w:cs="宋体"/>
          <w:b/>
          <w:color w:val="auto"/>
          <w:sz w:val="30"/>
          <w:szCs w:val="30"/>
          <w:highlight w:val="none"/>
        </w:rPr>
      </w:pPr>
    </w:p>
    <w:p w14:paraId="512DC338">
      <w:pPr>
        <w:snapToGrid w:val="0"/>
        <w:spacing w:line="360" w:lineRule="auto"/>
        <w:ind w:firstLine="602" w:firstLineChars="200"/>
        <w:rPr>
          <w:rFonts w:ascii="宋体" w:hAnsi="宋体" w:cs="宋体"/>
          <w:b/>
          <w:color w:val="auto"/>
          <w:sz w:val="30"/>
          <w:szCs w:val="30"/>
          <w:highlight w:val="none"/>
        </w:rPr>
      </w:pPr>
    </w:p>
    <w:p w14:paraId="35C1FB67">
      <w:pPr>
        <w:snapToGrid w:val="0"/>
        <w:spacing w:line="360" w:lineRule="auto"/>
        <w:ind w:firstLine="602" w:firstLineChars="200"/>
        <w:rPr>
          <w:rFonts w:ascii="宋体" w:hAnsi="宋体" w:cs="宋体"/>
          <w:b/>
          <w:color w:val="auto"/>
          <w:sz w:val="30"/>
          <w:szCs w:val="30"/>
          <w:highlight w:val="none"/>
        </w:rPr>
      </w:pPr>
    </w:p>
    <w:p w14:paraId="7EF5BDE5">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E8CFC76">
      <w:pPr>
        <w:pStyle w:val="18"/>
        <w:jc w:val="center"/>
        <w:rPr>
          <w:rFonts w:hint="eastAsia" w:hAnsi="宋体" w:cs="宋体"/>
          <w:color w:val="auto"/>
          <w:sz w:val="24"/>
          <w:highlight w:val="none"/>
          <w:lang w:val="zh-CN"/>
        </w:rPr>
      </w:pP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日期：</w:t>
      </w: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 xml:space="preserve"> 年</w:t>
      </w: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 xml:space="preserve">  月   日</w:t>
      </w:r>
    </w:p>
    <w:p w14:paraId="083CDBA2">
      <w:pPr>
        <w:outlineLvl w:val="9"/>
        <w:rPr>
          <w:rFonts w:hint="eastAsia" w:hAnsi="宋体" w:cs="宋体"/>
          <w:color w:val="auto"/>
          <w:sz w:val="24"/>
          <w:highlight w:val="none"/>
          <w:lang w:val="zh-CN"/>
        </w:rPr>
      </w:pPr>
    </w:p>
    <w:p w14:paraId="4FC9B7D4">
      <w:pPr>
        <w:rPr>
          <w:rFonts w:hint="eastAsia" w:hAnsi="宋体" w:cs="宋体"/>
          <w:color w:val="auto"/>
          <w:sz w:val="24"/>
          <w:highlight w:val="none"/>
          <w:lang w:val="zh-CN"/>
        </w:rPr>
      </w:pPr>
    </w:p>
    <w:p w14:paraId="451D6F62">
      <w:pPr>
        <w:rPr>
          <w:rFonts w:hint="eastAsia" w:hAnsi="宋体" w:cs="宋体"/>
          <w:color w:val="auto"/>
          <w:sz w:val="24"/>
          <w:highlight w:val="none"/>
          <w:lang w:val="zh-CN"/>
        </w:rPr>
      </w:pPr>
    </w:p>
    <w:p w14:paraId="1AF5A22A">
      <w:pPr>
        <w:rPr>
          <w:rFonts w:hint="eastAsia" w:hAnsi="宋体" w:cs="宋体"/>
          <w:color w:val="auto"/>
          <w:sz w:val="24"/>
          <w:highlight w:val="none"/>
          <w:lang w:val="zh-CN"/>
        </w:rPr>
      </w:pPr>
    </w:p>
    <w:p w14:paraId="1AFDDB05">
      <w:pPr>
        <w:autoSpaceDE w:val="0"/>
        <w:autoSpaceDN w:val="0"/>
        <w:spacing w:line="360" w:lineRule="auto"/>
        <w:ind w:firstLine="6120" w:firstLineChars="2550"/>
        <w:rPr>
          <w:rFonts w:ascii="宋体" w:hAnsi="宋体" w:cs="宋体"/>
          <w:color w:val="auto"/>
          <w:kern w:val="0"/>
          <w:sz w:val="24"/>
          <w:highlight w:val="none"/>
          <w:lang w:val="zh-CN"/>
        </w:rPr>
      </w:pPr>
    </w:p>
    <w:p w14:paraId="5434700F">
      <w:pPr>
        <w:pStyle w:val="2"/>
        <w:rPr>
          <w:rFonts w:ascii="宋体" w:hAnsi="宋体" w:cs="宋体"/>
          <w:color w:val="auto"/>
          <w:kern w:val="0"/>
          <w:sz w:val="24"/>
          <w:highlight w:val="none"/>
          <w:lang w:val="zh-CN"/>
        </w:rPr>
      </w:pPr>
    </w:p>
    <w:p w14:paraId="76F3441A">
      <w:pPr>
        <w:pStyle w:val="2"/>
        <w:rPr>
          <w:rFonts w:ascii="宋体" w:hAnsi="宋体" w:cs="宋体"/>
          <w:color w:val="auto"/>
          <w:kern w:val="0"/>
          <w:sz w:val="24"/>
          <w:highlight w:val="none"/>
          <w:lang w:val="zh-CN"/>
        </w:rPr>
      </w:pPr>
    </w:p>
    <w:p w14:paraId="4788D111">
      <w:pPr>
        <w:pStyle w:val="2"/>
        <w:rPr>
          <w:rFonts w:ascii="宋体" w:hAnsi="宋体" w:cs="宋体"/>
          <w:color w:val="auto"/>
          <w:kern w:val="0"/>
          <w:sz w:val="24"/>
          <w:highlight w:val="none"/>
          <w:lang w:val="zh-CN"/>
        </w:rPr>
      </w:pPr>
    </w:p>
    <w:p w14:paraId="3DD2007F">
      <w:pPr>
        <w:pStyle w:val="2"/>
        <w:rPr>
          <w:rFonts w:ascii="宋体" w:hAnsi="宋体" w:cs="宋体"/>
          <w:color w:val="auto"/>
          <w:kern w:val="0"/>
          <w:sz w:val="24"/>
          <w:highlight w:val="none"/>
          <w:lang w:val="zh-CN"/>
        </w:rPr>
      </w:pPr>
    </w:p>
    <w:p w14:paraId="3CA31DD2">
      <w:pPr>
        <w:pStyle w:val="2"/>
        <w:rPr>
          <w:rFonts w:ascii="宋体" w:hAnsi="宋体" w:cs="宋体"/>
          <w:color w:val="auto"/>
          <w:kern w:val="0"/>
          <w:sz w:val="24"/>
          <w:highlight w:val="none"/>
          <w:lang w:val="zh-CN"/>
        </w:rPr>
      </w:pPr>
    </w:p>
    <w:p w14:paraId="03AEA95B">
      <w:pPr>
        <w:pStyle w:val="2"/>
        <w:rPr>
          <w:rFonts w:ascii="宋体" w:hAnsi="宋体" w:cs="宋体"/>
          <w:color w:val="auto"/>
          <w:kern w:val="0"/>
          <w:sz w:val="24"/>
          <w:highlight w:val="none"/>
          <w:lang w:val="zh-CN"/>
        </w:rPr>
      </w:pPr>
    </w:p>
    <w:p w14:paraId="2F7E92A3">
      <w:pPr>
        <w:pStyle w:val="2"/>
        <w:rPr>
          <w:rFonts w:ascii="宋体" w:hAnsi="宋体" w:cs="宋体"/>
          <w:color w:val="auto"/>
          <w:kern w:val="0"/>
          <w:sz w:val="24"/>
          <w:highlight w:val="none"/>
          <w:lang w:val="zh-CN"/>
        </w:rPr>
      </w:pPr>
    </w:p>
    <w:p w14:paraId="247F4D31">
      <w:pPr>
        <w:pStyle w:val="2"/>
        <w:rPr>
          <w:rFonts w:ascii="宋体" w:hAnsi="宋体" w:cs="宋体"/>
          <w:color w:val="auto"/>
          <w:kern w:val="0"/>
          <w:sz w:val="24"/>
          <w:highlight w:val="none"/>
          <w:lang w:val="zh-CN"/>
        </w:rPr>
      </w:pPr>
    </w:p>
    <w:p w14:paraId="21558C0F">
      <w:pPr>
        <w:pStyle w:val="2"/>
        <w:rPr>
          <w:rFonts w:ascii="宋体" w:hAnsi="宋体" w:cs="宋体"/>
          <w:color w:val="auto"/>
          <w:kern w:val="0"/>
          <w:sz w:val="24"/>
          <w:highlight w:val="none"/>
          <w:lang w:val="zh-CN"/>
        </w:rPr>
      </w:pPr>
    </w:p>
    <w:p w14:paraId="338E6C2F">
      <w:pPr>
        <w:pStyle w:val="2"/>
        <w:rPr>
          <w:rFonts w:ascii="宋体" w:hAnsi="宋体" w:cs="宋体"/>
          <w:color w:val="auto"/>
          <w:kern w:val="0"/>
          <w:sz w:val="24"/>
          <w:highlight w:val="none"/>
          <w:lang w:val="zh-CN"/>
        </w:rPr>
      </w:pPr>
    </w:p>
    <w:p w14:paraId="52EDE456">
      <w:pPr>
        <w:pStyle w:val="2"/>
        <w:rPr>
          <w:rFonts w:ascii="宋体" w:hAnsi="宋体" w:cs="宋体"/>
          <w:color w:val="auto"/>
          <w:kern w:val="0"/>
          <w:sz w:val="24"/>
          <w:highlight w:val="none"/>
          <w:lang w:val="zh-CN"/>
        </w:rPr>
      </w:pPr>
    </w:p>
    <w:p w14:paraId="299C854C">
      <w:pPr>
        <w:pStyle w:val="2"/>
        <w:rPr>
          <w:rFonts w:ascii="宋体" w:hAnsi="宋体" w:cs="宋体"/>
          <w:color w:val="auto"/>
          <w:kern w:val="0"/>
          <w:sz w:val="24"/>
          <w:highlight w:val="none"/>
          <w:lang w:val="zh-CN"/>
        </w:rPr>
      </w:pPr>
    </w:p>
    <w:p w14:paraId="0B39F88D">
      <w:pPr>
        <w:pStyle w:val="2"/>
        <w:rPr>
          <w:rFonts w:ascii="宋体" w:hAnsi="宋体" w:cs="宋体"/>
          <w:color w:val="auto"/>
          <w:kern w:val="0"/>
          <w:sz w:val="24"/>
          <w:highlight w:val="none"/>
          <w:lang w:val="zh-CN"/>
        </w:rPr>
      </w:pPr>
    </w:p>
    <w:p w14:paraId="3AD84EA5">
      <w:pPr>
        <w:pStyle w:val="2"/>
        <w:rPr>
          <w:rFonts w:ascii="宋体" w:hAnsi="宋体" w:cs="宋体"/>
          <w:color w:val="auto"/>
          <w:kern w:val="0"/>
          <w:sz w:val="24"/>
          <w:highlight w:val="none"/>
          <w:lang w:val="zh-CN"/>
        </w:rPr>
      </w:pPr>
    </w:p>
    <w:p w14:paraId="6F981D26">
      <w:pPr>
        <w:pStyle w:val="2"/>
        <w:rPr>
          <w:rFonts w:ascii="宋体" w:hAnsi="宋体" w:cs="宋体"/>
          <w:color w:val="auto"/>
          <w:kern w:val="0"/>
          <w:sz w:val="24"/>
          <w:highlight w:val="none"/>
          <w:lang w:val="zh-CN"/>
        </w:rPr>
      </w:pPr>
    </w:p>
    <w:p w14:paraId="6E00D342">
      <w:pPr>
        <w:autoSpaceDE w:val="0"/>
        <w:autoSpaceDN w:val="0"/>
        <w:spacing w:line="360" w:lineRule="auto"/>
        <w:ind w:firstLine="6120" w:firstLineChars="2550"/>
        <w:rPr>
          <w:rFonts w:ascii="宋体" w:hAnsi="宋体" w:cs="宋体"/>
          <w:color w:val="auto"/>
          <w:kern w:val="0"/>
          <w:sz w:val="24"/>
          <w:highlight w:val="none"/>
          <w:lang w:val="zh-CN"/>
        </w:rPr>
      </w:pPr>
    </w:p>
    <w:p w14:paraId="18239F2F">
      <w:pPr>
        <w:snapToGrid w:val="0"/>
        <w:spacing w:line="360" w:lineRule="auto"/>
        <w:ind w:firstLine="602" w:firstLineChars="200"/>
        <w:rPr>
          <w:rFonts w:hint="eastAsia" w:ascii="宋体" w:hAnsi="宋体" w:eastAsia="宋体" w:cs="宋体"/>
          <w:color w:val="auto"/>
          <w:sz w:val="44"/>
          <w:szCs w:val="44"/>
          <w:highlight w:val="none"/>
        </w:rPr>
      </w:pPr>
      <w:r>
        <w:rPr>
          <w:rFonts w:hint="eastAsia" w:ascii="宋体" w:hAnsi="宋体" w:cs="宋体"/>
          <w:b/>
          <w:color w:val="auto"/>
          <w:sz w:val="30"/>
          <w:szCs w:val="30"/>
          <w:highlight w:val="none"/>
        </w:rPr>
        <w:t>八、供应商应为小微企业或监狱企业或残疾人福利性单位证明材料</w:t>
      </w:r>
    </w:p>
    <w:p w14:paraId="1D0B8374">
      <w:pPr>
        <w:spacing w:line="300" w:lineRule="auto"/>
        <w:ind w:firstLine="3520" w:firstLineChars="800"/>
        <w:rPr>
          <w:rFonts w:hint="eastAsia" w:ascii="宋体" w:hAnsi="宋体" w:eastAsia="宋体" w:cs="宋体"/>
          <w:color w:val="auto"/>
          <w:sz w:val="44"/>
          <w:szCs w:val="44"/>
          <w:highlight w:val="none"/>
        </w:rPr>
      </w:pPr>
    </w:p>
    <w:p w14:paraId="2236A751">
      <w:pPr>
        <w:spacing w:line="30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p>
    <w:p w14:paraId="1B844950">
      <w:pPr>
        <w:widowControl w:val="0"/>
        <w:spacing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本公司（联合体）郑重声明，根据《政府采购促进中小企业发展管理办法》（财库﹝2020﹞46号）的规定，本公司（联合体）参加</w:t>
      </w:r>
      <w:r>
        <w:rPr>
          <w:rFonts w:ascii="宋体" w:hAnsi="宋体" w:eastAsia="宋体" w:cs="Times New Roman"/>
          <w:color w:val="auto"/>
          <w:kern w:val="2"/>
          <w:sz w:val="24"/>
          <w:szCs w:val="24"/>
          <w:highlight w:val="none"/>
          <w:u w:val="single"/>
          <w:lang w:val="en-US" w:eastAsia="zh-CN" w:bidi="ar-SA"/>
        </w:rPr>
        <w:t>（单位名称）</w:t>
      </w:r>
      <w:r>
        <w:rPr>
          <w:rFonts w:ascii="宋体" w:hAnsi="宋体" w:eastAsia="宋体" w:cs="Times New Roman"/>
          <w:color w:val="auto"/>
          <w:kern w:val="2"/>
          <w:sz w:val="24"/>
          <w:szCs w:val="24"/>
          <w:highlight w:val="none"/>
          <w:lang w:val="en-US" w:eastAsia="zh-CN" w:bidi="ar-SA"/>
        </w:rPr>
        <w:t>的</w:t>
      </w:r>
      <w:r>
        <w:rPr>
          <w:rFonts w:ascii="宋体" w:hAnsi="宋体" w:eastAsia="宋体" w:cs="Times New Roman"/>
          <w:color w:val="auto"/>
          <w:kern w:val="2"/>
          <w:sz w:val="24"/>
          <w:szCs w:val="24"/>
          <w:highlight w:val="none"/>
          <w:u w:val="single"/>
          <w:lang w:val="en-US" w:eastAsia="zh-CN" w:bidi="ar-SA"/>
        </w:rPr>
        <w:t>（项目名称）</w:t>
      </w:r>
      <w:r>
        <w:rPr>
          <w:rFonts w:ascii="宋体" w:hAnsi="宋体" w:eastAsia="宋体" w:cs="Times New Roman"/>
          <w:color w:val="auto"/>
          <w:kern w:val="2"/>
          <w:sz w:val="24"/>
          <w:szCs w:val="24"/>
          <w:highlight w:val="none"/>
          <w:lang w:val="en-US" w:eastAsia="zh-CN" w:bidi="ar-SA"/>
        </w:rPr>
        <w:t>采购活动，</w:t>
      </w:r>
      <w:r>
        <w:rPr>
          <w:rFonts w:hint="eastAsia" w:ascii="宋体" w:hAnsi="宋体" w:eastAsia="宋体" w:cs="Times New Roman"/>
          <w:color w:val="auto"/>
          <w:kern w:val="2"/>
          <w:sz w:val="24"/>
          <w:szCs w:val="24"/>
          <w:highlight w:val="none"/>
          <w:lang w:val="en-US" w:eastAsia="zh-CN" w:bidi="ar-SA"/>
        </w:rPr>
        <w:t>工程的施工单位全部为符合政策要求的中小企业。相关企业（含联合体中的中小企业、签订分包意向协议的中小企业）的具体情况如下：</w:t>
      </w:r>
    </w:p>
    <w:p w14:paraId="71DB1A01">
      <w:pPr>
        <w:tabs>
          <w:tab w:val="left" w:pos="1384"/>
          <w:tab w:val="left" w:pos="4562"/>
          <w:tab w:val="left" w:pos="6803"/>
        </w:tabs>
        <w:spacing w:before="13" w:line="500" w:lineRule="exact"/>
        <w:ind w:right="142" w:firstLine="772" w:firstLineChars="322"/>
        <w:rPr>
          <w:rFonts w:ascii="宋体" w:hAnsi="宋体" w:eastAsia="宋体" w:cs="Times New Roman"/>
          <w:color w:val="auto"/>
          <w:sz w:val="24"/>
          <w:highlight w:val="none"/>
        </w:rPr>
      </w:pPr>
      <w:r>
        <w:rPr>
          <w:rFonts w:ascii="宋体" w:hAnsi="宋体" w:eastAsia="宋体" w:cs="Times New Roman"/>
          <w:color w:val="auto"/>
          <w:sz w:val="24"/>
          <w:highlight w:val="none"/>
        </w:rPr>
        <w:t>1.</w:t>
      </w:r>
      <w:r>
        <w:rPr>
          <w:rFonts w:ascii="宋体" w:hAnsi="宋体" w:eastAsia="宋体" w:cs="Times New Roman"/>
          <w:color w:val="auto"/>
          <w:sz w:val="24"/>
          <w:highlight w:val="none"/>
          <w:u w:val="single"/>
        </w:rPr>
        <w:t>（标的名称）</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（采购文件中明确的所属</w:t>
      </w:r>
      <w:r>
        <w:rPr>
          <w:rFonts w:hint="eastAsia" w:ascii="宋体" w:hAnsi="宋体" w:eastAsia="宋体" w:cs="Times New Roman"/>
          <w:color w:val="auto"/>
          <w:sz w:val="24"/>
          <w:highlight w:val="none"/>
          <w:u w:val="single"/>
        </w:rPr>
        <w:t>行</w:t>
      </w:r>
      <w:r>
        <w:rPr>
          <w:rFonts w:ascii="宋体" w:hAnsi="宋体" w:eastAsia="宋体" w:cs="Times New Roman"/>
          <w:color w:val="auto"/>
          <w:sz w:val="24"/>
          <w:highlight w:val="none"/>
          <w:u w:val="single"/>
        </w:rPr>
        <w:t>业）</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rPr>
        <w:t>承建企业为</w:t>
      </w:r>
      <w:r>
        <w:rPr>
          <w:rFonts w:hint="eastAsia" w:ascii="宋体" w:hAnsi="宋体" w:eastAsia="宋体" w:cs="Times New Roman"/>
          <w:color w:val="auto"/>
          <w:sz w:val="24"/>
          <w:highlight w:val="none"/>
          <w:u w:val="single"/>
        </w:rPr>
        <w:t>（企业名称）</w:t>
      </w:r>
      <w:r>
        <w:rPr>
          <w:rFonts w:hint="eastAsia" w:ascii="宋体" w:hAnsi="宋体" w:eastAsia="宋体" w:cs="Times New Roman"/>
          <w:color w:val="auto"/>
          <w:sz w:val="24"/>
          <w:highlight w:val="none"/>
        </w:rPr>
        <w:t>，从业人员</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人，营业收入为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万元，资产总额为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w:t>
      </w:r>
      <w:r>
        <w:rPr>
          <w:rFonts w:hint="eastAsia" w:ascii="宋体" w:hAnsi="宋体" w:eastAsia="宋体" w:cs="Times New Roman"/>
          <w:color w:val="auto"/>
          <w:sz w:val="24"/>
          <w:highlight w:val="none"/>
          <w:u w:val="single"/>
        </w:rPr>
        <w:t>小型企业、微型企业）</w:t>
      </w:r>
      <w:r>
        <w:rPr>
          <w:rFonts w:hint="eastAsia" w:ascii="宋体" w:hAnsi="宋体" w:eastAsia="宋体" w:cs="Times New Roman"/>
          <w:color w:val="auto"/>
          <w:sz w:val="24"/>
          <w:highlight w:val="none"/>
        </w:rPr>
        <w:t>；</w:t>
      </w:r>
    </w:p>
    <w:p w14:paraId="3F0395A3">
      <w:pPr>
        <w:tabs>
          <w:tab w:val="left" w:pos="1065"/>
          <w:tab w:val="left" w:pos="4262"/>
          <w:tab w:val="left" w:pos="6477"/>
        </w:tabs>
        <w:spacing w:before="20" w:line="500" w:lineRule="exact"/>
        <w:ind w:right="84" w:firstLine="772" w:firstLineChars="322"/>
        <w:rPr>
          <w:rFonts w:ascii="宋体" w:hAnsi="宋体" w:eastAsia="宋体" w:cs="Times New Roman"/>
          <w:color w:val="auto"/>
          <w:sz w:val="24"/>
          <w:highlight w:val="none"/>
          <w:u w:val="single"/>
        </w:rPr>
      </w:pPr>
      <w:r>
        <w:rPr>
          <w:rFonts w:ascii="宋体" w:hAnsi="宋体" w:eastAsia="宋体" w:cs="Times New Roman"/>
          <w:color w:val="auto"/>
          <w:sz w:val="24"/>
          <w:highlight w:val="none"/>
        </w:rPr>
        <w:t>2.</w:t>
      </w:r>
      <w:r>
        <w:rPr>
          <w:rFonts w:ascii="宋体" w:hAnsi="宋体" w:eastAsia="宋体" w:cs="Times New Roman"/>
          <w:color w:val="auto"/>
          <w:sz w:val="24"/>
          <w:highlight w:val="none"/>
          <w:u w:val="single"/>
        </w:rPr>
        <w:t>（标的名称）</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（采购文件中明确的所属</w:t>
      </w:r>
      <w:r>
        <w:rPr>
          <w:rFonts w:hint="eastAsia" w:ascii="宋体" w:hAnsi="宋体" w:eastAsia="宋体" w:cs="Times New Roman"/>
          <w:color w:val="auto"/>
          <w:sz w:val="24"/>
          <w:highlight w:val="none"/>
          <w:u w:val="single"/>
        </w:rPr>
        <w:t>行业</w:t>
      </w:r>
      <w:r>
        <w:rPr>
          <w:rFonts w:ascii="宋体" w:hAnsi="宋体" w:eastAsia="宋体" w:cs="Times New Roman"/>
          <w:color w:val="auto"/>
          <w:sz w:val="24"/>
          <w:highlight w:val="none"/>
          <w:u w:val="single"/>
        </w:rPr>
        <w:t>）</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rPr>
        <w:t>承建企业为</w:t>
      </w:r>
      <w:r>
        <w:rPr>
          <w:rFonts w:hint="eastAsia" w:ascii="宋体" w:hAnsi="宋体" w:eastAsia="宋体" w:cs="Times New Roman"/>
          <w:color w:val="auto"/>
          <w:sz w:val="24"/>
          <w:highlight w:val="none"/>
          <w:u w:val="single"/>
        </w:rPr>
        <w:t>（企业名称）</w:t>
      </w:r>
      <w:r>
        <w:rPr>
          <w:rFonts w:hint="eastAsia" w:ascii="宋体" w:hAnsi="宋体" w:eastAsia="宋体" w:cs="Times New Roman"/>
          <w:color w:val="auto"/>
          <w:sz w:val="24"/>
          <w:highlight w:val="none"/>
        </w:rPr>
        <w:t>，从业人员</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人，营业收入为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万元，资产总额为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w:t>
      </w:r>
      <w:r>
        <w:rPr>
          <w:rFonts w:hint="eastAsia" w:ascii="宋体" w:hAnsi="宋体" w:eastAsia="宋体" w:cs="Times New Roman"/>
          <w:color w:val="auto"/>
          <w:sz w:val="24"/>
          <w:highlight w:val="none"/>
          <w:u w:val="single"/>
        </w:rPr>
        <w:t>小型企业、微型企业）</w:t>
      </w:r>
      <w:r>
        <w:rPr>
          <w:rFonts w:hint="eastAsia" w:ascii="宋体" w:hAnsi="宋体" w:eastAsia="宋体" w:cs="Times New Roman"/>
          <w:color w:val="auto"/>
          <w:sz w:val="24"/>
          <w:highlight w:val="none"/>
        </w:rPr>
        <w:t>；</w:t>
      </w:r>
    </w:p>
    <w:p w14:paraId="38F2E236">
      <w:pPr>
        <w:widowControl w:val="0"/>
        <w:spacing w:before="34"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 xml:space="preserve">…… </w:t>
      </w:r>
    </w:p>
    <w:p w14:paraId="6DB23CD0">
      <w:pPr>
        <w:widowControl w:val="0"/>
        <w:spacing w:before="34"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以上企业，不属于大企业的分支机构，不存在控股股东为大企业的情形，也不存在与大企业的负责人为同一人的情形。</w:t>
      </w:r>
    </w:p>
    <w:p w14:paraId="72002001">
      <w:pPr>
        <w:widowControl w:val="0"/>
        <w:spacing w:before="25"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本企业对上述声明内容的真实性负责。如有虚假，将依法承担相应责任。</w:t>
      </w:r>
    </w:p>
    <w:p w14:paraId="700104BC">
      <w:pPr>
        <w:spacing w:line="360" w:lineRule="auto"/>
        <w:ind w:firstLine="2640" w:firstLineChars="1100"/>
        <w:contextualSpacing/>
        <w:rPr>
          <w:rFonts w:hint="eastAsia" w:ascii="宋体" w:hAnsi="宋体" w:eastAsia="宋体" w:cs="宋体"/>
          <w:color w:val="auto"/>
          <w:sz w:val="24"/>
          <w:highlight w:val="none"/>
        </w:rPr>
      </w:pPr>
    </w:p>
    <w:p w14:paraId="039C7A17">
      <w:pPr>
        <w:spacing w:line="360" w:lineRule="auto"/>
        <w:ind w:firstLine="2640" w:firstLineChars="11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7923FBC9">
      <w:pPr>
        <w:spacing w:line="360" w:lineRule="auto"/>
        <w:ind w:firstLine="4560" w:firstLineChars="19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05377263">
      <w:pPr>
        <w:spacing w:line="520" w:lineRule="exact"/>
        <w:ind w:firstLine="420" w:firstLineChars="200"/>
        <w:jc w:val="left"/>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63D4D85F">
      <w:pPr>
        <w:spacing w:line="520" w:lineRule="exact"/>
        <w:ind w:firstLine="420" w:firstLineChars="200"/>
        <w:jc w:val="left"/>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4B6BAF2">
      <w:pPr>
        <w:spacing w:line="520" w:lineRule="exact"/>
        <w:ind w:firstLine="420" w:firstLineChars="200"/>
        <w:jc w:val="left"/>
        <w:rPr>
          <w:rFonts w:hint="eastAsia" w:ascii="宋体" w:hAnsi="宋体" w:eastAsia="宋体" w:cs="仿宋_GB2312"/>
          <w:color w:val="auto"/>
          <w:szCs w:val="21"/>
          <w:highlight w:val="none"/>
        </w:rPr>
      </w:pPr>
    </w:p>
    <w:p w14:paraId="71EC8CE2">
      <w:pPr>
        <w:widowControl w:val="0"/>
        <w:spacing w:after="0" w:line="360" w:lineRule="auto"/>
        <w:ind w:left="3960" w:right="1808"/>
        <w:contextualSpacing/>
        <w:jc w:val="both"/>
        <w:rPr>
          <w:rFonts w:hint="eastAsia" w:ascii="宋体" w:hAnsi="宋体" w:eastAsia="宋体" w:cs="宋体"/>
          <w:color w:val="auto"/>
          <w:kern w:val="2"/>
          <w:sz w:val="21"/>
          <w:szCs w:val="24"/>
          <w:highlight w:val="none"/>
          <w:lang w:val="en-US" w:eastAsia="zh-CN" w:bidi="ar-SA"/>
        </w:rPr>
      </w:pPr>
    </w:p>
    <w:p w14:paraId="7EEEAB3E">
      <w:pPr>
        <w:spacing w:line="520" w:lineRule="exact"/>
        <w:jc w:val="center"/>
        <w:rPr>
          <w:rFonts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0BEDD6FD">
      <w:pPr>
        <w:spacing w:line="520" w:lineRule="exact"/>
        <w:rPr>
          <w:rFonts w:ascii="宋体" w:hAnsi="宋体" w:eastAsia="宋体" w:cs="宋体"/>
          <w:color w:val="auto"/>
          <w:sz w:val="32"/>
          <w:szCs w:val="32"/>
          <w:highlight w:val="none"/>
        </w:rPr>
      </w:pPr>
    </w:p>
    <w:p w14:paraId="72BFA8B1">
      <w:pP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中国残疾人联合会关于促进残疾人就业政府采购政策的通知》（财库〔2017〕141号）的规定，本单位为符合条件的残疾人福利性单位，且本单位参加单位的项目采购活动由本单位提供服务。</w:t>
      </w:r>
    </w:p>
    <w:p w14:paraId="0F349066">
      <w:pP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4A8DD1ED">
      <w:pPr>
        <w:spacing w:line="360" w:lineRule="auto"/>
        <w:contextualSpacing/>
        <w:rPr>
          <w:rFonts w:ascii="宋体" w:hAnsi="宋体" w:eastAsia="宋体" w:cs="宋体"/>
          <w:color w:val="auto"/>
          <w:sz w:val="24"/>
          <w:highlight w:val="none"/>
        </w:rPr>
      </w:pPr>
    </w:p>
    <w:p w14:paraId="05187617">
      <w:pPr>
        <w:spacing w:line="360" w:lineRule="auto"/>
        <w:contextualSpacing/>
        <w:rPr>
          <w:rFonts w:ascii="宋体" w:hAnsi="宋体" w:eastAsia="宋体" w:cs="宋体"/>
          <w:color w:val="auto"/>
          <w:sz w:val="24"/>
          <w:highlight w:val="none"/>
        </w:rPr>
      </w:pPr>
    </w:p>
    <w:p w14:paraId="0CB7ED8B">
      <w:pPr>
        <w:spacing w:line="360" w:lineRule="auto"/>
        <w:contextualSpacing/>
        <w:rPr>
          <w:rFonts w:ascii="宋体" w:hAnsi="宋体" w:eastAsia="宋体" w:cs="宋体"/>
          <w:color w:val="auto"/>
          <w:sz w:val="24"/>
          <w:highlight w:val="none"/>
        </w:rPr>
      </w:pPr>
    </w:p>
    <w:p w14:paraId="1B63E05E">
      <w:pPr>
        <w:spacing w:line="360" w:lineRule="auto"/>
        <w:ind w:firstLine="2400" w:firstLineChars="10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01CADE84">
      <w:pPr>
        <w:spacing w:line="360" w:lineRule="auto"/>
        <w:ind w:firstLine="4320" w:firstLineChars="18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2F2939DE">
      <w:pPr>
        <w:spacing w:line="360" w:lineRule="auto"/>
        <w:contextualSpacing/>
        <w:rPr>
          <w:rFonts w:ascii="宋体" w:hAnsi="宋体" w:eastAsia="宋体" w:cs="宋体"/>
          <w:color w:val="auto"/>
          <w:sz w:val="24"/>
          <w:highlight w:val="none"/>
        </w:rPr>
      </w:pPr>
    </w:p>
    <w:p w14:paraId="1AE43300">
      <w:pPr>
        <w:spacing w:line="360" w:lineRule="auto"/>
        <w:contextualSpacing/>
        <w:rPr>
          <w:rFonts w:ascii="宋体" w:hAnsi="宋体" w:eastAsia="宋体" w:cs="宋体"/>
          <w:color w:val="auto"/>
          <w:sz w:val="24"/>
          <w:highlight w:val="none"/>
        </w:rPr>
      </w:pPr>
    </w:p>
    <w:p w14:paraId="542A8E08">
      <w:pPr>
        <w:spacing w:line="360" w:lineRule="auto"/>
        <w:contextualSpacing/>
        <w:rPr>
          <w:rFonts w:ascii="宋体" w:hAnsi="宋体" w:eastAsia="宋体" w:cs="宋体"/>
          <w:color w:val="auto"/>
          <w:sz w:val="24"/>
          <w:highlight w:val="none"/>
        </w:rPr>
      </w:pPr>
    </w:p>
    <w:p w14:paraId="2E54955E">
      <w:pPr>
        <w:spacing w:line="360" w:lineRule="auto"/>
        <w:contextualSpacing/>
        <w:rPr>
          <w:rFonts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42423275">
      <w:pPr>
        <w:spacing w:line="520" w:lineRule="exact"/>
        <w:jc w:val="center"/>
        <w:rPr>
          <w:rFonts w:ascii="宋体" w:hAnsi="宋体" w:eastAsia="宋体" w:cs="宋体"/>
          <w:color w:val="auto"/>
          <w:sz w:val="24"/>
          <w:highlight w:val="none"/>
        </w:rPr>
      </w:pPr>
    </w:p>
    <w:p w14:paraId="734BF0DD">
      <w:pPr>
        <w:snapToGrid w:val="0"/>
        <w:spacing w:line="360" w:lineRule="auto"/>
        <w:ind w:firstLine="480" w:firstLineChars="200"/>
        <w:rPr>
          <w:rFonts w:hint="eastAsia" w:ascii="宋体" w:hAnsi="宋体" w:cs="宋体"/>
          <w:b/>
          <w:color w:val="auto"/>
          <w:sz w:val="30"/>
          <w:szCs w:val="30"/>
          <w:highlight w:val="none"/>
        </w:rPr>
      </w:pPr>
      <w:r>
        <w:rPr>
          <w:rFonts w:hint="eastAsia" w:ascii="宋体" w:hAnsi="宋体" w:eastAsia="宋体" w:cs="宋体"/>
          <w:color w:val="auto"/>
          <w:sz w:val="24"/>
          <w:highlight w:val="none"/>
        </w:rPr>
        <w:br w:type="page"/>
      </w:r>
    </w:p>
    <w:p w14:paraId="7F019CDA">
      <w:pPr>
        <w:snapToGrid w:val="0"/>
        <w:spacing w:line="360" w:lineRule="auto"/>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rPr>
        <w:t>、除磋商文件规定必须提供以外，供应商认为需要提供的其他证明材料</w:t>
      </w:r>
    </w:p>
    <w:p w14:paraId="7AB6C8C4">
      <w:pPr>
        <w:snapToGrid w:val="0"/>
        <w:spacing w:line="360" w:lineRule="auto"/>
        <w:ind w:firstLine="602" w:firstLineChars="200"/>
        <w:rPr>
          <w:rFonts w:hint="eastAsia" w:ascii="宋体" w:hAnsi="宋体" w:cs="宋体"/>
          <w:b/>
          <w:color w:val="auto"/>
          <w:sz w:val="30"/>
          <w:szCs w:val="30"/>
          <w:highlight w:val="none"/>
        </w:rPr>
      </w:pPr>
    </w:p>
    <w:p w14:paraId="237F5819">
      <w:pPr>
        <w:snapToGrid w:val="0"/>
        <w:spacing w:line="360" w:lineRule="auto"/>
        <w:ind w:firstLine="602" w:firstLineChars="200"/>
        <w:rPr>
          <w:rFonts w:hint="eastAsia" w:ascii="宋体" w:hAnsi="宋体" w:cs="宋体"/>
          <w:b/>
          <w:color w:val="auto"/>
          <w:sz w:val="30"/>
          <w:szCs w:val="30"/>
          <w:highlight w:val="none"/>
        </w:rPr>
      </w:pPr>
    </w:p>
    <w:p w14:paraId="674BE953">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779FB5C">
      <w:pPr>
        <w:autoSpaceDE w:val="0"/>
        <w:autoSpaceDN w:val="0"/>
        <w:spacing w:line="360" w:lineRule="auto"/>
        <w:ind w:firstLine="6360" w:firstLineChars="26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02B07A3">
      <w:pPr>
        <w:pStyle w:val="18"/>
        <w:rPr>
          <w:rFonts w:hAnsi="宋体" w:cs="宋体"/>
          <w:color w:val="auto"/>
          <w:highlight w:val="none"/>
          <w:lang w:val="zh-CN"/>
        </w:rPr>
        <w:sectPr>
          <w:pgSz w:w="11911" w:h="16838"/>
          <w:pgMar w:top="1134" w:right="1134" w:bottom="1134" w:left="1134" w:header="720" w:footer="720" w:gutter="0"/>
          <w:pgNumType w:fmt="decimal"/>
          <w:cols w:space="720" w:num="1"/>
        </w:sectPr>
      </w:pPr>
    </w:p>
    <w:p w14:paraId="075B6E23">
      <w:pPr>
        <w:pStyle w:val="4"/>
        <w:jc w:val="center"/>
        <w:rPr>
          <w:rFonts w:ascii="宋体" w:hAnsi="宋体" w:cs="宋体"/>
          <w:b w:val="0"/>
          <w:color w:val="auto"/>
          <w:highlight w:val="none"/>
        </w:rPr>
      </w:pPr>
      <w:bookmarkStart w:id="79" w:name="_Toc13875"/>
      <w:bookmarkStart w:id="80" w:name="_Toc80886944"/>
      <w:bookmarkStart w:id="81" w:name="_Toc80205940"/>
      <w:r>
        <w:rPr>
          <w:rFonts w:hint="eastAsia" w:ascii="宋体" w:hAnsi="宋体" w:cs="宋体"/>
          <w:b w:val="0"/>
          <w:bCs w:val="0"/>
          <w:color w:val="auto"/>
          <w:highlight w:val="none"/>
        </w:rPr>
        <w:t xml:space="preserve">第三节 </w:t>
      </w:r>
      <w:r>
        <w:rPr>
          <w:rFonts w:hint="eastAsia" w:ascii="宋体" w:hAnsi="宋体" w:cs="宋体"/>
          <w:b w:val="0"/>
          <w:color w:val="auto"/>
          <w:highlight w:val="none"/>
        </w:rPr>
        <w:t>商务技术文件格式</w:t>
      </w:r>
      <w:bookmarkEnd w:id="79"/>
      <w:bookmarkEnd w:id="80"/>
      <w:bookmarkEnd w:id="81"/>
    </w:p>
    <w:p w14:paraId="266A26BD">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6BB8C52D">
      <w:pPr>
        <w:snapToGrid w:val="0"/>
        <w:spacing w:beforeLines="50" w:after="50"/>
        <w:rPr>
          <w:rFonts w:ascii="宋体" w:hAnsi="宋体" w:cs="宋体"/>
          <w:color w:val="auto"/>
          <w:sz w:val="24"/>
          <w:szCs w:val="20"/>
          <w:highlight w:val="none"/>
        </w:rPr>
      </w:pPr>
    </w:p>
    <w:p w14:paraId="26371D9D">
      <w:pPr>
        <w:snapToGrid w:val="0"/>
        <w:spacing w:beforeLines="50" w:after="50"/>
        <w:rPr>
          <w:rFonts w:ascii="宋体" w:hAnsi="宋体" w:cs="宋体"/>
          <w:color w:val="auto"/>
          <w:sz w:val="24"/>
          <w:szCs w:val="20"/>
          <w:highlight w:val="none"/>
        </w:rPr>
      </w:pPr>
    </w:p>
    <w:p w14:paraId="54FCA6AB">
      <w:pPr>
        <w:snapToGrid w:val="0"/>
        <w:spacing w:beforeLines="50" w:after="50"/>
        <w:rPr>
          <w:rFonts w:ascii="宋体" w:hAnsi="宋体" w:cs="宋体"/>
          <w:color w:val="auto"/>
          <w:sz w:val="24"/>
          <w:szCs w:val="20"/>
          <w:highlight w:val="none"/>
        </w:rPr>
      </w:pPr>
    </w:p>
    <w:p w14:paraId="4325C32C">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0FD2F22C">
      <w:pPr>
        <w:snapToGrid w:val="0"/>
        <w:spacing w:beforeLines="50" w:after="50"/>
        <w:rPr>
          <w:rFonts w:ascii="宋体" w:hAnsi="宋体" w:cs="宋体"/>
          <w:bCs/>
          <w:color w:val="auto"/>
          <w:sz w:val="24"/>
          <w:szCs w:val="20"/>
          <w:highlight w:val="none"/>
        </w:rPr>
      </w:pPr>
    </w:p>
    <w:p w14:paraId="54260141">
      <w:pPr>
        <w:snapToGrid w:val="0"/>
        <w:spacing w:beforeLines="50" w:after="50"/>
        <w:rPr>
          <w:rFonts w:ascii="宋体" w:hAnsi="宋体" w:cs="宋体"/>
          <w:bCs/>
          <w:color w:val="auto"/>
          <w:sz w:val="24"/>
          <w:szCs w:val="20"/>
          <w:highlight w:val="none"/>
        </w:rPr>
      </w:pPr>
    </w:p>
    <w:p w14:paraId="04E04F09">
      <w:pPr>
        <w:snapToGrid w:val="0"/>
        <w:spacing w:beforeLines="50" w:after="50"/>
        <w:rPr>
          <w:rFonts w:ascii="宋体" w:hAnsi="宋体" w:cs="宋体"/>
          <w:bCs/>
          <w:color w:val="auto"/>
          <w:sz w:val="24"/>
          <w:szCs w:val="20"/>
          <w:highlight w:val="none"/>
        </w:rPr>
      </w:pPr>
    </w:p>
    <w:p w14:paraId="4E226526">
      <w:pPr>
        <w:snapToGrid w:val="0"/>
        <w:spacing w:beforeLines="50" w:after="50"/>
        <w:rPr>
          <w:rFonts w:ascii="宋体" w:hAnsi="宋体" w:cs="宋体"/>
          <w:bCs/>
          <w:color w:val="auto"/>
          <w:sz w:val="24"/>
          <w:szCs w:val="20"/>
          <w:highlight w:val="none"/>
        </w:rPr>
      </w:pPr>
    </w:p>
    <w:p w14:paraId="3BAA461F">
      <w:pPr>
        <w:snapToGrid w:val="0"/>
        <w:spacing w:beforeLines="50" w:after="50"/>
        <w:rPr>
          <w:rFonts w:ascii="宋体" w:hAnsi="宋体" w:cs="宋体"/>
          <w:bCs/>
          <w:color w:val="auto"/>
          <w:sz w:val="24"/>
          <w:szCs w:val="20"/>
          <w:highlight w:val="none"/>
        </w:rPr>
      </w:pPr>
    </w:p>
    <w:p w14:paraId="4F133C45">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0CAE33B">
      <w:pPr>
        <w:snapToGrid w:val="0"/>
        <w:spacing w:beforeLines="50" w:after="50"/>
        <w:ind w:firstLine="720" w:firstLineChars="225"/>
        <w:rPr>
          <w:rFonts w:ascii="宋体" w:hAnsi="宋体" w:cs="宋体"/>
          <w:bCs/>
          <w:color w:val="auto"/>
          <w:sz w:val="32"/>
          <w:szCs w:val="32"/>
          <w:highlight w:val="none"/>
        </w:rPr>
      </w:pPr>
    </w:p>
    <w:p w14:paraId="0FDC71DD">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9FAA4C3">
      <w:pPr>
        <w:snapToGrid w:val="0"/>
        <w:spacing w:beforeLines="50" w:after="50"/>
        <w:ind w:firstLine="720" w:firstLineChars="225"/>
        <w:rPr>
          <w:rFonts w:ascii="宋体" w:hAnsi="宋体" w:cs="宋体"/>
          <w:bCs/>
          <w:color w:val="auto"/>
          <w:sz w:val="32"/>
          <w:szCs w:val="32"/>
          <w:highlight w:val="none"/>
        </w:rPr>
      </w:pPr>
    </w:p>
    <w:p w14:paraId="7CB80112">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2B83402">
      <w:pPr>
        <w:snapToGrid w:val="0"/>
        <w:spacing w:beforeLines="50" w:after="50"/>
        <w:ind w:firstLine="720" w:firstLineChars="225"/>
        <w:rPr>
          <w:rFonts w:ascii="宋体" w:hAnsi="宋体" w:cs="宋体"/>
          <w:bCs/>
          <w:color w:val="auto"/>
          <w:sz w:val="32"/>
          <w:szCs w:val="32"/>
          <w:highlight w:val="none"/>
        </w:rPr>
      </w:pPr>
    </w:p>
    <w:p w14:paraId="159F0CB9">
      <w:pPr>
        <w:pStyle w:val="11"/>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20AEB00">
      <w:pPr>
        <w:pStyle w:val="11"/>
        <w:snapToGrid w:val="0"/>
        <w:spacing w:before="50" w:after="50"/>
        <w:ind w:firstLine="720" w:firstLineChars="225"/>
        <w:rPr>
          <w:rFonts w:ascii="宋体" w:hAnsi="宋体" w:cs="宋体"/>
          <w:bCs/>
          <w:color w:val="auto"/>
          <w:sz w:val="32"/>
          <w:szCs w:val="32"/>
          <w:highlight w:val="none"/>
        </w:rPr>
      </w:pPr>
    </w:p>
    <w:p w14:paraId="3992423E">
      <w:pPr>
        <w:pStyle w:val="11"/>
        <w:snapToGrid w:val="0"/>
        <w:spacing w:before="50" w:after="50"/>
        <w:ind w:firstLine="720" w:firstLineChars="225"/>
        <w:rPr>
          <w:rFonts w:ascii="宋体" w:hAnsi="宋体" w:cs="宋体"/>
          <w:bCs/>
          <w:color w:val="auto"/>
          <w:sz w:val="32"/>
          <w:szCs w:val="32"/>
          <w:highlight w:val="none"/>
        </w:rPr>
      </w:pPr>
    </w:p>
    <w:p w14:paraId="2A266EB7">
      <w:pPr>
        <w:pStyle w:val="11"/>
        <w:snapToGrid w:val="0"/>
        <w:spacing w:before="50" w:after="50"/>
        <w:ind w:firstLine="1280" w:firstLineChars="400"/>
        <w:rPr>
          <w:rFonts w:ascii="宋体" w:hAnsi="宋体" w:cs="宋体"/>
          <w:bCs/>
          <w:color w:val="auto"/>
          <w:sz w:val="32"/>
          <w:szCs w:val="32"/>
          <w:highlight w:val="none"/>
        </w:rPr>
      </w:pPr>
    </w:p>
    <w:p w14:paraId="0543CC08">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693A8C6E">
      <w:pPr>
        <w:snapToGrid w:val="0"/>
        <w:spacing w:beforeLines="50" w:after="50" w:line="360" w:lineRule="auto"/>
        <w:ind w:left="142" w:firstLine="643" w:firstLineChars="200"/>
        <w:jc w:val="left"/>
        <w:rPr>
          <w:rFonts w:ascii="宋体" w:hAnsi="宋体" w:cs="宋体"/>
          <w:b/>
          <w:bCs/>
          <w:color w:val="auto"/>
          <w:sz w:val="32"/>
          <w:szCs w:val="32"/>
          <w:highlight w:val="none"/>
        </w:rPr>
        <w:sectPr>
          <w:pgSz w:w="11911" w:h="16838"/>
          <w:pgMar w:top="1134" w:right="1134" w:bottom="1134" w:left="1134" w:header="720" w:footer="720" w:gutter="0"/>
          <w:pgNumType w:fmt="decimal"/>
          <w:cols w:space="720" w:num="1"/>
        </w:sectPr>
      </w:pPr>
    </w:p>
    <w:p w14:paraId="2877196E">
      <w:pPr>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商务技术文件目录</w:t>
      </w:r>
    </w:p>
    <w:p w14:paraId="77A36BEE">
      <w:pPr>
        <w:jc w:val="center"/>
        <w:rPr>
          <w:rFonts w:ascii="宋体" w:hAnsi="宋体" w:cs="宋体"/>
          <w:b/>
          <w:color w:val="auto"/>
          <w:kern w:val="0"/>
          <w:sz w:val="28"/>
          <w:szCs w:val="28"/>
          <w:highlight w:val="none"/>
        </w:rPr>
      </w:pPr>
    </w:p>
    <w:p w14:paraId="00FE433E">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一、无串标行为承诺函………………………………………………………（页码）</w:t>
      </w:r>
    </w:p>
    <w:p w14:paraId="760781DC">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74F6A968">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5443AE0C">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5C5C2342">
      <w:pPr>
        <w:pStyle w:val="56"/>
        <w:spacing w:line="360" w:lineRule="auto"/>
        <w:rPr>
          <w:rFonts w:ascii="宋体" w:hAnsi="宋体" w:eastAsia="宋体" w:cs="宋体"/>
          <w:color w:val="auto"/>
          <w:highlight w:val="none"/>
        </w:rPr>
      </w:pPr>
      <w:bookmarkStart w:id="82" w:name="OLE_LINK6"/>
      <w:bookmarkStart w:id="83" w:name="OLE_LINK7"/>
      <w:bookmarkStart w:id="84" w:name="OLE_LINK5"/>
      <w:r>
        <w:rPr>
          <w:rFonts w:hint="eastAsia" w:ascii="宋体" w:hAnsi="宋体" w:eastAsia="宋体" w:cs="宋体"/>
          <w:color w:val="auto"/>
          <w:highlight w:val="none"/>
        </w:rPr>
        <w:t>五、竞标人情况介绍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B94FF66">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六、</w:t>
      </w:r>
      <w:bookmarkEnd w:id="82"/>
      <w:bookmarkEnd w:id="83"/>
      <w:r>
        <w:rPr>
          <w:rFonts w:hint="eastAsia" w:ascii="宋体" w:hAnsi="宋体" w:eastAsia="宋体" w:cs="宋体"/>
          <w:color w:val="auto"/>
          <w:highlight w:val="none"/>
        </w:rPr>
        <w:t>供应商类似业绩的证明文件（如有要求）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84"/>
    </w:p>
    <w:p w14:paraId="66074C4A">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七、供应商认为需要提供的其他有关资料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0FE5BA7">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八、施工组织设计……………………………………………………………（页码）</w:t>
      </w:r>
    </w:p>
    <w:p w14:paraId="6EC1355F">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九</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项目管理机构……………………………………………………………（页码）</w:t>
      </w:r>
    </w:p>
    <w:p w14:paraId="03B6EAA3">
      <w:pPr>
        <w:pStyle w:val="56"/>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十、项目经理简历表</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0297740">
      <w:pPr>
        <w:pStyle w:val="56"/>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十</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、建设工程项目管理承诺书</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9AEBFD9">
      <w:pPr>
        <w:pStyle w:val="56"/>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十二</w:t>
      </w:r>
      <w:r>
        <w:rPr>
          <w:rFonts w:hint="eastAsia" w:ascii="宋体" w:hAnsi="宋体" w:eastAsia="宋体" w:cs="宋体"/>
          <w:color w:val="auto"/>
          <w:highlight w:val="none"/>
        </w:rPr>
        <w:t>、供应商认为需要提供的其他证明材料…………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74C8571">
      <w:pPr>
        <w:spacing w:line="360" w:lineRule="auto"/>
        <w:rPr>
          <w:rFonts w:hint="eastAsia" w:ascii="宋体" w:hAnsi="宋体" w:cs="宋体"/>
          <w:b/>
          <w:bCs/>
          <w:color w:val="auto"/>
          <w:sz w:val="24"/>
          <w:highlight w:val="none"/>
        </w:rPr>
      </w:pPr>
    </w:p>
    <w:p w14:paraId="3E17BE53">
      <w:pP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w:t>
      </w:r>
      <w:r>
        <w:rPr>
          <w:rFonts w:hint="eastAsia" w:ascii="宋体" w:hAnsi="宋体" w:eastAsia="宋体" w:cs="宋体"/>
          <w:b/>
          <w:bCs/>
          <w:color w:val="auto"/>
          <w:sz w:val="24"/>
          <w:highlight w:val="none"/>
          <w:lang w:val="en-US" w:eastAsia="zh-CN"/>
        </w:rPr>
        <w:t>修改</w:t>
      </w:r>
      <w:r>
        <w:rPr>
          <w:rFonts w:hint="eastAsia" w:ascii="宋体" w:hAnsi="宋体" w:eastAsia="宋体" w:cs="宋体"/>
          <w:b/>
          <w:bCs/>
          <w:color w:val="auto"/>
          <w:sz w:val="24"/>
          <w:highlight w:val="none"/>
        </w:rPr>
        <w:t>细化。</w:t>
      </w:r>
    </w:p>
    <w:p w14:paraId="0F5CF842">
      <w:pPr>
        <w:spacing w:line="400" w:lineRule="exact"/>
        <w:rPr>
          <w:rFonts w:ascii="宋体" w:hAnsi="宋体" w:cs="宋体"/>
          <w:color w:val="auto"/>
          <w:sz w:val="32"/>
          <w:szCs w:val="32"/>
          <w:highlight w:val="none"/>
        </w:rPr>
      </w:pPr>
    </w:p>
    <w:p w14:paraId="39BF9555">
      <w:pPr>
        <w:spacing w:line="520" w:lineRule="exact"/>
        <w:ind w:firstLine="880" w:firstLineChars="200"/>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一、无串标行为承诺函</w:t>
      </w:r>
    </w:p>
    <w:p w14:paraId="6A0609E4">
      <w:pPr>
        <w:spacing w:line="520" w:lineRule="exact"/>
        <w:jc w:val="center"/>
        <w:rPr>
          <w:rFonts w:ascii="宋体" w:hAnsi="宋体" w:cs="宋体"/>
          <w:color w:val="auto"/>
          <w:sz w:val="44"/>
          <w:szCs w:val="44"/>
          <w:highlight w:val="none"/>
        </w:rPr>
      </w:pPr>
    </w:p>
    <w:p w14:paraId="7A8A20C9">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0F5C84C2">
      <w:pPr>
        <w:spacing w:line="520" w:lineRule="exact"/>
        <w:ind w:firstLine="640" w:firstLineChars="200"/>
        <w:rPr>
          <w:rFonts w:ascii="宋体" w:hAnsi="宋体" w:cs="宋体"/>
          <w:color w:val="auto"/>
          <w:sz w:val="32"/>
          <w:szCs w:val="32"/>
          <w:highlight w:val="none"/>
        </w:rPr>
      </w:pPr>
    </w:p>
    <w:p w14:paraId="45F7E929">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0125556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1.不同供应商的响应文件由同一单位或者个人编制；或者不同供应商报名的IP地址一致的；或者编制响应文件硬件设备CPU编号、硬盘编号、网卡地址一致的情况； </w:t>
      </w:r>
    </w:p>
    <w:p w14:paraId="1C2A3B1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487D69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218FC6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6F31788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35C693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63BF3B18">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6CDF11E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0807D1F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0E0B89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6FA86F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19F26DA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D591EC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273AD5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441437A8">
      <w:pPr>
        <w:spacing w:line="360" w:lineRule="auto"/>
        <w:ind w:firstLine="480" w:firstLineChars="200"/>
        <w:contextualSpacing/>
        <w:rPr>
          <w:rFonts w:ascii="宋体" w:hAnsi="宋体" w:cs="宋体"/>
          <w:color w:val="auto"/>
          <w:sz w:val="24"/>
          <w:highlight w:val="none"/>
        </w:rPr>
      </w:pPr>
    </w:p>
    <w:p w14:paraId="4C324431">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2D8511C7">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5A56B7E">
      <w:pPr>
        <w:spacing w:line="520" w:lineRule="exact"/>
        <w:ind w:left="239" w:leftChars="114" w:firstLine="6120" w:firstLineChars="2550"/>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二、法定代表人身份证明及法定代表人有效身份证正反面复印件</w:t>
      </w:r>
    </w:p>
    <w:p w14:paraId="604F89D0">
      <w:pPr>
        <w:spacing w:line="520" w:lineRule="exact"/>
        <w:jc w:val="center"/>
        <w:rPr>
          <w:rFonts w:hint="eastAsia" w:ascii="宋体" w:hAnsi="宋体" w:cs="宋体"/>
          <w:bCs/>
          <w:color w:val="auto"/>
          <w:sz w:val="44"/>
          <w:szCs w:val="44"/>
          <w:highlight w:val="none"/>
        </w:rPr>
      </w:pPr>
    </w:p>
    <w:p w14:paraId="07E244F0">
      <w:pPr>
        <w:spacing w:line="520" w:lineRule="exact"/>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275E4132">
      <w:pPr>
        <w:spacing w:line="360" w:lineRule="auto"/>
        <w:ind w:left="540"/>
        <w:contextualSpacing/>
        <w:rPr>
          <w:rFonts w:ascii="宋体" w:hAnsi="宋体" w:cs="宋体"/>
          <w:color w:val="auto"/>
          <w:sz w:val="32"/>
          <w:szCs w:val="32"/>
          <w:highlight w:val="none"/>
        </w:rPr>
      </w:pPr>
    </w:p>
    <w:p w14:paraId="2517989B">
      <w:pPr>
        <w:spacing w:line="360" w:lineRule="auto"/>
        <w:ind w:left="540"/>
        <w:contextualSpacing/>
        <w:rPr>
          <w:rFonts w:hint="default" w:ascii="宋体" w:hAnsi="宋体" w:cs="宋体"/>
          <w:color w:val="auto"/>
          <w:sz w:val="24"/>
          <w:highlight w:val="none"/>
          <w:u w:val="single"/>
          <w:lang w:val="en-US"/>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lang w:val="en-US" w:eastAsia="zh-CN"/>
        </w:rPr>
        <w:t xml:space="preserve">                                    </w:t>
      </w:r>
    </w:p>
    <w:p w14:paraId="3E4CEFDC">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lang w:val="en-US" w:eastAsia="zh-CN"/>
        </w:rPr>
        <w:t xml:space="preserve">                                      </w:t>
      </w:r>
    </w:p>
    <w:p w14:paraId="372F00B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lang w:val="en-US" w:eastAsia="zh-CN"/>
        </w:rPr>
        <w:t xml:space="preserve">             </w:t>
      </w:r>
    </w:p>
    <w:p w14:paraId="48A18AF7">
      <w:pPr>
        <w:spacing w:line="360" w:lineRule="auto"/>
        <w:ind w:left="540"/>
        <w:contextualSpacing/>
        <w:rPr>
          <w:rFonts w:hint="eastAsia" w:ascii="宋体" w:hAnsi="宋体" w:cs="宋体"/>
          <w:color w:val="auto"/>
          <w:sz w:val="24"/>
          <w:highlight w:val="none"/>
          <w:u w:val="single"/>
          <w:lang w:val="en-US" w:eastAsia="zh-CN"/>
        </w:rPr>
      </w:pPr>
      <w:r>
        <w:rPr>
          <w:rFonts w:hint="eastAsia" w:ascii="宋体" w:hAnsi="宋体" w:cs="宋体"/>
          <w:color w:val="auto"/>
          <w:sz w:val="24"/>
          <w:highlight w:val="none"/>
        </w:rPr>
        <w:t>年    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lang w:val="en-US" w:eastAsia="zh-CN"/>
        </w:rPr>
        <w:t xml:space="preserve">             </w:t>
      </w:r>
    </w:p>
    <w:p w14:paraId="31B3C91F">
      <w:pPr>
        <w:spacing w:line="360" w:lineRule="auto"/>
        <w:ind w:left="540"/>
        <w:contextualSpacing/>
        <w:rPr>
          <w:rFonts w:hint="default" w:ascii="宋体" w:hAnsi="宋体" w:eastAsia="宋体" w:cs="宋体"/>
          <w:color w:val="auto"/>
          <w:sz w:val="24"/>
          <w:highlight w:val="none"/>
          <w:u w:val="single"/>
          <w:lang w:val="en-US"/>
        </w:rPr>
      </w:pPr>
      <w:r>
        <w:rPr>
          <w:rFonts w:hint="eastAsia" w:ascii="宋体" w:hAnsi="宋体" w:cs="宋体"/>
          <w:color w:val="auto"/>
          <w:sz w:val="24"/>
          <w:highlight w:val="none"/>
        </w:rPr>
        <w:t>身份证号码：</w:t>
      </w:r>
      <w:r>
        <w:rPr>
          <w:rFonts w:hint="eastAsia" w:ascii="宋体" w:hAnsi="宋体" w:eastAsia="宋体" w:cs="宋体"/>
          <w:color w:val="auto"/>
          <w:sz w:val="24"/>
          <w:highlight w:val="none"/>
          <w:u w:val="single"/>
          <w:lang w:val="en-US" w:eastAsia="zh-CN"/>
        </w:rPr>
        <w:t xml:space="preserve">                                    </w:t>
      </w:r>
    </w:p>
    <w:p w14:paraId="5D2F5BC3">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w:t>
      </w:r>
      <w:r>
        <w:rPr>
          <w:rFonts w:hint="eastAsia" w:ascii="宋体" w:hAnsi="宋体" w:cs="宋体"/>
          <w:b/>
          <w:bCs/>
          <w:color w:val="auto"/>
          <w:sz w:val="24"/>
          <w:highlight w:val="none"/>
          <w:u w:val="single"/>
        </w:rPr>
        <w:t>供应商名称</w:t>
      </w:r>
      <w:r>
        <w:rPr>
          <w:rFonts w:hint="eastAsia" w:ascii="宋体" w:hAnsi="宋体" w:cs="宋体"/>
          <w:color w:val="auto"/>
          <w:sz w:val="24"/>
          <w:highlight w:val="none"/>
          <w:u w:val="single"/>
        </w:rPr>
        <w:t>）</w:t>
      </w:r>
      <w:r>
        <w:rPr>
          <w:rFonts w:hint="eastAsia" w:ascii="宋体" w:hAnsi="宋体" w:cs="宋体"/>
          <w:color w:val="auto"/>
          <w:sz w:val="24"/>
          <w:highlight w:val="none"/>
        </w:rPr>
        <w:t>的法定代表人。</w:t>
      </w:r>
    </w:p>
    <w:p w14:paraId="6FB2F8E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0D5A7F0D">
      <w:pPr>
        <w:spacing w:line="360" w:lineRule="auto"/>
        <w:ind w:left="540"/>
        <w:contextualSpacing/>
        <w:rPr>
          <w:rFonts w:ascii="宋体" w:hAnsi="宋体" w:cs="宋体"/>
          <w:color w:val="auto"/>
          <w:sz w:val="24"/>
          <w:highlight w:val="none"/>
        </w:rPr>
      </w:pPr>
    </w:p>
    <w:p w14:paraId="605C648B">
      <w:pPr>
        <w:spacing w:line="360" w:lineRule="auto"/>
        <w:ind w:left="540"/>
        <w:contextualSpacing/>
        <w:rPr>
          <w:rFonts w:ascii="宋体" w:hAnsi="宋体" w:cs="宋体"/>
          <w:color w:val="auto"/>
          <w:sz w:val="24"/>
          <w:highlight w:val="none"/>
        </w:rPr>
      </w:pPr>
    </w:p>
    <w:p w14:paraId="00B4910B">
      <w:pPr>
        <w:spacing w:line="360" w:lineRule="auto"/>
        <w:ind w:left="540"/>
        <w:contextualSpacing/>
        <w:rPr>
          <w:rFonts w:ascii="宋体" w:hAnsi="宋体" w:cs="宋体"/>
          <w:color w:val="auto"/>
          <w:sz w:val="24"/>
          <w:highlight w:val="none"/>
        </w:rPr>
      </w:pPr>
    </w:p>
    <w:p w14:paraId="254DEC3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2583DD10">
      <w:pPr>
        <w:spacing w:line="360" w:lineRule="auto"/>
        <w:ind w:left="540"/>
        <w:contextualSpacing/>
        <w:rPr>
          <w:rFonts w:ascii="宋体" w:hAnsi="宋体" w:cs="宋体"/>
          <w:color w:val="auto"/>
          <w:sz w:val="24"/>
          <w:highlight w:val="none"/>
        </w:rPr>
      </w:pPr>
    </w:p>
    <w:p w14:paraId="0604CD69">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87756C4">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35687A29">
      <w:pPr>
        <w:spacing w:line="360" w:lineRule="auto"/>
        <w:contextualSpacing/>
        <w:jc w:val="left"/>
        <w:rPr>
          <w:rFonts w:ascii="宋体" w:hAnsi="宋体" w:cs="宋体"/>
          <w:color w:val="auto"/>
          <w:sz w:val="24"/>
          <w:highlight w:val="none"/>
        </w:rPr>
      </w:pPr>
    </w:p>
    <w:p w14:paraId="5BB3AAF8">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14702E6F">
      <w:pPr>
        <w:spacing w:line="360" w:lineRule="auto"/>
        <w:ind w:firstLine="480" w:firstLineChars="200"/>
        <w:contextualSpacing/>
        <w:jc w:val="left"/>
        <w:rPr>
          <w:rFonts w:ascii="宋体" w:hAnsi="宋体" w:cs="宋体"/>
          <w:color w:val="auto"/>
          <w:sz w:val="24"/>
          <w:highlight w:val="none"/>
        </w:rPr>
        <w:sectPr>
          <w:pgSz w:w="11911" w:h="16838"/>
          <w:pgMar w:top="1134" w:right="1134" w:bottom="1134" w:left="1134" w:header="720" w:footer="720" w:gutter="0"/>
          <w:pgNumType w:fmt="decimal"/>
          <w:cols w:space="720" w:num="1"/>
        </w:sect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38"/>
        <w:tblpPr w:leftFromText="180" w:rightFromText="180" w:vertAnchor="text" w:horzAnchor="margin" w:tblpY="1169"/>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0"/>
      </w:tblGrid>
      <w:tr w14:paraId="387A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5" w:hRule="atLeast"/>
        </w:trPr>
        <w:tc>
          <w:tcPr>
            <w:tcW w:w="9620" w:type="dxa"/>
          </w:tcPr>
          <w:p w14:paraId="7329A853">
            <w:pPr>
              <w:spacing w:line="360" w:lineRule="auto"/>
              <w:rPr>
                <w:rFonts w:ascii="宋体" w:hAnsi="宋体" w:cs="宋体"/>
                <w:b/>
                <w:color w:val="auto"/>
                <w:sz w:val="24"/>
                <w:highlight w:val="none"/>
              </w:rPr>
            </w:pPr>
          </w:p>
          <w:p w14:paraId="6E26D8F9">
            <w:pPr>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60D5D02F">
      <w:pPr>
        <w:spacing w:line="360" w:lineRule="auto"/>
        <w:ind w:firstLine="482" w:firstLineChars="200"/>
        <w:contextualSpacing/>
        <w:jc w:val="left"/>
        <w:rPr>
          <w:rFonts w:ascii="宋体" w:hAnsi="宋体" w:cs="宋体"/>
          <w:bCs/>
          <w:color w:val="auto"/>
          <w:sz w:val="44"/>
          <w:szCs w:val="44"/>
          <w:highlight w:val="none"/>
        </w:rPr>
      </w:pPr>
      <w:r>
        <w:rPr>
          <w:rFonts w:hint="eastAsia" w:ascii="宋体" w:hAnsi="宋体" w:cs="宋体"/>
          <w:b/>
          <w:color w:val="auto"/>
          <w:sz w:val="24"/>
          <w:highlight w:val="none"/>
        </w:rPr>
        <w:t>附件：</w:t>
      </w: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5D0EFE0E">
      <w:pPr>
        <w:spacing w:line="500" w:lineRule="exact"/>
        <w:jc w:val="center"/>
        <w:rPr>
          <w:rFonts w:ascii="宋体" w:hAnsi="宋体" w:cs="宋体"/>
          <w:color w:val="auto"/>
          <w:sz w:val="44"/>
          <w:szCs w:val="44"/>
          <w:highlight w:val="none"/>
        </w:rPr>
      </w:pPr>
    </w:p>
    <w:p w14:paraId="6A2CBAD5">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授权委托书（非联合体竞标格式）</w:t>
      </w:r>
    </w:p>
    <w:p w14:paraId="2D900328">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5E83F7F3">
      <w:pPr>
        <w:spacing w:line="520" w:lineRule="exact"/>
        <w:rPr>
          <w:rFonts w:ascii="宋体" w:hAnsi="宋体" w:cs="宋体"/>
          <w:color w:val="auto"/>
          <w:sz w:val="32"/>
          <w:szCs w:val="32"/>
          <w:highlight w:val="none"/>
        </w:rPr>
      </w:pPr>
    </w:p>
    <w:p w14:paraId="3C27F2F5">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83F76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以我方的名义参加项目的竞标活动，并代表我方全权办理针对上述项目的所有采购程序和环节的具体事务和签署相关文件。</w:t>
      </w:r>
    </w:p>
    <w:p w14:paraId="6DFB2DA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0A1D016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62B9B3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7B64479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6BD5F23D">
      <w:pPr>
        <w:spacing w:line="360" w:lineRule="auto"/>
        <w:rPr>
          <w:rFonts w:ascii="宋体" w:hAnsi="宋体" w:cs="宋体"/>
          <w:color w:val="auto"/>
          <w:sz w:val="24"/>
          <w:highlight w:val="none"/>
        </w:rPr>
      </w:pPr>
    </w:p>
    <w:p w14:paraId="31D231E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委托代理人（签字）：         法定代表人（签字或盖章）：                    </w:t>
      </w:r>
    </w:p>
    <w:p w14:paraId="4BE0E1D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7FB2A8B3">
      <w:pPr>
        <w:spacing w:line="360" w:lineRule="auto"/>
        <w:rPr>
          <w:rFonts w:ascii="宋体" w:hAnsi="宋体" w:cs="宋体"/>
          <w:color w:val="auto"/>
          <w:sz w:val="24"/>
          <w:highlight w:val="none"/>
        </w:rPr>
      </w:pPr>
    </w:p>
    <w:p w14:paraId="3D84F7A2">
      <w:pPr>
        <w:spacing w:line="360" w:lineRule="auto"/>
        <w:ind w:firstLine="4560" w:firstLineChars="19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2EC064A3">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2AE48779">
      <w:pPr>
        <w:spacing w:line="360" w:lineRule="auto"/>
        <w:rPr>
          <w:rFonts w:ascii="宋体" w:hAnsi="宋体" w:cs="宋体"/>
          <w:color w:val="auto"/>
          <w:sz w:val="24"/>
          <w:highlight w:val="none"/>
        </w:rPr>
      </w:pPr>
    </w:p>
    <w:p w14:paraId="7724E593">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48E26E17">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31E1402">
      <w:pPr>
        <w:spacing w:line="360" w:lineRule="auto"/>
        <w:ind w:firstLine="480" w:firstLineChars="200"/>
        <w:jc w:val="left"/>
        <w:rPr>
          <w:rFonts w:ascii="宋体" w:hAnsi="宋体" w:cs="宋体"/>
          <w:color w:val="auto"/>
          <w:szCs w:val="21"/>
          <w:highlight w:val="none"/>
        </w:rPr>
      </w:pPr>
      <w:r>
        <w:rPr>
          <w:rFonts w:hint="eastAsia" w:ascii="宋体" w:hAnsi="宋体" w:cs="宋体"/>
          <w:color w:val="auto"/>
          <w:sz w:val="24"/>
          <w:highlight w:val="none"/>
        </w:rPr>
        <w:t>3. 法人、其他组织竞标时“我方”是指“我单位”，自然人竞标时“我方”是指“本人”。</w:t>
      </w:r>
    </w:p>
    <w:p w14:paraId="035678FF">
      <w:pPr>
        <w:spacing w:line="500" w:lineRule="exact"/>
        <w:jc w:val="center"/>
        <w:rPr>
          <w:rFonts w:ascii="宋体" w:hAnsi="宋体" w:cs="宋体"/>
          <w:color w:val="auto"/>
          <w:sz w:val="44"/>
          <w:szCs w:val="44"/>
          <w:highlight w:val="none"/>
        </w:rPr>
      </w:pPr>
      <w:r>
        <w:rPr>
          <w:rFonts w:hint="eastAsia" w:ascii="宋体" w:hAnsi="宋体" w:cs="宋体"/>
          <w:color w:val="auto"/>
          <w:szCs w:val="21"/>
          <w:highlight w:val="none"/>
        </w:rPr>
        <w:br w:type="page"/>
      </w:r>
      <w:r>
        <w:rPr>
          <w:rFonts w:hint="eastAsia" w:ascii="宋体" w:hAnsi="宋体" w:cs="宋体"/>
          <w:color w:val="auto"/>
          <w:sz w:val="44"/>
          <w:szCs w:val="44"/>
          <w:highlight w:val="none"/>
        </w:rPr>
        <w:t>授权委托书（联合体竞标格式）</w:t>
      </w:r>
    </w:p>
    <w:p w14:paraId="5D65DF8D">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1025720F">
      <w:pPr>
        <w:spacing w:line="500" w:lineRule="exact"/>
        <w:jc w:val="center"/>
        <w:rPr>
          <w:rFonts w:ascii="宋体" w:hAnsi="宋体" w:cs="宋体"/>
          <w:color w:val="auto"/>
          <w:sz w:val="44"/>
          <w:szCs w:val="44"/>
          <w:highlight w:val="none"/>
        </w:rPr>
      </w:pPr>
    </w:p>
    <w:p w14:paraId="24DC2EC2">
      <w:pPr>
        <w:spacing w:line="500" w:lineRule="exact"/>
        <w:jc w:val="center"/>
        <w:rPr>
          <w:rFonts w:ascii="宋体" w:hAnsi="宋体" w:cs="宋体"/>
          <w:color w:val="auto"/>
          <w:sz w:val="32"/>
          <w:szCs w:val="32"/>
          <w:highlight w:val="none"/>
        </w:rPr>
      </w:pPr>
    </w:p>
    <w:p w14:paraId="71E5CA3B">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1F6D6E9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1146097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2F82906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13822138">
      <w:pPr>
        <w:spacing w:line="360" w:lineRule="auto"/>
        <w:rPr>
          <w:rFonts w:ascii="宋体" w:hAnsi="宋体" w:cs="宋体"/>
          <w:color w:val="auto"/>
          <w:sz w:val="24"/>
          <w:highlight w:val="none"/>
        </w:rPr>
      </w:pPr>
    </w:p>
    <w:p w14:paraId="1B0D72E3">
      <w:pPr>
        <w:spacing w:line="360" w:lineRule="auto"/>
        <w:ind w:firstLine="1560" w:firstLineChars="650"/>
        <w:rPr>
          <w:rFonts w:ascii="宋体" w:hAnsi="宋体" w:cs="宋体"/>
          <w:color w:val="auto"/>
          <w:sz w:val="24"/>
          <w:highlight w:val="none"/>
        </w:rPr>
      </w:pPr>
      <w:r>
        <w:rPr>
          <w:rFonts w:hint="eastAsia" w:ascii="宋体" w:hAnsi="宋体" w:cs="宋体"/>
          <w:color w:val="auto"/>
          <w:sz w:val="24"/>
          <w:highlight w:val="none"/>
        </w:rPr>
        <w:t>牵头人法定代表人（签字或盖章）：</w:t>
      </w:r>
    </w:p>
    <w:p w14:paraId="7155F459">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牵头人（电子签章）：</w:t>
      </w:r>
    </w:p>
    <w:p w14:paraId="066F4685">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1D5B688F">
      <w:pPr>
        <w:spacing w:line="360" w:lineRule="auto"/>
        <w:rPr>
          <w:rFonts w:ascii="宋体" w:hAnsi="宋体" w:cs="宋体"/>
          <w:color w:val="auto"/>
          <w:sz w:val="24"/>
          <w:highlight w:val="none"/>
        </w:rPr>
      </w:pPr>
    </w:p>
    <w:p w14:paraId="0DC792C9">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被授权人（签字）：</w:t>
      </w:r>
    </w:p>
    <w:p w14:paraId="6A68E73B">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1413899A">
      <w:pPr>
        <w:spacing w:line="360" w:lineRule="auto"/>
        <w:rPr>
          <w:rFonts w:ascii="宋体" w:hAnsi="宋体" w:cs="宋体"/>
          <w:color w:val="auto"/>
          <w:sz w:val="24"/>
          <w:highlight w:val="none"/>
        </w:rPr>
      </w:pPr>
    </w:p>
    <w:p w14:paraId="6BD75DFE">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358D4C11">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2CCE90F9">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09BDC5D">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4.法人、其他组织竞标时“我方”是指“我单位”，自然人竞标时“我方”是指“本人”。</w:t>
      </w:r>
    </w:p>
    <w:p w14:paraId="7A23FD8E">
      <w:pPr>
        <w:spacing w:line="360" w:lineRule="auto"/>
        <w:ind w:firstLine="420" w:firstLineChars="200"/>
        <w:jc w:val="left"/>
        <w:rPr>
          <w:rFonts w:ascii="宋体" w:hAnsi="宋体" w:cs="宋体"/>
          <w:color w:val="auto"/>
          <w:szCs w:val="21"/>
          <w:highlight w:val="none"/>
        </w:rPr>
      </w:pPr>
    </w:p>
    <w:p w14:paraId="7961E749">
      <w:pPr>
        <w:spacing w:line="520" w:lineRule="exact"/>
        <w:ind w:firstLine="640" w:firstLineChars="200"/>
        <w:jc w:val="left"/>
        <w:rPr>
          <w:rFonts w:ascii="宋体" w:hAnsi="宋体" w:cs="宋体"/>
          <w:b/>
          <w:color w:val="auto"/>
          <w:sz w:val="30"/>
          <w:szCs w:val="30"/>
          <w:highlight w:val="none"/>
        </w:rPr>
      </w:pPr>
      <w:r>
        <w:rPr>
          <w:rFonts w:hint="eastAsia" w:ascii="宋体" w:hAnsi="宋体" w:cs="宋体"/>
          <w:color w:val="auto"/>
          <w:sz w:val="32"/>
          <w:szCs w:val="32"/>
          <w:highlight w:val="none"/>
        </w:rPr>
        <w:br w:type="page"/>
      </w:r>
      <w:r>
        <w:rPr>
          <w:rFonts w:hint="eastAsia" w:ascii="宋体" w:hAnsi="宋体" w:cs="宋体"/>
          <w:b/>
          <w:color w:val="auto"/>
          <w:sz w:val="30"/>
          <w:szCs w:val="30"/>
          <w:highlight w:val="none"/>
        </w:rPr>
        <w:t>四、商务条款偏离表</w:t>
      </w:r>
    </w:p>
    <w:p w14:paraId="179A6D19">
      <w:pPr>
        <w:spacing w:line="50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3D17AD01">
      <w:pPr>
        <w:spacing w:line="520" w:lineRule="exact"/>
        <w:rPr>
          <w:rFonts w:ascii="宋体" w:hAnsi="宋体" w:cs="宋体"/>
          <w:color w:val="auto"/>
          <w:sz w:val="32"/>
          <w:szCs w:val="32"/>
          <w:highlight w:val="none"/>
        </w:rPr>
      </w:pPr>
    </w:p>
    <w:p w14:paraId="17ADCE38">
      <w:pPr>
        <w:spacing w:line="360" w:lineRule="auto"/>
        <w:contextualSpacing/>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p>
    <w:p w14:paraId="1F04CBB1">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p>
    <w:tbl>
      <w:tblPr>
        <w:tblStyle w:val="3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A4E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91" w:type="dxa"/>
            <w:tcBorders>
              <w:top w:val="single" w:color="auto" w:sz="4" w:space="0"/>
              <w:left w:val="single" w:color="auto" w:sz="4" w:space="0"/>
              <w:bottom w:val="single" w:color="auto" w:sz="4" w:space="0"/>
              <w:right w:val="single" w:color="auto" w:sz="4" w:space="0"/>
            </w:tcBorders>
            <w:vAlign w:val="center"/>
          </w:tcPr>
          <w:p w14:paraId="70492AD2">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558CABD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65BD5A">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C9B574D">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138D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center"/>
          </w:tcPr>
          <w:p w14:paraId="2757A30E">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616CA8A4">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F1C4282">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179F6AA2">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313DFCE9">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15636560">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22C8BE38">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44D299EF">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5FF28321">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F3A2FD2">
            <w:pPr>
              <w:spacing w:line="300" w:lineRule="exact"/>
              <w:rPr>
                <w:rFonts w:ascii="宋体" w:hAnsi="宋体" w:cs="宋体"/>
                <w:color w:val="auto"/>
                <w:szCs w:val="21"/>
                <w:highlight w:val="none"/>
              </w:rPr>
            </w:pPr>
          </w:p>
        </w:tc>
      </w:tr>
      <w:tr w14:paraId="20D0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center"/>
          </w:tcPr>
          <w:p w14:paraId="0F229AC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1684E14C">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021DE92">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3534BDA3">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3AF20E6B">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39CBC48">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2AA7C939">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6270C7BA">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523E7113">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3983B7F6">
            <w:pPr>
              <w:spacing w:line="300" w:lineRule="exact"/>
              <w:rPr>
                <w:rFonts w:ascii="宋体" w:hAnsi="宋体" w:cs="宋体"/>
                <w:color w:val="auto"/>
                <w:szCs w:val="21"/>
                <w:highlight w:val="none"/>
              </w:rPr>
            </w:pPr>
          </w:p>
        </w:tc>
      </w:tr>
      <w:tr w14:paraId="7362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vAlign w:val="center"/>
          </w:tcPr>
          <w:p w14:paraId="404FFA56">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5C0B26AF">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251AEF42">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1F0FBF2F">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125F73A5">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F4571F7">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487A7A7">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26DF035B">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46537B88">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5D641E36">
            <w:pPr>
              <w:spacing w:line="300" w:lineRule="exact"/>
              <w:rPr>
                <w:rFonts w:ascii="宋体" w:hAnsi="宋体" w:cs="宋体"/>
                <w:color w:val="auto"/>
                <w:szCs w:val="21"/>
                <w:highlight w:val="none"/>
              </w:rPr>
            </w:pPr>
          </w:p>
        </w:tc>
      </w:tr>
    </w:tbl>
    <w:p w14:paraId="2843D843">
      <w:pPr>
        <w:pStyle w:val="14"/>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0B27200">
      <w:pPr>
        <w:pStyle w:val="14"/>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1.说明：应对照磋商文件“第二章 采购需求”中的商务条款逐条作出明确响应，并作出偏离说明。</w:t>
      </w:r>
    </w:p>
    <w:p w14:paraId="27076334">
      <w:pPr>
        <w:pStyle w:val="14"/>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64B5371">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3.表格内容均需按要求填写，不得留空，否则按竞标无效处理。</w:t>
      </w:r>
    </w:p>
    <w:p w14:paraId="27A3B552">
      <w:pPr>
        <w:spacing w:line="400" w:lineRule="exact"/>
        <w:contextualSpacing/>
        <w:rPr>
          <w:rFonts w:ascii="宋体" w:hAnsi="宋体" w:cs="宋体"/>
          <w:color w:val="auto"/>
          <w:kern w:val="0"/>
          <w:sz w:val="24"/>
          <w:szCs w:val="21"/>
          <w:highlight w:val="none"/>
        </w:rPr>
      </w:pPr>
      <w:r>
        <w:rPr>
          <w:rFonts w:hint="eastAsia" w:ascii="宋体" w:hAnsi="宋体" w:cs="宋体"/>
          <w:color w:val="auto"/>
          <w:kern w:val="0"/>
          <w:sz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0951B80">
      <w:pPr>
        <w:spacing w:line="360" w:lineRule="auto"/>
        <w:ind w:firstLine="4560" w:firstLineChars="1900"/>
        <w:rPr>
          <w:rFonts w:hint="eastAsia" w:ascii="宋体" w:hAnsi="宋体" w:cs="宋体"/>
          <w:color w:val="auto"/>
          <w:kern w:val="0"/>
          <w:sz w:val="24"/>
          <w:highlight w:val="none"/>
        </w:rPr>
      </w:pPr>
    </w:p>
    <w:p w14:paraId="1BF669D7">
      <w:pPr>
        <w:spacing w:line="360" w:lineRule="auto"/>
        <w:ind w:firstLine="4560" w:firstLineChars="19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7E7CE928">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55B2D250">
      <w:pPr>
        <w:snapToGrid w:val="0"/>
        <w:spacing w:line="360" w:lineRule="auto"/>
        <w:rPr>
          <w:rFonts w:ascii="宋体" w:hAnsi="宋体" w:cs="宋体"/>
          <w:b/>
          <w:color w:val="auto"/>
          <w:sz w:val="30"/>
          <w:szCs w:val="30"/>
          <w:highlight w:val="none"/>
        </w:rPr>
      </w:pPr>
    </w:p>
    <w:p w14:paraId="4807012A">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五、竞标人情况介绍</w:t>
      </w:r>
    </w:p>
    <w:p w14:paraId="03321F69">
      <w:pPr>
        <w:snapToGrid w:val="0"/>
        <w:spacing w:line="360" w:lineRule="auto"/>
        <w:ind w:firstLine="602" w:firstLineChars="200"/>
        <w:rPr>
          <w:rFonts w:ascii="宋体" w:hAnsi="宋体" w:cs="宋体"/>
          <w:b/>
          <w:color w:val="auto"/>
          <w:sz w:val="30"/>
          <w:szCs w:val="30"/>
          <w:highlight w:val="none"/>
        </w:rPr>
      </w:pPr>
    </w:p>
    <w:p w14:paraId="5EBA8B3E">
      <w:pPr>
        <w:pStyle w:val="2"/>
        <w:rPr>
          <w:color w:val="auto"/>
          <w:highlight w:val="none"/>
        </w:rPr>
      </w:pPr>
    </w:p>
    <w:p w14:paraId="23BC38F9">
      <w:pPr>
        <w:autoSpaceDE w:val="0"/>
        <w:autoSpaceDN w:val="0"/>
        <w:spacing w:line="360" w:lineRule="auto"/>
        <w:ind w:left="4334" w:leftChars="2064"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7B6ED66">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64A817C">
      <w:pPr>
        <w:pStyle w:val="2"/>
        <w:rPr>
          <w:rFonts w:hint="eastAsia" w:ascii="宋体" w:hAnsi="宋体" w:cs="宋体"/>
          <w:color w:val="auto"/>
          <w:kern w:val="0"/>
          <w:sz w:val="24"/>
          <w:highlight w:val="none"/>
          <w:lang w:val="zh-CN"/>
        </w:rPr>
      </w:pPr>
    </w:p>
    <w:p w14:paraId="6AB71DEF">
      <w:pPr>
        <w:pStyle w:val="2"/>
        <w:rPr>
          <w:rFonts w:hint="eastAsia" w:ascii="宋体" w:hAnsi="宋体" w:cs="宋体"/>
          <w:color w:val="auto"/>
          <w:kern w:val="0"/>
          <w:sz w:val="24"/>
          <w:highlight w:val="none"/>
          <w:lang w:val="zh-CN"/>
        </w:rPr>
      </w:pPr>
    </w:p>
    <w:p w14:paraId="0ABBFE3E">
      <w:pPr>
        <w:snapToGrid w:val="0"/>
        <w:spacing w:beforeLines="50" w:after="50"/>
        <w:ind w:firstLine="602" w:firstLineChars="200"/>
        <w:rPr>
          <w:rFonts w:ascii="宋体" w:hAnsi="宋体" w:cs="宋体"/>
          <w:color w:val="auto"/>
          <w:sz w:val="24"/>
          <w:highlight w:val="none"/>
        </w:rPr>
      </w:pPr>
      <w:r>
        <w:rPr>
          <w:rFonts w:hint="eastAsia" w:ascii="宋体" w:hAnsi="宋体" w:cs="宋体"/>
          <w:b/>
          <w:color w:val="auto"/>
          <w:sz w:val="30"/>
          <w:szCs w:val="30"/>
          <w:highlight w:val="none"/>
        </w:rPr>
        <w:t>六、供应商类似的业绩证明文件</w:t>
      </w:r>
    </w:p>
    <w:tbl>
      <w:tblPr>
        <w:tblStyle w:val="38"/>
        <w:tblpPr w:leftFromText="180" w:rightFromText="180" w:vertAnchor="page" w:horzAnchor="page" w:tblpX="1119" w:tblpY="5546"/>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13"/>
        <w:gridCol w:w="1514"/>
        <w:gridCol w:w="1134"/>
        <w:gridCol w:w="1134"/>
        <w:gridCol w:w="2977"/>
        <w:gridCol w:w="1842"/>
      </w:tblGrid>
      <w:tr w14:paraId="51BD4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87" w:hRule="atLeast"/>
        </w:trPr>
        <w:tc>
          <w:tcPr>
            <w:tcW w:w="1713" w:type="dxa"/>
            <w:vMerge w:val="restart"/>
            <w:tcBorders>
              <w:top w:val="single" w:color="auto" w:sz="4" w:space="0"/>
              <w:left w:val="single" w:color="auto" w:sz="4" w:space="0"/>
              <w:bottom w:val="single" w:color="auto" w:sz="4" w:space="0"/>
              <w:right w:val="single" w:color="auto" w:sz="4" w:space="0"/>
            </w:tcBorders>
            <w:vAlign w:val="center"/>
          </w:tcPr>
          <w:p w14:paraId="746E950C">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1514" w:type="dxa"/>
            <w:vMerge w:val="restart"/>
            <w:tcBorders>
              <w:top w:val="single" w:color="auto" w:sz="4" w:space="0"/>
              <w:left w:val="single" w:color="auto" w:sz="4" w:space="0"/>
              <w:bottom w:val="single" w:color="auto" w:sz="4" w:space="0"/>
              <w:right w:val="single" w:color="auto" w:sz="4" w:space="0"/>
            </w:tcBorders>
            <w:vAlign w:val="center"/>
          </w:tcPr>
          <w:p w14:paraId="2A2CF2FD">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0863F0B3">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合同</w:t>
            </w:r>
          </w:p>
          <w:p w14:paraId="50811CED">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金额</w:t>
            </w:r>
          </w:p>
          <w:p w14:paraId="1F894545">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（万元）</w:t>
            </w:r>
          </w:p>
        </w:tc>
        <w:tc>
          <w:tcPr>
            <w:tcW w:w="4111" w:type="dxa"/>
            <w:gridSpan w:val="2"/>
            <w:tcBorders>
              <w:top w:val="single" w:color="auto" w:sz="4" w:space="0"/>
              <w:left w:val="single" w:color="auto" w:sz="4" w:space="0"/>
              <w:bottom w:val="single" w:color="auto" w:sz="4" w:space="0"/>
              <w:right w:val="single" w:color="auto" w:sz="4" w:space="0"/>
            </w:tcBorders>
            <w:vAlign w:val="center"/>
          </w:tcPr>
          <w:p w14:paraId="413B2AF1">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42CFD72">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采购人联系人及联系电话</w:t>
            </w:r>
          </w:p>
        </w:tc>
      </w:tr>
      <w:tr w14:paraId="5E29D8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713" w:type="dxa"/>
            <w:vMerge w:val="continue"/>
            <w:tcBorders>
              <w:top w:val="single" w:color="auto" w:sz="4" w:space="0"/>
              <w:left w:val="single" w:color="auto" w:sz="4" w:space="0"/>
              <w:bottom w:val="single" w:color="auto" w:sz="4" w:space="0"/>
              <w:right w:val="single" w:color="auto" w:sz="4" w:space="0"/>
            </w:tcBorders>
            <w:vAlign w:val="center"/>
          </w:tcPr>
          <w:p w14:paraId="6E54CCF6">
            <w:pPr>
              <w:jc w:val="left"/>
              <w:rPr>
                <w:rFonts w:ascii="宋体" w:hAnsi="宋体" w:cs="宋体"/>
                <w:color w:val="auto"/>
                <w:sz w:val="24"/>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14:paraId="5CD999E0">
            <w:pPr>
              <w:jc w:val="left"/>
              <w:rPr>
                <w:rFonts w:ascii="宋体" w:hAnsi="宋体" w:cs="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E571D7E">
            <w:pPr>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D428347">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合同</w:t>
            </w:r>
          </w:p>
        </w:tc>
        <w:tc>
          <w:tcPr>
            <w:tcW w:w="2977" w:type="dxa"/>
            <w:tcBorders>
              <w:top w:val="single" w:color="auto" w:sz="4" w:space="0"/>
              <w:left w:val="single" w:color="auto" w:sz="4" w:space="0"/>
              <w:bottom w:val="single" w:color="auto" w:sz="4" w:space="0"/>
              <w:right w:val="single" w:color="auto" w:sz="4" w:space="0"/>
            </w:tcBorders>
            <w:vAlign w:val="center"/>
          </w:tcPr>
          <w:p w14:paraId="7D5E4EBF">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F9817A7">
            <w:pPr>
              <w:jc w:val="left"/>
              <w:rPr>
                <w:rFonts w:ascii="宋体" w:hAnsi="宋体" w:cs="宋体"/>
                <w:color w:val="auto"/>
                <w:sz w:val="24"/>
                <w:highlight w:val="none"/>
              </w:rPr>
            </w:pPr>
          </w:p>
        </w:tc>
      </w:tr>
      <w:tr w14:paraId="1D9ABB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713" w:type="dxa"/>
            <w:tcBorders>
              <w:top w:val="single" w:color="auto" w:sz="4" w:space="0"/>
              <w:left w:val="single" w:color="auto" w:sz="4" w:space="0"/>
              <w:bottom w:val="single" w:color="auto" w:sz="4" w:space="0"/>
              <w:right w:val="single" w:color="auto" w:sz="4" w:space="0"/>
            </w:tcBorders>
          </w:tcPr>
          <w:p w14:paraId="20A7C975">
            <w:pPr>
              <w:snapToGrid w:val="0"/>
              <w:spacing w:line="240" w:lineRule="exact"/>
              <w:jc w:val="left"/>
              <w:rPr>
                <w:rFonts w:ascii="宋体" w:hAnsi="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tcPr>
          <w:p w14:paraId="02650D40">
            <w:pPr>
              <w:snapToGrid w:val="0"/>
              <w:spacing w:line="24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B556633">
            <w:pPr>
              <w:snapToGrid w:val="0"/>
              <w:spacing w:line="24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483F57D">
            <w:pPr>
              <w:snapToGrid w:val="0"/>
              <w:spacing w:line="240" w:lineRule="exact"/>
              <w:jc w:val="left"/>
              <w:rPr>
                <w:rFonts w:ascii="宋体"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tcPr>
          <w:p w14:paraId="1BAD0B45">
            <w:pPr>
              <w:snapToGrid w:val="0"/>
              <w:spacing w:line="24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220AD136">
            <w:pPr>
              <w:snapToGrid w:val="0"/>
              <w:spacing w:line="240" w:lineRule="exact"/>
              <w:jc w:val="left"/>
              <w:rPr>
                <w:rFonts w:ascii="宋体" w:hAnsi="宋体" w:cs="宋体"/>
                <w:color w:val="auto"/>
                <w:sz w:val="24"/>
                <w:highlight w:val="none"/>
              </w:rPr>
            </w:pPr>
          </w:p>
        </w:tc>
      </w:tr>
      <w:tr w14:paraId="2E720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713" w:type="dxa"/>
            <w:tcBorders>
              <w:top w:val="single" w:color="auto" w:sz="4" w:space="0"/>
              <w:left w:val="single" w:color="auto" w:sz="4" w:space="0"/>
              <w:bottom w:val="single" w:color="auto" w:sz="4" w:space="0"/>
              <w:right w:val="single" w:color="auto" w:sz="4" w:space="0"/>
            </w:tcBorders>
          </w:tcPr>
          <w:p w14:paraId="172F4ABC">
            <w:pPr>
              <w:snapToGrid w:val="0"/>
              <w:spacing w:before="50" w:afterLines="50" w:line="400" w:lineRule="exact"/>
              <w:jc w:val="left"/>
              <w:rPr>
                <w:rFonts w:ascii="宋体" w:hAnsi="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tcPr>
          <w:p w14:paraId="41B78721">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B71BA3D">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F6DAB05">
            <w:pPr>
              <w:snapToGrid w:val="0"/>
              <w:spacing w:before="50" w:afterLines="50" w:line="400" w:lineRule="exact"/>
              <w:jc w:val="left"/>
              <w:rPr>
                <w:rFonts w:ascii="宋体"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tcPr>
          <w:p w14:paraId="594F4D25">
            <w:pPr>
              <w:snapToGrid w:val="0"/>
              <w:spacing w:before="5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61107FB4">
            <w:pPr>
              <w:snapToGrid w:val="0"/>
              <w:spacing w:before="50" w:afterLines="50" w:line="400" w:lineRule="exact"/>
              <w:jc w:val="left"/>
              <w:rPr>
                <w:rFonts w:ascii="宋体" w:hAnsi="宋体" w:cs="宋体"/>
                <w:color w:val="auto"/>
                <w:sz w:val="24"/>
                <w:highlight w:val="none"/>
              </w:rPr>
            </w:pPr>
          </w:p>
        </w:tc>
      </w:tr>
      <w:tr w14:paraId="0A8F5D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10" w:hRule="atLeast"/>
        </w:trPr>
        <w:tc>
          <w:tcPr>
            <w:tcW w:w="1713" w:type="dxa"/>
            <w:tcBorders>
              <w:top w:val="single" w:color="auto" w:sz="4" w:space="0"/>
              <w:left w:val="single" w:color="auto" w:sz="4" w:space="0"/>
              <w:bottom w:val="single" w:color="auto" w:sz="4" w:space="0"/>
              <w:right w:val="single" w:color="auto" w:sz="4" w:space="0"/>
            </w:tcBorders>
          </w:tcPr>
          <w:p w14:paraId="34B5EDA2">
            <w:pPr>
              <w:snapToGrid w:val="0"/>
              <w:spacing w:before="50" w:afterLines="50" w:line="400" w:lineRule="exact"/>
              <w:jc w:val="left"/>
              <w:rPr>
                <w:rFonts w:ascii="宋体" w:hAnsi="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tcPr>
          <w:p w14:paraId="374CCB5E">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00A25E2">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06FED7D">
            <w:pPr>
              <w:snapToGrid w:val="0"/>
              <w:spacing w:before="50" w:afterLines="50" w:line="400" w:lineRule="exact"/>
              <w:jc w:val="left"/>
              <w:rPr>
                <w:rFonts w:ascii="宋体"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tcPr>
          <w:p w14:paraId="28C68AD4">
            <w:pPr>
              <w:snapToGrid w:val="0"/>
              <w:spacing w:before="5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0BE7D6D6">
            <w:pPr>
              <w:snapToGrid w:val="0"/>
              <w:spacing w:before="50" w:afterLines="50" w:line="400" w:lineRule="exact"/>
              <w:jc w:val="left"/>
              <w:rPr>
                <w:rFonts w:ascii="宋体" w:hAnsi="宋体" w:cs="宋体"/>
                <w:color w:val="auto"/>
                <w:sz w:val="24"/>
                <w:highlight w:val="none"/>
              </w:rPr>
            </w:pPr>
          </w:p>
        </w:tc>
      </w:tr>
      <w:tr w14:paraId="305787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13" w:type="dxa"/>
            <w:tcBorders>
              <w:top w:val="single" w:color="auto" w:sz="4" w:space="0"/>
              <w:left w:val="single" w:color="auto" w:sz="4" w:space="0"/>
              <w:bottom w:val="single" w:color="auto" w:sz="4" w:space="0"/>
              <w:right w:val="single" w:color="auto" w:sz="4" w:space="0"/>
            </w:tcBorders>
          </w:tcPr>
          <w:p w14:paraId="567910F1">
            <w:pPr>
              <w:snapToGrid w:val="0"/>
              <w:spacing w:before="50" w:afterLines="50" w:line="400" w:lineRule="exact"/>
              <w:jc w:val="left"/>
              <w:rPr>
                <w:rFonts w:ascii="宋体" w:hAnsi="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tcPr>
          <w:p w14:paraId="2AD9A833">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F7A5D5A">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B502040">
            <w:pPr>
              <w:snapToGrid w:val="0"/>
              <w:spacing w:before="50" w:afterLines="50" w:line="400" w:lineRule="exact"/>
              <w:jc w:val="left"/>
              <w:rPr>
                <w:rFonts w:ascii="宋体"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tcPr>
          <w:p w14:paraId="68D92CD5">
            <w:pPr>
              <w:snapToGrid w:val="0"/>
              <w:spacing w:before="5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1A1A6853">
            <w:pPr>
              <w:snapToGrid w:val="0"/>
              <w:spacing w:before="50" w:afterLines="50" w:line="400" w:lineRule="exact"/>
              <w:jc w:val="left"/>
              <w:rPr>
                <w:rFonts w:ascii="宋体" w:hAnsi="宋体" w:cs="宋体"/>
                <w:color w:val="auto"/>
                <w:sz w:val="24"/>
                <w:highlight w:val="none"/>
              </w:rPr>
            </w:pPr>
          </w:p>
        </w:tc>
      </w:tr>
      <w:tr w14:paraId="2FFC5F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13" w:type="dxa"/>
            <w:tcBorders>
              <w:top w:val="single" w:color="auto" w:sz="4" w:space="0"/>
              <w:left w:val="single" w:color="auto" w:sz="4" w:space="0"/>
              <w:bottom w:val="single" w:color="auto" w:sz="4" w:space="0"/>
              <w:right w:val="single" w:color="auto" w:sz="4" w:space="0"/>
            </w:tcBorders>
          </w:tcPr>
          <w:p w14:paraId="7962F11C">
            <w:pPr>
              <w:snapToGrid w:val="0"/>
              <w:spacing w:before="50" w:afterLines="50" w:line="400" w:lineRule="exact"/>
              <w:jc w:val="left"/>
              <w:rPr>
                <w:rFonts w:ascii="宋体" w:hAnsi="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tcPr>
          <w:p w14:paraId="7D6A50BB">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90CE163">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65D219B">
            <w:pPr>
              <w:snapToGrid w:val="0"/>
              <w:spacing w:before="50" w:afterLines="50" w:line="400" w:lineRule="exact"/>
              <w:jc w:val="left"/>
              <w:rPr>
                <w:rFonts w:ascii="宋体"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tcPr>
          <w:p w14:paraId="1E11E366">
            <w:pPr>
              <w:snapToGrid w:val="0"/>
              <w:spacing w:before="5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338D191A">
            <w:pPr>
              <w:snapToGrid w:val="0"/>
              <w:spacing w:before="50" w:afterLines="50" w:line="400" w:lineRule="exact"/>
              <w:jc w:val="left"/>
              <w:rPr>
                <w:rFonts w:ascii="宋体" w:hAnsi="宋体" w:cs="宋体"/>
                <w:color w:val="auto"/>
                <w:sz w:val="24"/>
                <w:highlight w:val="none"/>
              </w:rPr>
            </w:pPr>
          </w:p>
        </w:tc>
      </w:tr>
    </w:tbl>
    <w:p w14:paraId="607E8508">
      <w:pPr>
        <w:pStyle w:val="28"/>
        <w:snapToGrid w:val="0"/>
        <w:ind w:left="480" w:hanging="480"/>
        <w:rPr>
          <w:rFonts w:ascii="宋体" w:hAnsi="宋体" w:cs="宋体"/>
          <w:color w:val="auto"/>
          <w:sz w:val="24"/>
          <w:highlight w:val="none"/>
        </w:rPr>
      </w:pPr>
    </w:p>
    <w:p w14:paraId="5F96F1EB">
      <w:pPr>
        <w:pStyle w:val="28"/>
        <w:snapToGrid w:val="0"/>
        <w:ind w:left="480" w:hanging="480"/>
        <w:rPr>
          <w:rFonts w:ascii="宋体" w:hAnsi="宋体" w:cs="宋体"/>
          <w:color w:val="auto"/>
          <w:sz w:val="24"/>
          <w:highlight w:val="none"/>
        </w:rPr>
      </w:pPr>
    </w:p>
    <w:p w14:paraId="0F1DEA26">
      <w:pPr>
        <w:autoSpaceDE w:val="0"/>
        <w:autoSpaceDN w:val="0"/>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:相关项目业绩一览表（供应商同类项目合同复印件、用户验收报告）（格式自拟）</w:t>
      </w:r>
    </w:p>
    <w:p w14:paraId="49BDFD5E">
      <w:pPr>
        <w:spacing w:line="360" w:lineRule="auto"/>
        <w:ind w:left="72"/>
        <w:rPr>
          <w:rFonts w:ascii="宋体" w:hAnsi="宋体" w:cs="宋体"/>
          <w:color w:val="auto"/>
          <w:kern w:val="0"/>
          <w:sz w:val="20"/>
          <w:szCs w:val="21"/>
          <w:highlight w:val="none"/>
        </w:rPr>
      </w:pPr>
      <w:r>
        <w:rPr>
          <w:rFonts w:hint="eastAsia" w:ascii="宋体" w:hAnsi="宋体" w:cs="宋体"/>
          <w:color w:val="auto"/>
          <w:kern w:val="0"/>
          <w:sz w:val="20"/>
          <w:szCs w:val="21"/>
          <w:highlight w:val="none"/>
        </w:rPr>
        <w:t>注：供应商可按上述的格式自行编制，须随表提交相应的合同复印件和用户单位验收证明并注明所在供应商商务技术文件页码。</w:t>
      </w:r>
    </w:p>
    <w:p w14:paraId="7301E64F">
      <w:pPr>
        <w:snapToGrid w:val="0"/>
        <w:spacing w:line="360" w:lineRule="auto"/>
        <w:ind w:firstLine="4935" w:firstLineChars="2350"/>
        <w:rPr>
          <w:rFonts w:ascii="宋体" w:hAnsi="宋体" w:cs="宋体"/>
          <w:color w:val="auto"/>
          <w:szCs w:val="21"/>
          <w:highlight w:val="none"/>
        </w:rPr>
      </w:pPr>
    </w:p>
    <w:p w14:paraId="66BABDEB">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D717DF2">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6D78B11">
      <w:pPr>
        <w:pStyle w:val="18"/>
        <w:rPr>
          <w:rFonts w:hAnsi="宋体" w:cs="宋体"/>
          <w:color w:val="auto"/>
          <w:sz w:val="24"/>
          <w:highlight w:val="none"/>
          <w:lang w:val="zh-CN"/>
        </w:rPr>
      </w:pPr>
    </w:p>
    <w:p w14:paraId="420B5326">
      <w:pPr>
        <w:pStyle w:val="18"/>
        <w:rPr>
          <w:rFonts w:hAnsi="宋体" w:cs="宋体"/>
          <w:color w:val="auto"/>
          <w:sz w:val="24"/>
          <w:highlight w:val="none"/>
          <w:lang w:val="zh-CN"/>
        </w:rPr>
      </w:pPr>
    </w:p>
    <w:p w14:paraId="59CB5BE0">
      <w:pPr>
        <w:pStyle w:val="18"/>
        <w:numPr>
          <w:ilvl w:val="0"/>
          <w:numId w:val="2"/>
        </w:numPr>
        <w:rPr>
          <w:rFonts w:hAnsi="宋体" w:cs="宋体"/>
          <w:b/>
          <w:color w:val="auto"/>
          <w:sz w:val="30"/>
          <w:szCs w:val="30"/>
          <w:highlight w:val="none"/>
        </w:rPr>
      </w:pPr>
      <w:r>
        <w:rPr>
          <w:rFonts w:hint="eastAsia" w:hAnsi="宋体" w:cs="宋体"/>
          <w:b/>
          <w:color w:val="auto"/>
          <w:sz w:val="30"/>
          <w:szCs w:val="30"/>
          <w:highlight w:val="none"/>
        </w:rPr>
        <w:t>供应商认为需要提供的其他有关资料</w:t>
      </w:r>
    </w:p>
    <w:p w14:paraId="61BB0217">
      <w:pPr>
        <w:pStyle w:val="18"/>
        <w:rPr>
          <w:rFonts w:hAnsi="宋体" w:cs="宋体"/>
          <w:b/>
          <w:color w:val="auto"/>
          <w:sz w:val="30"/>
          <w:szCs w:val="30"/>
          <w:highlight w:val="none"/>
          <w:lang w:val="zh-CN"/>
        </w:rPr>
      </w:pPr>
    </w:p>
    <w:p w14:paraId="1D15FE3B">
      <w:pPr>
        <w:rPr>
          <w:color w:val="auto"/>
          <w:highlight w:val="none"/>
          <w:lang w:val="zh-CN"/>
        </w:rPr>
      </w:pPr>
    </w:p>
    <w:p w14:paraId="25E1D75F">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37FE4AA">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1C5B493">
      <w:pPr>
        <w:pStyle w:val="18"/>
        <w:rPr>
          <w:rFonts w:hAnsi="宋体" w:cs="宋体"/>
          <w:b/>
          <w:color w:val="auto"/>
          <w:sz w:val="30"/>
          <w:szCs w:val="30"/>
          <w:highlight w:val="none"/>
          <w:lang w:val="zh-CN"/>
        </w:rPr>
        <w:sectPr>
          <w:pgSz w:w="11911" w:h="16838"/>
          <w:pgMar w:top="1134" w:right="1134" w:bottom="1134" w:left="1134" w:header="720" w:footer="720" w:gutter="0"/>
          <w:pgNumType w:fmt="decimal"/>
          <w:cols w:space="720" w:num="1"/>
        </w:sectPr>
      </w:pPr>
    </w:p>
    <w:p w14:paraId="2976F561">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八、施工组织设计（格式自拟）</w:t>
      </w:r>
    </w:p>
    <w:p w14:paraId="7107F7DD">
      <w:pPr>
        <w:spacing w:line="500" w:lineRule="exact"/>
        <w:rPr>
          <w:rFonts w:ascii="宋体" w:hAnsi="宋体" w:cs="宋体"/>
          <w:color w:val="auto"/>
          <w:sz w:val="32"/>
          <w:szCs w:val="32"/>
          <w:highlight w:val="none"/>
        </w:rPr>
      </w:pPr>
    </w:p>
    <w:p w14:paraId="358C7B18">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9560383">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1777B0C7">
      <w:pPr>
        <w:spacing w:line="500" w:lineRule="exact"/>
        <w:rPr>
          <w:rFonts w:ascii="宋体" w:hAnsi="宋体" w:cs="宋体"/>
          <w:color w:val="auto"/>
          <w:sz w:val="32"/>
          <w:szCs w:val="32"/>
          <w:highlight w:val="none"/>
        </w:rPr>
      </w:pPr>
    </w:p>
    <w:p w14:paraId="2E0C7CFC">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九、项目管理机构</w:t>
      </w:r>
    </w:p>
    <w:p w14:paraId="6B81103F">
      <w:pPr>
        <w:pStyle w:val="57"/>
        <w:jc w:val="center"/>
        <w:outlineLvl w:val="9"/>
        <w:rPr>
          <w:rFonts w:ascii="宋体" w:hAnsi="宋体" w:cs="宋体"/>
          <w:b/>
          <w:bCs/>
          <w:color w:val="auto"/>
          <w:sz w:val="28"/>
          <w:szCs w:val="28"/>
          <w:highlight w:val="none"/>
        </w:rPr>
      </w:pPr>
      <w:bookmarkStart w:id="85" w:name="_Toc153274947"/>
      <w:bookmarkStart w:id="86" w:name="_Toc3341"/>
      <w:bookmarkStart w:id="87" w:name="_Toc173579005"/>
      <w:bookmarkStart w:id="88" w:name="_Toc172364025"/>
      <w:bookmarkStart w:id="89" w:name="_Toc251052184"/>
      <w:r>
        <w:rPr>
          <w:rFonts w:hint="eastAsia" w:ascii="宋体" w:hAnsi="宋体" w:cs="宋体"/>
          <w:b/>
          <w:bCs/>
          <w:color w:val="auto"/>
          <w:sz w:val="24"/>
          <w:highlight w:val="none"/>
        </w:rPr>
        <w:t>项目管理机构配备情况表</w:t>
      </w:r>
      <w:bookmarkEnd w:id="85"/>
      <w:bookmarkEnd w:id="86"/>
      <w:bookmarkEnd w:id="87"/>
      <w:bookmarkEnd w:id="88"/>
      <w:bookmarkEnd w:id="89"/>
    </w:p>
    <w:p w14:paraId="719E4DE4">
      <w:pPr>
        <w:pStyle w:val="57"/>
        <w:rPr>
          <w:rFonts w:ascii="宋体" w:hAnsi="宋体" w:cs="宋体"/>
          <w:color w:val="auto"/>
          <w:highlight w:val="none"/>
          <w:u w:val="single"/>
        </w:rPr>
      </w:pPr>
    </w:p>
    <w:p w14:paraId="5D9BB0B5">
      <w:pPr>
        <w:pStyle w:val="57"/>
        <w:rPr>
          <w:rFonts w:hint="eastAsia" w:ascii="宋体" w:hAnsi="宋体" w:cs="宋体"/>
          <w:color w:val="auto"/>
          <w:highlight w:val="none"/>
          <w:u w:val="single"/>
        </w:rPr>
      </w:pPr>
      <w:bookmarkStart w:id="90" w:name="_Toc251052185"/>
      <w:r>
        <w:rPr>
          <w:rFonts w:hint="eastAsia" w:ascii="宋体" w:hAnsi="宋体" w:cs="宋体"/>
          <w:color w:val="auto"/>
          <w:highlight w:val="none"/>
          <w:u w:val="single"/>
        </w:rPr>
        <w:t xml:space="preserve">（项目名称）        </w:t>
      </w:r>
      <w:bookmarkEnd w:id="90"/>
    </w:p>
    <w:p w14:paraId="6B07C5AE">
      <w:pPr>
        <w:pStyle w:val="57"/>
        <w:rPr>
          <w:rFonts w:hint="eastAsia" w:ascii="宋体" w:hAnsi="宋体" w:cs="宋体"/>
          <w:color w:val="auto"/>
          <w:highlight w:val="none"/>
          <w:u w:val="single"/>
        </w:rPr>
      </w:pPr>
    </w:p>
    <w:tbl>
      <w:tblPr>
        <w:tblStyle w:val="3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50"/>
        <w:gridCol w:w="805"/>
        <w:gridCol w:w="1295"/>
        <w:gridCol w:w="774"/>
        <w:gridCol w:w="1148"/>
        <w:gridCol w:w="1148"/>
        <w:gridCol w:w="850"/>
        <w:gridCol w:w="1276"/>
      </w:tblGrid>
      <w:tr w14:paraId="79E5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310" w:type="dxa"/>
            <w:vMerge w:val="restart"/>
            <w:vAlign w:val="center"/>
          </w:tcPr>
          <w:p w14:paraId="120E0B2A">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岗位</w:t>
            </w:r>
          </w:p>
        </w:tc>
        <w:tc>
          <w:tcPr>
            <w:tcW w:w="750" w:type="dxa"/>
            <w:vMerge w:val="restart"/>
            <w:vAlign w:val="center"/>
          </w:tcPr>
          <w:p w14:paraId="6F12DE4E">
            <w:pPr>
              <w:pStyle w:val="57"/>
              <w:ind w:left="223" w:hanging="222" w:hangingChars="106"/>
              <w:jc w:val="center"/>
              <w:rPr>
                <w:rFonts w:ascii="宋体" w:hAnsi="宋体" w:cs="宋体"/>
                <w:color w:val="auto"/>
                <w:highlight w:val="none"/>
              </w:rPr>
            </w:pPr>
            <w:bookmarkStart w:id="91" w:name="_Toc251052187"/>
            <w:r>
              <w:rPr>
                <w:rFonts w:hint="eastAsia" w:ascii="宋体" w:hAnsi="宋体" w:cs="宋体"/>
                <w:color w:val="auto"/>
                <w:highlight w:val="none"/>
              </w:rPr>
              <w:t>姓名</w:t>
            </w:r>
            <w:bookmarkEnd w:id="91"/>
          </w:p>
        </w:tc>
        <w:tc>
          <w:tcPr>
            <w:tcW w:w="805" w:type="dxa"/>
            <w:vMerge w:val="restart"/>
            <w:vAlign w:val="center"/>
          </w:tcPr>
          <w:p w14:paraId="1B758C5D">
            <w:pPr>
              <w:pStyle w:val="57"/>
              <w:ind w:left="223" w:hanging="222" w:hangingChars="106"/>
              <w:jc w:val="center"/>
              <w:rPr>
                <w:rFonts w:ascii="宋体" w:hAnsi="宋体" w:cs="宋体"/>
                <w:color w:val="auto"/>
                <w:highlight w:val="none"/>
              </w:rPr>
            </w:pPr>
            <w:bookmarkStart w:id="92" w:name="_Toc251052188"/>
            <w:r>
              <w:rPr>
                <w:rFonts w:hint="eastAsia" w:ascii="宋体" w:hAnsi="宋体" w:cs="宋体"/>
                <w:color w:val="auto"/>
                <w:highlight w:val="none"/>
              </w:rPr>
              <w:t>职称</w:t>
            </w:r>
            <w:bookmarkEnd w:id="92"/>
          </w:p>
        </w:tc>
        <w:tc>
          <w:tcPr>
            <w:tcW w:w="4365" w:type="dxa"/>
            <w:gridSpan w:val="4"/>
            <w:vAlign w:val="center"/>
          </w:tcPr>
          <w:p w14:paraId="35CA44CD">
            <w:pPr>
              <w:pStyle w:val="57"/>
              <w:ind w:left="223" w:hanging="222" w:hangingChars="106"/>
              <w:jc w:val="center"/>
              <w:rPr>
                <w:rFonts w:ascii="宋体" w:hAnsi="宋体" w:cs="宋体"/>
                <w:color w:val="auto"/>
                <w:highlight w:val="none"/>
              </w:rPr>
            </w:pPr>
            <w:bookmarkStart w:id="93" w:name="_Toc251052189"/>
            <w:r>
              <w:rPr>
                <w:rFonts w:hint="eastAsia" w:ascii="宋体" w:hAnsi="宋体" w:cs="宋体"/>
                <w:color w:val="auto"/>
                <w:highlight w:val="none"/>
              </w:rPr>
              <w:t>执业或职业资格证明</w:t>
            </w:r>
            <w:bookmarkEnd w:id="93"/>
          </w:p>
        </w:tc>
        <w:tc>
          <w:tcPr>
            <w:tcW w:w="2126" w:type="dxa"/>
            <w:gridSpan w:val="2"/>
            <w:vAlign w:val="center"/>
          </w:tcPr>
          <w:p w14:paraId="7DD79142">
            <w:pPr>
              <w:pStyle w:val="57"/>
              <w:ind w:left="223" w:hanging="222" w:hangingChars="106"/>
              <w:jc w:val="center"/>
              <w:rPr>
                <w:rFonts w:ascii="宋体" w:hAnsi="宋体" w:cs="宋体"/>
                <w:color w:val="auto"/>
                <w:highlight w:val="none"/>
              </w:rPr>
            </w:pPr>
            <w:bookmarkStart w:id="94" w:name="_Toc251052190"/>
            <w:r>
              <w:rPr>
                <w:rFonts w:hint="eastAsia" w:ascii="宋体" w:hAnsi="宋体" w:cs="宋体"/>
                <w:color w:val="auto"/>
                <w:highlight w:val="none"/>
              </w:rPr>
              <w:t>承担完工</w:t>
            </w:r>
            <w:bookmarkEnd w:id="94"/>
            <w:bookmarkStart w:id="95" w:name="_Toc251052191"/>
            <w:r>
              <w:rPr>
                <w:rFonts w:hint="eastAsia" w:ascii="宋体" w:hAnsi="宋体" w:cs="宋体"/>
                <w:color w:val="auto"/>
                <w:highlight w:val="none"/>
              </w:rPr>
              <w:t>工程情况</w:t>
            </w:r>
            <w:bookmarkEnd w:id="95"/>
          </w:p>
        </w:tc>
      </w:tr>
      <w:tr w14:paraId="39C4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1310" w:type="dxa"/>
            <w:vMerge w:val="continue"/>
            <w:vAlign w:val="center"/>
          </w:tcPr>
          <w:p w14:paraId="4890685F">
            <w:pPr>
              <w:pStyle w:val="57"/>
              <w:ind w:left="223" w:hanging="222" w:hangingChars="106"/>
              <w:jc w:val="center"/>
              <w:rPr>
                <w:rFonts w:ascii="宋体" w:hAnsi="宋体" w:cs="宋体"/>
                <w:color w:val="auto"/>
                <w:highlight w:val="none"/>
              </w:rPr>
            </w:pPr>
          </w:p>
        </w:tc>
        <w:tc>
          <w:tcPr>
            <w:tcW w:w="750" w:type="dxa"/>
            <w:vMerge w:val="continue"/>
            <w:vAlign w:val="center"/>
          </w:tcPr>
          <w:p w14:paraId="7ED532EA">
            <w:pPr>
              <w:pStyle w:val="57"/>
              <w:ind w:left="223" w:hanging="222" w:hangingChars="106"/>
              <w:jc w:val="center"/>
              <w:rPr>
                <w:rFonts w:ascii="宋体" w:hAnsi="宋体" w:cs="宋体"/>
                <w:color w:val="auto"/>
                <w:highlight w:val="none"/>
              </w:rPr>
            </w:pPr>
          </w:p>
        </w:tc>
        <w:tc>
          <w:tcPr>
            <w:tcW w:w="805" w:type="dxa"/>
            <w:vMerge w:val="continue"/>
            <w:vAlign w:val="center"/>
          </w:tcPr>
          <w:p w14:paraId="25B34747">
            <w:pPr>
              <w:pStyle w:val="57"/>
              <w:ind w:left="223" w:hanging="222" w:hangingChars="106"/>
              <w:jc w:val="center"/>
              <w:rPr>
                <w:rFonts w:ascii="宋体" w:hAnsi="宋体" w:cs="宋体"/>
                <w:color w:val="auto"/>
                <w:highlight w:val="none"/>
              </w:rPr>
            </w:pPr>
          </w:p>
        </w:tc>
        <w:tc>
          <w:tcPr>
            <w:tcW w:w="1295" w:type="dxa"/>
            <w:vAlign w:val="center"/>
          </w:tcPr>
          <w:p w14:paraId="2BCF4444">
            <w:pPr>
              <w:pStyle w:val="57"/>
              <w:ind w:left="223" w:hanging="222" w:hangingChars="106"/>
              <w:jc w:val="center"/>
              <w:rPr>
                <w:rFonts w:ascii="宋体" w:hAnsi="宋体" w:cs="宋体"/>
                <w:color w:val="auto"/>
                <w:highlight w:val="none"/>
              </w:rPr>
            </w:pPr>
            <w:bookmarkStart w:id="96" w:name="_Toc251052192"/>
            <w:r>
              <w:rPr>
                <w:rFonts w:hint="eastAsia" w:ascii="宋体" w:hAnsi="宋体" w:cs="宋体"/>
                <w:color w:val="auto"/>
                <w:highlight w:val="none"/>
              </w:rPr>
              <w:t>证书名称</w:t>
            </w:r>
            <w:bookmarkEnd w:id="96"/>
          </w:p>
        </w:tc>
        <w:tc>
          <w:tcPr>
            <w:tcW w:w="774" w:type="dxa"/>
            <w:vAlign w:val="center"/>
          </w:tcPr>
          <w:p w14:paraId="02EA4BFB">
            <w:pPr>
              <w:pStyle w:val="57"/>
              <w:ind w:left="223" w:hanging="222" w:hangingChars="106"/>
              <w:jc w:val="center"/>
              <w:rPr>
                <w:rFonts w:ascii="宋体" w:hAnsi="宋体" w:cs="宋体"/>
                <w:color w:val="auto"/>
                <w:highlight w:val="none"/>
              </w:rPr>
            </w:pPr>
            <w:bookmarkStart w:id="97" w:name="_Toc251052193"/>
            <w:r>
              <w:rPr>
                <w:rFonts w:hint="eastAsia" w:ascii="宋体" w:hAnsi="宋体" w:cs="宋体"/>
                <w:color w:val="auto"/>
                <w:highlight w:val="none"/>
              </w:rPr>
              <w:t>级别</w:t>
            </w:r>
            <w:bookmarkEnd w:id="97"/>
          </w:p>
        </w:tc>
        <w:tc>
          <w:tcPr>
            <w:tcW w:w="1148" w:type="dxa"/>
            <w:vAlign w:val="center"/>
          </w:tcPr>
          <w:p w14:paraId="247B2EEC">
            <w:pPr>
              <w:pStyle w:val="57"/>
              <w:ind w:left="223" w:hanging="222" w:hangingChars="106"/>
              <w:jc w:val="center"/>
              <w:rPr>
                <w:rFonts w:ascii="宋体" w:hAnsi="宋体" w:cs="宋体"/>
                <w:color w:val="auto"/>
                <w:highlight w:val="none"/>
              </w:rPr>
            </w:pPr>
            <w:bookmarkStart w:id="98" w:name="_Toc251052194"/>
            <w:r>
              <w:rPr>
                <w:rFonts w:hint="eastAsia" w:ascii="宋体" w:hAnsi="宋体" w:cs="宋体"/>
                <w:color w:val="auto"/>
                <w:highlight w:val="none"/>
              </w:rPr>
              <w:t>证号</w:t>
            </w:r>
            <w:bookmarkEnd w:id="98"/>
          </w:p>
        </w:tc>
        <w:tc>
          <w:tcPr>
            <w:tcW w:w="1148" w:type="dxa"/>
            <w:vAlign w:val="center"/>
          </w:tcPr>
          <w:p w14:paraId="4596E271">
            <w:pPr>
              <w:pStyle w:val="57"/>
              <w:ind w:left="223" w:hanging="222" w:hangingChars="106"/>
              <w:jc w:val="center"/>
              <w:rPr>
                <w:rFonts w:ascii="宋体" w:hAnsi="宋体" w:cs="宋体"/>
                <w:color w:val="auto"/>
                <w:highlight w:val="none"/>
              </w:rPr>
            </w:pPr>
            <w:bookmarkStart w:id="99" w:name="_Toc251052195"/>
            <w:r>
              <w:rPr>
                <w:rFonts w:hint="eastAsia" w:ascii="宋体" w:hAnsi="宋体" w:cs="宋体"/>
                <w:color w:val="auto"/>
                <w:highlight w:val="none"/>
              </w:rPr>
              <w:t>专业</w:t>
            </w:r>
            <w:bookmarkEnd w:id="99"/>
          </w:p>
        </w:tc>
        <w:tc>
          <w:tcPr>
            <w:tcW w:w="850" w:type="dxa"/>
            <w:vAlign w:val="center"/>
          </w:tcPr>
          <w:p w14:paraId="437CF12B">
            <w:pPr>
              <w:pStyle w:val="57"/>
              <w:ind w:left="223" w:hanging="222" w:hangingChars="106"/>
              <w:jc w:val="center"/>
              <w:rPr>
                <w:rFonts w:ascii="宋体" w:hAnsi="宋体" w:cs="宋体"/>
                <w:color w:val="auto"/>
                <w:highlight w:val="none"/>
              </w:rPr>
            </w:pPr>
            <w:bookmarkStart w:id="100" w:name="_Toc251052197"/>
            <w:r>
              <w:rPr>
                <w:rFonts w:hint="eastAsia" w:ascii="宋体" w:hAnsi="宋体" w:cs="宋体"/>
                <w:color w:val="auto"/>
                <w:highlight w:val="none"/>
              </w:rPr>
              <w:t>项目数</w:t>
            </w:r>
            <w:bookmarkEnd w:id="100"/>
          </w:p>
        </w:tc>
        <w:tc>
          <w:tcPr>
            <w:tcW w:w="1276" w:type="dxa"/>
            <w:vAlign w:val="center"/>
          </w:tcPr>
          <w:p w14:paraId="58AC33C1">
            <w:pPr>
              <w:pStyle w:val="57"/>
              <w:ind w:left="223" w:hanging="222" w:hangingChars="106"/>
              <w:jc w:val="center"/>
              <w:rPr>
                <w:rFonts w:ascii="宋体" w:hAnsi="宋体" w:cs="宋体"/>
                <w:color w:val="auto"/>
                <w:highlight w:val="none"/>
              </w:rPr>
            </w:pPr>
            <w:bookmarkStart w:id="101" w:name="_Toc251052198"/>
            <w:r>
              <w:rPr>
                <w:rFonts w:hint="eastAsia" w:ascii="宋体" w:hAnsi="宋体" w:cs="宋体"/>
                <w:color w:val="auto"/>
                <w:highlight w:val="none"/>
              </w:rPr>
              <w:t>主要项目</w:t>
            </w:r>
          </w:p>
          <w:p w14:paraId="117CF1B4">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名称</w:t>
            </w:r>
            <w:bookmarkEnd w:id="101"/>
          </w:p>
        </w:tc>
      </w:tr>
      <w:tr w14:paraId="37C3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28D161AD">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项目经理</w:t>
            </w:r>
          </w:p>
        </w:tc>
        <w:tc>
          <w:tcPr>
            <w:tcW w:w="750" w:type="dxa"/>
            <w:vAlign w:val="center"/>
          </w:tcPr>
          <w:p w14:paraId="45EB63BB">
            <w:pPr>
              <w:pStyle w:val="57"/>
              <w:ind w:left="222" w:leftChars="0" w:hanging="222" w:hangingChars="106"/>
              <w:jc w:val="center"/>
              <w:rPr>
                <w:rFonts w:ascii="宋体" w:hAnsi="宋体" w:cs="宋体"/>
                <w:color w:val="auto"/>
                <w:highlight w:val="none"/>
              </w:rPr>
            </w:pPr>
          </w:p>
        </w:tc>
        <w:tc>
          <w:tcPr>
            <w:tcW w:w="805" w:type="dxa"/>
            <w:vAlign w:val="center"/>
          </w:tcPr>
          <w:p w14:paraId="3451E692">
            <w:pPr>
              <w:pStyle w:val="57"/>
              <w:ind w:left="223" w:hanging="222" w:hangingChars="106"/>
              <w:jc w:val="center"/>
              <w:rPr>
                <w:rFonts w:ascii="宋体" w:hAnsi="宋体" w:cs="宋体"/>
                <w:color w:val="auto"/>
                <w:highlight w:val="none"/>
              </w:rPr>
            </w:pPr>
          </w:p>
        </w:tc>
        <w:tc>
          <w:tcPr>
            <w:tcW w:w="1295" w:type="dxa"/>
            <w:vAlign w:val="center"/>
          </w:tcPr>
          <w:p w14:paraId="2806D4CB">
            <w:pPr>
              <w:pStyle w:val="57"/>
              <w:ind w:left="223" w:hanging="222" w:hangingChars="106"/>
              <w:jc w:val="center"/>
              <w:rPr>
                <w:rFonts w:ascii="宋体" w:hAnsi="宋体" w:cs="宋体"/>
                <w:color w:val="auto"/>
                <w:highlight w:val="none"/>
              </w:rPr>
            </w:pPr>
          </w:p>
        </w:tc>
        <w:tc>
          <w:tcPr>
            <w:tcW w:w="774" w:type="dxa"/>
            <w:vAlign w:val="center"/>
          </w:tcPr>
          <w:p w14:paraId="0290EA3B">
            <w:pPr>
              <w:pStyle w:val="57"/>
              <w:ind w:left="223" w:hanging="222" w:hangingChars="106"/>
              <w:jc w:val="center"/>
              <w:rPr>
                <w:rFonts w:ascii="宋体" w:hAnsi="宋体" w:cs="宋体"/>
                <w:color w:val="auto"/>
                <w:highlight w:val="none"/>
              </w:rPr>
            </w:pPr>
          </w:p>
        </w:tc>
        <w:tc>
          <w:tcPr>
            <w:tcW w:w="1148" w:type="dxa"/>
            <w:vAlign w:val="center"/>
          </w:tcPr>
          <w:p w14:paraId="6F9886E1">
            <w:pPr>
              <w:pStyle w:val="57"/>
              <w:ind w:left="223" w:hanging="222" w:hangingChars="106"/>
              <w:jc w:val="center"/>
              <w:rPr>
                <w:rFonts w:ascii="宋体" w:hAnsi="宋体" w:cs="宋体"/>
                <w:color w:val="auto"/>
                <w:highlight w:val="none"/>
              </w:rPr>
            </w:pPr>
          </w:p>
        </w:tc>
        <w:tc>
          <w:tcPr>
            <w:tcW w:w="1148" w:type="dxa"/>
            <w:vAlign w:val="center"/>
          </w:tcPr>
          <w:p w14:paraId="6284297C">
            <w:pPr>
              <w:pStyle w:val="57"/>
              <w:ind w:left="223" w:hanging="222" w:hangingChars="106"/>
              <w:jc w:val="center"/>
              <w:rPr>
                <w:rFonts w:ascii="宋体" w:hAnsi="宋体" w:cs="宋体"/>
                <w:color w:val="auto"/>
                <w:highlight w:val="none"/>
              </w:rPr>
            </w:pPr>
          </w:p>
        </w:tc>
        <w:tc>
          <w:tcPr>
            <w:tcW w:w="850" w:type="dxa"/>
            <w:vAlign w:val="center"/>
          </w:tcPr>
          <w:p w14:paraId="3A4F89F7">
            <w:pPr>
              <w:pStyle w:val="57"/>
              <w:ind w:left="223" w:hanging="222" w:hangingChars="106"/>
              <w:jc w:val="center"/>
              <w:rPr>
                <w:rFonts w:ascii="宋体" w:hAnsi="宋体" w:cs="宋体"/>
                <w:color w:val="auto"/>
                <w:highlight w:val="none"/>
              </w:rPr>
            </w:pPr>
          </w:p>
        </w:tc>
        <w:tc>
          <w:tcPr>
            <w:tcW w:w="1276" w:type="dxa"/>
            <w:vAlign w:val="center"/>
          </w:tcPr>
          <w:p w14:paraId="6CD368F7">
            <w:pPr>
              <w:pStyle w:val="57"/>
              <w:ind w:left="223" w:hanging="222" w:hangingChars="106"/>
              <w:jc w:val="center"/>
              <w:rPr>
                <w:rFonts w:ascii="宋体" w:hAnsi="宋体" w:cs="宋体"/>
                <w:color w:val="auto"/>
                <w:highlight w:val="none"/>
              </w:rPr>
            </w:pPr>
          </w:p>
        </w:tc>
      </w:tr>
      <w:tr w14:paraId="10C9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19EAE3F8">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技术负责人</w:t>
            </w:r>
          </w:p>
        </w:tc>
        <w:tc>
          <w:tcPr>
            <w:tcW w:w="750" w:type="dxa"/>
            <w:vAlign w:val="center"/>
          </w:tcPr>
          <w:p w14:paraId="65012B3B">
            <w:pPr>
              <w:pStyle w:val="57"/>
              <w:ind w:left="222" w:leftChars="0" w:hanging="222" w:hangingChars="106"/>
              <w:jc w:val="center"/>
              <w:rPr>
                <w:rFonts w:ascii="宋体" w:hAnsi="宋体" w:cs="宋体"/>
                <w:color w:val="auto"/>
                <w:highlight w:val="none"/>
              </w:rPr>
            </w:pPr>
          </w:p>
        </w:tc>
        <w:tc>
          <w:tcPr>
            <w:tcW w:w="805" w:type="dxa"/>
            <w:vAlign w:val="center"/>
          </w:tcPr>
          <w:p w14:paraId="24AD7D34">
            <w:pPr>
              <w:pStyle w:val="57"/>
              <w:ind w:left="223" w:hanging="222" w:hangingChars="106"/>
              <w:jc w:val="center"/>
              <w:rPr>
                <w:rFonts w:ascii="宋体" w:hAnsi="宋体" w:cs="宋体"/>
                <w:color w:val="auto"/>
                <w:highlight w:val="none"/>
              </w:rPr>
            </w:pPr>
          </w:p>
        </w:tc>
        <w:tc>
          <w:tcPr>
            <w:tcW w:w="1295" w:type="dxa"/>
            <w:vAlign w:val="center"/>
          </w:tcPr>
          <w:p w14:paraId="17BE6E06">
            <w:pPr>
              <w:pStyle w:val="57"/>
              <w:ind w:left="223" w:hanging="222" w:hangingChars="106"/>
              <w:jc w:val="center"/>
              <w:rPr>
                <w:rFonts w:ascii="宋体" w:hAnsi="宋体" w:cs="宋体"/>
                <w:color w:val="auto"/>
                <w:highlight w:val="none"/>
              </w:rPr>
            </w:pPr>
          </w:p>
        </w:tc>
        <w:tc>
          <w:tcPr>
            <w:tcW w:w="774" w:type="dxa"/>
            <w:vAlign w:val="center"/>
          </w:tcPr>
          <w:p w14:paraId="7D4F114D">
            <w:pPr>
              <w:pStyle w:val="57"/>
              <w:ind w:left="223" w:hanging="222" w:hangingChars="106"/>
              <w:jc w:val="center"/>
              <w:rPr>
                <w:rFonts w:ascii="宋体" w:hAnsi="宋体" w:cs="宋体"/>
                <w:color w:val="auto"/>
                <w:highlight w:val="none"/>
              </w:rPr>
            </w:pPr>
          </w:p>
        </w:tc>
        <w:tc>
          <w:tcPr>
            <w:tcW w:w="1148" w:type="dxa"/>
            <w:vAlign w:val="center"/>
          </w:tcPr>
          <w:p w14:paraId="69A7082B">
            <w:pPr>
              <w:pStyle w:val="57"/>
              <w:ind w:left="223" w:hanging="222" w:hangingChars="106"/>
              <w:jc w:val="center"/>
              <w:rPr>
                <w:rFonts w:ascii="宋体" w:hAnsi="宋体" w:cs="宋体"/>
                <w:color w:val="auto"/>
                <w:highlight w:val="none"/>
              </w:rPr>
            </w:pPr>
          </w:p>
        </w:tc>
        <w:tc>
          <w:tcPr>
            <w:tcW w:w="1148" w:type="dxa"/>
            <w:vAlign w:val="center"/>
          </w:tcPr>
          <w:p w14:paraId="39C920D7">
            <w:pPr>
              <w:pStyle w:val="57"/>
              <w:ind w:left="223" w:hanging="222" w:hangingChars="106"/>
              <w:jc w:val="center"/>
              <w:rPr>
                <w:rFonts w:ascii="宋体" w:hAnsi="宋体" w:cs="宋体"/>
                <w:color w:val="auto"/>
                <w:highlight w:val="none"/>
              </w:rPr>
            </w:pPr>
          </w:p>
        </w:tc>
        <w:tc>
          <w:tcPr>
            <w:tcW w:w="850" w:type="dxa"/>
            <w:vAlign w:val="center"/>
          </w:tcPr>
          <w:p w14:paraId="251CC4C4">
            <w:pPr>
              <w:pStyle w:val="57"/>
              <w:ind w:left="223" w:hanging="222" w:hangingChars="106"/>
              <w:jc w:val="center"/>
              <w:rPr>
                <w:rFonts w:ascii="宋体" w:hAnsi="宋体" w:cs="宋体"/>
                <w:color w:val="auto"/>
                <w:highlight w:val="none"/>
              </w:rPr>
            </w:pPr>
          </w:p>
        </w:tc>
        <w:tc>
          <w:tcPr>
            <w:tcW w:w="1276" w:type="dxa"/>
            <w:vAlign w:val="center"/>
          </w:tcPr>
          <w:p w14:paraId="3C1550D2">
            <w:pPr>
              <w:pStyle w:val="57"/>
              <w:ind w:left="223" w:hanging="222" w:hangingChars="106"/>
              <w:jc w:val="center"/>
              <w:rPr>
                <w:rFonts w:ascii="宋体" w:hAnsi="宋体" w:cs="宋体"/>
                <w:color w:val="auto"/>
                <w:highlight w:val="none"/>
              </w:rPr>
            </w:pPr>
          </w:p>
        </w:tc>
      </w:tr>
      <w:tr w14:paraId="6285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79941A6B">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质量员</w:t>
            </w:r>
          </w:p>
        </w:tc>
        <w:tc>
          <w:tcPr>
            <w:tcW w:w="750" w:type="dxa"/>
            <w:vAlign w:val="center"/>
          </w:tcPr>
          <w:p w14:paraId="2B356FFF">
            <w:pPr>
              <w:pStyle w:val="57"/>
              <w:ind w:left="222" w:leftChars="0" w:hanging="222" w:hangingChars="106"/>
              <w:jc w:val="center"/>
              <w:rPr>
                <w:rFonts w:ascii="宋体" w:hAnsi="宋体" w:cs="宋体"/>
                <w:color w:val="auto"/>
                <w:highlight w:val="none"/>
              </w:rPr>
            </w:pPr>
          </w:p>
        </w:tc>
        <w:tc>
          <w:tcPr>
            <w:tcW w:w="805" w:type="dxa"/>
            <w:vAlign w:val="center"/>
          </w:tcPr>
          <w:p w14:paraId="79E29ACD">
            <w:pPr>
              <w:pStyle w:val="57"/>
              <w:ind w:left="223" w:hanging="222" w:hangingChars="106"/>
              <w:jc w:val="center"/>
              <w:rPr>
                <w:rFonts w:ascii="宋体" w:hAnsi="宋体" w:cs="宋体"/>
                <w:color w:val="auto"/>
                <w:highlight w:val="none"/>
              </w:rPr>
            </w:pPr>
          </w:p>
        </w:tc>
        <w:tc>
          <w:tcPr>
            <w:tcW w:w="1295" w:type="dxa"/>
            <w:vAlign w:val="center"/>
          </w:tcPr>
          <w:p w14:paraId="39FCFEBC">
            <w:pPr>
              <w:pStyle w:val="57"/>
              <w:ind w:left="223" w:hanging="222" w:hangingChars="106"/>
              <w:jc w:val="center"/>
              <w:rPr>
                <w:rFonts w:ascii="宋体" w:hAnsi="宋体" w:cs="宋体"/>
                <w:color w:val="auto"/>
                <w:highlight w:val="none"/>
              </w:rPr>
            </w:pPr>
          </w:p>
        </w:tc>
        <w:tc>
          <w:tcPr>
            <w:tcW w:w="774" w:type="dxa"/>
            <w:vAlign w:val="center"/>
          </w:tcPr>
          <w:p w14:paraId="583F3B2C">
            <w:pPr>
              <w:pStyle w:val="57"/>
              <w:ind w:left="223" w:hanging="222" w:hangingChars="106"/>
              <w:jc w:val="center"/>
              <w:rPr>
                <w:rFonts w:ascii="宋体" w:hAnsi="宋体" w:cs="宋体"/>
                <w:color w:val="auto"/>
                <w:highlight w:val="none"/>
              </w:rPr>
            </w:pPr>
          </w:p>
        </w:tc>
        <w:tc>
          <w:tcPr>
            <w:tcW w:w="1148" w:type="dxa"/>
            <w:vAlign w:val="center"/>
          </w:tcPr>
          <w:p w14:paraId="4C49BA29">
            <w:pPr>
              <w:pStyle w:val="57"/>
              <w:ind w:left="223" w:hanging="222" w:hangingChars="106"/>
              <w:jc w:val="center"/>
              <w:rPr>
                <w:rFonts w:ascii="宋体" w:hAnsi="宋体" w:cs="宋体"/>
                <w:color w:val="auto"/>
                <w:highlight w:val="none"/>
              </w:rPr>
            </w:pPr>
          </w:p>
        </w:tc>
        <w:tc>
          <w:tcPr>
            <w:tcW w:w="1148" w:type="dxa"/>
            <w:vAlign w:val="center"/>
          </w:tcPr>
          <w:p w14:paraId="4D63AA2D">
            <w:pPr>
              <w:pStyle w:val="57"/>
              <w:ind w:left="223" w:hanging="222" w:hangingChars="106"/>
              <w:jc w:val="center"/>
              <w:rPr>
                <w:rFonts w:ascii="宋体" w:hAnsi="宋体" w:cs="宋体"/>
                <w:color w:val="auto"/>
                <w:highlight w:val="none"/>
              </w:rPr>
            </w:pPr>
          </w:p>
        </w:tc>
        <w:tc>
          <w:tcPr>
            <w:tcW w:w="850" w:type="dxa"/>
            <w:vAlign w:val="center"/>
          </w:tcPr>
          <w:p w14:paraId="0DE5A03E">
            <w:pPr>
              <w:pStyle w:val="57"/>
              <w:ind w:left="223" w:hanging="222" w:hangingChars="106"/>
              <w:jc w:val="center"/>
              <w:rPr>
                <w:rFonts w:ascii="宋体" w:hAnsi="宋体" w:cs="宋体"/>
                <w:color w:val="auto"/>
                <w:highlight w:val="none"/>
              </w:rPr>
            </w:pPr>
          </w:p>
        </w:tc>
        <w:tc>
          <w:tcPr>
            <w:tcW w:w="1276" w:type="dxa"/>
            <w:vAlign w:val="center"/>
          </w:tcPr>
          <w:p w14:paraId="7B6B9140">
            <w:pPr>
              <w:pStyle w:val="57"/>
              <w:ind w:left="223" w:hanging="222" w:hangingChars="106"/>
              <w:jc w:val="center"/>
              <w:rPr>
                <w:rFonts w:ascii="宋体" w:hAnsi="宋体" w:cs="宋体"/>
                <w:color w:val="auto"/>
                <w:highlight w:val="none"/>
              </w:rPr>
            </w:pPr>
          </w:p>
        </w:tc>
      </w:tr>
      <w:tr w14:paraId="5B79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2F4867C9">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安全员</w:t>
            </w:r>
          </w:p>
        </w:tc>
        <w:tc>
          <w:tcPr>
            <w:tcW w:w="750" w:type="dxa"/>
            <w:vAlign w:val="center"/>
          </w:tcPr>
          <w:p w14:paraId="36DBCE73">
            <w:pPr>
              <w:pStyle w:val="57"/>
              <w:ind w:left="222" w:leftChars="0" w:hanging="222" w:hangingChars="106"/>
              <w:jc w:val="center"/>
              <w:rPr>
                <w:rFonts w:ascii="宋体" w:hAnsi="宋体" w:cs="宋体"/>
                <w:color w:val="auto"/>
                <w:highlight w:val="none"/>
              </w:rPr>
            </w:pPr>
          </w:p>
        </w:tc>
        <w:tc>
          <w:tcPr>
            <w:tcW w:w="805" w:type="dxa"/>
            <w:vAlign w:val="center"/>
          </w:tcPr>
          <w:p w14:paraId="72B722FF">
            <w:pPr>
              <w:pStyle w:val="57"/>
              <w:ind w:left="223" w:hanging="222" w:hangingChars="106"/>
              <w:jc w:val="center"/>
              <w:rPr>
                <w:rFonts w:ascii="宋体" w:hAnsi="宋体" w:cs="宋体"/>
                <w:color w:val="auto"/>
                <w:highlight w:val="none"/>
              </w:rPr>
            </w:pPr>
          </w:p>
        </w:tc>
        <w:tc>
          <w:tcPr>
            <w:tcW w:w="1295" w:type="dxa"/>
            <w:vAlign w:val="center"/>
          </w:tcPr>
          <w:p w14:paraId="2FA89EC1">
            <w:pPr>
              <w:pStyle w:val="57"/>
              <w:ind w:left="223" w:hanging="222" w:hangingChars="106"/>
              <w:jc w:val="center"/>
              <w:rPr>
                <w:rFonts w:ascii="宋体" w:hAnsi="宋体" w:cs="宋体"/>
                <w:color w:val="auto"/>
                <w:highlight w:val="none"/>
              </w:rPr>
            </w:pPr>
          </w:p>
        </w:tc>
        <w:tc>
          <w:tcPr>
            <w:tcW w:w="774" w:type="dxa"/>
            <w:vAlign w:val="center"/>
          </w:tcPr>
          <w:p w14:paraId="38084B33">
            <w:pPr>
              <w:pStyle w:val="57"/>
              <w:ind w:left="223" w:hanging="222" w:hangingChars="106"/>
              <w:jc w:val="center"/>
              <w:rPr>
                <w:rFonts w:ascii="宋体" w:hAnsi="宋体" w:cs="宋体"/>
                <w:color w:val="auto"/>
                <w:highlight w:val="none"/>
              </w:rPr>
            </w:pPr>
          </w:p>
        </w:tc>
        <w:tc>
          <w:tcPr>
            <w:tcW w:w="1148" w:type="dxa"/>
            <w:vAlign w:val="center"/>
          </w:tcPr>
          <w:p w14:paraId="43EEE6E2">
            <w:pPr>
              <w:pStyle w:val="57"/>
              <w:ind w:left="223" w:hanging="222" w:hangingChars="106"/>
              <w:jc w:val="center"/>
              <w:rPr>
                <w:rFonts w:ascii="宋体" w:hAnsi="宋体" w:cs="宋体"/>
                <w:color w:val="auto"/>
                <w:highlight w:val="none"/>
              </w:rPr>
            </w:pPr>
          </w:p>
        </w:tc>
        <w:tc>
          <w:tcPr>
            <w:tcW w:w="1148" w:type="dxa"/>
            <w:vAlign w:val="center"/>
          </w:tcPr>
          <w:p w14:paraId="78247DE3">
            <w:pPr>
              <w:pStyle w:val="57"/>
              <w:ind w:left="223" w:hanging="222" w:hangingChars="106"/>
              <w:jc w:val="center"/>
              <w:rPr>
                <w:rFonts w:ascii="宋体" w:hAnsi="宋体" w:cs="宋体"/>
                <w:color w:val="auto"/>
                <w:highlight w:val="none"/>
              </w:rPr>
            </w:pPr>
          </w:p>
        </w:tc>
        <w:tc>
          <w:tcPr>
            <w:tcW w:w="850" w:type="dxa"/>
            <w:vAlign w:val="center"/>
          </w:tcPr>
          <w:p w14:paraId="186A3F2F">
            <w:pPr>
              <w:pStyle w:val="57"/>
              <w:ind w:left="223" w:hanging="222" w:hangingChars="106"/>
              <w:jc w:val="center"/>
              <w:rPr>
                <w:rFonts w:ascii="宋体" w:hAnsi="宋体" w:cs="宋体"/>
                <w:color w:val="auto"/>
                <w:highlight w:val="none"/>
              </w:rPr>
            </w:pPr>
          </w:p>
        </w:tc>
        <w:tc>
          <w:tcPr>
            <w:tcW w:w="1276" w:type="dxa"/>
            <w:vAlign w:val="center"/>
          </w:tcPr>
          <w:p w14:paraId="280EDDBB">
            <w:pPr>
              <w:pStyle w:val="57"/>
              <w:ind w:left="223" w:hanging="222" w:hangingChars="106"/>
              <w:jc w:val="center"/>
              <w:rPr>
                <w:rFonts w:ascii="宋体" w:hAnsi="宋体" w:cs="宋体"/>
                <w:color w:val="auto"/>
                <w:highlight w:val="none"/>
              </w:rPr>
            </w:pPr>
          </w:p>
        </w:tc>
      </w:tr>
      <w:tr w14:paraId="66F5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43F70C40">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施工员</w:t>
            </w:r>
          </w:p>
        </w:tc>
        <w:tc>
          <w:tcPr>
            <w:tcW w:w="750" w:type="dxa"/>
            <w:vAlign w:val="center"/>
          </w:tcPr>
          <w:p w14:paraId="749C19E1">
            <w:pPr>
              <w:pStyle w:val="57"/>
              <w:ind w:left="223" w:hanging="222" w:hangingChars="106"/>
              <w:jc w:val="center"/>
              <w:rPr>
                <w:rFonts w:ascii="宋体" w:hAnsi="宋体" w:cs="宋体"/>
                <w:color w:val="auto"/>
                <w:highlight w:val="none"/>
              </w:rPr>
            </w:pPr>
          </w:p>
        </w:tc>
        <w:tc>
          <w:tcPr>
            <w:tcW w:w="805" w:type="dxa"/>
            <w:vAlign w:val="center"/>
          </w:tcPr>
          <w:p w14:paraId="7F50D1F0">
            <w:pPr>
              <w:pStyle w:val="57"/>
              <w:ind w:left="223" w:hanging="222" w:hangingChars="106"/>
              <w:jc w:val="center"/>
              <w:rPr>
                <w:rFonts w:ascii="宋体" w:hAnsi="宋体" w:cs="宋体"/>
                <w:color w:val="auto"/>
                <w:highlight w:val="none"/>
              </w:rPr>
            </w:pPr>
          </w:p>
        </w:tc>
        <w:tc>
          <w:tcPr>
            <w:tcW w:w="1295" w:type="dxa"/>
            <w:vAlign w:val="center"/>
          </w:tcPr>
          <w:p w14:paraId="3F6F8E69">
            <w:pPr>
              <w:pStyle w:val="57"/>
              <w:ind w:left="223" w:hanging="222" w:hangingChars="106"/>
              <w:jc w:val="center"/>
              <w:rPr>
                <w:rFonts w:ascii="宋体" w:hAnsi="宋体" w:cs="宋体"/>
                <w:color w:val="auto"/>
                <w:highlight w:val="none"/>
              </w:rPr>
            </w:pPr>
          </w:p>
        </w:tc>
        <w:tc>
          <w:tcPr>
            <w:tcW w:w="774" w:type="dxa"/>
            <w:vAlign w:val="center"/>
          </w:tcPr>
          <w:p w14:paraId="5C717CF1">
            <w:pPr>
              <w:pStyle w:val="57"/>
              <w:ind w:left="223" w:hanging="222" w:hangingChars="106"/>
              <w:jc w:val="center"/>
              <w:rPr>
                <w:rFonts w:ascii="宋体" w:hAnsi="宋体" w:cs="宋体"/>
                <w:color w:val="auto"/>
                <w:highlight w:val="none"/>
              </w:rPr>
            </w:pPr>
          </w:p>
        </w:tc>
        <w:tc>
          <w:tcPr>
            <w:tcW w:w="1148" w:type="dxa"/>
            <w:vAlign w:val="center"/>
          </w:tcPr>
          <w:p w14:paraId="3B7E3B94">
            <w:pPr>
              <w:pStyle w:val="57"/>
              <w:ind w:left="223" w:hanging="222" w:hangingChars="106"/>
              <w:jc w:val="center"/>
              <w:rPr>
                <w:rFonts w:ascii="宋体" w:hAnsi="宋体" w:cs="宋体"/>
                <w:color w:val="auto"/>
                <w:highlight w:val="none"/>
              </w:rPr>
            </w:pPr>
          </w:p>
        </w:tc>
        <w:tc>
          <w:tcPr>
            <w:tcW w:w="1148" w:type="dxa"/>
            <w:vAlign w:val="center"/>
          </w:tcPr>
          <w:p w14:paraId="32259573">
            <w:pPr>
              <w:pStyle w:val="57"/>
              <w:ind w:left="223" w:hanging="222" w:hangingChars="106"/>
              <w:jc w:val="center"/>
              <w:rPr>
                <w:rFonts w:ascii="宋体" w:hAnsi="宋体" w:cs="宋体"/>
                <w:color w:val="auto"/>
                <w:highlight w:val="none"/>
              </w:rPr>
            </w:pPr>
          </w:p>
        </w:tc>
        <w:tc>
          <w:tcPr>
            <w:tcW w:w="850" w:type="dxa"/>
            <w:vAlign w:val="center"/>
          </w:tcPr>
          <w:p w14:paraId="0AD22310">
            <w:pPr>
              <w:pStyle w:val="57"/>
              <w:ind w:left="223" w:hanging="222" w:hangingChars="106"/>
              <w:jc w:val="center"/>
              <w:rPr>
                <w:rFonts w:ascii="宋体" w:hAnsi="宋体" w:cs="宋体"/>
                <w:color w:val="auto"/>
                <w:highlight w:val="none"/>
              </w:rPr>
            </w:pPr>
          </w:p>
        </w:tc>
        <w:tc>
          <w:tcPr>
            <w:tcW w:w="1276" w:type="dxa"/>
            <w:vAlign w:val="center"/>
          </w:tcPr>
          <w:p w14:paraId="5D1163DC">
            <w:pPr>
              <w:pStyle w:val="57"/>
              <w:ind w:left="223" w:hanging="222" w:hangingChars="106"/>
              <w:jc w:val="center"/>
              <w:rPr>
                <w:rFonts w:ascii="宋体" w:hAnsi="宋体" w:cs="宋体"/>
                <w:color w:val="auto"/>
                <w:highlight w:val="none"/>
              </w:rPr>
            </w:pPr>
          </w:p>
        </w:tc>
      </w:tr>
      <w:tr w14:paraId="7F1A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1762194C">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材料员</w:t>
            </w:r>
          </w:p>
        </w:tc>
        <w:tc>
          <w:tcPr>
            <w:tcW w:w="750" w:type="dxa"/>
            <w:vAlign w:val="center"/>
          </w:tcPr>
          <w:p w14:paraId="59205A8F">
            <w:pPr>
              <w:pStyle w:val="57"/>
              <w:ind w:left="223" w:hanging="222" w:hangingChars="106"/>
              <w:jc w:val="center"/>
              <w:rPr>
                <w:rFonts w:ascii="宋体" w:hAnsi="宋体" w:cs="宋体"/>
                <w:color w:val="auto"/>
                <w:highlight w:val="none"/>
              </w:rPr>
            </w:pPr>
          </w:p>
        </w:tc>
        <w:tc>
          <w:tcPr>
            <w:tcW w:w="805" w:type="dxa"/>
            <w:vAlign w:val="center"/>
          </w:tcPr>
          <w:p w14:paraId="640BADED">
            <w:pPr>
              <w:pStyle w:val="57"/>
              <w:ind w:left="223" w:hanging="222" w:hangingChars="106"/>
              <w:jc w:val="center"/>
              <w:rPr>
                <w:rFonts w:ascii="宋体" w:hAnsi="宋体" w:cs="宋体"/>
                <w:color w:val="auto"/>
                <w:highlight w:val="none"/>
              </w:rPr>
            </w:pPr>
          </w:p>
        </w:tc>
        <w:tc>
          <w:tcPr>
            <w:tcW w:w="1295" w:type="dxa"/>
            <w:vAlign w:val="center"/>
          </w:tcPr>
          <w:p w14:paraId="1F0218BF">
            <w:pPr>
              <w:pStyle w:val="57"/>
              <w:ind w:left="223" w:hanging="222" w:hangingChars="106"/>
              <w:jc w:val="center"/>
              <w:rPr>
                <w:rFonts w:ascii="宋体" w:hAnsi="宋体" w:cs="宋体"/>
                <w:color w:val="auto"/>
                <w:highlight w:val="none"/>
              </w:rPr>
            </w:pPr>
          </w:p>
        </w:tc>
        <w:tc>
          <w:tcPr>
            <w:tcW w:w="774" w:type="dxa"/>
            <w:vAlign w:val="center"/>
          </w:tcPr>
          <w:p w14:paraId="56600237">
            <w:pPr>
              <w:pStyle w:val="57"/>
              <w:ind w:left="223" w:hanging="222" w:hangingChars="106"/>
              <w:jc w:val="center"/>
              <w:rPr>
                <w:rFonts w:ascii="宋体" w:hAnsi="宋体" w:cs="宋体"/>
                <w:color w:val="auto"/>
                <w:highlight w:val="none"/>
              </w:rPr>
            </w:pPr>
          </w:p>
        </w:tc>
        <w:tc>
          <w:tcPr>
            <w:tcW w:w="1148" w:type="dxa"/>
            <w:vAlign w:val="center"/>
          </w:tcPr>
          <w:p w14:paraId="62038ED0">
            <w:pPr>
              <w:pStyle w:val="57"/>
              <w:ind w:left="223" w:hanging="222" w:hangingChars="106"/>
              <w:jc w:val="center"/>
              <w:rPr>
                <w:rFonts w:ascii="宋体" w:hAnsi="宋体" w:cs="宋体"/>
                <w:color w:val="auto"/>
                <w:highlight w:val="none"/>
              </w:rPr>
            </w:pPr>
          </w:p>
        </w:tc>
        <w:tc>
          <w:tcPr>
            <w:tcW w:w="1148" w:type="dxa"/>
            <w:vAlign w:val="center"/>
          </w:tcPr>
          <w:p w14:paraId="0C6F5676">
            <w:pPr>
              <w:pStyle w:val="57"/>
              <w:ind w:left="223" w:hanging="222" w:hangingChars="106"/>
              <w:jc w:val="center"/>
              <w:rPr>
                <w:rFonts w:ascii="宋体" w:hAnsi="宋体" w:cs="宋体"/>
                <w:color w:val="auto"/>
                <w:highlight w:val="none"/>
              </w:rPr>
            </w:pPr>
          </w:p>
        </w:tc>
        <w:tc>
          <w:tcPr>
            <w:tcW w:w="850" w:type="dxa"/>
            <w:vAlign w:val="center"/>
          </w:tcPr>
          <w:p w14:paraId="262A098C">
            <w:pPr>
              <w:pStyle w:val="57"/>
              <w:ind w:left="223" w:hanging="222" w:hangingChars="106"/>
              <w:jc w:val="center"/>
              <w:rPr>
                <w:rFonts w:ascii="宋体" w:hAnsi="宋体" w:cs="宋体"/>
                <w:color w:val="auto"/>
                <w:highlight w:val="none"/>
              </w:rPr>
            </w:pPr>
          </w:p>
        </w:tc>
        <w:tc>
          <w:tcPr>
            <w:tcW w:w="1276" w:type="dxa"/>
            <w:vAlign w:val="center"/>
          </w:tcPr>
          <w:p w14:paraId="1E199A75">
            <w:pPr>
              <w:pStyle w:val="57"/>
              <w:ind w:left="223" w:hanging="222" w:hangingChars="106"/>
              <w:jc w:val="center"/>
              <w:rPr>
                <w:rFonts w:ascii="宋体" w:hAnsi="宋体" w:cs="宋体"/>
                <w:color w:val="auto"/>
                <w:highlight w:val="none"/>
              </w:rPr>
            </w:pPr>
          </w:p>
        </w:tc>
      </w:tr>
      <w:tr w14:paraId="3AA6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65191A82">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w:t>
            </w:r>
          </w:p>
        </w:tc>
        <w:tc>
          <w:tcPr>
            <w:tcW w:w="750" w:type="dxa"/>
            <w:vAlign w:val="center"/>
          </w:tcPr>
          <w:p w14:paraId="108222A6">
            <w:pPr>
              <w:pStyle w:val="57"/>
              <w:ind w:left="223" w:hanging="222" w:hangingChars="106"/>
              <w:jc w:val="center"/>
              <w:rPr>
                <w:rFonts w:ascii="宋体" w:hAnsi="宋体" w:cs="宋体"/>
                <w:color w:val="auto"/>
                <w:highlight w:val="none"/>
              </w:rPr>
            </w:pPr>
          </w:p>
        </w:tc>
        <w:tc>
          <w:tcPr>
            <w:tcW w:w="805" w:type="dxa"/>
            <w:vAlign w:val="center"/>
          </w:tcPr>
          <w:p w14:paraId="026F74F5">
            <w:pPr>
              <w:pStyle w:val="57"/>
              <w:ind w:left="223" w:hanging="222" w:hangingChars="106"/>
              <w:jc w:val="center"/>
              <w:rPr>
                <w:rFonts w:ascii="宋体" w:hAnsi="宋体" w:cs="宋体"/>
                <w:color w:val="auto"/>
                <w:highlight w:val="none"/>
              </w:rPr>
            </w:pPr>
          </w:p>
        </w:tc>
        <w:tc>
          <w:tcPr>
            <w:tcW w:w="1295" w:type="dxa"/>
            <w:vAlign w:val="center"/>
          </w:tcPr>
          <w:p w14:paraId="1CBEED2C">
            <w:pPr>
              <w:pStyle w:val="57"/>
              <w:ind w:left="223" w:hanging="222" w:hangingChars="106"/>
              <w:jc w:val="center"/>
              <w:rPr>
                <w:rFonts w:ascii="宋体" w:hAnsi="宋体" w:cs="宋体"/>
                <w:color w:val="auto"/>
                <w:highlight w:val="none"/>
              </w:rPr>
            </w:pPr>
          </w:p>
        </w:tc>
        <w:tc>
          <w:tcPr>
            <w:tcW w:w="774" w:type="dxa"/>
            <w:vAlign w:val="center"/>
          </w:tcPr>
          <w:p w14:paraId="0D7A8CDA">
            <w:pPr>
              <w:pStyle w:val="57"/>
              <w:ind w:left="223" w:hanging="222" w:hangingChars="106"/>
              <w:jc w:val="center"/>
              <w:rPr>
                <w:rFonts w:ascii="宋体" w:hAnsi="宋体" w:cs="宋体"/>
                <w:color w:val="auto"/>
                <w:highlight w:val="none"/>
              </w:rPr>
            </w:pPr>
          </w:p>
        </w:tc>
        <w:tc>
          <w:tcPr>
            <w:tcW w:w="1148" w:type="dxa"/>
            <w:vAlign w:val="center"/>
          </w:tcPr>
          <w:p w14:paraId="66AE6365">
            <w:pPr>
              <w:pStyle w:val="57"/>
              <w:ind w:left="223" w:hanging="222" w:hangingChars="106"/>
              <w:jc w:val="center"/>
              <w:rPr>
                <w:rFonts w:ascii="宋体" w:hAnsi="宋体" w:cs="宋体"/>
                <w:color w:val="auto"/>
                <w:highlight w:val="none"/>
              </w:rPr>
            </w:pPr>
          </w:p>
        </w:tc>
        <w:tc>
          <w:tcPr>
            <w:tcW w:w="1148" w:type="dxa"/>
            <w:vAlign w:val="center"/>
          </w:tcPr>
          <w:p w14:paraId="67964093">
            <w:pPr>
              <w:pStyle w:val="57"/>
              <w:ind w:left="223" w:hanging="222" w:hangingChars="106"/>
              <w:jc w:val="center"/>
              <w:rPr>
                <w:rFonts w:ascii="宋体" w:hAnsi="宋体" w:cs="宋体"/>
                <w:color w:val="auto"/>
                <w:highlight w:val="none"/>
              </w:rPr>
            </w:pPr>
          </w:p>
        </w:tc>
        <w:tc>
          <w:tcPr>
            <w:tcW w:w="850" w:type="dxa"/>
            <w:vAlign w:val="center"/>
          </w:tcPr>
          <w:p w14:paraId="67CE3DE2">
            <w:pPr>
              <w:pStyle w:val="57"/>
              <w:ind w:left="223" w:hanging="222" w:hangingChars="106"/>
              <w:jc w:val="center"/>
              <w:rPr>
                <w:rFonts w:ascii="宋体" w:hAnsi="宋体" w:cs="宋体"/>
                <w:color w:val="auto"/>
                <w:highlight w:val="none"/>
              </w:rPr>
            </w:pPr>
          </w:p>
        </w:tc>
        <w:tc>
          <w:tcPr>
            <w:tcW w:w="1276" w:type="dxa"/>
            <w:vAlign w:val="center"/>
          </w:tcPr>
          <w:p w14:paraId="3660C898">
            <w:pPr>
              <w:pStyle w:val="57"/>
              <w:ind w:left="223" w:hanging="222" w:hangingChars="106"/>
              <w:jc w:val="center"/>
              <w:rPr>
                <w:rFonts w:ascii="宋体" w:hAnsi="宋体" w:cs="宋体"/>
                <w:color w:val="auto"/>
                <w:highlight w:val="none"/>
              </w:rPr>
            </w:pPr>
          </w:p>
        </w:tc>
      </w:tr>
      <w:tr w14:paraId="4713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5CBF379A">
            <w:pPr>
              <w:pStyle w:val="57"/>
              <w:spacing w:line="360" w:lineRule="auto"/>
              <w:rPr>
                <w:rFonts w:ascii="宋体" w:hAnsi="宋体" w:cs="宋体"/>
                <w:color w:val="auto"/>
                <w:highlight w:val="none"/>
              </w:rPr>
            </w:pPr>
            <w:bookmarkStart w:id="102" w:name="_Toc251052199"/>
            <w:r>
              <w:rPr>
                <w:rFonts w:hint="eastAsia" w:ascii="宋体" w:hAnsi="宋体" w:cs="宋体"/>
                <w:color w:val="auto"/>
                <w:highlight w:val="none"/>
              </w:rPr>
              <w:t>一旦我单位中标，将实行项目经理负责制，我方保证并配备上述项目管理机构。上述填报内容真实，若不真实，愿按有关规定接受处理。</w:t>
            </w:r>
            <w:bookmarkEnd w:id="102"/>
          </w:p>
        </w:tc>
      </w:tr>
    </w:tbl>
    <w:p w14:paraId="29AEAC5F">
      <w:pPr>
        <w:autoSpaceDE w:val="0"/>
        <w:autoSpaceDN w:val="0"/>
        <w:spacing w:line="360" w:lineRule="auto"/>
        <w:rPr>
          <w:rFonts w:hint="eastAsia" w:ascii="宋体" w:hAnsi="宋体" w:cs="宋体"/>
          <w:color w:val="auto"/>
          <w:kern w:val="0"/>
          <w:sz w:val="24"/>
          <w:highlight w:val="none"/>
        </w:rPr>
      </w:pPr>
    </w:p>
    <w:p w14:paraId="33286092">
      <w:pPr>
        <w:autoSpaceDE w:val="0"/>
        <w:autoSpaceDN w:val="0"/>
        <w:spacing w:line="36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注：附各岗位人员资格证件扫描件。以上扫描件均为原件的扫描件</w:t>
      </w:r>
    </w:p>
    <w:p w14:paraId="75D23933">
      <w:pPr>
        <w:autoSpaceDE w:val="0"/>
        <w:autoSpaceDN w:val="0"/>
        <w:spacing w:line="360" w:lineRule="auto"/>
        <w:ind w:left="4335" w:leftChars="1950" w:hanging="240" w:hangingChars="100"/>
        <w:rPr>
          <w:rFonts w:ascii="宋体" w:hAnsi="宋体" w:cs="宋体"/>
          <w:color w:val="auto"/>
          <w:kern w:val="0"/>
          <w:sz w:val="24"/>
          <w:highlight w:val="none"/>
        </w:rPr>
      </w:pPr>
    </w:p>
    <w:p w14:paraId="5ECFAAFD">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EA55562">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77808F0">
      <w:pPr>
        <w:spacing w:line="500" w:lineRule="exact"/>
        <w:rPr>
          <w:rFonts w:ascii="宋体" w:hAnsi="宋体" w:cs="宋体"/>
          <w:color w:val="auto"/>
          <w:sz w:val="32"/>
          <w:szCs w:val="32"/>
          <w:highlight w:val="none"/>
        </w:rPr>
      </w:pPr>
    </w:p>
    <w:p w14:paraId="4DCC91B9">
      <w:pPr>
        <w:pStyle w:val="2"/>
        <w:rPr>
          <w:rFonts w:ascii="宋体" w:hAnsi="宋体" w:cs="宋体"/>
          <w:color w:val="auto"/>
          <w:sz w:val="32"/>
          <w:szCs w:val="32"/>
          <w:highlight w:val="none"/>
        </w:rPr>
      </w:pPr>
    </w:p>
    <w:p w14:paraId="3CD2916F">
      <w:pPr>
        <w:pStyle w:val="2"/>
        <w:rPr>
          <w:rFonts w:ascii="宋体" w:hAnsi="宋体" w:cs="宋体"/>
          <w:color w:val="auto"/>
          <w:sz w:val="32"/>
          <w:szCs w:val="32"/>
          <w:highlight w:val="none"/>
        </w:rPr>
      </w:pPr>
    </w:p>
    <w:p w14:paraId="23B6D5BD">
      <w:pPr>
        <w:snapToGrid w:val="0"/>
        <w:spacing w:line="360" w:lineRule="auto"/>
        <w:ind w:firstLine="602" w:firstLineChars="200"/>
        <w:rPr>
          <w:rFonts w:ascii="Times New Roman" w:hAnsi="Times New Roman" w:eastAsia="宋体" w:cs="Times New Roman"/>
          <w:color w:val="auto"/>
          <w:szCs w:val="21"/>
          <w:highlight w:val="none"/>
          <w:u w:val="single"/>
        </w:rPr>
      </w:pPr>
      <w:r>
        <w:rPr>
          <w:rFonts w:hint="eastAsia" w:ascii="宋体" w:hAnsi="宋体" w:eastAsia="宋体" w:cs="宋体"/>
          <w:b/>
          <w:color w:val="auto"/>
          <w:sz w:val="30"/>
          <w:szCs w:val="30"/>
          <w:highlight w:val="none"/>
        </w:rPr>
        <w:t>十、项目经理简历表</w:t>
      </w:r>
    </w:p>
    <w:tbl>
      <w:tblPr>
        <w:tblStyle w:val="38"/>
        <w:tblW w:w="8613" w:type="dxa"/>
        <w:jc w:val="center"/>
        <w:tblLayout w:type="fixed"/>
        <w:tblCellMar>
          <w:top w:w="0" w:type="dxa"/>
          <w:left w:w="0" w:type="dxa"/>
          <w:bottom w:w="0" w:type="dxa"/>
          <w:right w:w="0" w:type="dxa"/>
        </w:tblCellMar>
      </w:tblPr>
      <w:tblGrid>
        <w:gridCol w:w="1158"/>
        <w:gridCol w:w="2005"/>
        <w:gridCol w:w="1155"/>
        <w:gridCol w:w="1565"/>
        <w:gridCol w:w="1060"/>
        <w:gridCol w:w="1670"/>
      </w:tblGrid>
      <w:tr w14:paraId="7991658D">
        <w:trPr>
          <w:trHeight w:val="645"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0C421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C46EF3">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053046">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2B8AFB">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62B94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3DAF6E">
            <w:pPr>
              <w:jc w:val="center"/>
              <w:rPr>
                <w:rFonts w:ascii="宋体" w:hAnsi="宋体" w:eastAsia="宋体" w:cs="Times New Roman"/>
                <w:color w:val="auto"/>
                <w:szCs w:val="21"/>
                <w:highlight w:val="none"/>
              </w:rPr>
            </w:pPr>
          </w:p>
        </w:tc>
      </w:tr>
      <w:tr w14:paraId="2F93F515">
        <w:tblPrEx>
          <w:tblCellMar>
            <w:top w:w="0" w:type="dxa"/>
            <w:left w:w="0" w:type="dxa"/>
            <w:bottom w:w="0" w:type="dxa"/>
            <w:right w:w="0" w:type="dxa"/>
          </w:tblCellMar>
        </w:tblPrEx>
        <w:trPr>
          <w:trHeight w:val="585"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89103A">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50F947">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38A43D">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71E3A3">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8BE3E9">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F3F60B">
            <w:pPr>
              <w:jc w:val="center"/>
              <w:rPr>
                <w:rFonts w:ascii="宋体" w:hAnsi="宋体" w:eastAsia="宋体" w:cs="Times New Roman"/>
                <w:color w:val="auto"/>
                <w:szCs w:val="21"/>
                <w:highlight w:val="none"/>
              </w:rPr>
            </w:pPr>
          </w:p>
        </w:tc>
      </w:tr>
      <w:tr w14:paraId="32F9E376">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8CB98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EEE696">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002C87">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556050">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3D32E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151D3E">
            <w:pPr>
              <w:jc w:val="center"/>
              <w:rPr>
                <w:rFonts w:ascii="宋体" w:hAnsi="宋体" w:eastAsia="宋体" w:cs="Times New Roman"/>
                <w:color w:val="auto"/>
                <w:szCs w:val="21"/>
                <w:highlight w:val="none"/>
              </w:rPr>
            </w:pPr>
          </w:p>
        </w:tc>
      </w:tr>
      <w:tr w14:paraId="6F84259B">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12E0A2">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2B018A">
            <w:pPr>
              <w:jc w:val="center"/>
              <w:rPr>
                <w:rFonts w:ascii="宋体" w:hAnsi="宋体" w:eastAsia="宋体" w:cs="Times New Roman"/>
                <w:color w:val="auto"/>
                <w:szCs w:val="21"/>
                <w:highlight w:val="none"/>
              </w:rPr>
            </w:pPr>
          </w:p>
        </w:tc>
      </w:tr>
      <w:tr w14:paraId="25BDCD36">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7AE9E4">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已完工程项目情况</w:t>
            </w:r>
          </w:p>
        </w:tc>
      </w:tr>
      <w:tr w14:paraId="1AFFDF5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F2C237">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3C97C6">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63521B">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0621D4">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AA2C62">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质量等级</w:t>
            </w:r>
          </w:p>
        </w:tc>
      </w:tr>
      <w:tr w14:paraId="6AC3ABD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5E9E80">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3C9BA9">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CD19D6">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1535CF">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BA86AB">
            <w:pPr>
              <w:jc w:val="center"/>
              <w:rPr>
                <w:rFonts w:ascii="宋体" w:hAnsi="宋体" w:eastAsia="宋体" w:cs="Times New Roman"/>
                <w:color w:val="auto"/>
                <w:szCs w:val="21"/>
                <w:highlight w:val="none"/>
              </w:rPr>
            </w:pPr>
          </w:p>
        </w:tc>
      </w:tr>
      <w:tr w14:paraId="08B4ADA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A530CC">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DC41AC">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82B463">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B70038B">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70A6C9">
            <w:pPr>
              <w:jc w:val="center"/>
              <w:rPr>
                <w:rFonts w:ascii="宋体" w:hAnsi="宋体" w:eastAsia="宋体" w:cs="Times New Roman"/>
                <w:color w:val="auto"/>
                <w:szCs w:val="21"/>
                <w:highlight w:val="none"/>
              </w:rPr>
            </w:pPr>
          </w:p>
        </w:tc>
      </w:tr>
      <w:tr w14:paraId="5AC7EE0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F7A117">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D814D3">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D38AAD">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160023">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58555C">
            <w:pPr>
              <w:jc w:val="center"/>
              <w:rPr>
                <w:rFonts w:ascii="宋体" w:hAnsi="宋体" w:eastAsia="宋体" w:cs="Times New Roman"/>
                <w:color w:val="auto"/>
                <w:szCs w:val="21"/>
                <w:highlight w:val="none"/>
              </w:rPr>
            </w:pPr>
          </w:p>
        </w:tc>
      </w:tr>
      <w:tr w14:paraId="260B927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379E32">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726F9A">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778A530">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BEDB88">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9E3A6C">
            <w:pPr>
              <w:jc w:val="center"/>
              <w:rPr>
                <w:rFonts w:ascii="宋体" w:hAnsi="宋体" w:eastAsia="宋体" w:cs="Times New Roman"/>
                <w:color w:val="auto"/>
                <w:szCs w:val="21"/>
                <w:highlight w:val="none"/>
              </w:rPr>
            </w:pPr>
          </w:p>
        </w:tc>
      </w:tr>
      <w:tr w14:paraId="2D20625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64CA83">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36B967">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659465">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629BCF">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C29576">
            <w:pPr>
              <w:jc w:val="center"/>
              <w:rPr>
                <w:rFonts w:ascii="宋体" w:hAnsi="宋体" w:eastAsia="宋体" w:cs="Times New Roman"/>
                <w:color w:val="auto"/>
                <w:szCs w:val="21"/>
                <w:highlight w:val="none"/>
              </w:rPr>
            </w:pPr>
          </w:p>
        </w:tc>
      </w:tr>
      <w:tr w14:paraId="244D22F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DEFEE36">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864826">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44E90C">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51F8A4">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6AA462">
            <w:pPr>
              <w:jc w:val="center"/>
              <w:rPr>
                <w:rFonts w:ascii="宋体" w:hAnsi="宋体" w:eastAsia="宋体" w:cs="Times New Roman"/>
                <w:color w:val="auto"/>
                <w:szCs w:val="21"/>
                <w:highlight w:val="none"/>
              </w:rPr>
            </w:pPr>
          </w:p>
        </w:tc>
      </w:tr>
      <w:tr w14:paraId="61DE630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7B99CA">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94819A">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12C694">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0E931C">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C65A76">
            <w:pPr>
              <w:jc w:val="center"/>
              <w:rPr>
                <w:rFonts w:ascii="宋体" w:hAnsi="宋体" w:eastAsia="宋体" w:cs="Times New Roman"/>
                <w:color w:val="auto"/>
                <w:szCs w:val="21"/>
                <w:highlight w:val="none"/>
              </w:rPr>
            </w:pPr>
          </w:p>
        </w:tc>
      </w:tr>
      <w:tr w14:paraId="6986979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9D8282">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D42516">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5142A6">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DBCCE2">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941492">
            <w:pPr>
              <w:jc w:val="center"/>
              <w:rPr>
                <w:rFonts w:ascii="宋体" w:hAnsi="宋体" w:eastAsia="宋体" w:cs="Times New Roman"/>
                <w:color w:val="auto"/>
                <w:szCs w:val="21"/>
                <w:highlight w:val="none"/>
              </w:rPr>
            </w:pPr>
          </w:p>
        </w:tc>
      </w:tr>
      <w:tr w14:paraId="18004CC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0CE692">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C009C3">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255A8A">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E43915">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FEE848">
            <w:pPr>
              <w:jc w:val="center"/>
              <w:rPr>
                <w:rFonts w:ascii="宋体" w:hAnsi="宋体" w:eastAsia="宋体" w:cs="Times New Roman"/>
                <w:color w:val="auto"/>
                <w:szCs w:val="21"/>
                <w:highlight w:val="none"/>
              </w:rPr>
            </w:pPr>
          </w:p>
        </w:tc>
      </w:tr>
      <w:tr w14:paraId="4056AB4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A2AD88">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3CC0BA">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31CFCB">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46FC7E">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FDD411">
            <w:pPr>
              <w:jc w:val="center"/>
              <w:rPr>
                <w:rFonts w:ascii="宋体" w:hAnsi="宋体" w:eastAsia="宋体" w:cs="Times New Roman"/>
                <w:color w:val="auto"/>
                <w:szCs w:val="21"/>
                <w:highlight w:val="none"/>
              </w:rPr>
            </w:pPr>
          </w:p>
        </w:tc>
      </w:tr>
      <w:tr w14:paraId="3CF96B1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826FF1">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80E901">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17E514">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1CDE54">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3E7E65">
            <w:pPr>
              <w:jc w:val="center"/>
              <w:rPr>
                <w:rFonts w:ascii="宋体" w:hAnsi="宋体" w:eastAsia="宋体" w:cs="Times New Roman"/>
                <w:color w:val="auto"/>
                <w:szCs w:val="21"/>
                <w:highlight w:val="none"/>
              </w:rPr>
            </w:pPr>
          </w:p>
        </w:tc>
      </w:tr>
      <w:tr w14:paraId="2FD6734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BC3627">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8EE616">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4F2D3C">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FACA76">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D0E1CF">
            <w:pPr>
              <w:jc w:val="center"/>
              <w:rPr>
                <w:rFonts w:ascii="宋体" w:hAnsi="宋体" w:eastAsia="宋体" w:cs="Times New Roman"/>
                <w:color w:val="auto"/>
                <w:szCs w:val="21"/>
                <w:highlight w:val="none"/>
              </w:rPr>
            </w:pPr>
          </w:p>
        </w:tc>
      </w:tr>
    </w:tbl>
    <w:p w14:paraId="7A4ECE6B">
      <w:pPr>
        <w:autoSpaceDE w:val="0"/>
        <w:autoSpaceDN w:val="0"/>
        <w:spacing w:line="360" w:lineRule="auto"/>
        <w:ind w:firstLine="211" w:firstLineChars="100"/>
        <w:rPr>
          <w:rFonts w:hint="eastAsia" w:ascii="宋体" w:hAnsi="宋体" w:eastAsia="宋体" w:cs="宋体"/>
          <w:b/>
          <w:color w:val="auto"/>
          <w:szCs w:val="21"/>
          <w:highlight w:val="none"/>
        </w:rPr>
      </w:pPr>
    </w:p>
    <w:p w14:paraId="3FE441DE">
      <w:pPr>
        <w:autoSpaceDE w:val="0"/>
        <w:autoSpaceDN w:val="0"/>
        <w:spacing w:line="360" w:lineRule="auto"/>
        <w:ind w:firstLine="482" w:firstLineChars="20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rPr>
        <w:t>附：项目经理（或建造师）或注册建造师资质等级证书扫描件及资质等级年检情况。</w:t>
      </w:r>
    </w:p>
    <w:p w14:paraId="7708087F">
      <w:pPr>
        <w:pStyle w:val="2"/>
        <w:rPr>
          <w:rFonts w:ascii="宋体" w:hAnsi="宋体" w:cs="宋体"/>
          <w:color w:val="auto"/>
          <w:sz w:val="32"/>
          <w:szCs w:val="32"/>
          <w:highlight w:val="none"/>
        </w:rPr>
      </w:pPr>
    </w:p>
    <w:p w14:paraId="162C0048">
      <w:pPr>
        <w:pStyle w:val="2"/>
        <w:rPr>
          <w:rFonts w:ascii="宋体" w:hAnsi="宋体" w:cs="宋体"/>
          <w:b/>
          <w:color w:val="auto"/>
          <w:sz w:val="30"/>
          <w:szCs w:val="30"/>
          <w:highlight w:val="none"/>
        </w:rPr>
      </w:pPr>
    </w:p>
    <w:p w14:paraId="348D1D92">
      <w:pPr>
        <w:autoSpaceDE w:val="0"/>
        <w:autoSpaceDN w:val="0"/>
        <w:spacing w:line="360" w:lineRule="auto"/>
        <w:ind w:left="4335" w:leftChars="1950" w:hanging="240" w:hangingChars="1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B8A0D82">
      <w:pPr>
        <w:autoSpaceDE w:val="0"/>
        <w:autoSpaceDN w:val="0"/>
        <w:spacing w:line="360" w:lineRule="auto"/>
        <w:ind w:firstLine="6480" w:firstLineChars="2700"/>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96CDACF">
      <w:pPr>
        <w:rPr>
          <w:rFonts w:ascii="宋体" w:hAnsi="宋体" w:cs="宋体"/>
          <w:b/>
          <w:bCs/>
          <w:color w:val="auto"/>
          <w:sz w:val="24"/>
          <w:highlight w:val="none"/>
        </w:rPr>
        <w:sectPr>
          <w:pgSz w:w="11911" w:h="16838"/>
          <w:pgMar w:top="1134" w:right="1134" w:bottom="1134" w:left="1134" w:header="720" w:footer="720" w:gutter="0"/>
          <w:pgNumType w:fmt="decimal"/>
          <w:cols w:space="720" w:num="1"/>
        </w:sectPr>
      </w:pPr>
    </w:p>
    <w:p w14:paraId="7EC1CABB">
      <w:pPr>
        <w:snapToGrid w:val="0"/>
        <w:spacing w:line="360" w:lineRule="auto"/>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rPr>
        <w:t>十一、建设工程项目管理承诺书</w:t>
      </w:r>
    </w:p>
    <w:p w14:paraId="0C360E44">
      <w:pPr>
        <w:pStyle w:val="2"/>
        <w:ind w:firstLine="420" w:firstLineChars="200"/>
        <w:rPr>
          <w:rFonts w:hint="eastAsia"/>
          <w:color w:val="auto"/>
          <w:highlight w:val="none"/>
        </w:rPr>
      </w:pPr>
    </w:p>
    <w:p w14:paraId="07923581">
      <w:pPr>
        <w:jc w:val="center"/>
        <w:rPr>
          <w:rFonts w:hint="eastAsia" w:ascii="宋体" w:hAnsi="宋体" w:eastAsia="宋体" w:cs="宋体"/>
          <w:color w:val="auto"/>
          <w:sz w:val="24"/>
          <w:szCs w:val="24"/>
          <w:highlight w:val="none"/>
        </w:rPr>
      </w:pPr>
      <w:r>
        <w:rPr>
          <w:rFonts w:hint="eastAsia" w:ascii="宋体" w:hAnsi="宋体" w:eastAsia="宋体" w:cs="宋体"/>
          <w:color w:val="auto"/>
          <w:sz w:val="32"/>
          <w:szCs w:val="32"/>
          <w:highlight w:val="none"/>
        </w:rPr>
        <w:t>建设工程项目管理承诺书</w:t>
      </w:r>
    </w:p>
    <w:p w14:paraId="274C77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6CC26072">
      <w:pPr>
        <w:widowControl w:val="0"/>
        <w:spacing w:line="48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致</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（采购人名称）：</w:t>
      </w:r>
    </w:p>
    <w:p w14:paraId="27B86ECE">
      <w:pPr>
        <w:widowControl w:val="0"/>
        <w:spacing w:line="520" w:lineRule="exact"/>
        <w:ind w:left="-10" w:firstLine="455" w:firstLineChars="217"/>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作为参与</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（工程名称）项目的投标方，根据国家、自治区相关文件规定，我方在此向招标人承诺：</w:t>
      </w:r>
    </w:p>
    <w:p w14:paraId="1FCAD463">
      <w:pPr>
        <w:widowControl w:val="0"/>
        <w:spacing w:line="520" w:lineRule="exact"/>
        <w:ind w:left="-10" w:firstLine="455" w:firstLineChars="217"/>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1、一旦中标，我方保证按照</w:t>
      </w:r>
      <w:r>
        <w:rPr>
          <w:rFonts w:hint="eastAsia" w:ascii="宋体" w:hAnsi="宋体" w:eastAsia="宋体" w:cs="宋体"/>
          <w:color w:val="auto"/>
          <w:kern w:val="2"/>
          <w:sz w:val="21"/>
          <w:szCs w:val="21"/>
          <w:highlight w:val="none"/>
          <w:lang w:val="zh-CN" w:eastAsia="zh-CN" w:bidi="ar-SA"/>
        </w:rPr>
        <w:t>《广西壮族自治区人力资源和社会保障厅等8部门关于印发广西壮族自治区工程建设领域农民工工资专用账广管理暂行办法实施顺的通知》（桂人社规〔2022〕5号）的有关</w:t>
      </w:r>
      <w:r>
        <w:rPr>
          <w:rFonts w:hint="eastAsia" w:ascii="宋体" w:hAnsi="宋体" w:eastAsia="宋体" w:cs="宋体"/>
          <w:color w:val="auto"/>
          <w:kern w:val="2"/>
          <w:sz w:val="21"/>
          <w:szCs w:val="21"/>
          <w:highlight w:val="none"/>
          <w:lang w:val="en-US" w:eastAsia="zh-CN" w:bidi="ar-SA"/>
        </w:rPr>
        <w:t>规定</w:t>
      </w:r>
      <w:r>
        <w:rPr>
          <w:rFonts w:hint="eastAsia" w:ascii="宋体" w:hAnsi="宋体" w:eastAsia="宋体" w:cs="宋体"/>
          <w:color w:val="auto"/>
          <w:kern w:val="2"/>
          <w:sz w:val="21"/>
          <w:szCs w:val="21"/>
          <w:highlight w:val="none"/>
          <w:lang w:val="zh-CN" w:eastAsia="zh-CN" w:bidi="ar-SA"/>
        </w:rPr>
        <w:t>，将农民工工资直接支付到农民工本人的银行账户。</w:t>
      </w:r>
      <w:r>
        <w:rPr>
          <w:rFonts w:hint="eastAsia" w:ascii="宋体" w:hAnsi="宋体" w:eastAsia="宋体" w:cs="宋体"/>
          <w:color w:val="auto"/>
          <w:kern w:val="2"/>
          <w:sz w:val="21"/>
          <w:szCs w:val="21"/>
          <w:highlight w:val="none"/>
          <w:lang w:val="en-US" w:eastAsia="zh-CN" w:bidi="ar-SA"/>
        </w:rPr>
        <w:t>按照与农民工依法约定的工资支付周期和具体支付日期支付工资，保证每月至少向农民工足额支付一次工资。</w:t>
      </w:r>
    </w:p>
    <w:p w14:paraId="4B873F07">
      <w:pPr>
        <w:widowControl w:val="0"/>
        <w:spacing w:line="520" w:lineRule="exact"/>
        <w:ind w:left="-10" w:firstLine="455" w:firstLineChars="217"/>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一旦中标，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6CE6D198">
      <w:pPr>
        <w:widowControl w:val="0"/>
        <w:spacing w:line="520" w:lineRule="exact"/>
        <w:ind w:left="-2" w:leftChars="-1" w:firstLine="449" w:firstLineChars="214"/>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一旦中标，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50C509C7">
      <w:pPr>
        <w:widowControl w:val="0"/>
        <w:spacing w:line="520" w:lineRule="exact"/>
        <w:ind w:left="-10" w:firstLine="455" w:firstLineChars="217"/>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一旦中标，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3574DD">
      <w:pPr>
        <w:widowControl w:val="0"/>
        <w:spacing w:line="520" w:lineRule="exact"/>
        <w:ind w:left="-10" w:firstLine="455" w:firstLineChars="217"/>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一旦中标，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9C840C8">
      <w:pPr>
        <w:widowControl w:val="0"/>
        <w:spacing w:line="520" w:lineRule="exact"/>
        <w:ind w:left="-10" w:firstLine="455" w:firstLineChars="217"/>
        <w:jc w:val="left"/>
        <w:rPr>
          <w:rFonts w:hint="eastAsia" w:ascii="宋体" w:hAnsi="宋体" w:eastAsia="宋体" w:cs="宋体"/>
          <w:color w:val="auto"/>
          <w:kern w:val="2"/>
          <w:sz w:val="21"/>
          <w:szCs w:val="21"/>
          <w:highlight w:val="none"/>
          <w:lang w:val="en-US" w:eastAsia="zh-CN" w:bidi="ar-SA"/>
        </w:rPr>
      </w:pPr>
    </w:p>
    <w:p w14:paraId="6D5147F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AFD8B17">
      <w:pPr>
        <w:snapToGrid w:val="0"/>
        <w:spacing w:before="120" w:beforeLines="50" w:after="50" w:line="360" w:lineRule="auto"/>
        <w:ind w:firstLine="6000" w:firstLineChars="2500"/>
        <w:rPr>
          <w:rFonts w:hint="eastAsia" w:ascii="宋体" w:hAnsi="宋体" w:eastAsia="宋体" w:cs="宋体"/>
          <w:b/>
          <w:color w:val="auto"/>
          <w:sz w:val="30"/>
          <w:szCs w:val="30"/>
          <w:highlight w:val="none"/>
          <w:lang w:eastAsia="zh-CN"/>
        </w:rPr>
      </w:pPr>
      <w:r>
        <w:rPr>
          <w:rFonts w:hint="eastAsia" w:ascii="宋体" w:hAnsi="宋体" w:eastAsia="宋体" w:cs="宋体"/>
          <w:color w:val="auto"/>
          <w:kern w:val="0"/>
          <w:sz w:val="24"/>
          <w:highlight w:val="none"/>
          <w:lang w:val="zh-CN"/>
        </w:rPr>
        <w:t>日期：  年  月   日</w:t>
      </w:r>
    </w:p>
    <w:p w14:paraId="6C3D72DE">
      <w:pPr>
        <w:autoSpaceDE w:val="0"/>
        <w:autoSpaceDN w:val="0"/>
        <w:spacing w:line="360" w:lineRule="auto"/>
        <w:rPr>
          <w:rFonts w:hint="eastAsia" w:ascii="宋体" w:hAnsi="宋体" w:eastAsia="宋体" w:cs="宋体"/>
          <w:color w:val="auto"/>
          <w:kern w:val="0"/>
          <w:sz w:val="24"/>
          <w:highlight w:val="none"/>
          <w:lang w:val="zh-CN"/>
        </w:rPr>
      </w:pPr>
    </w:p>
    <w:p w14:paraId="76837E1B">
      <w:pPr>
        <w:autoSpaceDE w:val="0"/>
        <w:autoSpaceDN w:val="0"/>
        <w:spacing w:line="360" w:lineRule="auto"/>
        <w:rPr>
          <w:rFonts w:hint="eastAsia" w:ascii="宋体" w:hAnsi="宋体" w:eastAsia="宋体" w:cs="宋体"/>
          <w:color w:val="auto"/>
          <w:kern w:val="0"/>
          <w:sz w:val="24"/>
          <w:highlight w:val="none"/>
          <w:lang w:val="zh-CN"/>
        </w:rPr>
      </w:pPr>
    </w:p>
    <w:p w14:paraId="1EDE2EFD">
      <w:pPr>
        <w:autoSpaceDE w:val="0"/>
        <w:autoSpaceDN w:val="0"/>
        <w:spacing w:line="360" w:lineRule="auto"/>
        <w:rPr>
          <w:rFonts w:ascii="宋体" w:hAnsi="宋体" w:eastAsia="宋体" w:cs="宋体"/>
          <w:b/>
          <w:color w:val="auto"/>
          <w:sz w:val="30"/>
          <w:szCs w:val="30"/>
          <w:highlight w:val="none"/>
        </w:rPr>
      </w:pPr>
      <w:r>
        <w:rPr>
          <w:rFonts w:hint="eastAsia" w:ascii="宋体" w:hAnsi="宋体" w:eastAsia="宋体" w:cs="宋体"/>
          <w:b/>
          <w:color w:val="auto"/>
          <w:sz w:val="30"/>
          <w:szCs w:val="30"/>
          <w:highlight w:val="none"/>
        </w:rPr>
        <w:t>十</w:t>
      </w:r>
      <w:r>
        <w:rPr>
          <w:rFonts w:hint="eastAsia" w:ascii="宋体" w:hAnsi="宋体" w:eastAsia="宋体" w:cs="宋体"/>
          <w:b/>
          <w:color w:val="auto"/>
          <w:sz w:val="30"/>
          <w:szCs w:val="30"/>
          <w:highlight w:val="none"/>
          <w:lang w:val="en-US" w:eastAsia="zh-CN"/>
        </w:rPr>
        <w:t>二</w:t>
      </w:r>
      <w:r>
        <w:rPr>
          <w:rFonts w:hint="eastAsia" w:ascii="宋体" w:hAnsi="宋体" w:eastAsia="宋体" w:cs="宋体"/>
          <w:b/>
          <w:color w:val="auto"/>
          <w:sz w:val="30"/>
          <w:szCs w:val="30"/>
          <w:highlight w:val="none"/>
        </w:rPr>
        <w:t>、供应商认为需要提供的其他有关技术资料</w:t>
      </w:r>
    </w:p>
    <w:p w14:paraId="01E14ADD">
      <w:pPr>
        <w:autoSpaceDE w:val="0"/>
        <w:autoSpaceDN w:val="0"/>
        <w:spacing w:line="360" w:lineRule="auto"/>
        <w:ind w:left="4335" w:leftChars="1950" w:hanging="240" w:hangingChars="100"/>
        <w:rPr>
          <w:rFonts w:ascii="宋体" w:hAnsi="宋体" w:eastAsia="宋体" w:cs="宋体"/>
          <w:color w:val="auto"/>
          <w:kern w:val="0"/>
          <w:sz w:val="24"/>
          <w:highlight w:val="none"/>
        </w:rPr>
      </w:pPr>
    </w:p>
    <w:p w14:paraId="6B86D467">
      <w:pPr>
        <w:pStyle w:val="2"/>
        <w:rPr>
          <w:rFonts w:ascii="宋体" w:hAnsi="宋体" w:eastAsia="宋体" w:cs="宋体"/>
          <w:color w:val="auto"/>
          <w:kern w:val="0"/>
          <w:sz w:val="24"/>
          <w:highlight w:val="none"/>
        </w:rPr>
      </w:pPr>
    </w:p>
    <w:p w14:paraId="49990E65">
      <w:pPr>
        <w:pStyle w:val="2"/>
        <w:rPr>
          <w:rFonts w:ascii="宋体" w:hAnsi="宋体" w:eastAsia="宋体" w:cs="宋体"/>
          <w:color w:val="auto"/>
          <w:kern w:val="0"/>
          <w:sz w:val="24"/>
          <w:highlight w:val="none"/>
        </w:rPr>
      </w:pPr>
    </w:p>
    <w:p w14:paraId="53546FC1">
      <w:pPr>
        <w:pStyle w:val="2"/>
        <w:rPr>
          <w:rFonts w:ascii="宋体" w:hAnsi="宋体" w:eastAsia="宋体" w:cs="宋体"/>
          <w:color w:val="auto"/>
          <w:kern w:val="0"/>
          <w:sz w:val="24"/>
          <w:highlight w:val="none"/>
        </w:rPr>
      </w:pPr>
    </w:p>
    <w:p w14:paraId="70D265B2">
      <w:pPr>
        <w:pStyle w:val="2"/>
        <w:rPr>
          <w:rFonts w:ascii="宋体" w:hAnsi="宋体" w:eastAsia="宋体" w:cs="宋体"/>
          <w:color w:val="auto"/>
          <w:kern w:val="0"/>
          <w:sz w:val="24"/>
          <w:highlight w:val="none"/>
        </w:rPr>
      </w:pPr>
    </w:p>
    <w:p w14:paraId="20C829A3">
      <w:pPr>
        <w:pStyle w:val="2"/>
        <w:rPr>
          <w:rFonts w:ascii="宋体" w:hAnsi="宋体" w:eastAsia="宋体" w:cs="宋体"/>
          <w:color w:val="auto"/>
          <w:kern w:val="0"/>
          <w:sz w:val="24"/>
          <w:highlight w:val="none"/>
        </w:rPr>
      </w:pPr>
    </w:p>
    <w:p w14:paraId="424EC5CA">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65ACE7A">
      <w:pPr>
        <w:autoSpaceDE w:val="0"/>
        <w:autoSpaceDN w:val="0"/>
        <w:spacing w:line="360" w:lineRule="auto"/>
        <w:ind w:firstLine="6480" w:firstLineChars="2700"/>
        <w:rPr>
          <w:rFonts w:hint="eastAsia" w:ascii="宋体" w:hAnsi="宋体" w:eastAsia="宋体" w:cs="宋体"/>
          <w:b/>
          <w:bCs/>
          <w:color w:val="auto"/>
          <w:sz w:val="24"/>
          <w:highlight w:val="none"/>
          <w:lang w:val="en-US" w:eastAsia="zh-CN"/>
        </w:rPr>
        <w:sectPr>
          <w:pgSz w:w="11911" w:h="16838"/>
          <w:pgMar w:top="1134" w:right="1134" w:bottom="1134" w:left="1134" w:header="720" w:footer="720" w:gutter="0"/>
          <w:pgNumType w:fmt="decimal"/>
          <w:cols w:space="720" w:num="1"/>
        </w:sectPr>
      </w:pPr>
      <w:r>
        <w:rPr>
          <w:rFonts w:hint="eastAsia" w:ascii="宋体" w:hAnsi="宋体" w:eastAsia="宋体" w:cs="宋体"/>
          <w:color w:val="auto"/>
          <w:kern w:val="0"/>
          <w:sz w:val="24"/>
          <w:highlight w:val="none"/>
          <w:lang w:val="zh-CN"/>
        </w:rPr>
        <w:t xml:space="preserve">日期：  年  月   </w:t>
      </w:r>
      <w:r>
        <w:rPr>
          <w:rFonts w:hint="eastAsia" w:ascii="宋体" w:hAnsi="宋体" w:cs="宋体"/>
          <w:color w:val="auto"/>
          <w:kern w:val="0"/>
          <w:sz w:val="24"/>
          <w:highlight w:val="none"/>
          <w:lang w:val="en-US" w:eastAsia="zh-CN"/>
        </w:rPr>
        <w:t>日</w:t>
      </w:r>
    </w:p>
    <w:p w14:paraId="791FD32D">
      <w:pPr>
        <w:autoSpaceDE w:val="0"/>
        <w:autoSpaceDN w:val="0"/>
        <w:spacing w:line="360" w:lineRule="auto"/>
        <w:rPr>
          <w:rFonts w:ascii="宋体" w:hAnsi="宋体" w:cs="宋体"/>
          <w:b/>
          <w:bCs/>
          <w:color w:val="auto"/>
          <w:sz w:val="24"/>
          <w:highlight w:val="none"/>
        </w:rPr>
      </w:pPr>
    </w:p>
    <w:p w14:paraId="0222B37D">
      <w:pPr>
        <w:pStyle w:val="4"/>
        <w:jc w:val="center"/>
        <w:rPr>
          <w:rFonts w:ascii="宋体" w:hAnsi="宋体" w:cs="宋体"/>
          <w:color w:val="auto"/>
          <w:highlight w:val="none"/>
        </w:rPr>
      </w:pPr>
      <w:bookmarkStart w:id="103" w:name="_Toc1867"/>
      <w:bookmarkStart w:id="104" w:name="_Toc80886945"/>
      <w:bookmarkStart w:id="105" w:name="_Toc80205941"/>
      <w:r>
        <w:rPr>
          <w:rFonts w:hint="eastAsia" w:ascii="宋体" w:hAnsi="宋体" w:cs="宋体"/>
          <w:color w:val="auto"/>
          <w:highlight w:val="none"/>
        </w:rPr>
        <w:t>第四节 报价文件格式</w:t>
      </w:r>
      <w:bookmarkEnd w:id="103"/>
      <w:bookmarkEnd w:id="104"/>
      <w:bookmarkEnd w:id="105"/>
    </w:p>
    <w:p w14:paraId="31BF263E">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6F791DCE">
      <w:pPr>
        <w:snapToGrid w:val="0"/>
        <w:spacing w:beforeLines="50" w:after="50"/>
        <w:rPr>
          <w:rFonts w:ascii="宋体" w:hAnsi="宋体" w:cs="宋体"/>
          <w:color w:val="auto"/>
          <w:sz w:val="24"/>
          <w:szCs w:val="20"/>
          <w:highlight w:val="none"/>
        </w:rPr>
      </w:pPr>
    </w:p>
    <w:p w14:paraId="38AC9C3D">
      <w:pPr>
        <w:snapToGrid w:val="0"/>
        <w:spacing w:beforeLines="50" w:after="50"/>
        <w:rPr>
          <w:rFonts w:ascii="宋体" w:hAnsi="宋体" w:cs="宋体"/>
          <w:color w:val="auto"/>
          <w:sz w:val="24"/>
          <w:szCs w:val="20"/>
          <w:highlight w:val="none"/>
        </w:rPr>
      </w:pPr>
    </w:p>
    <w:p w14:paraId="03D98CA9">
      <w:pPr>
        <w:snapToGrid w:val="0"/>
        <w:spacing w:beforeLines="50" w:after="50"/>
        <w:rPr>
          <w:rFonts w:ascii="宋体" w:hAnsi="宋体" w:cs="宋体"/>
          <w:color w:val="auto"/>
          <w:sz w:val="24"/>
          <w:szCs w:val="20"/>
          <w:highlight w:val="none"/>
        </w:rPr>
      </w:pPr>
    </w:p>
    <w:p w14:paraId="55C86822">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1A72A365">
      <w:pPr>
        <w:snapToGrid w:val="0"/>
        <w:spacing w:beforeLines="50" w:after="50"/>
        <w:rPr>
          <w:rFonts w:ascii="宋体" w:hAnsi="宋体" w:cs="宋体"/>
          <w:bCs/>
          <w:color w:val="auto"/>
          <w:sz w:val="24"/>
          <w:szCs w:val="20"/>
          <w:highlight w:val="none"/>
        </w:rPr>
      </w:pPr>
    </w:p>
    <w:p w14:paraId="7E2857A0">
      <w:pPr>
        <w:snapToGrid w:val="0"/>
        <w:spacing w:beforeLines="50" w:after="50"/>
        <w:rPr>
          <w:rFonts w:ascii="宋体" w:hAnsi="宋体" w:cs="宋体"/>
          <w:bCs/>
          <w:color w:val="auto"/>
          <w:sz w:val="24"/>
          <w:szCs w:val="20"/>
          <w:highlight w:val="none"/>
        </w:rPr>
      </w:pPr>
    </w:p>
    <w:p w14:paraId="6388FC2A">
      <w:pPr>
        <w:snapToGrid w:val="0"/>
        <w:spacing w:beforeLines="50" w:after="50"/>
        <w:rPr>
          <w:rFonts w:ascii="宋体" w:hAnsi="宋体" w:cs="宋体"/>
          <w:bCs/>
          <w:color w:val="auto"/>
          <w:sz w:val="24"/>
          <w:szCs w:val="20"/>
          <w:highlight w:val="none"/>
        </w:rPr>
      </w:pPr>
    </w:p>
    <w:p w14:paraId="7E544D2D">
      <w:pPr>
        <w:snapToGrid w:val="0"/>
        <w:spacing w:beforeLines="50" w:after="50"/>
        <w:rPr>
          <w:rFonts w:ascii="宋体" w:hAnsi="宋体" w:cs="宋体"/>
          <w:bCs/>
          <w:color w:val="auto"/>
          <w:sz w:val="24"/>
          <w:szCs w:val="20"/>
          <w:highlight w:val="none"/>
        </w:rPr>
      </w:pPr>
    </w:p>
    <w:p w14:paraId="10A76BFA">
      <w:pPr>
        <w:snapToGrid w:val="0"/>
        <w:spacing w:beforeLines="50" w:after="50"/>
        <w:rPr>
          <w:rFonts w:ascii="宋体" w:hAnsi="宋体" w:cs="宋体"/>
          <w:bCs/>
          <w:color w:val="auto"/>
          <w:sz w:val="24"/>
          <w:szCs w:val="20"/>
          <w:highlight w:val="none"/>
        </w:rPr>
      </w:pPr>
    </w:p>
    <w:p w14:paraId="0D77DA3D">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4150BB5">
      <w:pPr>
        <w:snapToGrid w:val="0"/>
        <w:spacing w:beforeLines="50" w:after="50"/>
        <w:ind w:firstLine="720" w:firstLineChars="225"/>
        <w:rPr>
          <w:rFonts w:ascii="宋体" w:hAnsi="宋体" w:cs="宋体"/>
          <w:bCs/>
          <w:color w:val="auto"/>
          <w:sz w:val="32"/>
          <w:szCs w:val="32"/>
          <w:highlight w:val="none"/>
        </w:rPr>
      </w:pPr>
    </w:p>
    <w:p w14:paraId="411A3D8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2B754AF">
      <w:pPr>
        <w:snapToGrid w:val="0"/>
        <w:spacing w:beforeLines="50" w:after="50"/>
        <w:ind w:firstLine="720" w:firstLineChars="225"/>
        <w:rPr>
          <w:rFonts w:ascii="宋体" w:hAnsi="宋体" w:cs="宋体"/>
          <w:bCs/>
          <w:color w:val="auto"/>
          <w:sz w:val="32"/>
          <w:szCs w:val="32"/>
          <w:highlight w:val="none"/>
        </w:rPr>
      </w:pPr>
    </w:p>
    <w:p w14:paraId="60490C83">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1F4CB898">
      <w:pPr>
        <w:snapToGrid w:val="0"/>
        <w:spacing w:beforeLines="50" w:after="50"/>
        <w:ind w:firstLine="720" w:firstLineChars="225"/>
        <w:rPr>
          <w:rFonts w:ascii="宋体" w:hAnsi="宋体" w:cs="宋体"/>
          <w:bCs/>
          <w:color w:val="auto"/>
          <w:sz w:val="32"/>
          <w:szCs w:val="32"/>
          <w:highlight w:val="none"/>
        </w:rPr>
      </w:pPr>
    </w:p>
    <w:p w14:paraId="0FDE0B07">
      <w:pPr>
        <w:pStyle w:val="11"/>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93567C9">
      <w:pPr>
        <w:pStyle w:val="11"/>
        <w:snapToGrid w:val="0"/>
        <w:spacing w:before="50" w:after="50"/>
        <w:ind w:firstLine="720" w:firstLineChars="225"/>
        <w:rPr>
          <w:rFonts w:ascii="宋体" w:hAnsi="宋体" w:cs="宋体"/>
          <w:bCs/>
          <w:color w:val="auto"/>
          <w:sz w:val="32"/>
          <w:szCs w:val="32"/>
          <w:highlight w:val="none"/>
        </w:rPr>
      </w:pPr>
    </w:p>
    <w:p w14:paraId="5D9BCEB4">
      <w:pPr>
        <w:pStyle w:val="11"/>
        <w:snapToGrid w:val="0"/>
        <w:spacing w:before="50" w:after="50"/>
        <w:ind w:firstLine="720" w:firstLineChars="225"/>
        <w:rPr>
          <w:rFonts w:ascii="宋体" w:hAnsi="宋体" w:cs="宋体"/>
          <w:bCs/>
          <w:color w:val="auto"/>
          <w:sz w:val="32"/>
          <w:szCs w:val="32"/>
          <w:highlight w:val="none"/>
        </w:rPr>
      </w:pPr>
    </w:p>
    <w:p w14:paraId="4457DF8A">
      <w:pPr>
        <w:pStyle w:val="11"/>
        <w:snapToGrid w:val="0"/>
        <w:spacing w:before="50" w:after="50"/>
        <w:ind w:firstLine="1280" w:firstLineChars="400"/>
        <w:rPr>
          <w:rFonts w:ascii="宋体" w:hAnsi="宋体" w:cs="宋体"/>
          <w:bCs/>
          <w:color w:val="auto"/>
          <w:sz w:val="32"/>
          <w:szCs w:val="32"/>
          <w:highlight w:val="none"/>
        </w:rPr>
      </w:pPr>
    </w:p>
    <w:p w14:paraId="0E7DBED8">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E744296">
      <w:pPr>
        <w:snapToGrid w:val="0"/>
        <w:spacing w:beforeLines="50" w:after="50" w:line="400" w:lineRule="exact"/>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45CE8232">
      <w:pPr>
        <w:rPr>
          <w:rFonts w:ascii="宋体" w:hAnsi="宋体" w:cs="宋体"/>
          <w:color w:val="auto"/>
          <w:highlight w:val="none"/>
        </w:rPr>
      </w:pPr>
    </w:p>
    <w:p w14:paraId="07E1E0EE">
      <w:pPr>
        <w:rPr>
          <w:rFonts w:ascii="宋体" w:hAnsi="宋体" w:cs="宋体"/>
          <w:color w:val="auto"/>
          <w:kern w:val="0"/>
          <w:sz w:val="24"/>
          <w:highlight w:val="none"/>
        </w:rPr>
      </w:pPr>
      <w:r>
        <w:rPr>
          <w:rFonts w:hint="eastAsia" w:ascii="宋体" w:hAnsi="宋体" w:cs="宋体"/>
          <w:color w:val="auto"/>
          <w:kern w:val="0"/>
          <w:sz w:val="24"/>
          <w:highlight w:val="none"/>
        </w:rPr>
        <w:t>一、响应函………………………………………………………（页码）</w:t>
      </w:r>
    </w:p>
    <w:p w14:paraId="3F9774B2">
      <w:pPr>
        <w:rPr>
          <w:rFonts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5EFDDDB1">
      <w:pPr>
        <w:pStyle w:val="30"/>
        <w:ind w:left="0" w:leftChars="0" w:firstLine="0" w:firstLineChars="0"/>
        <w:rPr>
          <w:color w:val="auto"/>
          <w:highlight w:val="none"/>
        </w:rPr>
      </w:pPr>
      <w:r>
        <w:rPr>
          <w:rFonts w:hint="eastAsia" w:ascii="宋体" w:hAnsi="宋体" w:cs="宋体"/>
          <w:color w:val="auto"/>
          <w:kern w:val="0"/>
          <w:sz w:val="24"/>
          <w:highlight w:val="none"/>
        </w:rPr>
        <w:t>三、已标价工程量清单…………………………………………（页码）</w:t>
      </w:r>
    </w:p>
    <w:p w14:paraId="248D39CE">
      <w:pPr>
        <w:pStyle w:val="30"/>
        <w:ind w:left="0" w:leftChars="0" w:firstLine="0" w:firstLineChars="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四</w:t>
      </w:r>
      <w:r>
        <w:rPr>
          <w:rFonts w:hint="eastAsia" w:ascii="宋体" w:hAnsi="宋体" w:cs="宋体"/>
          <w:color w:val="auto"/>
          <w:kern w:val="0"/>
          <w:sz w:val="24"/>
          <w:highlight w:val="none"/>
        </w:rPr>
        <w:t>、供应商认为需要提供的其他有关资料…………………（页码）</w:t>
      </w:r>
    </w:p>
    <w:p w14:paraId="0B9A5C3A">
      <w:pPr>
        <w:snapToGrid w:val="0"/>
        <w:spacing w:beforeLines="50" w:after="50" w:line="360" w:lineRule="auto"/>
        <w:ind w:left="142" w:firstLine="640" w:firstLineChars="200"/>
        <w:jc w:val="left"/>
        <w:rPr>
          <w:rFonts w:ascii="宋体" w:hAnsi="宋体" w:cs="宋体"/>
          <w:color w:val="auto"/>
          <w:sz w:val="32"/>
          <w:szCs w:val="32"/>
          <w:highlight w:val="none"/>
        </w:rPr>
      </w:pPr>
    </w:p>
    <w:p w14:paraId="73782A80">
      <w:pPr>
        <w:snapToGrid w:val="0"/>
        <w:spacing w:beforeLines="50" w:after="50" w:line="360" w:lineRule="auto"/>
        <w:ind w:left="142"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一、响应函</w:t>
      </w:r>
    </w:p>
    <w:p w14:paraId="0B67DAAE">
      <w:pPr>
        <w:spacing w:line="500" w:lineRule="exact"/>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响应函</w:t>
      </w:r>
    </w:p>
    <w:p w14:paraId="5B4DB7EE">
      <w:pPr>
        <w:spacing w:line="500" w:lineRule="exact"/>
        <w:rPr>
          <w:rFonts w:ascii="宋体" w:hAnsi="宋体" w:cs="宋体"/>
          <w:color w:val="auto"/>
          <w:kern w:val="0"/>
          <w:sz w:val="32"/>
          <w:szCs w:val="21"/>
          <w:highlight w:val="none"/>
        </w:rPr>
      </w:pPr>
    </w:p>
    <w:p w14:paraId="5332B333">
      <w:pPr>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致：</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lang w:val="en-US" w:eastAsia="zh-CN"/>
        </w:rPr>
        <w:t xml:space="preserve"> </w:t>
      </w:r>
      <w:r>
        <w:rPr>
          <w:rFonts w:hint="eastAsia" w:ascii="宋体" w:hAnsi="宋体" w:cs="宋体"/>
          <w:color w:val="auto"/>
          <w:kern w:val="0"/>
          <w:sz w:val="20"/>
          <w:szCs w:val="21"/>
          <w:highlight w:val="none"/>
        </w:rPr>
        <w:t>（采购代理机构名称）</w:t>
      </w:r>
    </w:p>
    <w:p w14:paraId="3F897687">
      <w:pPr>
        <w:spacing w:line="440" w:lineRule="exact"/>
        <w:ind w:firstLine="400" w:firstLineChars="200"/>
        <w:rPr>
          <w:rFonts w:ascii="宋体" w:hAnsi="宋体" w:cs="宋体"/>
          <w:color w:val="auto"/>
          <w:kern w:val="0"/>
          <w:sz w:val="20"/>
          <w:szCs w:val="21"/>
          <w:highlight w:val="none"/>
        </w:rPr>
      </w:pPr>
    </w:p>
    <w:p w14:paraId="6098A38B">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我方已仔细阅读了贵方组织的</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none"/>
        </w:rPr>
        <w:t>项</w:t>
      </w:r>
      <w:r>
        <w:rPr>
          <w:rFonts w:hint="eastAsia" w:ascii="宋体" w:hAnsi="宋体" w:cs="宋体"/>
          <w:color w:val="auto"/>
          <w:kern w:val="0"/>
          <w:sz w:val="20"/>
          <w:szCs w:val="21"/>
          <w:highlight w:val="none"/>
        </w:rPr>
        <w:t>目（项目编号：</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rPr>
        <w:t xml:space="preserve">）的竞争性磋商采购文件的全部内容，现正式递交下述文件参加贵方组织的本次政府采购活动： </w:t>
      </w:r>
    </w:p>
    <w:p w14:paraId="682E6645">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一、首次报价文件电子版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w:t>
      </w:r>
    </w:p>
    <w:p w14:paraId="259776B0">
      <w:pPr>
        <w:spacing w:line="440" w:lineRule="exact"/>
        <w:ind w:firstLine="400" w:firstLineChars="20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二、</w:t>
      </w:r>
      <w:r>
        <w:rPr>
          <w:rFonts w:hint="eastAsia" w:ascii="宋体" w:hAnsi="宋体" w:cs="宋体"/>
          <w:color w:val="auto"/>
          <w:kern w:val="0"/>
          <w:sz w:val="20"/>
          <w:szCs w:val="21"/>
          <w:highlight w:val="none"/>
          <w:lang w:val="en-US" w:eastAsia="zh-CN"/>
        </w:rPr>
        <w:t>资格证明</w:t>
      </w:r>
      <w:r>
        <w:rPr>
          <w:rFonts w:hint="eastAsia" w:ascii="宋体" w:hAnsi="宋体" w:cs="宋体"/>
          <w:color w:val="auto"/>
          <w:kern w:val="0"/>
          <w:sz w:val="20"/>
          <w:szCs w:val="21"/>
          <w:highlight w:val="none"/>
        </w:rPr>
        <w:t>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w:t>
      </w:r>
    </w:p>
    <w:p w14:paraId="105EE665">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三、</w:t>
      </w:r>
      <w:r>
        <w:rPr>
          <w:rFonts w:hint="eastAsia" w:ascii="宋体" w:hAnsi="宋体" w:cs="宋体"/>
          <w:color w:val="auto"/>
          <w:kern w:val="0"/>
          <w:sz w:val="20"/>
          <w:szCs w:val="21"/>
          <w:highlight w:val="none"/>
        </w:rPr>
        <w:t>技术文件电子版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供应商须知”提交的全部文件）；商务文件电子版份（包含按“第三章 供应商须知”提交的全部文件）；（商务技术文件已合并装订成册）</w:t>
      </w:r>
    </w:p>
    <w:p w14:paraId="0113C122">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据此函，签字人兹宣布：</w:t>
      </w:r>
    </w:p>
    <w:p w14:paraId="5B4A1732">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1、我单位经考察现场和研究上述工程竞争性磋商文件的</w:t>
      </w:r>
      <w:r>
        <w:rPr>
          <w:rFonts w:hint="eastAsia" w:ascii="宋体" w:hAnsi="宋体" w:cs="宋体"/>
          <w:color w:val="auto"/>
          <w:kern w:val="0"/>
          <w:sz w:val="20"/>
          <w:szCs w:val="21"/>
          <w:highlight w:val="none"/>
          <w:lang w:val="en-US" w:eastAsia="zh-CN"/>
        </w:rPr>
        <w:t>供应商</w:t>
      </w:r>
      <w:r>
        <w:rPr>
          <w:rFonts w:hint="eastAsia" w:ascii="宋体" w:hAnsi="宋体" w:cs="宋体"/>
          <w:color w:val="auto"/>
          <w:kern w:val="0"/>
          <w:sz w:val="20"/>
          <w:szCs w:val="21"/>
          <w:highlight w:val="none"/>
        </w:rPr>
        <w:t>须知、合同条件、技术规范、图纸和其他有关文件后，我方承接本项目磋商报价为</w:t>
      </w:r>
      <w:r>
        <w:rPr>
          <w:rFonts w:hint="eastAsia" w:ascii="宋体" w:hAnsi="宋体" w:cs="宋体"/>
          <w:color w:val="auto"/>
          <w:kern w:val="0"/>
          <w:sz w:val="20"/>
          <w:szCs w:val="21"/>
          <w:highlight w:val="none"/>
          <w:u w:val="single"/>
        </w:rPr>
        <w:t>人民币（大写）          （￥           ）</w:t>
      </w:r>
      <w:r>
        <w:rPr>
          <w:rFonts w:hint="eastAsia" w:ascii="宋体" w:hAnsi="宋体" w:cs="宋体"/>
          <w:color w:val="auto"/>
          <w:kern w:val="0"/>
          <w:sz w:val="20"/>
          <w:szCs w:val="21"/>
          <w:highlight w:val="none"/>
        </w:rPr>
        <w:t>。按上述合同条件、技术规范、图纸的条件承包本采购范围内全部工程的施工、竣工和保修。</w:t>
      </w:r>
    </w:p>
    <w:p w14:paraId="7AA90E76">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 xml:space="preserve">2、一旦我方中标，我方保证按合同书中规定的工期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日历天内完成并移交全部工程</w:t>
      </w:r>
      <w:r>
        <w:rPr>
          <w:rFonts w:hint="eastAsia" w:ascii="宋体" w:hAnsi="宋体" w:cs="宋体"/>
          <w:color w:val="auto"/>
          <w:kern w:val="0"/>
          <w:sz w:val="20"/>
          <w:szCs w:val="21"/>
          <w:highlight w:val="none"/>
          <w:lang w:eastAsia="zh-CN"/>
        </w:rPr>
        <w:t>，</w:t>
      </w:r>
      <w:r>
        <w:rPr>
          <w:rFonts w:hint="eastAsia" w:ascii="宋体" w:hAnsi="宋体" w:cs="宋体"/>
          <w:color w:val="auto"/>
          <w:kern w:val="0"/>
          <w:sz w:val="20"/>
          <w:szCs w:val="21"/>
          <w:highlight w:val="none"/>
        </w:rPr>
        <w:t xml:space="preserve">并保证工程质量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w:t>
      </w:r>
    </w:p>
    <w:p w14:paraId="1E94AEF1">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3</w:t>
      </w:r>
      <w:r>
        <w:rPr>
          <w:rFonts w:hint="eastAsia" w:ascii="宋体" w:hAnsi="宋体" w:cs="宋体"/>
          <w:color w:val="auto"/>
          <w:kern w:val="0"/>
          <w:sz w:val="20"/>
          <w:szCs w:val="21"/>
          <w:highlight w:val="none"/>
        </w:rPr>
        <w:t>、我方同意自本项目竞争性磋商采购文件采购公告规定的递交响应文件截止时间起遵循本响应函，并承诺在“第三章 供应商须知”规定的响应有效期内不修改、撤销响应文件。</w:t>
      </w:r>
    </w:p>
    <w:p w14:paraId="2FA24795">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4</w:t>
      </w:r>
      <w:r>
        <w:rPr>
          <w:rFonts w:hint="eastAsia" w:ascii="宋体" w:hAnsi="宋体" w:cs="宋体"/>
          <w:color w:val="auto"/>
          <w:kern w:val="0"/>
          <w:sz w:val="20"/>
          <w:szCs w:val="21"/>
          <w:highlight w:val="none"/>
        </w:rPr>
        <w:t>、我方在此声明，所递交的响应文件及有关资料内容完整、真实和准确。</w:t>
      </w:r>
    </w:p>
    <w:p w14:paraId="1429F02F">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5</w:t>
      </w:r>
      <w:r>
        <w:rPr>
          <w:rFonts w:hint="eastAsia" w:ascii="宋体" w:hAnsi="宋体" w:cs="宋体"/>
          <w:color w:val="auto"/>
          <w:kern w:val="0"/>
          <w:sz w:val="20"/>
          <w:szCs w:val="21"/>
          <w:highlight w:val="none"/>
        </w:rPr>
        <w:t>、如本项目采购内容涉及须符合国家强制规定的，我方承诺我方本次竞标均符合国家有关强制规定。</w:t>
      </w:r>
    </w:p>
    <w:p w14:paraId="1C34B08A">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6</w:t>
      </w:r>
      <w:r>
        <w:rPr>
          <w:rFonts w:hint="eastAsia" w:ascii="宋体" w:hAnsi="宋体" w:cs="宋体"/>
          <w:color w:val="auto"/>
          <w:kern w:val="0"/>
          <w:sz w:val="20"/>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0705E641">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具有独立承担民事责任的能力；</w:t>
      </w:r>
    </w:p>
    <w:p w14:paraId="7E67E6F6">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具有良好的商业信誉和健全的财务会计制度；</w:t>
      </w:r>
    </w:p>
    <w:p w14:paraId="3C600728">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具有履行合同所必需的设备和专业技术能力；</w:t>
      </w:r>
    </w:p>
    <w:p w14:paraId="313CCEB9">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有依法缴纳税收和社会保障资金的良好记录；</w:t>
      </w:r>
    </w:p>
    <w:p w14:paraId="5F71FC9A">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参加政府采购活动前三年内，在经营活动中没有重大违法记录；</w:t>
      </w:r>
    </w:p>
    <w:p w14:paraId="686AE1F4">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法律、行政法规规定的其他条件。</w:t>
      </w:r>
    </w:p>
    <w:p w14:paraId="19E669A8">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7</w:t>
      </w:r>
      <w:r>
        <w:rPr>
          <w:rFonts w:hint="eastAsia" w:ascii="宋体" w:hAnsi="宋体" w:cs="宋体"/>
          <w:color w:val="auto"/>
          <w:kern w:val="0"/>
          <w:sz w:val="20"/>
          <w:szCs w:val="21"/>
          <w:highlight w:val="none"/>
        </w:rPr>
        <w:t>、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29077F39">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8</w:t>
      </w:r>
      <w:r>
        <w:rPr>
          <w:rFonts w:hint="eastAsia" w:ascii="宋体" w:hAnsi="宋体" w:cs="宋体"/>
          <w:color w:val="auto"/>
          <w:kern w:val="0"/>
          <w:sz w:val="20"/>
          <w:szCs w:val="21"/>
          <w:highlight w:val="none"/>
        </w:rPr>
        <w:t>、我方已详细审核竞争性磋商采购文件，我方知道必须放弃提出含糊不清或误解问题的权利。</w:t>
      </w:r>
    </w:p>
    <w:p w14:paraId="42B0A50E">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9</w:t>
      </w:r>
      <w:r>
        <w:rPr>
          <w:rFonts w:hint="eastAsia" w:ascii="宋体" w:hAnsi="宋体" w:cs="宋体"/>
          <w:color w:val="auto"/>
          <w:kern w:val="0"/>
          <w:sz w:val="20"/>
          <w:szCs w:val="21"/>
          <w:highlight w:val="none"/>
        </w:rPr>
        <w:t>、我方承诺满足竞争性磋商采购文件第六章“合同文本”的条款，承担完成合同的责任和义务。</w:t>
      </w:r>
    </w:p>
    <w:p w14:paraId="227FB539">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10</w:t>
      </w:r>
      <w:r>
        <w:rPr>
          <w:rFonts w:hint="eastAsia" w:ascii="宋体" w:hAnsi="宋体" w:cs="宋体"/>
          <w:color w:val="auto"/>
          <w:kern w:val="0"/>
          <w:sz w:val="20"/>
          <w:szCs w:val="21"/>
          <w:highlight w:val="none"/>
        </w:rPr>
        <w:t>、我方同意应贵方要求提供与本竞标有关的任何数据或资料。若贵方需要，我方愿意提供我方作出的一切承诺的证明材料。</w:t>
      </w:r>
    </w:p>
    <w:p w14:paraId="2307246E">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rPr>
        <w:t>1</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、我方完全理解贵方不一定接受响应报价最低的竞标人为成交供应商的行为。</w:t>
      </w:r>
    </w:p>
    <w:p w14:paraId="40FA62A8">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12</w:t>
      </w:r>
      <w:r>
        <w:rPr>
          <w:rFonts w:hint="eastAsia" w:ascii="宋体" w:hAnsi="宋体" w:cs="宋体"/>
          <w:color w:val="auto"/>
          <w:kern w:val="0"/>
          <w:sz w:val="20"/>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7AC5124">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提供虚假材料谋取中标、成交的；</w:t>
      </w:r>
    </w:p>
    <w:p w14:paraId="65F60771">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采取不正当手段诋毁、排挤其他供应商的；</w:t>
      </w:r>
    </w:p>
    <w:p w14:paraId="044F9881">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与采购人、其他供应商或者采购代理机构恶意串通的；</w:t>
      </w:r>
    </w:p>
    <w:p w14:paraId="4D1DEC94">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向采购人、采购代理机构行贿或者提供其他不正当利益的；</w:t>
      </w:r>
    </w:p>
    <w:p w14:paraId="186A4DFA">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在采购过程中与采购人进行协商谈判的；</w:t>
      </w:r>
    </w:p>
    <w:p w14:paraId="1E844B08">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拒绝有关部门监督检查或提供虚假情况的。</w:t>
      </w:r>
    </w:p>
    <w:p w14:paraId="6FD6AAE5">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与本磋商有关的一切正式往来信函请寄</w:t>
      </w:r>
      <w:r>
        <w:rPr>
          <w:rFonts w:hint="eastAsia" w:ascii="宋体" w:hAnsi="宋体" w:cs="宋体"/>
          <w:color w:val="auto"/>
          <w:kern w:val="0"/>
          <w:sz w:val="20"/>
          <w:szCs w:val="21"/>
          <w:highlight w:val="none"/>
        </w:rPr>
        <w:t>：</w:t>
      </w:r>
    </w:p>
    <w:p w14:paraId="7BCE851F">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 w:val="20"/>
          <w:szCs w:val="21"/>
          <w:highlight w:val="none"/>
        </w:rPr>
        <w:t>地址：</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p>
    <w:p w14:paraId="664210DC">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电话：</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w:t>
      </w:r>
    </w:p>
    <w:p w14:paraId="0BFC0D2E">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 w:val="20"/>
          <w:szCs w:val="21"/>
          <w:highlight w:val="none"/>
        </w:rPr>
        <w:t>传真：</w:t>
      </w:r>
      <w:r>
        <w:rPr>
          <w:rFonts w:hint="eastAsia" w:ascii="宋体" w:hAnsi="宋体" w:cs="宋体"/>
          <w:color w:val="auto"/>
          <w:kern w:val="0"/>
          <w:sz w:val="20"/>
          <w:szCs w:val="21"/>
          <w:highlight w:val="none"/>
          <w:u w:val="single"/>
        </w:rPr>
        <w:t>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w:t>
      </w:r>
    </w:p>
    <w:p w14:paraId="09EA561C">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邮政编码：</w:t>
      </w:r>
      <w:r>
        <w:rPr>
          <w:rFonts w:hint="eastAsia" w:ascii="宋体" w:hAnsi="宋体" w:cs="宋体"/>
          <w:color w:val="auto"/>
          <w:kern w:val="0"/>
          <w:sz w:val="20"/>
          <w:szCs w:val="21"/>
          <w:highlight w:val="none"/>
          <w:u w:val="single"/>
        </w:rPr>
        <w:t xml:space="preserve">                                      　　　　　　　</w:t>
      </w:r>
    </w:p>
    <w:p w14:paraId="499A60EC">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开户名称：</w:t>
      </w:r>
      <w:r>
        <w:rPr>
          <w:rFonts w:hint="eastAsia" w:ascii="宋体" w:hAnsi="宋体" w:cs="宋体"/>
          <w:color w:val="auto"/>
          <w:kern w:val="0"/>
          <w:sz w:val="20"/>
          <w:szCs w:val="21"/>
          <w:highlight w:val="none"/>
          <w:u w:val="single"/>
        </w:rPr>
        <w:t xml:space="preserve">                                      　　　　　　　</w:t>
      </w:r>
    </w:p>
    <w:p w14:paraId="1E2BBF6D">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开户银行：</w:t>
      </w:r>
      <w:r>
        <w:rPr>
          <w:rFonts w:hint="eastAsia" w:ascii="宋体" w:hAnsi="宋体" w:cs="宋体"/>
          <w:color w:val="auto"/>
          <w:kern w:val="0"/>
          <w:sz w:val="20"/>
          <w:szCs w:val="21"/>
          <w:highlight w:val="none"/>
          <w:u w:val="single"/>
        </w:rPr>
        <w:t xml:space="preserve">                                      　　　　　　　</w:t>
      </w:r>
    </w:p>
    <w:p w14:paraId="74C34E38">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银行账号：</w:t>
      </w:r>
      <w:r>
        <w:rPr>
          <w:rFonts w:hint="eastAsia" w:ascii="宋体" w:hAnsi="宋体" w:cs="宋体"/>
          <w:color w:val="auto"/>
          <w:kern w:val="0"/>
          <w:sz w:val="20"/>
          <w:szCs w:val="21"/>
          <w:highlight w:val="none"/>
          <w:u w:val="single"/>
        </w:rPr>
        <w:t xml:space="preserve">                                      　　　　　　　</w:t>
      </w:r>
    </w:p>
    <w:p w14:paraId="2911A4F8">
      <w:pPr>
        <w:pStyle w:val="15"/>
        <w:tabs>
          <w:tab w:val="left" w:pos="939"/>
        </w:tabs>
        <w:spacing w:line="360" w:lineRule="auto"/>
        <w:ind w:left="141" w:leftChars="67" w:firstLine="315" w:firstLineChars="150"/>
        <w:rPr>
          <w:rFonts w:ascii="宋体" w:hAnsi="宋体" w:cs="宋体"/>
          <w:color w:val="auto"/>
          <w:szCs w:val="21"/>
          <w:highlight w:val="none"/>
        </w:rPr>
      </w:pPr>
      <w:r>
        <w:rPr>
          <w:rFonts w:hint="eastAsia" w:ascii="宋体" w:hAnsi="宋体" w:cs="宋体"/>
          <w:color w:val="auto"/>
          <w:szCs w:val="21"/>
          <w:highlight w:val="none"/>
        </w:rPr>
        <w:t>特此承诺。</w:t>
      </w:r>
    </w:p>
    <w:p w14:paraId="1FE69A3D">
      <w:pPr>
        <w:spacing w:line="360" w:lineRule="auto"/>
        <w:contextualSpacing/>
        <w:jc w:val="left"/>
        <w:rPr>
          <w:rFonts w:ascii="宋体" w:hAnsi="宋体" w:cs="宋体"/>
          <w:color w:val="auto"/>
          <w:szCs w:val="21"/>
          <w:highlight w:val="none"/>
        </w:rPr>
      </w:pPr>
    </w:p>
    <w:p w14:paraId="3BC7324E">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CA85D65">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3934BA9">
      <w:pPr>
        <w:spacing w:line="520" w:lineRule="exact"/>
        <w:ind w:firstLine="420" w:firstLineChars="200"/>
        <w:rPr>
          <w:rFonts w:ascii="宋体" w:hAnsi="宋体" w:cs="宋体"/>
          <w:color w:val="auto"/>
          <w:highlight w:val="none"/>
        </w:rPr>
      </w:pPr>
    </w:p>
    <w:p w14:paraId="6A3CE614">
      <w:pPr>
        <w:spacing w:line="520" w:lineRule="exact"/>
        <w:ind w:firstLine="420" w:firstLineChars="200"/>
        <w:rPr>
          <w:rFonts w:ascii="宋体" w:hAnsi="宋体" w:cs="宋体"/>
          <w:color w:val="auto"/>
          <w:highlight w:val="none"/>
        </w:rPr>
        <w:sectPr>
          <w:pgSz w:w="11911" w:h="16838"/>
          <w:pgMar w:top="1134" w:right="1134" w:bottom="1134" w:left="1134" w:header="720" w:footer="720" w:gutter="0"/>
          <w:pgNumType w:fmt="decimal"/>
          <w:cols w:space="720" w:num="1"/>
        </w:sectPr>
      </w:pPr>
    </w:p>
    <w:p w14:paraId="78F41829">
      <w:pPr>
        <w:pStyle w:val="18"/>
        <w:rPr>
          <w:rFonts w:hAnsi="宋体" w:cs="宋体"/>
          <w:color w:val="auto"/>
          <w:highlight w:val="none"/>
        </w:rPr>
      </w:pPr>
    </w:p>
    <w:p w14:paraId="5C005948">
      <w:pPr>
        <w:spacing w:line="520" w:lineRule="exact"/>
        <w:ind w:firstLine="420" w:firstLineChars="200"/>
        <w:jc w:val="center"/>
        <w:rPr>
          <w:rFonts w:ascii="宋体" w:hAnsi="宋体" w:cs="宋体"/>
          <w:b/>
          <w:bCs/>
          <w:color w:val="auto"/>
          <w:sz w:val="32"/>
          <w:szCs w:val="32"/>
          <w:highlight w:val="none"/>
        </w:rPr>
      </w:pPr>
      <w:r>
        <w:rPr>
          <w:rFonts w:hint="eastAsia" w:ascii="宋体" w:hAnsi="宋体" w:cs="宋体"/>
          <w:color w:val="auto"/>
          <w:highlight w:val="none"/>
        </w:rPr>
        <w:t>二</w:t>
      </w:r>
      <w:r>
        <w:rPr>
          <w:rFonts w:hint="eastAsia" w:ascii="宋体" w:hAnsi="宋体" w:cs="宋体"/>
          <w:b/>
          <w:bCs/>
          <w:color w:val="auto"/>
          <w:sz w:val="32"/>
          <w:szCs w:val="32"/>
          <w:highlight w:val="none"/>
        </w:rPr>
        <w:t>、响应报价表</w:t>
      </w:r>
    </w:p>
    <w:p w14:paraId="6395F52E">
      <w:pPr>
        <w:snapToGrid w:val="0"/>
        <w:spacing w:before="50" w:after="50" w:line="360" w:lineRule="auto"/>
        <w:rPr>
          <w:rFonts w:hint="eastAsia" w:ascii="宋体" w:hAnsi="宋体" w:cs="宋体"/>
          <w:color w:val="auto"/>
          <w:sz w:val="24"/>
          <w:highlight w:val="none"/>
          <w:u w:val="single"/>
          <w:lang w:val="en-US" w:eastAsia="zh-CN"/>
        </w:rPr>
      </w:pPr>
      <w:r>
        <w:rPr>
          <w:rFonts w:hint="eastAsia" w:ascii="宋体" w:hAnsi="宋体" w:cs="宋体"/>
          <w:color w:val="auto"/>
          <w:sz w:val="24"/>
          <w:highlight w:val="none"/>
        </w:rPr>
        <w:t>项目名称：</w:t>
      </w:r>
      <w:r>
        <w:rPr>
          <w:rFonts w:hint="eastAsia" w:ascii="宋体" w:hAnsi="宋体" w:cs="宋体"/>
          <w:color w:val="auto"/>
          <w:sz w:val="24"/>
          <w:highlight w:val="none"/>
          <w:u w:val="single"/>
          <w:lang w:val="en-US" w:eastAsia="zh-CN"/>
        </w:rPr>
        <w:t xml:space="preserve">                     </w:t>
      </w:r>
    </w:p>
    <w:p w14:paraId="7AEDA147">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eastAsia="宋体" w:cs="宋体"/>
          <w:color w:val="auto"/>
          <w:sz w:val="24"/>
          <w:highlight w:val="none"/>
          <w:u w:val="single"/>
          <w:lang w:val="en-US" w:eastAsia="zh-CN"/>
        </w:rPr>
        <w:t xml:space="preserve">                     </w:t>
      </w:r>
    </w:p>
    <w:p w14:paraId="3284B8A6">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eastAsia="宋体" w:cs="宋体"/>
          <w:color w:val="auto"/>
          <w:sz w:val="24"/>
          <w:highlight w:val="none"/>
          <w:u w:val="single"/>
          <w:lang w:val="en-US" w:eastAsia="zh-CN"/>
        </w:rPr>
        <w:t xml:space="preserve">                     </w:t>
      </w:r>
    </w:p>
    <w:tbl>
      <w:tblPr>
        <w:tblStyle w:val="38"/>
        <w:tblW w:w="99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105"/>
        <w:gridCol w:w="2304"/>
        <w:gridCol w:w="723"/>
        <w:gridCol w:w="1773"/>
        <w:gridCol w:w="1559"/>
        <w:gridCol w:w="1945"/>
      </w:tblGrid>
      <w:tr w14:paraId="0B4E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52" w:type="dxa"/>
            <w:tcBorders>
              <w:top w:val="single" w:color="auto" w:sz="4" w:space="0"/>
              <w:left w:val="single" w:color="auto" w:sz="4" w:space="0"/>
              <w:bottom w:val="single" w:color="auto" w:sz="4" w:space="0"/>
              <w:right w:val="single" w:color="auto" w:sz="4" w:space="0"/>
            </w:tcBorders>
            <w:vAlign w:val="center"/>
          </w:tcPr>
          <w:p w14:paraId="454EEEA0">
            <w:pPr>
              <w:jc w:val="center"/>
              <w:rPr>
                <w:rFonts w:ascii="宋体" w:hAnsi="宋体" w:cs="宋体"/>
                <w:color w:val="auto"/>
                <w:szCs w:val="22"/>
                <w:highlight w:val="none"/>
              </w:rPr>
            </w:pPr>
            <w:r>
              <w:rPr>
                <w:rFonts w:hint="eastAsia" w:ascii="宋体" w:hAnsi="宋体" w:cs="宋体"/>
                <w:color w:val="auto"/>
                <w:szCs w:val="22"/>
                <w:highlight w:val="none"/>
              </w:rPr>
              <w:t>序号</w:t>
            </w:r>
          </w:p>
        </w:tc>
        <w:tc>
          <w:tcPr>
            <w:tcW w:w="1105" w:type="dxa"/>
            <w:tcBorders>
              <w:top w:val="single" w:color="auto" w:sz="4" w:space="0"/>
              <w:left w:val="single" w:color="auto" w:sz="4" w:space="0"/>
              <w:bottom w:val="single" w:color="auto" w:sz="4" w:space="0"/>
              <w:right w:val="single" w:color="auto" w:sz="4" w:space="0"/>
            </w:tcBorders>
            <w:vAlign w:val="center"/>
          </w:tcPr>
          <w:p w14:paraId="1695DF8A">
            <w:pPr>
              <w:jc w:val="center"/>
              <w:rPr>
                <w:rFonts w:ascii="宋体" w:hAnsi="宋体" w:cs="宋体"/>
                <w:color w:val="auto"/>
                <w:szCs w:val="22"/>
                <w:highlight w:val="none"/>
              </w:rPr>
            </w:pPr>
            <w:r>
              <w:rPr>
                <w:rFonts w:hint="eastAsia" w:ascii="宋体" w:hAnsi="宋体" w:cs="宋体"/>
                <w:color w:val="auto"/>
                <w:szCs w:val="22"/>
                <w:highlight w:val="none"/>
              </w:rPr>
              <w:t>工程名称</w:t>
            </w:r>
          </w:p>
        </w:tc>
        <w:tc>
          <w:tcPr>
            <w:tcW w:w="2304" w:type="dxa"/>
            <w:tcBorders>
              <w:top w:val="single" w:color="auto" w:sz="4" w:space="0"/>
              <w:left w:val="single" w:color="auto" w:sz="4" w:space="0"/>
              <w:bottom w:val="single" w:color="auto" w:sz="4" w:space="0"/>
              <w:right w:val="single" w:color="auto" w:sz="4" w:space="0"/>
            </w:tcBorders>
            <w:vAlign w:val="center"/>
          </w:tcPr>
          <w:p w14:paraId="16A1628A">
            <w:pPr>
              <w:jc w:val="center"/>
              <w:rPr>
                <w:rFonts w:ascii="宋体" w:hAnsi="宋体" w:cs="宋体"/>
                <w:color w:val="auto"/>
                <w:szCs w:val="22"/>
                <w:highlight w:val="none"/>
              </w:rPr>
            </w:pPr>
            <w:r>
              <w:rPr>
                <w:rFonts w:hint="eastAsia" w:ascii="宋体" w:hAnsi="宋体" w:cs="宋体"/>
                <w:color w:val="auto"/>
                <w:szCs w:val="22"/>
                <w:highlight w:val="none"/>
              </w:rPr>
              <w:t>具体内容</w:t>
            </w:r>
          </w:p>
        </w:tc>
        <w:tc>
          <w:tcPr>
            <w:tcW w:w="723" w:type="dxa"/>
            <w:tcBorders>
              <w:top w:val="single" w:color="auto" w:sz="4" w:space="0"/>
              <w:left w:val="single" w:color="auto" w:sz="4" w:space="0"/>
              <w:bottom w:val="single" w:color="auto" w:sz="4" w:space="0"/>
              <w:right w:val="single" w:color="auto" w:sz="4" w:space="0"/>
            </w:tcBorders>
            <w:vAlign w:val="center"/>
          </w:tcPr>
          <w:p w14:paraId="2EBD3159">
            <w:pPr>
              <w:jc w:val="center"/>
              <w:rPr>
                <w:rFonts w:ascii="宋体" w:hAnsi="宋体" w:cs="宋体"/>
                <w:color w:val="auto"/>
                <w:szCs w:val="22"/>
                <w:highlight w:val="none"/>
              </w:rPr>
            </w:pPr>
            <w:r>
              <w:rPr>
                <w:rFonts w:hint="eastAsia" w:ascii="宋体" w:hAnsi="宋体" w:cs="宋体"/>
                <w:color w:val="auto"/>
                <w:szCs w:val="22"/>
                <w:highlight w:val="none"/>
              </w:rPr>
              <w:t>数量</w:t>
            </w:r>
          </w:p>
        </w:tc>
        <w:tc>
          <w:tcPr>
            <w:tcW w:w="1773" w:type="dxa"/>
            <w:tcBorders>
              <w:top w:val="single" w:color="auto" w:sz="4" w:space="0"/>
              <w:left w:val="single" w:color="auto" w:sz="4" w:space="0"/>
              <w:bottom w:val="single" w:color="auto" w:sz="4" w:space="0"/>
              <w:right w:val="single" w:color="auto" w:sz="4" w:space="0"/>
            </w:tcBorders>
            <w:vAlign w:val="center"/>
          </w:tcPr>
          <w:p w14:paraId="5AD22FBA">
            <w:pPr>
              <w:jc w:val="center"/>
              <w:rPr>
                <w:rFonts w:ascii="宋体" w:hAnsi="宋体" w:cs="宋体"/>
                <w:color w:val="auto"/>
                <w:szCs w:val="22"/>
                <w:highlight w:val="none"/>
              </w:rPr>
            </w:pPr>
            <w:r>
              <w:rPr>
                <w:rFonts w:hint="eastAsia" w:ascii="宋体" w:hAnsi="宋体" w:cs="宋体"/>
                <w:color w:val="auto"/>
                <w:szCs w:val="22"/>
                <w:highlight w:val="none"/>
              </w:rPr>
              <w:t>总价（元）</w:t>
            </w:r>
          </w:p>
        </w:tc>
        <w:tc>
          <w:tcPr>
            <w:tcW w:w="1559" w:type="dxa"/>
            <w:tcBorders>
              <w:top w:val="single" w:color="auto" w:sz="4" w:space="0"/>
              <w:left w:val="single" w:color="auto" w:sz="4" w:space="0"/>
              <w:bottom w:val="single" w:color="auto" w:sz="4" w:space="0"/>
              <w:right w:val="single" w:color="auto" w:sz="4" w:space="0"/>
            </w:tcBorders>
            <w:vAlign w:val="center"/>
          </w:tcPr>
          <w:p w14:paraId="7A1C714D">
            <w:pPr>
              <w:spacing w:line="360" w:lineRule="auto"/>
              <w:jc w:val="center"/>
              <w:rPr>
                <w:rFonts w:ascii="宋体" w:hAnsi="宋体" w:cs="宋体"/>
                <w:color w:val="auto"/>
                <w:szCs w:val="22"/>
                <w:highlight w:val="none"/>
              </w:rPr>
            </w:pPr>
            <w:r>
              <w:rPr>
                <w:rFonts w:hint="eastAsia" w:ascii="宋体" w:hAnsi="宋体" w:cs="宋体"/>
                <w:color w:val="auto"/>
                <w:szCs w:val="22"/>
                <w:highlight w:val="none"/>
              </w:rPr>
              <w:t>工期</w:t>
            </w:r>
          </w:p>
        </w:tc>
        <w:tc>
          <w:tcPr>
            <w:tcW w:w="1945" w:type="dxa"/>
            <w:tcBorders>
              <w:top w:val="single" w:color="auto" w:sz="4" w:space="0"/>
              <w:left w:val="single" w:color="auto" w:sz="4" w:space="0"/>
              <w:bottom w:val="single" w:color="auto" w:sz="4" w:space="0"/>
              <w:right w:val="single" w:color="auto" w:sz="4" w:space="0"/>
            </w:tcBorders>
            <w:vAlign w:val="center"/>
          </w:tcPr>
          <w:p w14:paraId="41FE7EB2">
            <w:pPr>
              <w:jc w:val="center"/>
              <w:rPr>
                <w:rFonts w:ascii="宋体" w:hAnsi="宋体" w:cs="宋体"/>
                <w:color w:val="auto"/>
                <w:szCs w:val="22"/>
                <w:highlight w:val="none"/>
              </w:rPr>
            </w:pPr>
            <w:r>
              <w:rPr>
                <w:rFonts w:hint="eastAsia" w:ascii="宋体" w:hAnsi="宋体" w:cs="宋体"/>
                <w:color w:val="auto"/>
                <w:szCs w:val="22"/>
                <w:highlight w:val="none"/>
              </w:rPr>
              <w:t>备注</w:t>
            </w:r>
          </w:p>
        </w:tc>
      </w:tr>
      <w:tr w14:paraId="6DB0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52" w:type="dxa"/>
            <w:tcBorders>
              <w:top w:val="single" w:color="auto" w:sz="4" w:space="0"/>
              <w:left w:val="single" w:color="auto" w:sz="4" w:space="0"/>
              <w:bottom w:val="single" w:color="auto" w:sz="4" w:space="0"/>
              <w:right w:val="single" w:color="auto" w:sz="4" w:space="0"/>
            </w:tcBorders>
            <w:vAlign w:val="center"/>
          </w:tcPr>
          <w:p w14:paraId="1EA7C2E5">
            <w:pPr>
              <w:jc w:val="center"/>
              <w:rPr>
                <w:rFonts w:ascii="宋体" w:hAnsi="宋体" w:cs="宋体"/>
                <w:color w:val="auto"/>
                <w:szCs w:val="22"/>
                <w:highlight w:val="none"/>
              </w:rPr>
            </w:pPr>
            <w:r>
              <w:rPr>
                <w:rFonts w:hint="eastAsia" w:ascii="宋体" w:hAnsi="宋体" w:cs="宋体"/>
                <w:color w:val="auto"/>
                <w:szCs w:val="22"/>
                <w:highlight w:val="none"/>
              </w:rPr>
              <w:t>1</w:t>
            </w:r>
          </w:p>
        </w:tc>
        <w:tc>
          <w:tcPr>
            <w:tcW w:w="1105" w:type="dxa"/>
            <w:tcBorders>
              <w:top w:val="single" w:color="auto" w:sz="4" w:space="0"/>
              <w:left w:val="single" w:color="auto" w:sz="4" w:space="0"/>
              <w:bottom w:val="single" w:color="auto" w:sz="4" w:space="0"/>
              <w:right w:val="single" w:color="auto" w:sz="4" w:space="0"/>
            </w:tcBorders>
            <w:vAlign w:val="center"/>
          </w:tcPr>
          <w:p w14:paraId="2338E215">
            <w:pPr>
              <w:rPr>
                <w:rFonts w:ascii="宋体" w:hAnsi="宋体" w:cs="宋体"/>
                <w:color w:val="auto"/>
                <w:szCs w:val="22"/>
                <w:highlight w:val="none"/>
              </w:rPr>
            </w:pPr>
          </w:p>
        </w:tc>
        <w:tc>
          <w:tcPr>
            <w:tcW w:w="2304" w:type="dxa"/>
            <w:tcBorders>
              <w:top w:val="single" w:color="auto" w:sz="4" w:space="0"/>
              <w:left w:val="single" w:color="auto" w:sz="4" w:space="0"/>
              <w:bottom w:val="single" w:color="auto" w:sz="4" w:space="0"/>
              <w:right w:val="single" w:color="auto" w:sz="4" w:space="0"/>
            </w:tcBorders>
            <w:vAlign w:val="center"/>
          </w:tcPr>
          <w:p w14:paraId="01265DD4">
            <w:pPr>
              <w:rPr>
                <w:rFonts w:ascii="宋体" w:hAnsi="宋体" w:cs="宋体"/>
                <w:color w:val="auto"/>
                <w:szCs w:val="22"/>
                <w:highlight w:val="none"/>
              </w:rPr>
            </w:pPr>
          </w:p>
        </w:tc>
        <w:tc>
          <w:tcPr>
            <w:tcW w:w="723" w:type="dxa"/>
            <w:tcBorders>
              <w:top w:val="single" w:color="auto" w:sz="4" w:space="0"/>
              <w:left w:val="single" w:color="auto" w:sz="4" w:space="0"/>
              <w:bottom w:val="single" w:color="auto" w:sz="4" w:space="0"/>
              <w:right w:val="single" w:color="auto" w:sz="4" w:space="0"/>
            </w:tcBorders>
            <w:vAlign w:val="center"/>
          </w:tcPr>
          <w:p w14:paraId="5B5687C0">
            <w:pPr>
              <w:jc w:val="center"/>
              <w:rPr>
                <w:rFonts w:ascii="宋体" w:hAnsi="宋体" w:cs="宋体"/>
                <w:color w:val="auto"/>
                <w:szCs w:val="22"/>
                <w:highlight w:val="none"/>
              </w:rPr>
            </w:pPr>
            <w:r>
              <w:rPr>
                <w:rFonts w:hint="eastAsia" w:ascii="宋体" w:hAnsi="宋体" w:cs="宋体"/>
                <w:color w:val="auto"/>
                <w:szCs w:val="22"/>
                <w:highlight w:val="none"/>
              </w:rPr>
              <w:t>1项</w:t>
            </w:r>
          </w:p>
        </w:tc>
        <w:tc>
          <w:tcPr>
            <w:tcW w:w="1773" w:type="dxa"/>
            <w:tcBorders>
              <w:top w:val="single" w:color="auto" w:sz="4" w:space="0"/>
              <w:left w:val="single" w:color="auto" w:sz="4" w:space="0"/>
              <w:bottom w:val="single" w:color="auto" w:sz="4" w:space="0"/>
              <w:right w:val="single" w:color="auto" w:sz="4" w:space="0"/>
            </w:tcBorders>
            <w:vAlign w:val="center"/>
          </w:tcPr>
          <w:p w14:paraId="45B656D1">
            <w:pPr>
              <w:rPr>
                <w:rFonts w:ascii="宋体" w:hAnsi="宋体" w:cs="宋体"/>
                <w:color w:val="auto"/>
                <w:szCs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38C063DE">
            <w:pPr>
              <w:rPr>
                <w:rFonts w:ascii="宋体" w:hAnsi="宋体" w:cs="宋体"/>
                <w:color w:val="auto"/>
                <w:szCs w:val="22"/>
                <w:highlight w:val="none"/>
              </w:rPr>
            </w:pPr>
          </w:p>
        </w:tc>
        <w:tc>
          <w:tcPr>
            <w:tcW w:w="1945" w:type="dxa"/>
            <w:tcBorders>
              <w:top w:val="single" w:color="auto" w:sz="4" w:space="0"/>
              <w:left w:val="single" w:color="auto" w:sz="4" w:space="0"/>
              <w:bottom w:val="single" w:color="auto" w:sz="4" w:space="0"/>
              <w:right w:val="single" w:color="auto" w:sz="4" w:space="0"/>
            </w:tcBorders>
            <w:vAlign w:val="center"/>
          </w:tcPr>
          <w:p w14:paraId="0F1743FE">
            <w:pPr>
              <w:rPr>
                <w:rFonts w:ascii="宋体" w:hAnsi="宋体" w:cs="宋体"/>
                <w:color w:val="auto"/>
                <w:szCs w:val="22"/>
                <w:highlight w:val="none"/>
              </w:rPr>
            </w:pPr>
            <w:r>
              <w:rPr>
                <w:rFonts w:hint="eastAsia" w:ascii="宋体" w:hAnsi="宋体" w:cs="宋体"/>
                <w:color w:val="auto"/>
                <w:szCs w:val="22"/>
                <w:highlight w:val="none"/>
              </w:rPr>
              <w:t>“具体内容”一栏填写“第二章 采购需求”中“服务需求一览表”的“</w:t>
            </w:r>
            <w:r>
              <w:rPr>
                <w:rFonts w:hint="eastAsia" w:ascii="宋体" w:hAnsi="宋体" w:cs="宋体"/>
                <w:color w:val="auto"/>
                <w:szCs w:val="22"/>
                <w:highlight w:val="none"/>
                <w:lang w:val="en-US" w:eastAsia="zh-CN"/>
              </w:rPr>
              <w:t>技术</w:t>
            </w:r>
            <w:r>
              <w:rPr>
                <w:rFonts w:hint="eastAsia" w:ascii="宋体" w:hAnsi="宋体" w:cs="宋体"/>
                <w:color w:val="auto"/>
                <w:szCs w:val="22"/>
                <w:highlight w:val="none"/>
              </w:rPr>
              <w:t>要求”的内容</w:t>
            </w:r>
          </w:p>
        </w:tc>
      </w:tr>
      <w:tr w14:paraId="7B66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961" w:type="dxa"/>
            <w:gridSpan w:val="7"/>
            <w:tcBorders>
              <w:top w:val="single" w:color="auto" w:sz="4" w:space="0"/>
              <w:left w:val="single" w:color="auto" w:sz="4" w:space="0"/>
              <w:bottom w:val="single" w:color="auto" w:sz="4" w:space="0"/>
              <w:right w:val="single" w:color="auto" w:sz="4" w:space="0"/>
            </w:tcBorders>
            <w:vAlign w:val="center"/>
          </w:tcPr>
          <w:p w14:paraId="4B86D918">
            <w:pPr>
              <w:rPr>
                <w:rFonts w:ascii="宋体" w:hAnsi="宋体" w:cs="宋体"/>
                <w:color w:val="auto"/>
                <w:szCs w:val="22"/>
                <w:highlight w:val="none"/>
              </w:rPr>
            </w:pPr>
            <w:r>
              <w:rPr>
                <w:rFonts w:hint="eastAsia" w:ascii="宋体" w:hAnsi="宋体" w:cs="宋体"/>
                <w:color w:val="auto"/>
                <w:szCs w:val="22"/>
                <w:highlight w:val="none"/>
              </w:rPr>
              <w:t>报价合计（包含税费等所有费用）：（大写）人民币</w:t>
            </w:r>
            <w:r>
              <w:rPr>
                <w:rFonts w:hint="eastAsia" w:ascii="宋体" w:hAnsi="宋体" w:cs="宋体"/>
                <w:color w:val="auto"/>
                <w:szCs w:val="22"/>
                <w:highlight w:val="none"/>
                <w:u w:val="single"/>
              </w:rPr>
              <w:t xml:space="preserve">                    （¥           元</w:t>
            </w:r>
            <w:r>
              <w:rPr>
                <w:rFonts w:hint="eastAsia" w:ascii="宋体" w:hAnsi="宋体" w:cs="宋体"/>
                <w:color w:val="auto"/>
                <w:szCs w:val="22"/>
                <w:highlight w:val="none"/>
              </w:rPr>
              <w:t>）</w:t>
            </w:r>
          </w:p>
        </w:tc>
      </w:tr>
      <w:tr w14:paraId="5514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961" w:type="dxa"/>
            <w:gridSpan w:val="7"/>
            <w:tcBorders>
              <w:top w:val="single" w:color="auto" w:sz="4" w:space="0"/>
              <w:left w:val="single" w:color="auto" w:sz="4" w:space="0"/>
              <w:bottom w:val="single" w:color="auto" w:sz="4" w:space="0"/>
              <w:right w:val="single" w:color="auto" w:sz="4" w:space="0"/>
            </w:tcBorders>
            <w:vAlign w:val="center"/>
          </w:tcPr>
          <w:p w14:paraId="07C1CBC1">
            <w:pPr>
              <w:rPr>
                <w:rFonts w:ascii="宋体" w:hAnsi="宋体" w:cs="宋体"/>
                <w:color w:val="auto"/>
                <w:szCs w:val="22"/>
                <w:highlight w:val="none"/>
              </w:rPr>
            </w:pPr>
            <w:r>
              <w:rPr>
                <w:rFonts w:hint="eastAsia" w:ascii="宋体" w:hAnsi="宋体" w:cs="宋体"/>
                <w:color w:val="auto"/>
                <w:szCs w:val="22"/>
                <w:highlight w:val="none"/>
              </w:rPr>
              <w:t>质量等级：</w:t>
            </w:r>
          </w:p>
        </w:tc>
      </w:tr>
    </w:tbl>
    <w:p w14:paraId="027E58E3">
      <w:pPr>
        <w:snapToGrid w:val="0"/>
        <w:spacing w:before="50" w:after="50"/>
        <w:ind w:firstLine="220" w:firstLineChars="100"/>
        <w:jc w:val="left"/>
        <w:rPr>
          <w:rFonts w:hint="eastAsia" w:ascii="宋体" w:hAnsi="宋体" w:cs="宋体"/>
          <w:color w:val="auto"/>
          <w:kern w:val="0"/>
          <w:sz w:val="22"/>
          <w:szCs w:val="22"/>
          <w:highlight w:val="none"/>
          <w:lang w:val="zh-CN"/>
        </w:rPr>
      </w:pPr>
    </w:p>
    <w:p w14:paraId="04F96E18">
      <w:pPr>
        <w:snapToGrid w:val="0"/>
        <w:spacing w:before="50" w:after="50"/>
        <w:ind w:firstLine="220" w:firstLineChars="1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 xml:space="preserve">注： </w:t>
      </w:r>
    </w:p>
    <w:p w14:paraId="206A5CA9">
      <w:pPr>
        <w:snapToGrid w:val="0"/>
        <w:spacing w:before="50" w:after="5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1、 供应商需按本表格式填写，不得自行更改，也不得留空, 如有多分标，按分标分别提供响应报价表</w:t>
      </w:r>
      <w:r>
        <w:rPr>
          <w:rFonts w:hint="eastAsia" w:ascii="宋体" w:hAnsi="宋体" w:cs="宋体"/>
          <w:b/>
          <w:color w:val="auto"/>
          <w:kern w:val="0"/>
          <w:sz w:val="22"/>
          <w:szCs w:val="22"/>
          <w:highlight w:val="none"/>
          <w:lang w:val="zh-CN"/>
        </w:rPr>
        <w:t>。供应商应将已标价工程量清单以附件形式上传。</w:t>
      </w:r>
    </w:p>
    <w:p w14:paraId="6F6B3163">
      <w:pPr>
        <w:snapToGrid w:val="0"/>
        <w:spacing w:before="50" w:after="50"/>
        <w:ind w:firstLine="440" w:firstLineChars="200"/>
        <w:jc w:val="left"/>
        <w:rPr>
          <w:rFonts w:ascii="宋体" w:hAnsi="宋体" w:cs="宋体"/>
          <w:b/>
          <w:color w:val="auto"/>
          <w:kern w:val="0"/>
          <w:sz w:val="22"/>
          <w:szCs w:val="22"/>
          <w:highlight w:val="none"/>
          <w:lang w:val="zh-CN"/>
        </w:rPr>
      </w:pPr>
      <w:r>
        <w:rPr>
          <w:rFonts w:hint="eastAsia" w:ascii="宋体" w:hAnsi="宋体" w:cs="宋体"/>
          <w:color w:val="auto"/>
          <w:kern w:val="0"/>
          <w:sz w:val="22"/>
          <w:szCs w:val="22"/>
          <w:highlight w:val="none"/>
          <w:lang w:val="zh-CN"/>
        </w:rPr>
        <w:t>2、如为联合体响应的，“供应商名称”处必须列明联合体各方名称，并标注联合体牵头人名称，且盖章处须加盖联合体各方公章，</w:t>
      </w:r>
      <w:r>
        <w:rPr>
          <w:rFonts w:hint="eastAsia" w:ascii="宋体" w:hAnsi="宋体" w:cs="宋体"/>
          <w:b/>
          <w:color w:val="auto"/>
          <w:kern w:val="0"/>
          <w:sz w:val="22"/>
          <w:szCs w:val="22"/>
          <w:highlight w:val="none"/>
          <w:lang w:val="zh-CN"/>
        </w:rPr>
        <w:t>否则其响应作无效响应处理。</w:t>
      </w:r>
    </w:p>
    <w:p w14:paraId="343AC961">
      <w:pPr>
        <w:snapToGrid w:val="0"/>
        <w:spacing w:before="50" w:after="50"/>
        <w:ind w:firstLine="440" w:firstLineChars="200"/>
        <w:jc w:val="left"/>
        <w:rPr>
          <w:rFonts w:ascii="宋体" w:hAnsi="宋体" w:cs="宋体"/>
          <w:b/>
          <w:color w:val="auto"/>
          <w:kern w:val="0"/>
          <w:sz w:val="22"/>
          <w:szCs w:val="22"/>
          <w:highlight w:val="none"/>
          <w:lang w:val="zh-CN"/>
        </w:rPr>
      </w:pPr>
      <w:r>
        <w:rPr>
          <w:rFonts w:hint="eastAsia" w:ascii="宋体" w:hAnsi="宋体" w:cs="宋体"/>
          <w:color w:val="auto"/>
          <w:kern w:val="0"/>
          <w:sz w:val="22"/>
          <w:szCs w:val="22"/>
          <w:highlight w:val="none"/>
          <w:lang w:val="zh-CN"/>
        </w:rPr>
        <w:t>3、以上表格要求细分项目及报价，在“具体内容”一栏中，填写具体服务，，</w:t>
      </w:r>
      <w:r>
        <w:rPr>
          <w:rFonts w:hint="eastAsia" w:ascii="宋体" w:hAnsi="宋体" w:cs="宋体"/>
          <w:b/>
          <w:color w:val="auto"/>
          <w:kern w:val="0"/>
          <w:sz w:val="22"/>
          <w:szCs w:val="22"/>
          <w:highlight w:val="none"/>
          <w:lang w:val="zh-CN"/>
        </w:rPr>
        <w:t>否则其响应作无效响应处理。</w:t>
      </w:r>
    </w:p>
    <w:p w14:paraId="2D63B1CC">
      <w:pPr>
        <w:snapToGrid w:val="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4、特别提示：采购机构将对项目名称和项目编号，成交供应商名称、地址和成交金额，主要成交标的的名称、规格型号、数量、单价、服务要求等予以公示。</w:t>
      </w:r>
    </w:p>
    <w:p w14:paraId="5FEBA4EC">
      <w:pPr>
        <w:snapToGrid w:val="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1"/>
          <w:highlight w:val="none"/>
          <w:lang w:val="zh-CN"/>
        </w:rPr>
        <w:t>5、</w:t>
      </w:r>
      <w:r>
        <w:rPr>
          <w:rFonts w:hint="eastAsia" w:ascii="宋体" w:hAnsi="宋体" w:cs="宋体"/>
          <w:color w:val="auto"/>
          <w:kern w:val="0"/>
          <w:sz w:val="22"/>
          <w:szCs w:val="22"/>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199BBD26">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3F7D9790">
      <w:pPr>
        <w:autoSpaceDE w:val="0"/>
        <w:autoSpaceDN w:val="0"/>
        <w:spacing w:line="360" w:lineRule="auto"/>
        <w:ind w:left="4335" w:leftChars="1950" w:hanging="240" w:hangingChars="100"/>
        <w:rPr>
          <w:color w:val="auto"/>
          <w:highlight w:val="none"/>
          <w:lang w:val="zh-CN"/>
        </w:rPr>
      </w:pPr>
      <w:r>
        <w:rPr>
          <w:rFonts w:hint="eastAsia" w:ascii="宋体" w:hAnsi="宋体" w:cs="宋体"/>
          <w:color w:val="auto"/>
          <w:kern w:val="0"/>
          <w:sz w:val="24"/>
          <w:highlight w:val="none"/>
        </w:rPr>
        <w:t>供应商名称（电子签章）：</w:t>
      </w:r>
    </w:p>
    <w:p w14:paraId="512DC98B">
      <w:pPr>
        <w:spacing w:line="500" w:lineRule="exact"/>
        <w:ind w:firstLine="6360" w:firstLineChars="2650"/>
        <w:rPr>
          <w:rFonts w:ascii="宋体" w:hAnsi="宋体" w:cs="宋体"/>
          <w:color w:val="auto"/>
          <w:sz w:val="24"/>
          <w:highlight w:val="none"/>
          <w:lang w:val="zh-CN"/>
        </w:rPr>
        <w:sectPr>
          <w:pgSz w:w="11911" w:h="16838"/>
          <w:pgMar w:top="1134" w:right="1134" w:bottom="1134" w:left="1134" w:header="720" w:footer="720" w:gutter="0"/>
          <w:pgNumType w:fmt="decimal"/>
          <w:cols w:space="720" w:num="1"/>
        </w:sectPr>
      </w:pPr>
      <w:r>
        <w:rPr>
          <w:rFonts w:hint="eastAsia" w:ascii="宋体" w:hAnsi="宋体" w:cs="宋体"/>
          <w:color w:val="auto"/>
          <w:kern w:val="0"/>
          <w:sz w:val="24"/>
          <w:szCs w:val="21"/>
          <w:highlight w:val="none"/>
          <w:lang w:val="zh-CN"/>
        </w:rPr>
        <w:t>日期：  年  月   日</w:t>
      </w:r>
    </w:p>
    <w:p w14:paraId="06D181C1">
      <w:pPr>
        <w:snapToGrid w:val="0"/>
        <w:spacing w:line="360" w:lineRule="auto"/>
        <w:ind w:firstLine="602" w:firstLineChars="200"/>
        <w:rPr>
          <w:rFonts w:ascii="宋体" w:hAnsi="宋体" w:cs="仿宋_GB2312"/>
          <w:b/>
          <w:color w:val="auto"/>
          <w:sz w:val="30"/>
          <w:szCs w:val="30"/>
          <w:highlight w:val="none"/>
        </w:rPr>
      </w:pPr>
      <w:r>
        <w:rPr>
          <w:rFonts w:hint="eastAsia" w:ascii="宋体" w:hAnsi="宋体" w:cs="仿宋_GB2312"/>
          <w:b/>
          <w:color w:val="auto"/>
          <w:sz w:val="30"/>
          <w:szCs w:val="30"/>
          <w:highlight w:val="none"/>
        </w:rPr>
        <w:t>三、已标价工程量清单</w:t>
      </w:r>
    </w:p>
    <w:p w14:paraId="551DA592">
      <w:pPr>
        <w:snapToGrid w:val="0"/>
        <w:spacing w:line="360" w:lineRule="auto"/>
        <w:ind w:firstLine="482" w:firstLineChars="200"/>
        <w:rPr>
          <w:rFonts w:ascii="宋体" w:hAnsi="宋体" w:cs="仿宋_GB2312"/>
          <w:b/>
          <w:color w:val="auto"/>
          <w:sz w:val="24"/>
          <w:highlight w:val="none"/>
        </w:rPr>
      </w:pPr>
    </w:p>
    <w:p w14:paraId="0633B2FB">
      <w:pPr>
        <w:snapToGrid w:val="0"/>
        <w:spacing w:line="360" w:lineRule="auto"/>
        <w:ind w:firstLine="482" w:firstLineChars="200"/>
        <w:rPr>
          <w:rFonts w:ascii="宋体" w:hAnsi="宋体" w:cs="宋体"/>
          <w:b/>
          <w:color w:val="auto"/>
          <w:sz w:val="30"/>
          <w:szCs w:val="30"/>
          <w:highlight w:val="none"/>
        </w:rPr>
      </w:pPr>
      <w:r>
        <w:rPr>
          <w:rFonts w:hint="eastAsia" w:ascii="宋体" w:hAnsi="宋体" w:cs="仿宋_GB2312"/>
          <w:b/>
          <w:color w:val="auto"/>
          <w:sz w:val="24"/>
          <w:highlight w:val="none"/>
        </w:rPr>
        <w:t>说明：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7F04757D">
      <w:pPr>
        <w:pStyle w:val="2"/>
        <w:jc w:val="center"/>
        <w:rPr>
          <w:rFonts w:ascii="宋体" w:hAnsi="宋体" w:cs="宋体"/>
          <w:b/>
          <w:color w:val="auto"/>
          <w:sz w:val="24"/>
          <w:highlight w:val="none"/>
        </w:rPr>
      </w:pPr>
    </w:p>
    <w:p w14:paraId="58D7C66F">
      <w:pPr>
        <w:pStyle w:val="2"/>
        <w:jc w:val="center"/>
        <w:rPr>
          <w:rFonts w:ascii="宋体" w:hAnsi="宋体" w:cs="宋体"/>
          <w:b/>
          <w:color w:val="auto"/>
          <w:sz w:val="24"/>
          <w:highlight w:val="none"/>
        </w:rPr>
      </w:pPr>
    </w:p>
    <w:p w14:paraId="2AC90E92">
      <w:pPr>
        <w:spacing w:line="500" w:lineRule="exact"/>
        <w:ind w:firstLine="4320" w:firstLineChars="1800"/>
        <w:rPr>
          <w:rFonts w:ascii="宋体" w:hAnsi="宋体" w:cs="宋体"/>
          <w:color w:val="auto"/>
          <w:kern w:val="0"/>
          <w:sz w:val="24"/>
          <w:szCs w:val="21"/>
          <w:highlight w:val="none"/>
          <w:lang w:val="zh-CN"/>
        </w:rPr>
        <w:sectPr>
          <w:pgSz w:w="11911" w:h="16838"/>
          <w:pgMar w:top="1134" w:right="1134" w:bottom="1134" w:left="1134" w:header="720" w:footer="720" w:gutter="0"/>
          <w:pgNumType w:fmt="decimal"/>
          <w:cols w:space="720" w:num="1"/>
        </w:sectPr>
      </w:pPr>
    </w:p>
    <w:p w14:paraId="56ECC017">
      <w:pPr>
        <w:spacing w:line="520" w:lineRule="exact"/>
        <w:rPr>
          <w:rFonts w:hint="eastAsia" w:ascii="宋体" w:hAnsi="宋体" w:cs="宋体"/>
          <w:b/>
          <w:color w:val="auto"/>
          <w:sz w:val="28"/>
          <w:szCs w:val="28"/>
          <w:highlight w:val="none"/>
        </w:rPr>
      </w:pPr>
    </w:p>
    <w:p w14:paraId="64F87405">
      <w:pPr>
        <w:snapToGrid w:val="0"/>
        <w:spacing w:line="360" w:lineRule="auto"/>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cs="宋体"/>
          <w:b/>
          <w:color w:val="auto"/>
          <w:sz w:val="30"/>
          <w:szCs w:val="30"/>
          <w:highlight w:val="none"/>
        </w:rPr>
        <w:t>、供应商认为需要提供的其他有关资料</w:t>
      </w:r>
    </w:p>
    <w:p w14:paraId="059CD86D">
      <w:pPr>
        <w:autoSpaceDE w:val="0"/>
        <w:autoSpaceDN w:val="0"/>
        <w:spacing w:line="360" w:lineRule="auto"/>
        <w:ind w:left="4335" w:leftChars="1950" w:hanging="240" w:hangingChars="100"/>
        <w:rPr>
          <w:rFonts w:ascii="宋体" w:hAnsi="宋体" w:cs="宋体"/>
          <w:color w:val="auto"/>
          <w:kern w:val="0"/>
          <w:sz w:val="24"/>
          <w:highlight w:val="none"/>
        </w:rPr>
      </w:pPr>
    </w:p>
    <w:p w14:paraId="3C5B2B29">
      <w:pPr>
        <w:pStyle w:val="2"/>
        <w:spacing w:line="360" w:lineRule="auto"/>
        <w:rPr>
          <w:rFonts w:ascii="宋体" w:hAnsi="宋体" w:cs="宋体"/>
          <w:color w:val="auto"/>
          <w:highlight w:val="none"/>
        </w:rPr>
      </w:pPr>
    </w:p>
    <w:p w14:paraId="6FC7231A">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46F0B28">
      <w:pPr>
        <w:ind w:firstLine="6240" w:firstLineChars="2600"/>
        <w:rPr>
          <w:rFonts w:hint="eastAsia" w:ascii="宋体" w:hAnsi="宋体" w:cs="宋体"/>
          <w:color w:val="auto"/>
          <w:kern w:val="0"/>
          <w:sz w:val="24"/>
          <w:highlight w:val="none"/>
          <w:lang w:val="zh-CN"/>
        </w:rPr>
      </w:pPr>
    </w:p>
    <w:p w14:paraId="6E8EF9D9">
      <w:pPr>
        <w:ind w:firstLine="6240" w:firstLineChars="2600"/>
        <w:rPr>
          <w:rFonts w:hint="eastAsia" w:ascii="宋体" w:hAnsi="宋体" w:cs="宋体"/>
          <w:color w:val="auto"/>
          <w:kern w:val="0"/>
          <w:sz w:val="24"/>
          <w:highlight w:val="none"/>
          <w:lang w:val="zh-CN"/>
        </w:rPr>
      </w:pPr>
    </w:p>
    <w:p w14:paraId="75C6789D">
      <w:pPr>
        <w:ind w:firstLine="6240" w:firstLineChars="2600"/>
        <w:rPr>
          <w:rFonts w:hint="eastAsia" w:ascii="宋体" w:hAnsi="宋体" w:cs="宋体"/>
          <w:color w:val="auto"/>
          <w:kern w:val="0"/>
          <w:sz w:val="24"/>
          <w:highlight w:val="none"/>
          <w:lang w:val="zh-CN"/>
        </w:rPr>
      </w:pPr>
    </w:p>
    <w:p w14:paraId="7078467D">
      <w:pPr>
        <w:ind w:firstLine="6240" w:firstLineChars="2600"/>
        <w:rPr>
          <w:color w:val="auto"/>
          <w:highlight w:val="none"/>
        </w:rPr>
        <w:sectPr>
          <w:pgSz w:w="11911" w:h="16838"/>
          <w:pgMar w:top="1134" w:right="1134" w:bottom="1134" w:left="1134" w:header="720" w:footer="720" w:gutter="0"/>
          <w:pgNumType w:fmt="decimal"/>
          <w:cols w:space="720" w:num="1"/>
        </w:sectPr>
      </w:pPr>
      <w:r>
        <w:rPr>
          <w:rFonts w:hint="eastAsia" w:ascii="宋体" w:hAnsi="宋体" w:cs="宋体"/>
          <w:color w:val="auto"/>
          <w:kern w:val="0"/>
          <w:sz w:val="24"/>
          <w:highlight w:val="none"/>
          <w:lang w:val="zh-CN"/>
        </w:rPr>
        <w:t xml:space="preserve">日期：  年  月   </w:t>
      </w:r>
      <w:r>
        <w:rPr>
          <w:rFonts w:hint="eastAsia" w:ascii="宋体" w:hAnsi="宋体" w:cs="宋体"/>
          <w:color w:val="auto"/>
          <w:kern w:val="0"/>
          <w:sz w:val="24"/>
          <w:highlight w:val="none"/>
        </w:rPr>
        <w:t>日</w:t>
      </w:r>
    </w:p>
    <w:p w14:paraId="330938B6">
      <w:pPr>
        <w:spacing w:line="520" w:lineRule="exact"/>
        <w:jc w:val="center"/>
        <w:rPr>
          <w:rFonts w:ascii="宋体" w:hAnsi="宋体" w:cs="宋体"/>
          <w:color w:val="auto"/>
          <w:sz w:val="24"/>
          <w:highlight w:val="none"/>
        </w:rPr>
      </w:pPr>
    </w:p>
    <w:p w14:paraId="3BA4E8F0">
      <w:pPr>
        <w:pStyle w:val="37"/>
        <w:rPr>
          <w:rFonts w:ascii="宋体" w:hAnsi="宋体" w:cs="宋体"/>
          <w:color w:val="auto"/>
          <w:sz w:val="24"/>
          <w:highlight w:val="none"/>
        </w:rPr>
      </w:pPr>
    </w:p>
    <w:p w14:paraId="0E474A5C">
      <w:pPr>
        <w:rPr>
          <w:rFonts w:ascii="宋体" w:hAnsi="宋体" w:cs="宋体"/>
          <w:color w:val="auto"/>
          <w:sz w:val="24"/>
          <w:highlight w:val="none"/>
        </w:rPr>
      </w:pPr>
    </w:p>
    <w:p w14:paraId="57D7FFB8">
      <w:pPr>
        <w:pStyle w:val="37"/>
        <w:rPr>
          <w:rFonts w:ascii="宋体" w:hAnsi="宋体" w:cs="宋体"/>
          <w:color w:val="auto"/>
          <w:sz w:val="24"/>
          <w:highlight w:val="none"/>
        </w:rPr>
      </w:pPr>
    </w:p>
    <w:p w14:paraId="51AC727A">
      <w:pPr>
        <w:rPr>
          <w:rFonts w:ascii="宋体" w:hAnsi="宋体" w:cs="宋体"/>
          <w:color w:val="auto"/>
          <w:sz w:val="24"/>
          <w:highlight w:val="none"/>
        </w:rPr>
      </w:pPr>
    </w:p>
    <w:p w14:paraId="4555BDD7">
      <w:pPr>
        <w:pStyle w:val="37"/>
        <w:rPr>
          <w:rFonts w:ascii="宋体" w:hAnsi="宋体" w:cs="宋体"/>
          <w:color w:val="auto"/>
          <w:sz w:val="24"/>
          <w:highlight w:val="none"/>
        </w:rPr>
      </w:pPr>
    </w:p>
    <w:p w14:paraId="7D3700A8">
      <w:pPr>
        <w:rPr>
          <w:rFonts w:ascii="宋体" w:hAnsi="宋体" w:cs="宋体"/>
          <w:color w:val="auto"/>
          <w:sz w:val="24"/>
          <w:highlight w:val="none"/>
        </w:rPr>
      </w:pPr>
    </w:p>
    <w:p w14:paraId="77F09ED4">
      <w:pPr>
        <w:pStyle w:val="37"/>
        <w:rPr>
          <w:rFonts w:ascii="宋体" w:hAnsi="宋体" w:cs="宋体"/>
          <w:color w:val="auto"/>
          <w:sz w:val="24"/>
          <w:highlight w:val="none"/>
        </w:rPr>
      </w:pPr>
    </w:p>
    <w:p w14:paraId="050C04A4">
      <w:pPr>
        <w:rPr>
          <w:rFonts w:ascii="宋体" w:hAnsi="宋体" w:cs="宋体"/>
          <w:color w:val="auto"/>
          <w:sz w:val="24"/>
          <w:highlight w:val="none"/>
        </w:rPr>
      </w:pPr>
    </w:p>
    <w:p w14:paraId="0B65B1D5">
      <w:pPr>
        <w:pStyle w:val="37"/>
        <w:rPr>
          <w:rFonts w:ascii="宋体" w:hAnsi="宋体" w:cs="宋体"/>
          <w:color w:val="auto"/>
          <w:sz w:val="24"/>
          <w:highlight w:val="none"/>
        </w:rPr>
      </w:pPr>
    </w:p>
    <w:p w14:paraId="78ADFB90">
      <w:pPr>
        <w:rPr>
          <w:rFonts w:ascii="宋体" w:hAnsi="宋体" w:cs="宋体"/>
          <w:color w:val="auto"/>
          <w:sz w:val="24"/>
          <w:highlight w:val="none"/>
        </w:rPr>
      </w:pPr>
    </w:p>
    <w:p w14:paraId="7A2159E2">
      <w:pPr>
        <w:pStyle w:val="37"/>
        <w:rPr>
          <w:rFonts w:ascii="宋体" w:hAnsi="宋体" w:cs="宋体"/>
          <w:color w:val="auto"/>
          <w:sz w:val="24"/>
          <w:highlight w:val="none"/>
        </w:rPr>
      </w:pPr>
    </w:p>
    <w:p w14:paraId="03CDC6C1">
      <w:pPr>
        <w:rPr>
          <w:rFonts w:ascii="宋体" w:hAnsi="宋体" w:cs="宋体"/>
          <w:color w:val="auto"/>
          <w:sz w:val="24"/>
          <w:highlight w:val="none"/>
        </w:rPr>
      </w:pPr>
    </w:p>
    <w:p w14:paraId="63F8DB66">
      <w:pPr>
        <w:pStyle w:val="37"/>
        <w:rPr>
          <w:color w:val="auto"/>
          <w:highlight w:val="none"/>
        </w:rPr>
      </w:pPr>
    </w:p>
    <w:p w14:paraId="1C7ED751">
      <w:pPr>
        <w:pStyle w:val="3"/>
        <w:numPr>
          <w:ilvl w:val="0"/>
          <w:numId w:val="5"/>
        </w:numPr>
        <w:spacing w:before="0" w:after="0" w:line="360" w:lineRule="auto"/>
        <w:jc w:val="center"/>
        <w:rPr>
          <w:rFonts w:ascii="宋体" w:hAnsi="宋体" w:cs="宋体"/>
          <w:b w:val="0"/>
          <w:bCs w:val="0"/>
          <w:color w:val="auto"/>
          <w:highlight w:val="none"/>
        </w:rPr>
      </w:pPr>
      <w:bookmarkStart w:id="106" w:name="_Toc80886947"/>
      <w:r>
        <w:rPr>
          <w:rFonts w:hint="eastAsia" w:ascii="宋体" w:hAnsi="宋体" w:cs="宋体"/>
          <w:b w:val="0"/>
          <w:bCs w:val="0"/>
          <w:color w:val="auto"/>
          <w:highlight w:val="none"/>
        </w:rPr>
        <w:t xml:space="preserve">  </w:t>
      </w:r>
      <w:bookmarkStart w:id="107" w:name="_Toc31689"/>
      <w:r>
        <w:rPr>
          <w:rFonts w:hint="eastAsia" w:ascii="宋体" w:hAnsi="宋体" w:cs="宋体"/>
          <w:b w:val="0"/>
          <w:bCs w:val="0"/>
          <w:color w:val="auto"/>
          <w:highlight w:val="none"/>
        </w:rPr>
        <w:t>合同文本</w:t>
      </w:r>
      <w:bookmarkEnd w:id="106"/>
      <w:bookmarkEnd w:id="107"/>
    </w:p>
    <w:p w14:paraId="5D1C5DC3">
      <w:pPr>
        <w:rPr>
          <w:color w:val="auto"/>
          <w:highlight w:val="none"/>
        </w:rPr>
      </w:pPr>
    </w:p>
    <w:p w14:paraId="0F25BC0A">
      <w:pPr>
        <w:pStyle w:val="54"/>
        <w:ind w:firstLine="420"/>
        <w:rPr>
          <w:color w:val="auto"/>
          <w:highlight w:val="none"/>
        </w:rPr>
      </w:pPr>
    </w:p>
    <w:p w14:paraId="1E91D069">
      <w:pPr>
        <w:pStyle w:val="54"/>
        <w:ind w:firstLine="420"/>
        <w:rPr>
          <w:color w:val="auto"/>
          <w:highlight w:val="none"/>
        </w:rPr>
      </w:pPr>
    </w:p>
    <w:p w14:paraId="7C751D0D">
      <w:pPr>
        <w:pStyle w:val="54"/>
        <w:ind w:firstLine="420"/>
        <w:rPr>
          <w:color w:val="auto"/>
          <w:highlight w:val="none"/>
        </w:rPr>
      </w:pPr>
    </w:p>
    <w:p w14:paraId="322DF9F7">
      <w:pPr>
        <w:pStyle w:val="54"/>
        <w:ind w:firstLine="420"/>
        <w:rPr>
          <w:color w:val="auto"/>
          <w:highlight w:val="none"/>
        </w:rPr>
      </w:pPr>
    </w:p>
    <w:p w14:paraId="0AC223DC">
      <w:pPr>
        <w:pStyle w:val="54"/>
        <w:ind w:firstLine="420"/>
        <w:rPr>
          <w:color w:val="auto"/>
          <w:highlight w:val="none"/>
        </w:rPr>
      </w:pPr>
    </w:p>
    <w:p w14:paraId="6FD3454D">
      <w:pPr>
        <w:pStyle w:val="54"/>
        <w:ind w:firstLine="420"/>
        <w:rPr>
          <w:color w:val="auto"/>
          <w:highlight w:val="none"/>
        </w:rPr>
      </w:pPr>
    </w:p>
    <w:p w14:paraId="49D0CBE1">
      <w:pPr>
        <w:pStyle w:val="54"/>
        <w:ind w:firstLine="420"/>
        <w:rPr>
          <w:color w:val="auto"/>
          <w:highlight w:val="none"/>
        </w:rPr>
      </w:pPr>
    </w:p>
    <w:p w14:paraId="4BF1346D">
      <w:pPr>
        <w:pStyle w:val="54"/>
        <w:ind w:firstLine="420"/>
        <w:rPr>
          <w:color w:val="auto"/>
          <w:highlight w:val="none"/>
        </w:rPr>
      </w:pPr>
    </w:p>
    <w:p w14:paraId="78EC2FBF">
      <w:pPr>
        <w:pStyle w:val="54"/>
        <w:ind w:firstLine="420"/>
        <w:rPr>
          <w:color w:val="auto"/>
          <w:highlight w:val="none"/>
        </w:rPr>
      </w:pPr>
    </w:p>
    <w:p w14:paraId="26312B73">
      <w:pPr>
        <w:pStyle w:val="54"/>
        <w:ind w:firstLine="420"/>
        <w:rPr>
          <w:color w:val="auto"/>
          <w:highlight w:val="none"/>
        </w:rPr>
      </w:pPr>
    </w:p>
    <w:p w14:paraId="568E35F3">
      <w:pPr>
        <w:pStyle w:val="54"/>
        <w:ind w:firstLine="420"/>
        <w:rPr>
          <w:color w:val="auto"/>
          <w:highlight w:val="none"/>
        </w:rPr>
      </w:pPr>
    </w:p>
    <w:p w14:paraId="0E5683A3">
      <w:pPr>
        <w:pStyle w:val="54"/>
        <w:ind w:firstLine="420"/>
        <w:rPr>
          <w:color w:val="auto"/>
          <w:highlight w:val="none"/>
        </w:rPr>
      </w:pPr>
    </w:p>
    <w:p w14:paraId="19585FE5">
      <w:pPr>
        <w:pStyle w:val="54"/>
        <w:ind w:firstLine="420"/>
        <w:rPr>
          <w:color w:val="auto"/>
          <w:highlight w:val="none"/>
        </w:rPr>
      </w:pPr>
    </w:p>
    <w:p w14:paraId="1517A1DB">
      <w:pPr>
        <w:rPr>
          <w:rFonts w:ascii="Calibri" w:hAnsi="Calibri"/>
          <w:color w:val="auto"/>
          <w:sz w:val="32"/>
          <w:szCs w:val="32"/>
          <w:highlight w:val="none"/>
        </w:rPr>
      </w:pPr>
    </w:p>
    <w:p w14:paraId="395ED028">
      <w:pPr>
        <w:keepNext/>
        <w:keepLines/>
        <w:widowControl w:val="0"/>
        <w:spacing w:before="340" w:after="330" w:line="578" w:lineRule="auto"/>
        <w:jc w:val="center"/>
        <w:outlineLvl w:val="1"/>
        <w:rPr>
          <w:rFonts w:ascii="Times New Roman" w:hAnsi="Times New Roman" w:eastAsia="宋体" w:cs="Times New Roman"/>
          <w:b/>
          <w:bCs/>
          <w:color w:val="auto"/>
          <w:kern w:val="44"/>
          <w:sz w:val="44"/>
          <w:szCs w:val="44"/>
          <w:highlight w:val="none"/>
          <w:lang w:val="en-US" w:eastAsia="zh-CN" w:bidi="ar-SA"/>
        </w:rPr>
      </w:pPr>
      <w:bookmarkStart w:id="108" w:name="_Toc407135191"/>
      <w:bookmarkStart w:id="109" w:name="_Toc296503025"/>
      <w:bookmarkStart w:id="110" w:name="_Toc83895638"/>
      <w:bookmarkStart w:id="111" w:name="_Toc256000127"/>
      <w:bookmarkStart w:id="112" w:name="_Toc373227552"/>
      <w:bookmarkStart w:id="113" w:name="_Toc351203480"/>
      <w:bookmarkStart w:id="114" w:name="_Toc389065255"/>
      <w:bookmarkStart w:id="115" w:name="_Toc373478199"/>
      <w:bookmarkStart w:id="116" w:name="_Toc20463"/>
      <w:bookmarkStart w:id="117" w:name="_Toc296890982"/>
      <w:bookmarkStart w:id="118" w:name="_Toc80886951"/>
      <w:r>
        <w:rPr>
          <w:rFonts w:hint="eastAsia" w:ascii="Times New Roman" w:hAnsi="Times New Roman" w:eastAsia="宋体" w:cs="黑体"/>
          <w:b/>
          <w:bCs/>
          <w:color w:val="auto"/>
          <w:kern w:val="44"/>
          <w:sz w:val="44"/>
          <w:szCs w:val="44"/>
          <w:highlight w:val="none"/>
          <w:lang w:val="en-US" w:eastAsia="zh-CN" w:bidi="ar-SA"/>
        </w:rPr>
        <w:t>第一部分</w:t>
      </w:r>
      <w:r>
        <w:rPr>
          <w:rFonts w:ascii="Times New Roman" w:hAnsi="Times New Roman" w:eastAsia="宋体" w:cs="Times New Roman"/>
          <w:b/>
          <w:bCs/>
          <w:color w:val="auto"/>
          <w:kern w:val="44"/>
          <w:sz w:val="44"/>
          <w:szCs w:val="44"/>
          <w:highlight w:val="none"/>
          <w:lang w:val="en-US" w:eastAsia="zh-CN" w:bidi="ar-SA"/>
        </w:rPr>
        <w:t xml:space="preserve"> </w:t>
      </w:r>
      <w:r>
        <w:rPr>
          <w:rFonts w:hint="eastAsia" w:ascii="Times New Roman" w:hAnsi="Times New Roman" w:eastAsia="宋体" w:cs="黑体"/>
          <w:b/>
          <w:bCs/>
          <w:color w:val="auto"/>
          <w:kern w:val="44"/>
          <w:sz w:val="44"/>
          <w:szCs w:val="44"/>
          <w:highlight w:val="none"/>
          <w:lang w:val="en-US" w:eastAsia="zh-CN" w:bidi="ar-SA"/>
        </w:rPr>
        <w:t>合同协议书</w:t>
      </w:r>
      <w:bookmarkEnd w:id="108"/>
      <w:bookmarkEnd w:id="109"/>
      <w:bookmarkEnd w:id="110"/>
      <w:bookmarkEnd w:id="111"/>
      <w:bookmarkEnd w:id="112"/>
      <w:bookmarkEnd w:id="113"/>
      <w:bookmarkEnd w:id="114"/>
      <w:bookmarkEnd w:id="115"/>
      <w:bookmarkEnd w:id="116"/>
      <w:bookmarkEnd w:id="117"/>
    </w:p>
    <w:p w14:paraId="0B4F3926">
      <w:pPr>
        <w:rPr>
          <w:rFonts w:ascii="Times New Roman" w:hAnsi="Times New Roman" w:eastAsia="宋体" w:cs="Times New Roman"/>
          <w:color w:val="auto"/>
          <w:highlight w:val="none"/>
        </w:rPr>
      </w:pPr>
      <w:bookmarkStart w:id="119" w:name="EBf5d8882b67eb450294403d6d9eac2034"/>
    </w:p>
    <w:p w14:paraId="0C25A957">
      <w:pPr>
        <w:widowControl w:val="0"/>
        <w:spacing w:line="360" w:lineRule="auto"/>
        <w:jc w:val="both"/>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发包人（全称）：</w:t>
      </w:r>
      <w:r>
        <w:rPr>
          <w:rFonts w:ascii="Times New Roman" w:hAnsi="宋体" w:eastAsia="宋体" w:cs="Times New Roman"/>
          <w:color w:val="auto"/>
          <w:kern w:val="2"/>
          <w:sz w:val="21"/>
          <w:szCs w:val="21"/>
          <w:highlight w:val="none"/>
          <w:u w:val="single"/>
          <w:lang w:val="en-US" w:eastAsia="zh-CN" w:bidi="ar-SA"/>
        </w:rPr>
        <w:t xml:space="preserve">                              </w:t>
      </w:r>
    </w:p>
    <w:p w14:paraId="7DCF7B59">
      <w:pPr>
        <w:widowControl w:val="0"/>
        <w:spacing w:line="360" w:lineRule="auto"/>
        <w:jc w:val="both"/>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承包人（全称）：</w:t>
      </w:r>
      <w:r>
        <w:rPr>
          <w:rFonts w:ascii="Times New Roman" w:hAnsi="宋体" w:eastAsia="宋体" w:cs="Times New Roman"/>
          <w:color w:val="auto"/>
          <w:kern w:val="2"/>
          <w:sz w:val="21"/>
          <w:szCs w:val="21"/>
          <w:highlight w:val="none"/>
          <w:u w:val="single"/>
          <w:lang w:val="en-US" w:eastAsia="zh-CN" w:bidi="ar-SA"/>
        </w:rPr>
        <w:t xml:space="preserve">                              </w:t>
      </w:r>
    </w:p>
    <w:p w14:paraId="5A2832D6">
      <w:pPr>
        <w:widowControl w:val="0"/>
        <w:spacing w:line="360" w:lineRule="auto"/>
        <w:ind w:firstLine="420" w:firstLineChars="200"/>
        <w:jc w:val="both"/>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根据《</w:t>
      </w:r>
      <w:r>
        <w:rPr>
          <w:rFonts w:hint="eastAsia" w:ascii="Times New Roman" w:hAnsi="宋体" w:eastAsia="宋体" w:cs="宋体"/>
          <w:color w:val="auto"/>
          <w:kern w:val="2"/>
          <w:sz w:val="21"/>
          <w:szCs w:val="24"/>
          <w:highlight w:val="none"/>
          <w:lang w:val="en-US" w:eastAsia="zh-CN" w:bidi="ar-SA"/>
        </w:rPr>
        <w:t>中华人民共和国民法典</w:t>
      </w:r>
      <w:r>
        <w:rPr>
          <w:rFonts w:hint="eastAsia" w:ascii="Times New Roman" w:hAnsi="宋体" w:eastAsia="宋体" w:cs="宋体"/>
          <w:color w:val="auto"/>
          <w:kern w:val="2"/>
          <w:sz w:val="21"/>
          <w:szCs w:val="21"/>
          <w:highlight w:val="none"/>
          <w:lang w:val="en-US" w:eastAsia="zh-CN" w:bidi="ar-SA"/>
        </w:rPr>
        <w:t>》、《中华人民共和国建筑法》及有关法律规定，遵循平等、自愿、公平和诚实信用的原则，双方就</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工程施工及有关事项协商一致，共同达成如下协议：</w:t>
      </w:r>
      <w:bookmarkStart w:id="120" w:name="_Toc351203481"/>
    </w:p>
    <w:p w14:paraId="50227C8F">
      <w:pPr>
        <w:widowControl w:val="0"/>
        <w:spacing w:line="360" w:lineRule="auto"/>
        <w:ind w:firstLine="422" w:firstLineChars="200"/>
        <w:jc w:val="both"/>
        <w:outlineLvl w:val="9"/>
        <w:rPr>
          <w:rFonts w:ascii="Times New Roman" w:hAnsi="Times New Roman" w:eastAsia="宋体" w:cs="Times New Roman"/>
          <w:b/>
          <w:bCs/>
          <w:color w:val="auto"/>
          <w:kern w:val="2"/>
          <w:sz w:val="21"/>
          <w:szCs w:val="21"/>
          <w:highlight w:val="none"/>
          <w:lang w:val="en-US" w:eastAsia="zh-CN" w:bidi="ar-SA"/>
        </w:rPr>
      </w:pPr>
      <w:r>
        <w:rPr>
          <w:rFonts w:hint="eastAsia" w:ascii="Times New Roman" w:hAnsi="宋体" w:eastAsia="宋体" w:cs="宋体"/>
          <w:b/>
          <w:bCs/>
          <w:color w:val="auto"/>
          <w:kern w:val="2"/>
          <w:sz w:val="21"/>
          <w:szCs w:val="21"/>
          <w:highlight w:val="none"/>
          <w:lang w:val="en-US" w:eastAsia="zh-CN" w:bidi="ar-SA"/>
        </w:rPr>
        <w:t>一、工程概况</w:t>
      </w:r>
      <w:bookmarkEnd w:id="120"/>
    </w:p>
    <w:p w14:paraId="61777E57">
      <w:pPr>
        <w:widowControl w:val="0"/>
        <w:spacing w:line="360" w:lineRule="auto"/>
        <w:ind w:firstLine="411" w:firstLineChars="196"/>
        <w:jc w:val="both"/>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 </w:t>
      </w:r>
      <w:r>
        <w:rPr>
          <w:rFonts w:hint="eastAsia" w:ascii="Times New Roman" w:hAnsi="宋体" w:eastAsia="宋体" w:cs="宋体"/>
          <w:color w:val="auto"/>
          <w:kern w:val="2"/>
          <w:sz w:val="21"/>
          <w:szCs w:val="21"/>
          <w:highlight w:val="none"/>
          <w:lang w:val="en-US" w:eastAsia="zh-CN" w:bidi="ar-SA"/>
        </w:rPr>
        <w:t>工程名称：</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24356B6C">
      <w:pPr>
        <w:widowControl w:val="0"/>
        <w:spacing w:line="360" w:lineRule="auto"/>
        <w:ind w:firstLine="411" w:firstLineChars="196"/>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2. </w:t>
      </w:r>
      <w:r>
        <w:rPr>
          <w:rFonts w:hint="eastAsia" w:ascii="Times New Roman" w:hAnsi="宋体" w:eastAsia="宋体" w:cs="宋体"/>
          <w:color w:val="auto"/>
          <w:kern w:val="2"/>
          <w:sz w:val="21"/>
          <w:szCs w:val="21"/>
          <w:highlight w:val="none"/>
          <w:lang w:val="en-US" w:eastAsia="zh-CN" w:bidi="ar-SA"/>
        </w:rPr>
        <w:t>工程地点：</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6B1C6C2D">
      <w:pPr>
        <w:widowControl w:val="0"/>
        <w:spacing w:line="360" w:lineRule="auto"/>
        <w:ind w:firstLine="411" w:firstLineChars="196"/>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3. </w:t>
      </w:r>
      <w:r>
        <w:rPr>
          <w:rFonts w:hint="eastAsia" w:ascii="Times New Roman" w:hAnsi="宋体" w:eastAsia="宋体" w:cs="宋体"/>
          <w:color w:val="auto"/>
          <w:kern w:val="2"/>
          <w:sz w:val="21"/>
          <w:szCs w:val="21"/>
          <w:highlight w:val="none"/>
          <w:lang w:val="en-US" w:eastAsia="zh-CN" w:bidi="ar-SA"/>
        </w:rPr>
        <w:t>工程立项批准文号：</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75904F7F">
      <w:pPr>
        <w:widowControl w:val="0"/>
        <w:spacing w:line="360" w:lineRule="auto"/>
        <w:ind w:firstLine="411" w:firstLineChars="196"/>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4. </w:t>
      </w:r>
      <w:r>
        <w:rPr>
          <w:rFonts w:hint="eastAsia" w:ascii="Times New Roman" w:hAnsi="宋体" w:eastAsia="宋体" w:cs="宋体"/>
          <w:color w:val="auto"/>
          <w:kern w:val="2"/>
          <w:sz w:val="21"/>
          <w:szCs w:val="21"/>
          <w:highlight w:val="none"/>
          <w:lang w:val="en-US" w:eastAsia="zh-CN" w:bidi="ar-SA"/>
        </w:rPr>
        <w:t>资金来源：</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4F2C3506">
      <w:pPr>
        <w:widowControl w:val="0"/>
        <w:spacing w:line="360" w:lineRule="auto"/>
        <w:ind w:firstLine="411" w:firstLineChars="196"/>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5. </w:t>
      </w:r>
      <w:r>
        <w:rPr>
          <w:rFonts w:hint="eastAsia" w:ascii="Times New Roman" w:hAnsi="宋体" w:eastAsia="宋体" w:cs="宋体"/>
          <w:color w:val="auto"/>
          <w:kern w:val="2"/>
          <w:sz w:val="21"/>
          <w:szCs w:val="21"/>
          <w:highlight w:val="none"/>
          <w:lang w:val="en-US" w:eastAsia="zh-CN" w:bidi="ar-SA"/>
        </w:rPr>
        <w:t>工程内容：</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61D2112D">
      <w:pPr>
        <w:widowControl w:val="0"/>
        <w:spacing w:line="360" w:lineRule="auto"/>
        <w:ind w:firstLine="411" w:firstLineChars="196"/>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群体工程应附《承包人承揽工程项目一览表》（附件</w:t>
      </w:r>
      <w:r>
        <w:rPr>
          <w:rFonts w:ascii="Times New Roman" w:hAnsi="Times New Roman" w:eastAsia="宋体" w:cs="Times New Roman"/>
          <w:color w:val="auto"/>
          <w:kern w:val="2"/>
          <w:sz w:val="21"/>
          <w:szCs w:val="21"/>
          <w:highlight w:val="none"/>
          <w:lang w:val="en-US" w:eastAsia="zh-CN" w:bidi="ar-SA"/>
        </w:rPr>
        <w:t>1</w:t>
      </w:r>
      <w:r>
        <w:rPr>
          <w:rFonts w:hint="eastAsia" w:ascii="Times New Roman" w:hAnsi="宋体" w:eastAsia="宋体" w:cs="宋体"/>
          <w:color w:val="auto"/>
          <w:kern w:val="2"/>
          <w:sz w:val="21"/>
          <w:szCs w:val="21"/>
          <w:highlight w:val="none"/>
          <w:lang w:val="en-US" w:eastAsia="zh-CN" w:bidi="ar-SA"/>
        </w:rPr>
        <w:t>）。</w:t>
      </w:r>
    </w:p>
    <w:p w14:paraId="02033408">
      <w:pPr>
        <w:widowControl w:val="0"/>
        <w:spacing w:line="360" w:lineRule="auto"/>
        <w:ind w:firstLine="411" w:firstLineChars="196"/>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6. </w:t>
      </w:r>
      <w:r>
        <w:rPr>
          <w:rFonts w:hint="eastAsia" w:ascii="Times New Roman" w:hAnsi="宋体" w:eastAsia="宋体" w:cs="宋体"/>
          <w:color w:val="auto"/>
          <w:kern w:val="2"/>
          <w:sz w:val="21"/>
          <w:szCs w:val="21"/>
          <w:highlight w:val="none"/>
          <w:lang w:val="en-US" w:eastAsia="zh-CN" w:bidi="ar-SA"/>
        </w:rPr>
        <w:t>工程承包范围：</w:t>
      </w:r>
    </w:p>
    <w:p w14:paraId="4D47B491">
      <w:pPr>
        <w:widowControl w:val="0"/>
        <w:spacing w:line="360" w:lineRule="auto"/>
        <w:ind w:firstLine="405" w:firstLineChars="193"/>
        <w:jc w:val="both"/>
        <w:outlineLvl w:val="9"/>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74FD3822">
      <w:pPr>
        <w:widowControl w:val="0"/>
        <w:spacing w:line="360" w:lineRule="auto"/>
        <w:ind w:firstLine="407" w:firstLineChars="193"/>
        <w:jc w:val="both"/>
        <w:outlineLvl w:val="9"/>
        <w:rPr>
          <w:rFonts w:ascii="Times New Roman" w:hAnsi="Times New Roman" w:eastAsia="宋体" w:cs="Times New Roman"/>
          <w:b/>
          <w:bCs/>
          <w:color w:val="auto"/>
          <w:kern w:val="2"/>
          <w:sz w:val="21"/>
          <w:szCs w:val="21"/>
          <w:highlight w:val="none"/>
          <w:lang w:val="en-US" w:eastAsia="zh-CN" w:bidi="ar-SA"/>
        </w:rPr>
      </w:pPr>
      <w:bookmarkStart w:id="121" w:name="_Toc351203482"/>
      <w:r>
        <w:rPr>
          <w:rFonts w:hint="eastAsia" w:ascii="Times New Roman" w:hAnsi="宋体" w:eastAsia="宋体" w:cs="宋体"/>
          <w:b/>
          <w:bCs/>
          <w:color w:val="auto"/>
          <w:kern w:val="2"/>
          <w:sz w:val="21"/>
          <w:szCs w:val="21"/>
          <w:highlight w:val="none"/>
          <w:lang w:val="en-US" w:eastAsia="zh-CN" w:bidi="ar-SA"/>
        </w:rPr>
        <w:t>二、合同工期</w:t>
      </w:r>
      <w:bookmarkEnd w:id="121"/>
    </w:p>
    <w:p w14:paraId="095A7EFF">
      <w:pPr>
        <w:widowControl w:val="0"/>
        <w:spacing w:line="360" w:lineRule="auto"/>
        <w:ind w:firstLine="459"/>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计划开工日期：</w:t>
      </w:r>
      <w:r>
        <w:rPr>
          <w:rFonts w:ascii="Times New Roman" w:hAnsi="宋体" w:eastAsia="宋体" w:cs="Times New Roman"/>
          <w:color w:val="auto"/>
          <w:kern w:val="2"/>
          <w:sz w:val="21"/>
          <w:szCs w:val="21"/>
          <w:highlight w:val="none"/>
          <w:u w:val="single"/>
          <w:lang w:val="en-US" w:eastAsia="zh-CN" w:bidi="ar-SA"/>
        </w:rPr>
        <w:t></w:t>
      </w:r>
      <w:r>
        <w:rPr>
          <w:rFonts w:ascii="Times New Roman" w:hAnsi="宋体" w:eastAsia="宋体" w:cs="Times New Roman"/>
          <w:color w:val="auto"/>
          <w:kern w:val="2"/>
          <w:sz w:val="21"/>
          <w:szCs w:val="21"/>
          <w:highlight w:val="none"/>
          <w:lang w:val="en-US" w:eastAsia="zh-CN" w:bidi="ar-SA"/>
        </w:rPr>
        <w:t>年</w:t>
      </w:r>
      <w:r>
        <w:rPr>
          <w:rFonts w:ascii="Times New Roman" w:hAnsi="宋体" w:eastAsia="宋体" w:cs="Times New Roman"/>
          <w:color w:val="auto"/>
          <w:kern w:val="2"/>
          <w:sz w:val="21"/>
          <w:szCs w:val="21"/>
          <w:highlight w:val="none"/>
          <w:u w:val="single"/>
          <w:lang w:val="en-US" w:eastAsia="zh-CN" w:bidi="ar-SA"/>
        </w:rPr>
        <w:t></w:t>
      </w:r>
      <w:r>
        <w:rPr>
          <w:rFonts w:ascii="Times New Roman" w:hAnsi="宋体" w:eastAsia="宋体" w:cs="Times New Roman"/>
          <w:color w:val="auto"/>
          <w:kern w:val="2"/>
          <w:sz w:val="21"/>
          <w:szCs w:val="21"/>
          <w:highlight w:val="none"/>
          <w:lang w:val="en-US" w:eastAsia="zh-CN" w:bidi="ar-SA"/>
        </w:rPr>
        <w:t>月</w:t>
      </w:r>
      <w:r>
        <w:rPr>
          <w:rFonts w:ascii="Times New Roman" w:hAnsi="宋体" w:eastAsia="宋体" w:cs="Times New Roman"/>
          <w:color w:val="auto"/>
          <w:kern w:val="2"/>
          <w:sz w:val="21"/>
          <w:szCs w:val="21"/>
          <w:highlight w:val="none"/>
          <w:u w:val="single"/>
          <w:lang w:val="en-US" w:eastAsia="zh-CN" w:bidi="ar-SA"/>
        </w:rPr>
        <w:t></w:t>
      </w:r>
      <w:r>
        <w:rPr>
          <w:rFonts w:ascii="Times New Roman" w:hAnsi="宋体" w:eastAsia="宋体" w:cs="Times New Roman"/>
          <w:color w:val="auto"/>
          <w:kern w:val="2"/>
          <w:sz w:val="21"/>
          <w:szCs w:val="21"/>
          <w:highlight w:val="none"/>
          <w:lang w:val="en-US" w:eastAsia="zh-CN" w:bidi="ar-SA"/>
        </w:rPr>
        <w:t>日。</w:t>
      </w:r>
      <w:r>
        <w:rPr>
          <w:rFonts w:hint="eastAsia" w:ascii="Times New Roman" w:hAnsi="宋体" w:eastAsia="宋体" w:cs="宋体"/>
          <w:color w:val="auto"/>
          <w:kern w:val="2"/>
          <w:sz w:val="21"/>
          <w:szCs w:val="21"/>
          <w:highlight w:val="none"/>
          <w:lang w:val="en-US" w:eastAsia="zh-CN" w:bidi="ar-SA"/>
        </w:rPr>
        <w:t>（具体以发包人书面通知为准）</w:t>
      </w:r>
    </w:p>
    <w:p w14:paraId="657B613F">
      <w:pPr>
        <w:widowControl w:val="0"/>
        <w:spacing w:line="360" w:lineRule="auto"/>
        <w:ind w:firstLine="459"/>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计划竣工日期：</w:t>
      </w:r>
      <w:r>
        <w:rPr>
          <w:rFonts w:ascii="Times New Roman" w:hAnsi="宋体" w:eastAsia="宋体" w:cs="Times New Roman"/>
          <w:color w:val="auto"/>
          <w:kern w:val="2"/>
          <w:sz w:val="21"/>
          <w:szCs w:val="21"/>
          <w:highlight w:val="none"/>
          <w:u w:val="single"/>
          <w:lang w:val="en-US" w:eastAsia="zh-CN" w:bidi="ar-SA"/>
        </w:rPr>
        <w:t></w:t>
      </w:r>
      <w:r>
        <w:rPr>
          <w:rFonts w:ascii="Times New Roman" w:hAnsi="宋体" w:eastAsia="宋体" w:cs="Times New Roman"/>
          <w:color w:val="auto"/>
          <w:kern w:val="2"/>
          <w:sz w:val="21"/>
          <w:szCs w:val="21"/>
          <w:highlight w:val="none"/>
          <w:lang w:val="en-US" w:eastAsia="zh-CN" w:bidi="ar-SA"/>
        </w:rPr>
        <w:t>年</w:t>
      </w:r>
      <w:r>
        <w:rPr>
          <w:rFonts w:ascii="Times New Roman" w:hAnsi="宋体" w:eastAsia="宋体" w:cs="Times New Roman"/>
          <w:color w:val="auto"/>
          <w:kern w:val="2"/>
          <w:sz w:val="21"/>
          <w:szCs w:val="21"/>
          <w:highlight w:val="none"/>
          <w:u w:val="single"/>
          <w:lang w:val="en-US" w:eastAsia="zh-CN" w:bidi="ar-SA"/>
        </w:rPr>
        <w:t></w:t>
      </w:r>
      <w:r>
        <w:rPr>
          <w:rFonts w:ascii="Times New Roman" w:hAnsi="宋体" w:eastAsia="宋体" w:cs="Times New Roman"/>
          <w:color w:val="auto"/>
          <w:kern w:val="2"/>
          <w:sz w:val="21"/>
          <w:szCs w:val="21"/>
          <w:highlight w:val="none"/>
          <w:lang w:val="en-US" w:eastAsia="zh-CN" w:bidi="ar-SA"/>
        </w:rPr>
        <w:t>月</w:t>
      </w:r>
      <w:r>
        <w:rPr>
          <w:rFonts w:ascii="Times New Roman" w:hAnsi="宋体" w:eastAsia="宋体" w:cs="Times New Roman"/>
          <w:color w:val="auto"/>
          <w:kern w:val="2"/>
          <w:sz w:val="21"/>
          <w:szCs w:val="21"/>
          <w:highlight w:val="none"/>
          <w:u w:val="single"/>
          <w:lang w:val="en-US" w:eastAsia="zh-CN" w:bidi="ar-SA"/>
        </w:rPr>
        <w:t></w:t>
      </w:r>
      <w:r>
        <w:rPr>
          <w:rFonts w:ascii="Times New Roman" w:hAnsi="宋体" w:eastAsia="宋体" w:cs="Times New Roman"/>
          <w:color w:val="auto"/>
          <w:kern w:val="2"/>
          <w:sz w:val="21"/>
          <w:szCs w:val="21"/>
          <w:highlight w:val="none"/>
          <w:lang w:val="en-US" w:eastAsia="zh-CN" w:bidi="ar-SA"/>
        </w:rPr>
        <w:t>日</w:t>
      </w:r>
      <w:r>
        <w:rPr>
          <w:rFonts w:hint="eastAsia" w:ascii="Times New Roman" w:hAnsi="宋体" w:eastAsia="宋体" w:cs="宋体"/>
          <w:color w:val="auto"/>
          <w:kern w:val="2"/>
          <w:sz w:val="21"/>
          <w:szCs w:val="21"/>
          <w:highlight w:val="none"/>
          <w:lang w:val="en-US" w:eastAsia="zh-CN" w:bidi="ar-SA"/>
        </w:rPr>
        <w:t>。</w:t>
      </w:r>
    </w:p>
    <w:p w14:paraId="34AA341C">
      <w:pPr>
        <w:widowControl w:val="0"/>
        <w:spacing w:line="360" w:lineRule="auto"/>
        <w:ind w:firstLine="459"/>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工期总日历天数：</w:t>
      </w:r>
      <w:r>
        <w:rPr>
          <w:rFonts w:hint="eastAsia" w:ascii="Times New Roman" w:hAnsi="宋体" w:eastAsia="宋体" w:cs="宋体"/>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天。工期总日历天数与根据前述计划开竣工日期计算的工期天数不一致的，以工期总日历天数为准。</w:t>
      </w:r>
    </w:p>
    <w:p w14:paraId="224FAB79">
      <w:pPr>
        <w:widowControl w:val="0"/>
        <w:spacing w:line="360" w:lineRule="auto"/>
        <w:ind w:firstLine="459"/>
        <w:jc w:val="both"/>
        <w:outlineLvl w:val="9"/>
        <w:rPr>
          <w:rFonts w:ascii="Times New Roman" w:hAnsi="Times New Roman" w:eastAsia="宋体" w:cs="Times New Roman"/>
          <w:b/>
          <w:bCs/>
          <w:color w:val="auto"/>
          <w:kern w:val="2"/>
          <w:sz w:val="21"/>
          <w:szCs w:val="21"/>
          <w:highlight w:val="none"/>
          <w:lang w:val="en-US" w:eastAsia="zh-CN" w:bidi="ar-SA"/>
        </w:rPr>
      </w:pPr>
      <w:bookmarkStart w:id="122" w:name="_Toc351203483"/>
      <w:r>
        <w:rPr>
          <w:rFonts w:hint="eastAsia" w:ascii="Times New Roman" w:hAnsi="宋体" w:eastAsia="宋体" w:cs="宋体"/>
          <w:b/>
          <w:bCs/>
          <w:color w:val="auto"/>
          <w:kern w:val="2"/>
          <w:sz w:val="21"/>
          <w:szCs w:val="21"/>
          <w:highlight w:val="none"/>
          <w:lang w:val="en-US" w:eastAsia="zh-CN" w:bidi="ar-SA"/>
        </w:rPr>
        <w:t>三、质量标准</w:t>
      </w:r>
      <w:bookmarkEnd w:id="122"/>
    </w:p>
    <w:p w14:paraId="7B05067B">
      <w:pPr>
        <w:widowControl w:val="0"/>
        <w:spacing w:line="360" w:lineRule="auto"/>
        <w:ind w:firstLine="459"/>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工程质量符合</w:t>
      </w:r>
      <w:r>
        <w:rPr>
          <w:rFonts w:ascii="Times New Roman" w:hAnsi="Times New Roman" w:eastAsia="仿宋_GB2312" w:cs="Times New Roman"/>
          <w:color w:val="auto"/>
          <w:kern w:val="2"/>
          <w:sz w:val="21"/>
          <w:szCs w:val="21"/>
          <w:highlight w:val="none"/>
          <w:u w:val="single"/>
          <w:lang w:val="en-US" w:eastAsia="zh-CN" w:bidi="ar-SA"/>
        </w:rPr>
        <w:t></w:t>
      </w:r>
      <w:r>
        <w:rPr>
          <w:rFonts w:hint="eastAsia" w:ascii="Times New Roman" w:hAnsi="Times New Roman" w:eastAsia="仿宋_GB2312" w:cs="Times New Roman"/>
          <w:color w:val="auto"/>
          <w:kern w:val="2"/>
          <w:sz w:val="21"/>
          <w:szCs w:val="21"/>
          <w:highlight w:val="none"/>
          <w:u w:val="single"/>
          <w:lang w:val="en-US" w:eastAsia="zh-CN" w:bidi="ar-SA"/>
        </w:rPr>
        <w:t xml:space="preserve">           </w:t>
      </w:r>
      <w:r>
        <w:rPr>
          <w:rFonts w:ascii="Times New Roman" w:hAnsi="Times New Roman" w:eastAsia="仿宋_GB2312" w:cs="Times New Roman"/>
          <w:color w:val="auto"/>
          <w:kern w:val="2"/>
          <w:sz w:val="21"/>
          <w:szCs w:val="21"/>
          <w:highlight w:val="none"/>
          <w:u w:val="single"/>
          <w:lang w:val="en-US" w:eastAsia="zh-CN" w:bidi="ar-SA"/>
        </w:rPr>
        <w:t></w:t>
      </w:r>
      <w:r>
        <w:rPr>
          <w:rFonts w:hint="eastAsia" w:ascii="Times New Roman" w:hAnsi="宋体" w:eastAsia="宋体" w:cs="宋体"/>
          <w:color w:val="auto"/>
          <w:kern w:val="2"/>
          <w:sz w:val="21"/>
          <w:szCs w:val="21"/>
          <w:highlight w:val="none"/>
          <w:lang w:val="en-US" w:eastAsia="zh-CN" w:bidi="ar-SA"/>
        </w:rPr>
        <w:t>标准。</w:t>
      </w:r>
    </w:p>
    <w:p w14:paraId="7F29253B">
      <w:pPr>
        <w:widowControl w:val="0"/>
        <w:spacing w:line="360" w:lineRule="auto"/>
        <w:ind w:firstLine="459"/>
        <w:jc w:val="both"/>
        <w:outlineLvl w:val="9"/>
        <w:rPr>
          <w:rFonts w:ascii="Times New Roman" w:hAnsi="宋体" w:eastAsia="宋体" w:cs="Times New Roman"/>
          <w:b/>
          <w:bCs/>
          <w:color w:val="auto"/>
          <w:kern w:val="2"/>
          <w:sz w:val="21"/>
          <w:szCs w:val="21"/>
          <w:highlight w:val="none"/>
          <w:lang w:val="en-US" w:eastAsia="zh-CN" w:bidi="ar-SA"/>
        </w:rPr>
      </w:pPr>
      <w:bookmarkStart w:id="123" w:name="_Toc351203484"/>
      <w:r>
        <w:rPr>
          <w:rFonts w:hint="eastAsia" w:ascii="Times New Roman" w:hAnsi="宋体" w:eastAsia="宋体" w:cs="宋体"/>
          <w:b/>
          <w:bCs/>
          <w:color w:val="auto"/>
          <w:kern w:val="2"/>
          <w:sz w:val="21"/>
          <w:szCs w:val="21"/>
          <w:highlight w:val="none"/>
          <w:lang w:val="en-US" w:eastAsia="zh-CN" w:bidi="ar-SA"/>
        </w:rPr>
        <w:t>四、签约合同价与合同价格形式</w:t>
      </w:r>
      <w:bookmarkEnd w:id="123"/>
    </w:p>
    <w:p w14:paraId="544AE2FE">
      <w:pPr>
        <w:widowControl w:val="0"/>
        <w:spacing w:line="360" w:lineRule="auto"/>
        <w:ind w:firstLine="459"/>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 </w:t>
      </w:r>
      <w:r>
        <w:rPr>
          <w:rFonts w:hint="eastAsia" w:ascii="Times New Roman" w:hAnsi="宋体" w:eastAsia="宋体" w:cs="宋体"/>
          <w:color w:val="auto"/>
          <w:kern w:val="2"/>
          <w:sz w:val="21"/>
          <w:szCs w:val="21"/>
          <w:highlight w:val="none"/>
          <w:lang w:val="en-US" w:eastAsia="zh-CN" w:bidi="ar-SA"/>
        </w:rPr>
        <w:t>签约合同价为：</w:t>
      </w:r>
    </w:p>
    <w:p w14:paraId="5808A613">
      <w:pPr>
        <w:widowControl w:val="0"/>
        <w:spacing w:line="360" w:lineRule="auto"/>
        <w:ind w:firstLine="525" w:firstLineChars="25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人民币（大写）</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元</w:t>
      </w:r>
      <w:r>
        <w:rPr>
          <w:rFonts w:hint="eastAsia" w:ascii="Times New Roman" w:hAnsi="Times New Roman" w:eastAsia="宋体" w:cs="宋体"/>
          <w:color w:val="auto"/>
          <w:kern w:val="2"/>
          <w:sz w:val="21"/>
          <w:szCs w:val="21"/>
          <w:highlight w:val="none"/>
          <w:lang w:val="en-US" w:eastAsia="zh-CN" w:bidi="ar-SA"/>
        </w:rPr>
        <w:t>）</w:t>
      </w:r>
      <w:r>
        <w:rPr>
          <w:rFonts w:hint="eastAsia" w:ascii="Times New Roman" w:hAnsi="宋体" w:eastAsia="宋体" w:cs="宋体"/>
          <w:color w:val="auto"/>
          <w:kern w:val="2"/>
          <w:sz w:val="21"/>
          <w:szCs w:val="21"/>
          <w:highlight w:val="none"/>
          <w:lang w:val="en-US" w:eastAsia="zh-CN" w:bidi="ar-SA"/>
        </w:rPr>
        <w:t>；</w:t>
      </w:r>
    </w:p>
    <w:p w14:paraId="4E275AE5">
      <w:pPr>
        <w:widowControl w:val="0"/>
        <w:spacing w:line="360" w:lineRule="auto"/>
        <w:ind w:firstLine="525" w:firstLineChars="25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其中：</w:t>
      </w:r>
    </w:p>
    <w:p w14:paraId="7BFA8191">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1</w:t>
      </w:r>
      <w:r>
        <w:rPr>
          <w:rFonts w:hint="eastAsia" w:ascii="Times New Roman" w:hAnsi="宋体" w:eastAsia="宋体" w:cs="宋体"/>
          <w:color w:val="auto"/>
          <w:kern w:val="2"/>
          <w:sz w:val="21"/>
          <w:szCs w:val="21"/>
          <w:highlight w:val="none"/>
          <w:lang w:val="en-US" w:eastAsia="zh-CN" w:bidi="ar-SA"/>
        </w:rPr>
        <w:t>）安全文明施工费：</w:t>
      </w:r>
    </w:p>
    <w:p w14:paraId="493DDE70">
      <w:pPr>
        <w:widowControl w:val="0"/>
        <w:spacing w:line="360" w:lineRule="auto"/>
        <w:ind w:left="420" w:leftChars="200" w:firstLine="525" w:firstLineChars="25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人民币（大写）</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元</w:t>
      </w:r>
      <w:r>
        <w:rPr>
          <w:rFonts w:hint="eastAsia" w:ascii="Times New Roman" w:hAnsi="Times New Roman" w:eastAsia="宋体" w:cs="宋体"/>
          <w:color w:val="auto"/>
          <w:kern w:val="2"/>
          <w:sz w:val="21"/>
          <w:szCs w:val="21"/>
          <w:highlight w:val="none"/>
          <w:lang w:val="en-US" w:eastAsia="zh-CN" w:bidi="ar-SA"/>
        </w:rPr>
        <w:t>）</w:t>
      </w:r>
      <w:r>
        <w:rPr>
          <w:rFonts w:hint="eastAsia" w:ascii="Times New Roman" w:hAnsi="宋体" w:eastAsia="宋体" w:cs="宋体"/>
          <w:color w:val="auto"/>
          <w:kern w:val="2"/>
          <w:sz w:val="21"/>
          <w:szCs w:val="21"/>
          <w:highlight w:val="none"/>
          <w:lang w:val="en-US" w:eastAsia="zh-CN" w:bidi="ar-SA"/>
        </w:rPr>
        <w:t>；</w:t>
      </w:r>
    </w:p>
    <w:p w14:paraId="6C5AA7E6">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2</w:t>
      </w:r>
      <w:r>
        <w:rPr>
          <w:rFonts w:hint="eastAsia" w:ascii="Times New Roman" w:hAnsi="宋体" w:eastAsia="宋体" w:cs="宋体"/>
          <w:color w:val="auto"/>
          <w:kern w:val="2"/>
          <w:sz w:val="21"/>
          <w:szCs w:val="21"/>
          <w:highlight w:val="none"/>
          <w:lang w:val="en-US" w:eastAsia="zh-CN" w:bidi="ar-SA"/>
        </w:rPr>
        <w:t>）材料和工程设备暂估价金额：</w:t>
      </w:r>
    </w:p>
    <w:p w14:paraId="6231AA85">
      <w:pPr>
        <w:widowControl w:val="0"/>
        <w:spacing w:line="360" w:lineRule="auto"/>
        <w:ind w:firstLine="945" w:firstLineChars="45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人民币（大写）</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元</w:t>
      </w:r>
      <w:r>
        <w:rPr>
          <w:rFonts w:hint="eastAsia" w:ascii="Times New Roman" w:hAnsi="Times New Roman" w:eastAsia="宋体" w:cs="宋体"/>
          <w:color w:val="auto"/>
          <w:kern w:val="2"/>
          <w:sz w:val="21"/>
          <w:szCs w:val="21"/>
          <w:highlight w:val="none"/>
          <w:lang w:val="en-US" w:eastAsia="zh-CN" w:bidi="ar-SA"/>
        </w:rPr>
        <w:t>）</w:t>
      </w:r>
      <w:r>
        <w:rPr>
          <w:rFonts w:hint="eastAsia" w:ascii="Times New Roman" w:hAnsi="宋体" w:eastAsia="宋体" w:cs="宋体"/>
          <w:color w:val="auto"/>
          <w:kern w:val="2"/>
          <w:sz w:val="21"/>
          <w:szCs w:val="21"/>
          <w:highlight w:val="none"/>
          <w:lang w:val="en-US" w:eastAsia="zh-CN" w:bidi="ar-SA"/>
        </w:rPr>
        <w:t>；</w:t>
      </w:r>
    </w:p>
    <w:p w14:paraId="41F20091">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3</w:t>
      </w:r>
      <w:r>
        <w:rPr>
          <w:rFonts w:hint="eastAsia" w:ascii="Times New Roman" w:hAnsi="宋体" w:eastAsia="宋体" w:cs="宋体"/>
          <w:color w:val="auto"/>
          <w:kern w:val="2"/>
          <w:sz w:val="21"/>
          <w:szCs w:val="21"/>
          <w:highlight w:val="none"/>
          <w:lang w:val="en-US" w:eastAsia="zh-CN" w:bidi="ar-SA"/>
        </w:rPr>
        <w:t>）专业工程暂估价金额：</w:t>
      </w:r>
    </w:p>
    <w:p w14:paraId="0C444924">
      <w:pPr>
        <w:widowControl w:val="0"/>
        <w:spacing w:line="360" w:lineRule="auto"/>
        <w:ind w:firstLine="945" w:firstLineChars="45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人民币（大写）</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元</w:t>
      </w:r>
      <w:r>
        <w:rPr>
          <w:rFonts w:hint="eastAsia" w:ascii="Times New Roman" w:hAnsi="Times New Roman" w:eastAsia="宋体" w:cs="宋体"/>
          <w:color w:val="auto"/>
          <w:kern w:val="2"/>
          <w:sz w:val="21"/>
          <w:szCs w:val="21"/>
          <w:highlight w:val="none"/>
          <w:lang w:val="en-US" w:eastAsia="zh-CN" w:bidi="ar-SA"/>
        </w:rPr>
        <w:t>）</w:t>
      </w:r>
      <w:r>
        <w:rPr>
          <w:rFonts w:hint="eastAsia" w:ascii="Times New Roman" w:hAnsi="宋体" w:eastAsia="宋体" w:cs="宋体"/>
          <w:color w:val="auto"/>
          <w:kern w:val="2"/>
          <w:sz w:val="21"/>
          <w:szCs w:val="21"/>
          <w:highlight w:val="none"/>
          <w:lang w:val="en-US" w:eastAsia="zh-CN" w:bidi="ar-SA"/>
        </w:rPr>
        <w:t>；</w:t>
      </w:r>
    </w:p>
    <w:p w14:paraId="4A54084B">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4</w:t>
      </w:r>
      <w:r>
        <w:rPr>
          <w:rFonts w:hint="eastAsia" w:ascii="Times New Roman" w:hAnsi="宋体" w:eastAsia="宋体" w:cs="宋体"/>
          <w:color w:val="auto"/>
          <w:kern w:val="2"/>
          <w:sz w:val="21"/>
          <w:szCs w:val="21"/>
          <w:highlight w:val="none"/>
          <w:lang w:val="en-US" w:eastAsia="zh-CN" w:bidi="ar-SA"/>
        </w:rPr>
        <w:t>）暂列金额：</w:t>
      </w:r>
    </w:p>
    <w:p w14:paraId="423877DE">
      <w:pPr>
        <w:widowControl w:val="0"/>
        <w:spacing w:line="360" w:lineRule="auto"/>
        <w:ind w:firstLine="945" w:firstLineChars="45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人民币（大写）</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元</w:t>
      </w:r>
      <w:r>
        <w:rPr>
          <w:rFonts w:hint="eastAsia" w:ascii="Times New Roman" w:hAnsi="Times New Roman" w:eastAsia="宋体" w:cs="宋体"/>
          <w:color w:val="auto"/>
          <w:kern w:val="2"/>
          <w:sz w:val="21"/>
          <w:szCs w:val="21"/>
          <w:highlight w:val="none"/>
          <w:lang w:val="en-US" w:eastAsia="zh-CN" w:bidi="ar-SA"/>
        </w:rPr>
        <w:t>）</w:t>
      </w:r>
      <w:r>
        <w:rPr>
          <w:rFonts w:hint="eastAsia" w:ascii="Times New Roman" w:hAnsi="宋体" w:eastAsia="宋体" w:cs="宋体"/>
          <w:color w:val="auto"/>
          <w:kern w:val="2"/>
          <w:sz w:val="21"/>
          <w:szCs w:val="21"/>
          <w:highlight w:val="none"/>
          <w:lang w:val="en-US" w:eastAsia="zh-CN" w:bidi="ar-SA"/>
        </w:rPr>
        <w:t>。</w:t>
      </w:r>
    </w:p>
    <w:p w14:paraId="2B05F893">
      <w:pPr>
        <w:widowControl w:val="0"/>
        <w:spacing w:line="360" w:lineRule="auto"/>
        <w:ind w:firstLine="420" w:firstLineChars="200"/>
        <w:jc w:val="both"/>
        <w:outlineLvl w:val="9"/>
        <w:rPr>
          <w:rFonts w:hint="eastAsia"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2. </w:t>
      </w:r>
      <w:r>
        <w:rPr>
          <w:rFonts w:hint="eastAsia" w:ascii="Times New Roman" w:hAnsi="宋体" w:eastAsia="宋体" w:cs="宋体"/>
          <w:color w:val="auto"/>
          <w:kern w:val="2"/>
          <w:sz w:val="21"/>
          <w:szCs w:val="21"/>
          <w:highlight w:val="none"/>
          <w:lang w:val="en-US" w:eastAsia="zh-CN" w:bidi="ar-SA"/>
        </w:rPr>
        <w:t>合同价格形式：</w:t>
      </w:r>
      <w:r>
        <w:rPr>
          <w:rFonts w:ascii="Times New Roman" w:hAnsi="Times New Roman" w:eastAsia="宋体" w:cs="Times New Roman"/>
          <w:color w:val="auto"/>
          <w:kern w:val="2"/>
          <w:sz w:val="21"/>
          <w:szCs w:val="21"/>
          <w:highlight w:val="non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63260BF0">
      <w:pPr>
        <w:widowControl w:val="0"/>
        <w:spacing w:line="360" w:lineRule="auto"/>
        <w:ind w:firstLine="422" w:firstLineChars="200"/>
        <w:jc w:val="both"/>
        <w:outlineLvl w:val="9"/>
        <w:rPr>
          <w:rFonts w:ascii="Times New Roman" w:hAnsi="Times New Roman" w:eastAsia="宋体" w:cs="Times New Roman"/>
          <w:b/>
          <w:bCs/>
          <w:color w:val="auto"/>
          <w:kern w:val="2"/>
          <w:sz w:val="21"/>
          <w:szCs w:val="21"/>
          <w:highlight w:val="none"/>
          <w:lang w:val="en-US" w:eastAsia="zh-CN" w:bidi="ar-SA"/>
        </w:rPr>
      </w:pPr>
      <w:bookmarkStart w:id="124" w:name="_Toc351203485"/>
      <w:r>
        <w:rPr>
          <w:rFonts w:hint="eastAsia" w:ascii="Times New Roman" w:hAnsi="宋体" w:eastAsia="宋体" w:cs="宋体"/>
          <w:b/>
          <w:bCs/>
          <w:color w:val="auto"/>
          <w:kern w:val="2"/>
          <w:sz w:val="21"/>
          <w:szCs w:val="21"/>
          <w:highlight w:val="none"/>
          <w:lang w:val="en-US" w:eastAsia="zh-CN" w:bidi="ar-SA"/>
        </w:rPr>
        <w:t>五、</w:t>
      </w:r>
      <w:bookmarkEnd w:id="124"/>
      <w:r>
        <w:rPr>
          <w:rFonts w:hint="eastAsia" w:ascii="Times New Roman" w:hAnsi="宋体" w:eastAsia="宋体" w:cs="宋体"/>
          <w:b/>
          <w:bCs/>
          <w:color w:val="auto"/>
          <w:kern w:val="2"/>
          <w:sz w:val="21"/>
          <w:szCs w:val="21"/>
          <w:highlight w:val="none"/>
          <w:lang w:val="en-US" w:eastAsia="zh-CN" w:bidi="ar-SA"/>
        </w:rPr>
        <w:t>项目经理</w:t>
      </w:r>
    </w:p>
    <w:p w14:paraId="7B26A70E">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承包人项目经理：</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2B96962F">
      <w:pPr>
        <w:widowControl w:val="0"/>
        <w:spacing w:line="360" w:lineRule="auto"/>
        <w:ind w:firstLine="422" w:firstLineChars="200"/>
        <w:jc w:val="both"/>
        <w:outlineLvl w:val="9"/>
        <w:rPr>
          <w:rFonts w:ascii="Times New Roman" w:hAnsi="Times New Roman" w:eastAsia="宋体" w:cs="Times New Roman"/>
          <w:b/>
          <w:bCs/>
          <w:color w:val="auto"/>
          <w:kern w:val="2"/>
          <w:sz w:val="21"/>
          <w:szCs w:val="21"/>
          <w:highlight w:val="none"/>
          <w:lang w:val="en-US" w:eastAsia="zh-CN" w:bidi="ar-SA"/>
        </w:rPr>
      </w:pPr>
      <w:bookmarkStart w:id="125" w:name="_Toc351203486"/>
      <w:r>
        <w:rPr>
          <w:rFonts w:hint="eastAsia" w:ascii="Times New Roman" w:hAnsi="宋体" w:eastAsia="宋体" w:cs="宋体"/>
          <w:b/>
          <w:bCs/>
          <w:color w:val="auto"/>
          <w:kern w:val="2"/>
          <w:sz w:val="21"/>
          <w:szCs w:val="21"/>
          <w:highlight w:val="none"/>
          <w:lang w:val="en-US" w:eastAsia="zh-CN" w:bidi="ar-SA"/>
        </w:rPr>
        <w:t>六、合同文件构成</w:t>
      </w:r>
      <w:bookmarkEnd w:id="125"/>
    </w:p>
    <w:p w14:paraId="402C11E0">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本协议书与下列文件一起构成合同文件：</w:t>
      </w:r>
    </w:p>
    <w:p w14:paraId="491033B3">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1</w:t>
      </w:r>
      <w:r>
        <w:rPr>
          <w:rFonts w:hint="eastAsia" w:ascii="Times New Roman" w:hAnsi="宋体" w:eastAsia="宋体" w:cs="宋体"/>
          <w:color w:val="auto"/>
          <w:kern w:val="2"/>
          <w:sz w:val="21"/>
          <w:szCs w:val="21"/>
          <w:highlight w:val="none"/>
          <w:lang w:val="en-US" w:eastAsia="zh-CN" w:bidi="ar-SA"/>
        </w:rPr>
        <w:t>）中标通知书（如有）；</w:t>
      </w:r>
    </w:p>
    <w:p w14:paraId="71A5982C">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2</w:t>
      </w:r>
      <w:r>
        <w:rPr>
          <w:rFonts w:hint="eastAsia" w:ascii="Times New Roman" w:hAnsi="宋体" w:eastAsia="宋体" w:cs="宋体"/>
          <w:color w:val="auto"/>
          <w:kern w:val="2"/>
          <w:sz w:val="21"/>
          <w:szCs w:val="21"/>
          <w:highlight w:val="none"/>
          <w:lang w:val="en-US" w:eastAsia="zh-CN" w:bidi="ar-SA"/>
        </w:rPr>
        <w:t>）投标函及其附录（如有）；</w:t>
      </w:r>
      <w:r>
        <w:rPr>
          <w:rFonts w:ascii="Times New Roman" w:hAnsi="Times New Roman" w:eastAsia="宋体" w:cs="Times New Roman"/>
          <w:color w:val="auto"/>
          <w:kern w:val="2"/>
          <w:sz w:val="21"/>
          <w:szCs w:val="21"/>
          <w:highlight w:val="none"/>
          <w:lang w:val="en-US" w:eastAsia="zh-CN" w:bidi="ar-SA"/>
        </w:rPr>
        <w:t xml:space="preserve"> </w:t>
      </w:r>
    </w:p>
    <w:p w14:paraId="21D385DF">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3</w:t>
      </w:r>
      <w:r>
        <w:rPr>
          <w:rFonts w:hint="eastAsia" w:ascii="Times New Roman" w:hAnsi="宋体" w:eastAsia="宋体" w:cs="宋体"/>
          <w:color w:val="auto"/>
          <w:kern w:val="2"/>
          <w:sz w:val="21"/>
          <w:szCs w:val="21"/>
          <w:highlight w:val="none"/>
          <w:lang w:val="en-US" w:eastAsia="zh-CN" w:bidi="ar-SA"/>
        </w:rPr>
        <w:t>）专用合同条款及其附件；</w:t>
      </w:r>
    </w:p>
    <w:p w14:paraId="671C0BF6">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4</w:t>
      </w:r>
      <w:r>
        <w:rPr>
          <w:rFonts w:hint="eastAsia" w:ascii="Times New Roman" w:hAnsi="宋体" w:eastAsia="宋体" w:cs="宋体"/>
          <w:color w:val="auto"/>
          <w:kern w:val="2"/>
          <w:sz w:val="21"/>
          <w:szCs w:val="21"/>
          <w:highlight w:val="none"/>
          <w:lang w:val="en-US" w:eastAsia="zh-CN" w:bidi="ar-SA"/>
        </w:rPr>
        <w:t>）通用合同条款；</w:t>
      </w:r>
    </w:p>
    <w:p w14:paraId="4C00D161">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5</w:t>
      </w:r>
      <w:r>
        <w:rPr>
          <w:rFonts w:hint="eastAsia" w:ascii="Times New Roman" w:hAnsi="宋体" w:eastAsia="宋体" w:cs="宋体"/>
          <w:color w:val="auto"/>
          <w:kern w:val="2"/>
          <w:sz w:val="21"/>
          <w:szCs w:val="21"/>
          <w:highlight w:val="none"/>
          <w:lang w:val="en-US" w:eastAsia="zh-CN" w:bidi="ar-SA"/>
        </w:rPr>
        <w:t>）</w:t>
      </w:r>
      <w:r>
        <w:rPr>
          <w:rFonts w:hint="eastAsia" w:ascii="Times New Roman" w:hAnsi="宋体" w:eastAsia="宋体" w:cs="宋体"/>
          <w:color w:val="auto"/>
          <w:kern w:val="2"/>
          <w:sz w:val="21"/>
          <w:szCs w:val="21"/>
          <w:highlight w:val="none"/>
          <w:u w:val="single"/>
          <w:lang w:val="en-US" w:eastAsia="zh-CN" w:bidi="ar-SA"/>
        </w:rPr>
        <w:t xml:space="preserve"> </w:t>
      </w:r>
      <w:r>
        <w:rPr>
          <w:rFonts w:ascii="Times New Roman" w:hAnsi="宋体" w:eastAsia="宋体" w:cs="宋体"/>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2C506CAA">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6</w:t>
      </w:r>
      <w:r>
        <w:rPr>
          <w:rFonts w:hint="eastAsia" w:ascii="Times New Roman" w:hAnsi="宋体" w:eastAsia="宋体" w:cs="宋体"/>
          <w:color w:val="auto"/>
          <w:kern w:val="2"/>
          <w:sz w:val="21"/>
          <w:szCs w:val="21"/>
          <w:highlight w:val="none"/>
          <w:lang w:val="en-US" w:eastAsia="zh-CN" w:bidi="ar-SA"/>
        </w:rPr>
        <w:t>）</w:t>
      </w:r>
      <w:r>
        <w:rPr>
          <w:rFonts w:hint="eastAsia" w:ascii="Times New Roman" w:hAnsi="宋体" w:eastAsia="宋体" w:cs="宋体"/>
          <w:color w:val="auto"/>
          <w:kern w:val="2"/>
          <w:sz w:val="21"/>
          <w:szCs w:val="21"/>
          <w:highlight w:val="none"/>
          <w:u w:val="single"/>
          <w:lang w:val="en-US" w:eastAsia="zh-CN" w:bidi="ar-SA"/>
        </w:rPr>
        <w:t xml:space="preserve"> </w:t>
      </w:r>
      <w:r>
        <w:rPr>
          <w:rFonts w:ascii="Times New Roman" w:hAnsi="宋体" w:eastAsia="宋体" w:cs="宋体"/>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2DF1E288">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7</w:t>
      </w:r>
      <w:r>
        <w:rPr>
          <w:rFonts w:hint="eastAsia" w:ascii="Times New Roman" w:hAnsi="宋体" w:eastAsia="宋体" w:cs="宋体"/>
          <w:color w:val="auto"/>
          <w:kern w:val="2"/>
          <w:sz w:val="21"/>
          <w:szCs w:val="21"/>
          <w:highlight w:val="none"/>
          <w:lang w:val="en-US" w:eastAsia="zh-CN" w:bidi="ar-SA"/>
        </w:rPr>
        <w:t>）</w:t>
      </w:r>
      <w:r>
        <w:rPr>
          <w:rFonts w:hint="eastAsia" w:ascii="Times New Roman" w:hAnsi="宋体" w:eastAsia="宋体" w:cs="宋体"/>
          <w:color w:val="auto"/>
          <w:kern w:val="2"/>
          <w:sz w:val="21"/>
          <w:szCs w:val="21"/>
          <w:highlight w:val="none"/>
          <w:u w:val="single"/>
          <w:lang w:val="en-US" w:eastAsia="zh-CN" w:bidi="ar-SA"/>
        </w:rPr>
        <w:t xml:space="preserve"> </w:t>
      </w:r>
      <w:r>
        <w:rPr>
          <w:rFonts w:ascii="Times New Roman" w:hAnsi="宋体" w:eastAsia="宋体" w:cs="宋体"/>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362DD8D2">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8</w:t>
      </w:r>
      <w:r>
        <w:rPr>
          <w:rFonts w:hint="eastAsia" w:ascii="Times New Roman" w:hAnsi="宋体" w:eastAsia="宋体" w:cs="宋体"/>
          <w:color w:val="auto"/>
          <w:kern w:val="2"/>
          <w:sz w:val="21"/>
          <w:szCs w:val="21"/>
          <w:highlight w:val="none"/>
          <w:lang w:val="en-US" w:eastAsia="zh-CN" w:bidi="ar-SA"/>
        </w:rPr>
        <w:t>）其他合同文件：</w:t>
      </w:r>
    </w:p>
    <w:p w14:paraId="487791C2">
      <w:pPr>
        <w:widowControl w:val="0"/>
        <w:autoSpaceDE w:val="0"/>
        <w:autoSpaceDN w:val="0"/>
        <w:adjustRightInd w:val="0"/>
        <w:spacing w:line="360" w:lineRule="auto"/>
        <w:ind w:firstLine="420" w:firstLineChars="200"/>
        <w:jc w:val="left"/>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上述各项合同文件包括合同当事人就该项合同文件所作出的补充和修改，属于同一类内容的文件，应以最新签署的为准（违反招标文件</w:t>
      </w:r>
      <w:r>
        <w:rPr>
          <w:rFonts w:ascii="Times New Roman" w:hAnsi="宋体" w:eastAsia="宋体" w:cs="宋体"/>
          <w:color w:val="auto"/>
          <w:kern w:val="2"/>
          <w:sz w:val="21"/>
          <w:szCs w:val="21"/>
          <w:highlight w:val="none"/>
          <w:lang w:val="en-US" w:eastAsia="zh-CN" w:bidi="ar-SA"/>
        </w:rPr>
        <w:t>实质性内容的约定除外</w:t>
      </w:r>
      <w:r>
        <w:rPr>
          <w:rFonts w:hint="eastAsia" w:ascii="Times New Roman" w:hAnsi="宋体" w:eastAsia="宋体" w:cs="宋体"/>
          <w:color w:val="auto"/>
          <w:kern w:val="2"/>
          <w:sz w:val="21"/>
          <w:szCs w:val="21"/>
          <w:highlight w:val="none"/>
          <w:lang w:val="en-US" w:eastAsia="zh-CN" w:bidi="ar-SA"/>
        </w:rPr>
        <w:t>）。专用合同条款及其附件须经合同当事人签字或盖章。</w:t>
      </w:r>
    </w:p>
    <w:p w14:paraId="0F6C5151">
      <w:pPr>
        <w:widowControl w:val="0"/>
        <w:autoSpaceDE w:val="0"/>
        <w:autoSpaceDN w:val="0"/>
        <w:adjustRightInd w:val="0"/>
        <w:spacing w:line="360" w:lineRule="auto"/>
        <w:ind w:firstLine="422" w:firstLineChars="200"/>
        <w:jc w:val="left"/>
        <w:outlineLvl w:val="9"/>
        <w:rPr>
          <w:rFonts w:ascii="Times New Roman" w:hAnsi="Times New Roman" w:eastAsia="宋体" w:cs="Times New Roman"/>
          <w:b/>
          <w:bCs/>
          <w:color w:val="auto"/>
          <w:kern w:val="2"/>
          <w:sz w:val="21"/>
          <w:szCs w:val="21"/>
          <w:highlight w:val="none"/>
          <w:lang w:val="en-US" w:eastAsia="zh-CN" w:bidi="ar-SA"/>
        </w:rPr>
      </w:pPr>
      <w:bookmarkStart w:id="126" w:name="_Toc351203487"/>
      <w:r>
        <w:rPr>
          <w:rFonts w:hint="eastAsia" w:ascii="Times New Roman" w:hAnsi="宋体" w:eastAsia="宋体" w:cs="宋体"/>
          <w:b/>
          <w:bCs/>
          <w:color w:val="auto"/>
          <w:kern w:val="2"/>
          <w:sz w:val="21"/>
          <w:szCs w:val="21"/>
          <w:highlight w:val="none"/>
          <w:lang w:val="en-US" w:eastAsia="zh-CN" w:bidi="ar-SA"/>
        </w:rPr>
        <w:t>七、承诺</w:t>
      </w:r>
      <w:bookmarkEnd w:id="126"/>
    </w:p>
    <w:p w14:paraId="2F3BD83B">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 </w:t>
      </w:r>
      <w:r>
        <w:rPr>
          <w:rFonts w:hint="eastAsia" w:ascii="Times New Roman" w:hAnsi="宋体" w:eastAsia="宋体" w:cs="宋体"/>
          <w:color w:val="auto"/>
          <w:kern w:val="2"/>
          <w:sz w:val="21"/>
          <w:szCs w:val="21"/>
          <w:highlight w:val="none"/>
          <w:lang w:val="en-US" w:eastAsia="zh-CN" w:bidi="ar-SA"/>
        </w:rPr>
        <w:t>发包人承诺按照法律规定履行项目审批手续、筹集工程建设资金并按照合同约定的期限和方式支付合同价款。</w:t>
      </w:r>
    </w:p>
    <w:p w14:paraId="264B4AA2">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2. </w:t>
      </w:r>
      <w:r>
        <w:rPr>
          <w:rFonts w:hint="eastAsia" w:ascii="Times New Roman" w:hAnsi="宋体" w:eastAsia="宋体" w:cs="宋体"/>
          <w:color w:val="auto"/>
          <w:kern w:val="2"/>
          <w:sz w:val="21"/>
          <w:szCs w:val="21"/>
          <w:highlight w:val="none"/>
          <w:lang w:val="en-US" w:eastAsia="zh-CN" w:bidi="ar-SA"/>
        </w:rPr>
        <w:t>承包人承诺按照法律规定及合同约定组织完成工程施工，确保工程质量和安全，不进行转包及违法分包，并在缺陷责任期及保修期内承担相应的工程维修责任。</w:t>
      </w:r>
    </w:p>
    <w:p w14:paraId="6DA51B49">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3. </w:t>
      </w:r>
      <w:r>
        <w:rPr>
          <w:rFonts w:hint="eastAsia" w:ascii="Times New Roman" w:hAnsi="宋体" w:eastAsia="宋体" w:cs="宋体"/>
          <w:color w:val="auto"/>
          <w:kern w:val="2"/>
          <w:sz w:val="21"/>
          <w:szCs w:val="21"/>
          <w:highlight w:val="none"/>
          <w:lang w:val="en-US" w:eastAsia="zh-CN" w:bidi="ar-SA"/>
        </w:rPr>
        <w:t>发包人和承包人通过招投标形式签订合同的，双方理解并承诺不再就同一工程另行签订与合同实质性内容相背离的协议。</w:t>
      </w:r>
      <w:bookmarkStart w:id="127" w:name="_Toc351203488"/>
    </w:p>
    <w:p w14:paraId="50C48E6B">
      <w:pPr>
        <w:widowControl w:val="0"/>
        <w:spacing w:line="360" w:lineRule="auto"/>
        <w:ind w:firstLine="422" w:firstLineChars="200"/>
        <w:jc w:val="both"/>
        <w:outlineLvl w:val="9"/>
        <w:rPr>
          <w:rFonts w:ascii="Times New Roman" w:hAnsi="Times New Roman" w:eastAsia="宋体" w:cs="Times New Roman"/>
          <w:b/>
          <w:bCs/>
          <w:color w:val="auto"/>
          <w:kern w:val="2"/>
          <w:sz w:val="21"/>
          <w:szCs w:val="21"/>
          <w:highlight w:val="none"/>
          <w:lang w:val="en-US" w:eastAsia="zh-CN" w:bidi="ar-SA"/>
        </w:rPr>
      </w:pPr>
      <w:r>
        <w:rPr>
          <w:rFonts w:hint="eastAsia" w:ascii="Times New Roman" w:hAnsi="宋体" w:eastAsia="宋体" w:cs="宋体"/>
          <w:b/>
          <w:bCs/>
          <w:color w:val="auto"/>
          <w:kern w:val="2"/>
          <w:sz w:val="21"/>
          <w:szCs w:val="21"/>
          <w:highlight w:val="none"/>
          <w:lang w:val="en-US" w:eastAsia="zh-CN" w:bidi="ar-SA"/>
        </w:rPr>
        <w:t>八、词语含义</w:t>
      </w:r>
      <w:bookmarkEnd w:id="127"/>
    </w:p>
    <w:p w14:paraId="42C01C45">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本协议书中词语含义与第二部分通用合同条款中赋予的含义相同。</w:t>
      </w:r>
    </w:p>
    <w:p w14:paraId="0EE4F313">
      <w:pPr>
        <w:widowControl w:val="0"/>
        <w:spacing w:line="360" w:lineRule="auto"/>
        <w:ind w:firstLine="422" w:firstLineChars="200"/>
        <w:jc w:val="both"/>
        <w:outlineLvl w:val="9"/>
        <w:rPr>
          <w:rFonts w:ascii="Times New Roman" w:hAnsi="Times New Roman" w:eastAsia="宋体" w:cs="Times New Roman"/>
          <w:b/>
          <w:bCs/>
          <w:color w:val="auto"/>
          <w:kern w:val="2"/>
          <w:sz w:val="21"/>
          <w:szCs w:val="21"/>
          <w:highlight w:val="none"/>
          <w:lang w:val="en-US" w:eastAsia="zh-CN" w:bidi="ar-SA"/>
        </w:rPr>
      </w:pPr>
      <w:bookmarkStart w:id="128" w:name="_Toc351203489"/>
      <w:r>
        <w:rPr>
          <w:rFonts w:hint="eastAsia" w:ascii="Times New Roman" w:hAnsi="宋体" w:eastAsia="宋体" w:cs="宋体"/>
          <w:b/>
          <w:bCs/>
          <w:color w:val="auto"/>
          <w:kern w:val="2"/>
          <w:sz w:val="21"/>
          <w:szCs w:val="21"/>
          <w:highlight w:val="none"/>
          <w:lang w:val="en-US" w:eastAsia="zh-CN" w:bidi="ar-SA"/>
        </w:rPr>
        <w:t>九、签订时间</w:t>
      </w:r>
      <w:bookmarkEnd w:id="128"/>
    </w:p>
    <w:p w14:paraId="3A5D634C">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本合同于</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年</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月</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日签订。</w:t>
      </w:r>
    </w:p>
    <w:p w14:paraId="3D4D5CD6">
      <w:pPr>
        <w:widowControl w:val="0"/>
        <w:spacing w:line="360" w:lineRule="auto"/>
        <w:ind w:firstLine="422" w:firstLineChars="200"/>
        <w:jc w:val="both"/>
        <w:outlineLvl w:val="9"/>
        <w:rPr>
          <w:rFonts w:ascii="Times New Roman" w:hAnsi="Times New Roman" w:eastAsia="宋体" w:cs="Times New Roman"/>
          <w:b/>
          <w:bCs/>
          <w:color w:val="auto"/>
          <w:kern w:val="2"/>
          <w:sz w:val="21"/>
          <w:szCs w:val="21"/>
          <w:highlight w:val="none"/>
          <w:lang w:val="en-US" w:eastAsia="zh-CN" w:bidi="ar-SA"/>
        </w:rPr>
      </w:pPr>
      <w:bookmarkStart w:id="129" w:name="_Toc351203490"/>
      <w:r>
        <w:rPr>
          <w:rFonts w:hint="eastAsia" w:ascii="Times New Roman" w:hAnsi="宋体" w:eastAsia="宋体" w:cs="宋体"/>
          <w:b/>
          <w:bCs/>
          <w:color w:val="auto"/>
          <w:kern w:val="2"/>
          <w:sz w:val="21"/>
          <w:szCs w:val="21"/>
          <w:highlight w:val="none"/>
          <w:lang w:val="en-US" w:eastAsia="zh-CN" w:bidi="ar-SA"/>
        </w:rPr>
        <w:t>十、签订地点</w:t>
      </w:r>
      <w:bookmarkEnd w:id="129"/>
    </w:p>
    <w:p w14:paraId="2A30D532">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本合同在</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签订。</w:t>
      </w:r>
    </w:p>
    <w:p w14:paraId="6345058B">
      <w:pPr>
        <w:widowControl w:val="0"/>
        <w:spacing w:line="360" w:lineRule="auto"/>
        <w:ind w:firstLine="422" w:firstLineChars="200"/>
        <w:jc w:val="both"/>
        <w:outlineLvl w:val="9"/>
        <w:rPr>
          <w:rFonts w:ascii="Times New Roman" w:hAnsi="Times New Roman" w:eastAsia="宋体" w:cs="Times New Roman"/>
          <w:b/>
          <w:bCs/>
          <w:color w:val="auto"/>
          <w:kern w:val="2"/>
          <w:sz w:val="21"/>
          <w:szCs w:val="21"/>
          <w:highlight w:val="none"/>
          <w:lang w:val="en-US" w:eastAsia="zh-CN" w:bidi="ar-SA"/>
        </w:rPr>
      </w:pPr>
      <w:bookmarkStart w:id="130" w:name="_Toc351203491"/>
      <w:r>
        <w:rPr>
          <w:rFonts w:hint="eastAsia" w:ascii="Times New Roman" w:hAnsi="宋体" w:eastAsia="宋体" w:cs="宋体"/>
          <w:b/>
          <w:bCs/>
          <w:color w:val="auto"/>
          <w:kern w:val="2"/>
          <w:sz w:val="21"/>
          <w:szCs w:val="21"/>
          <w:highlight w:val="none"/>
          <w:lang w:val="en-US" w:eastAsia="zh-CN" w:bidi="ar-SA"/>
        </w:rPr>
        <w:t>十一、补充协议</w:t>
      </w:r>
      <w:bookmarkEnd w:id="130"/>
    </w:p>
    <w:p w14:paraId="5F55185D">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合同未尽事宜，合同当事人另行签订补充协议，补充协议是合同的组成部分。</w:t>
      </w:r>
    </w:p>
    <w:p w14:paraId="5DA29324">
      <w:pPr>
        <w:widowControl w:val="0"/>
        <w:spacing w:line="360" w:lineRule="auto"/>
        <w:ind w:firstLine="422" w:firstLineChars="200"/>
        <w:jc w:val="both"/>
        <w:outlineLvl w:val="9"/>
        <w:rPr>
          <w:rFonts w:ascii="Times New Roman" w:hAnsi="Times New Roman" w:eastAsia="宋体" w:cs="Times New Roman"/>
          <w:b/>
          <w:bCs/>
          <w:color w:val="auto"/>
          <w:kern w:val="2"/>
          <w:sz w:val="21"/>
          <w:szCs w:val="21"/>
          <w:highlight w:val="none"/>
          <w:lang w:val="en-US" w:eastAsia="zh-CN" w:bidi="ar-SA"/>
        </w:rPr>
      </w:pPr>
      <w:bookmarkStart w:id="131" w:name="_Toc351203492"/>
      <w:r>
        <w:rPr>
          <w:rFonts w:hint="eastAsia" w:ascii="Times New Roman" w:hAnsi="宋体" w:eastAsia="宋体" w:cs="宋体"/>
          <w:b/>
          <w:bCs/>
          <w:color w:val="auto"/>
          <w:kern w:val="2"/>
          <w:sz w:val="21"/>
          <w:szCs w:val="21"/>
          <w:highlight w:val="none"/>
          <w:lang w:val="en-US" w:eastAsia="zh-CN" w:bidi="ar-SA"/>
        </w:rPr>
        <w:t>十二、合同生效</w:t>
      </w:r>
      <w:bookmarkEnd w:id="131"/>
    </w:p>
    <w:p w14:paraId="1A662DD7">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本合同自</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生效。</w:t>
      </w:r>
    </w:p>
    <w:p w14:paraId="11CB28F3">
      <w:pPr>
        <w:widowControl w:val="0"/>
        <w:spacing w:line="360" w:lineRule="auto"/>
        <w:ind w:firstLine="422" w:firstLineChars="200"/>
        <w:jc w:val="both"/>
        <w:outlineLvl w:val="9"/>
        <w:rPr>
          <w:rFonts w:ascii="Times New Roman" w:hAnsi="Times New Roman" w:eastAsia="宋体" w:cs="Times New Roman"/>
          <w:b/>
          <w:bCs/>
          <w:color w:val="auto"/>
          <w:kern w:val="2"/>
          <w:sz w:val="21"/>
          <w:szCs w:val="21"/>
          <w:highlight w:val="none"/>
          <w:lang w:val="en-US" w:eastAsia="zh-CN" w:bidi="ar-SA"/>
        </w:rPr>
      </w:pPr>
      <w:bookmarkStart w:id="132" w:name="_Toc351203493"/>
      <w:r>
        <w:rPr>
          <w:rFonts w:hint="eastAsia" w:ascii="Times New Roman" w:hAnsi="宋体" w:eastAsia="宋体" w:cs="宋体"/>
          <w:b/>
          <w:bCs/>
          <w:color w:val="auto"/>
          <w:kern w:val="2"/>
          <w:sz w:val="21"/>
          <w:szCs w:val="21"/>
          <w:highlight w:val="none"/>
          <w:lang w:val="en-US" w:eastAsia="zh-CN" w:bidi="ar-SA"/>
        </w:rPr>
        <w:t>十三、合同份数</w:t>
      </w:r>
      <w:bookmarkEnd w:id="132"/>
    </w:p>
    <w:p w14:paraId="6FDD0A67">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本合同一式</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份，均具有同等法律效力，发包人执</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份，承包人执</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份。</w:t>
      </w:r>
    </w:p>
    <w:p w14:paraId="6EBC0090">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p>
    <w:p w14:paraId="3784C214">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p>
    <w:p w14:paraId="0A8116FB">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发包人：</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宋体"/>
          <w:color w:val="auto"/>
          <w:kern w:val="2"/>
          <w:sz w:val="21"/>
          <w:szCs w:val="21"/>
          <w:highlight w:val="none"/>
          <w:lang w:val="en-US" w:eastAsia="zh-CN" w:bidi="ar-SA"/>
        </w:rPr>
        <w:t>（</w:t>
      </w:r>
      <w:r>
        <w:rPr>
          <w:rFonts w:hint="eastAsia" w:ascii="Times New Roman" w:hAnsi="宋体" w:eastAsia="宋体" w:cs="宋体"/>
          <w:color w:val="auto"/>
          <w:kern w:val="2"/>
          <w:sz w:val="21"/>
          <w:szCs w:val="21"/>
          <w:highlight w:val="none"/>
          <w:lang w:val="en-US" w:eastAsia="zh-CN" w:bidi="ar-SA"/>
        </w:rPr>
        <w:t>公章</w:t>
      </w:r>
      <w:r>
        <w:rPr>
          <w:rFonts w:hint="eastAsia" w:ascii="Times New Roman" w:hAnsi="Times New Roman" w:eastAsia="宋体" w:cs="宋体"/>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承包人：</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宋体"/>
          <w:color w:val="auto"/>
          <w:kern w:val="2"/>
          <w:sz w:val="21"/>
          <w:szCs w:val="21"/>
          <w:highlight w:val="none"/>
          <w:lang w:val="en-US" w:eastAsia="zh-CN" w:bidi="ar-SA"/>
        </w:rPr>
        <w:t>（</w:t>
      </w:r>
      <w:r>
        <w:rPr>
          <w:rFonts w:hint="eastAsia" w:ascii="Times New Roman" w:hAnsi="宋体" w:eastAsia="宋体" w:cs="宋体"/>
          <w:color w:val="auto"/>
          <w:kern w:val="2"/>
          <w:sz w:val="21"/>
          <w:szCs w:val="21"/>
          <w:highlight w:val="none"/>
          <w:lang w:val="en-US" w:eastAsia="zh-CN" w:bidi="ar-SA"/>
        </w:rPr>
        <w:t>公章</w:t>
      </w:r>
      <w:r>
        <w:rPr>
          <w:rFonts w:hint="eastAsia" w:ascii="Times New Roman" w:hAnsi="Times New Roman" w:eastAsia="宋体" w:cs="宋体"/>
          <w:color w:val="auto"/>
          <w:kern w:val="2"/>
          <w:sz w:val="21"/>
          <w:szCs w:val="21"/>
          <w:highlight w:val="none"/>
          <w:lang w:val="en-US" w:eastAsia="zh-CN" w:bidi="ar-SA"/>
        </w:rPr>
        <w:t>）</w:t>
      </w:r>
    </w:p>
    <w:p w14:paraId="637BB5C2">
      <w:pPr>
        <w:widowControl w:val="0"/>
        <w:spacing w:line="360" w:lineRule="auto"/>
        <w:jc w:val="both"/>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p>
    <w:p w14:paraId="6B3784A6">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法定代表人或其委托代理人：</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法定代表人或其委托代理人：</w:t>
      </w:r>
    </w:p>
    <w:p w14:paraId="4D8D2A70">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（签字）</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（签字）</w:t>
      </w:r>
    </w:p>
    <w:p w14:paraId="504FFCEA">
      <w:pPr>
        <w:widowControl w:val="0"/>
        <w:spacing w:line="360" w:lineRule="auto"/>
        <w:jc w:val="both"/>
        <w:outlineLvl w:val="9"/>
        <w:rPr>
          <w:rFonts w:ascii="Times New Roman" w:hAnsi="Times New Roman" w:eastAsia="宋体" w:cs="Times New Roman"/>
          <w:color w:val="auto"/>
          <w:kern w:val="2"/>
          <w:sz w:val="21"/>
          <w:szCs w:val="21"/>
          <w:highlight w:val="none"/>
          <w:u w:val="single"/>
          <w:lang w:val="en-US" w:eastAsia="zh-CN" w:bidi="ar-SA"/>
        </w:rPr>
      </w:pPr>
    </w:p>
    <w:p w14:paraId="6570D820">
      <w:pPr>
        <w:widowControl w:val="0"/>
        <w:tabs>
          <w:tab w:val="left" w:pos="4410"/>
        </w:tabs>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统一社会信用代码：</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宋体"/>
          <w:color w:val="auto"/>
          <w:kern w:val="2"/>
          <w:sz w:val="21"/>
          <w:szCs w:val="21"/>
          <w:highlight w:val="none"/>
          <w:lang w:val="en-US" w:eastAsia="zh-CN" w:bidi="ar-SA"/>
        </w:rPr>
        <w:t>统一</w:t>
      </w:r>
      <w:r>
        <w:rPr>
          <w:rFonts w:hint="eastAsia" w:ascii="Times New Roman" w:hAnsi="宋体" w:eastAsia="宋体" w:cs="宋体"/>
          <w:color w:val="auto"/>
          <w:kern w:val="2"/>
          <w:sz w:val="21"/>
          <w:szCs w:val="21"/>
          <w:highlight w:val="none"/>
          <w:lang w:val="en-US" w:eastAsia="zh-CN" w:bidi="ar-SA"/>
        </w:rPr>
        <w:t>社会信用代码：</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p>
    <w:p w14:paraId="13DFFC52">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地</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址：</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地</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址：</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6B14B39D">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邮政编码：</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邮政编码：</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p>
    <w:p w14:paraId="3488259D">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法定代表人：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法定代表人：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p>
    <w:p w14:paraId="5FE5B6B1">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委托代理人：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委托代理人：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p>
    <w:p w14:paraId="2A8B883F">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电</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话：</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电</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话：</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p>
    <w:p w14:paraId="07E1D09D">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传</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真：</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传</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真：</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p>
    <w:p w14:paraId="728A692B">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电子信箱：</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电子信箱：</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1741C184">
      <w:pPr>
        <w:widowControl w:val="0"/>
        <w:spacing w:line="360" w:lineRule="auto"/>
        <w:jc w:val="both"/>
        <w:outlineLvl w:val="9"/>
        <w:rPr>
          <w:rFonts w:hint="default" w:ascii="Times New Roman" w:hAnsi="宋体" w:eastAsia="宋体" w:cs="宋体"/>
          <w:color w:val="auto"/>
          <w:kern w:val="2"/>
          <w:sz w:val="21"/>
          <w:szCs w:val="21"/>
          <w:highlight w:val="none"/>
          <w:u w:val="none"/>
          <w:lang w:val="en-US" w:eastAsia="zh-CN" w:bidi="ar-SA"/>
        </w:rPr>
      </w:pPr>
      <w:r>
        <w:rPr>
          <w:rFonts w:hint="eastAsia" w:ascii="Times New Roman" w:hAnsi="宋体" w:eastAsia="宋体" w:cs="宋体"/>
          <w:color w:val="auto"/>
          <w:kern w:val="2"/>
          <w:sz w:val="21"/>
          <w:szCs w:val="21"/>
          <w:highlight w:val="none"/>
          <w:lang w:val="en-US" w:eastAsia="zh-CN" w:bidi="ar-SA"/>
        </w:rPr>
        <w:t>开户名称：</w:t>
      </w:r>
      <w:r>
        <w:rPr>
          <w:rFonts w:hint="eastAsia" w:ascii="Times New Roman" w:hAnsi="宋体" w:eastAsia="宋体" w:cs="宋体"/>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u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开户名称：</w:t>
      </w:r>
      <w:r>
        <w:rPr>
          <w:rFonts w:hint="eastAsia" w:ascii="Times New Roman" w:hAnsi="宋体" w:eastAsia="宋体" w:cs="宋体"/>
          <w:color w:val="auto"/>
          <w:kern w:val="2"/>
          <w:sz w:val="21"/>
          <w:szCs w:val="21"/>
          <w:highlight w:val="none"/>
          <w:u w:val="single"/>
          <w:lang w:val="en-US" w:eastAsia="zh-CN" w:bidi="ar-SA"/>
        </w:rPr>
        <w:t xml:space="preserve">                   </w:t>
      </w:r>
    </w:p>
    <w:p w14:paraId="7284663F">
      <w:pPr>
        <w:widowControl w:val="0"/>
        <w:spacing w:line="360" w:lineRule="auto"/>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开户银行：</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开户银行：</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p>
    <w:p w14:paraId="49F4B1C3">
      <w:pPr>
        <w:widowControl/>
        <w:jc w:val="left"/>
        <w:outlineLvl w:val="9"/>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账</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号：</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账</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号：</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p>
    <w:p w14:paraId="661CDBD7">
      <w:pPr>
        <w:outlineLvl w:val="9"/>
        <w:rPr>
          <w:rFonts w:hint="eastAsia" w:ascii="Times New Roman" w:hAnsi="Times New Roman" w:eastAsia="宋体" w:cs="Times New Roman"/>
          <w:color w:val="auto"/>
          <w:sz w:val="20"/>
          <w:highlight w:val="none"/>
        </w:rPr>
      </w:pPr>
      <w:r>
        <w:rPr>
          <w:rFonts w:hint="eastAsia" w:ascii="Times New Roman" w:hAnsi="Times New Roman" w:eastAsia="宋体" w:cs="Times New Roman"/>
          <w:color w:val="auto"/>
          <w:sz w:val="20"/>
          <w:highlight w:val="none"/>
        </w:rPr>
        <w:t xml:space="preserve"> </w:t>
      </w:r>
      <w:bookmarkEnd w:id="119"/>
    </w:p>
    <w:p w14:paraId="56AA0934">
      <w:pPr>
        <w:widowControl/>
        <w:jc w:val="left"/>
        <w:outlineLvl w:val="9"/>
        <w:rPr>
          <w:rFonts w:ascii="Times New Roman" w:hAnsi="Times New Roman" w:eastAsia="宋体" w:cs="Times New Roman"/>
          <w:color w:val="auto"/>
          <w:highlight w:val="none"/>
          <w:u w:val="single"/>
        </w:rPr>
      </w:pPr>
      <w:r>
        <w:rPr>
          <w:rFonts w:ascii="Times New Roman" w:hAnsi="Times New Roman" w:eastAsia="宋体" w:cs="Times New Roman"/>
          <w:color w:val="auto"/>
          <w:highlight w:val="none"/>
        </w:rPr>
        <w:br w:type="page"/>
      </w:r>
    </w:p>
    <w:p w14:paraId="2F94911B">
      <w:pPr>
        <w:keepNext/>
        <w:keepLines/>
        <w:widowControl w:val="0"/>
        <w:spacing w:before="340" w:after="330" w:line="578" w:lineRule="auto"/>
        <w:jc w:val="center"/>
        <w:outlineLvl w:val="1"/>
        <w:rPr>
          <w:rFonts w:ascii="Times New Roman" w:hAnsi="Times New Roman" w:eastAsia="宋体" w:cs="Times New Roman"/>
          <w:b/>
          <w:bCs/>
          <w:color w:val="auto"/>
          <w:kern w:val="44"/>
          <w:sz w:val="44"/>
          <w:szCs w:val="44"/>
          <w:highlight w:val="none"/>
          <w:lang w:val="en-US" w:eastAsia="zh-CN" w:bidi="ar-SA"/>
        </w:rPr>
      </w:pPr>
      <w:bookmarkStart w:id="133" w:name="_Toc256000128"/>
      <w:bookmarkStart w:id="134" w:name="_Toc389065256"/>
      <w:bookmarkStart w:id="135" w:name="_Toc407135192"/>
      <w:bookmarkStart w:id="136" w:name="_Toc17359"/>
      <w:bookmarkStart w:id="137" w:name="_Toc83895639"/>
      <w:bookmarkStart w:id="138" w:name="_Toc351203632"/>
      <w:bookmarkStart w:id="139" w:name="_Toc373227691"/>
      <w:bookmarkStart w:id="140" w:name="_Toc373478338"/>
      <w:r>
        <w:rPr>
          <w:rFonts w:hint="eastAsia" w:ascii="Times New Roman" w:hAnsi="Times New Roman" w:eastAsia="宋体" w:cs="黑体"/>
          <w:b/>
          <w:bCs/>
          <w:color w:val="auto"/>
          <w:kern w:val="44"/>
          <w:sz w:val="44"/>
          <w:szCs w:val="44"/>
          <w:highlight w:val="none"/>
          <w:lang w:val="en-US" w:eastAsia="zh-CN" w:bidi="ar-SA"/>
        </w:rPr>
        <w:t>第二部分</w:t>
      </w:r>
      <w:r>
        <w:rPr>
          <w:rFonts w:ascii="Times New Roman" w:hAnsi="Times New Roman" w:eastAsia="宋体" w:cs="Times New Roman"/>
          <w:b/>
          <w:bCs/>
          <w:color w:val="auto"/>
          <w:kern w:val="44"/>
          <w:sz w:val="44"/>
          <w:szCs w:val="44"/>
          <w:highlight w:val="none"/>
          <w:lang w:val="en-US" w:eastAsia="zh-CN" w:bidi="ar-SA"/>
        </w:rPr>
        <w:t xml:space="preserve"> </w:t>
      </w:r>
      <w:r>
        <w:rPr>
          <w:rFonts w:hint="eastAsia" w:ascii="Times New Roman" w:hAnsi="Times New Roman" w:eastAsia="宋体" w:cs="黑体"/>
          <w:b/>
          <w:bCs/>
          <w:color w:val="auto"/>
          <w:kern w:val="44"/>
          <w:sz w:val="44"/>
          <w:szCs w:val="44"/>
          <w:highlight w:val="none"/>
          <w:lang w:val="en-US" w:eastAsia="zh-CN" w:bidi="ar-SA"/>
        </w:rPr>
        <w:t>通用合同条款</w:t>
      </w:r>
      <w:bookmarkEnd w:id="133"/>
      <w:bookmarkEnd w:id="134"/>
      <w:bookmarkEnd w:id="135"/>
      <w:bookmarkEnd w:id="136"/>
      <w:bookmarkEnd w:id="137"/>
    </w:p>
    <w:p w14:paraId="6BA40230">
      <w:pPr>
        <w:spacing w:line="360" w:lineRule="auto"/>
        <w:ind w:firstLine="420" w:firstLineChars="200"/>
        <w:rPr>
          <w:rFonts w:ascii="Times New Roman" w:hAnsi="宋体" w:eastAsia="宋体" w:cs="Times New Roman"/>
          <w:color w:val="auto"/>
          <w:kern w:val="0"/>
          <w:highlight w:val="none"/>
        </w:rPr>
      </w:pPr>
    </w:p>
    <w:p w14:paraId="7ED4E1A6">
      <w:pPr>
        <w:spacing w:line="360" w:lineRule="auto"/>
        <w:ind w:firstLine="422" w:firstLineChars="200"/>
        <w:rPr>
          <w:rFonts w:ascii="Times New Roman" w:hAnsi="宋体" w:eastAsia="宋体" w:cs="Times New Roman"/>
          <w:b/>
          <w:bCs/>
          <w:color w:val="auto"/>
          <w:kern w:val="0"/>
          <w:highlight w:val="none"/>
        </w:rPr>
      </w:pPr>
      <w:r>
        <w:rPr>
          <w:rFonts w:hint="eastAsia" w:ascii="Times New Roman" w:hAnsi="宋体" w:eastAsia="宋体" w:cs="宋体"/>
          <w:b/>
          <w:bCs/>
          <w:color w:val="auto"/>
          <w:kern w:val="0"/>
          <w:highlight w:val="none"/>
        </w:rPr>
        <w:t>采用《建设工程施工合同（示范文本）》（</w:t>
      </w:r>
      <w:r>
        <w:rPr>
          <w:rFonts w:ascii="Times New Roman" w:hAnsi="宋体" w:eastAsia="宋体" w:cs="Times New Roman"/>
          <w:b/>
          <w:bCs/>
          <w:color w:val="auto"/>
          <w:kern w:val="0"/>
          <w:highlight w:val="none"/>
        </w:rPr>
        <w:t>GF</w:t>
      </w:r>
      <w:r>
        <w:rPr>
          <w:rFonts w:ascii="Times New Roman" w:hAnsi="宋体" w:eastAsia="宋体" w:cs="宋体"/>
          <w:b/>
          <w:bCs/>
          <w:color w:val="auto"/>
          <w:kern w:val="0"/>
          <w:highlight w:val="none"/>
        </w:rPr>
        <w:t>—</w:t>
      </w:r>
      <w:r>
        <w:rPr>
          <w:rFonts w:ascii="Times New Roman" w:hAnsi="宋体" w:eastAsia="宋体" w:cs="Times New Roman"/>
          <w:b/>
          <w:bCs/>
          <w:color w:val="auto"/>
          <w:kern w:val="0"/>
          <w:highlight w:val="none"/>
        </w:rPr>
        <w:t>201</w:t>
      </w:r>
      <w:r>
        <w:rPr>
          <w:rFonts w:hint="eastAsia" w:ascii="Times New Roman" w:hAnsi="宋体" w:eastAsia="宋体" w:cs="Times New Roman"/>
          <w:b/>
          <w:bCs/>
          <w:color w:val="auto"/>
          <w:kern w:val="0"/>
          <w:highlight w:val="none"/>
        </w:rPr>
        <w:t>7</w:t>
      </w:r>
      <w:r>
        <w:rPr>
          <w:rFonts w:ascii="Times New Roman" w:hAnsi="宋体" w:eastAsia="宋体" w:cs="宋体"/>
          <w:b/>
          <w:bCs/>
          <w:color w:val="auto"/>
          <w:kern w:val="0"/>
          <w:highlight w:val="none"/>
        </w:rPr>
        <w:t>—</w:t>
      </w:r>
      <w:r>
        <w:rPr>
          <w:rFonts w:ascii="Times New Roman" w:hAnsi="宋体" w:eastAsia="宋体" w:cs="Times New Roman"/>
          <w:b/>
          <w:bCs/>
          <w:color w:val="auto"/>
          <w:kern w:val="0"/>
          <w:highlight w:val="none"/>
        </w:rPr>
        <w:t>0201</w:t>
      </w:r>
      <w:r>
        <w:rPr>
          <w:rFonts w:hint="eastAsia" w:ascii="Times New Roman" w:hAnsi="宋体" w:eastAsia="宋体" w:cs="宋体"/>
          <w:b/>
          <w:bCs/>
          <w:color w:val="auto"/>
          <w:kern w:val="0"/>
          <w:highlight w:val="none"/>
        </w:rPr>
        <w:t>）。</w:t>
      </w:r>
    </w:p>
    <w:bookmarkEnd w:id="138"/>
    <w:bookmarkEnd w:id="139"/>
    <w:bookmarkEnd w:id="140"/>
    <w:p w14:paraId="50CF21F5">
      <w:pPr>
        <w:keepNext w:val="0"/>
        <w:keepLines w:val="0"/>
        <w:widowControl w:val="0"/>
        <w:spacing w:before="340" w:after="330" w:line="578" w:lineRule="auto"/>
        <w:jc w:val="center"/>
        <w:outlineLvl w:val="0"/>
        <w:rPr>
          <w:rFonts w:hint="eastAsia" w:ascii="Times New Roman" w:hAnsi="Times New Roman" w:eastAsia="宋体" w:cs="黑体"/>
          <w:b/>
          <w:bCs/>
          <w:color w:val="auto"/>
          <w:kern w:val="44"/>
          <w:sz w:val="44"/>
          <w:szCs w:val="44"/>
          <w:highlight w:val="none"/>
          <w:lang w:val="en-US" w:eastAsia="zh-CN" w:bidi="ar-SA"/>
        </w:rPr>
      </w:pPr>
      <w:bookmarkStart w:id="141" w:name="_Toc389065257"/>
      <w:bookmarkStart w:id="142" w:name="_Toc704444909"/>
      <w:bookmarkStart w:id="143" w:name="_Toc78449779"/>
      <w:bookmarkStart w:id="144" w:name="_Toc29598"/>
      <w:bookmarkStart w:id="145" w:name="_Toc18347"/>
      <w:bookmarkStart w:id="146" w:name="_Toc407135193"/>
      <w:bookmarkStart w:id="147" w:name="_Toc9489"/>
      <w:bookmarkStart w:id="148" w:name="_Toc1204138598"/>
      <w:r>
        <w:rPr>
          <w:rFonts w:hint="eastAsia" w:ascii="Times New Roman" w:hAnsi="Times New Roman" w:eastAsia="宋体" w:cs="黑体"/>
          <w:b/>
          <w:bCs/>
          <w:color w:val="auto"/>
          <w:kern w:val="44"/>
          <w:sz w:val="44"/>
          <w:szCs w:val="44"/>
          <w:highlight w:val="none"/>
          <w:lang w:val="en-US" w:eastAsia="zh-CN" w:bidi="ar-SA"/>
        </w:rPr>
        <w:t>第三部分 专用合同条款</w:t>
      </w:r>
      <w:bookmarkEnd w:id="141"/>
      <w:bookmarkEnd w:id="142"/>
      <w:bookmarkEnd w:id="143"/>
      <w:bookmarkEnd w:id="144"/>
      <w:bookmarkEnd w:id="145"/>
      <w:bookmarkEnd w:id="146"/>
      <w:bookmarkEnd w:id="147"/>
      <w:bookmarkEnd w:id="148"/>
    </w:p>
    <w:p w14:paraId="57CFC2E5">
      <w:pPr>
        <w:spacing w:line="360" w:lineRule="auto"/>
        <w:jc w:val="center"/>
        <w:rPr>
          <w:rFonts w:ascii="Times New Roman" w:hAnsi="宋体" w:eastAsia="宋体" w:cs="Times New Roman"/>
          <w:b/>
          <w:bCs/>
          <w:color w:val="auto"/>
          <w:kern w:val="0"/>
          <w:highlight w:val="none"/>
        </w:rPr>
      </w:pPr>
      <w:r>
        <w:rPr>
          <w:rFonts w:hint="eastAsia" w:ascii="Times New Roman" w:hAnsi="宋体" w:eastAsia="宋体" w:cs="宋体"/>
          <w:b/>
          <w:bCs/>
          <w:color w:val="auto"/>
          <w:kern w:val="0"/>
          <w:highlight w:val="none"/>
        </w:rPr>
        <w:t>（注：专用合同条款每一条均应填写完整！）</w:t>
      </w:r>
    </w:p>
    <w:p w14:paraId="79896920">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149" w:name="_Toc407135194"/>
      <w:bookmarkStart w:id="150" w:name="_Toc351203633"/>
      <w:bookmarkStart w:id="151" w:name="_Toc10045"/>
      <w:bookmarkStart w:id="152" w:name="_Toc1516097295"/>
      <w:bookmarkStart w:id="153" w:name="_Toc78449780"/>
      <w:bookmarkStart w:id="154" w:name="_Toc373478339"/>
      <w:bookmarkStart w:id="155" w:name="_Toc25884"/>
      <w:bookmarkStart w:id="156" w:name="_Toc373227692"/>
      <w:bookmarkStart w:id="157" w:name="_Toc1013968286"/>
      <w:bookmarkStart w:id="158" w:name="_Toc389065258"/>
      <w:r>
        <w:rPr>
          <w:rFonts w:ascii="Cambria" w:hAnsi="Cambria" w:eastAsia="宋体" w:cs="Times New Roman"/>
          <w:b/>
          <w:bCs/>
          <w:color w:val="auto"/>
          <w:kern w:val="2"/>
          <w:sz w:val="32"/>
          <w:szCs w:val="32"/>
          <w:highlight w:val="none"/>
          <w:lang w:val="en-US" w:eastAsia="zh-CN" w:bidi="ar-SA"/>
        </w:rPr>
        <w:t>1</w:t>
      </w:r>
      <w:bookmarkStart w:id="159" w:name="_Toc296891196"/>
      <w:bookmarkStart w:id="160" w:name="_Toc292559361"/>
      <w:bookmarkStart w:id="161" w:name="_Toc297048342"/>
      <w:bookmarkStart w:id="162" w:name="_Toc296890984"/>
      <w:bookmarkStart w:id="163" w:name="_Toc297120456"/>
      <w:bookmarkStart w:id="164" w:name="_Toc292559866"/>
      <w:bookmarkStart w:id="165" w:name="_Toc296944495"/>
      <w:bookmarkStart w:id="166" w:name="_Toc296346657"/>
      <w:bookmarkStart w:id="167" w:name="_Toc296503156"/>
      <w:bookmarkStart w:id="168" w:name="_Toc296347155"/>
      <w:r>
        <w:rPr>
          <w:rFonts w:ascii="Cambria" w:hAnsi="Cambria" w:eastAsia="宋体" w:cs="Times New Roman"/>
          <w:b/>
          <w:bCs/>
          <w:color w:val="auto"/>
          <w:kern w:val="2"/>
          <w:sz w:val="32"/>
          <w:szCs w:val="32"/>
          <w:highlight w:val="none"/>
          <w:lang w:val="en-US" w:eastAsia="zh-CN" w:bidi="ar-SA"/>
        </w:rPr>
        <w:t xml:space="preserve">. </w:t>
      </w:r>
      <w:r>
        <w:rPr>
          <w:rFonts w:hint="eastAsia" w:ascii="Cambria" w:hAnsi="宋体" w:eastAsia="宋体" w:cs="黑体"/>
          <w:b/>
          <w:bCs/>
          <w:color w:val="auto"/>
          <w:kern w:val="2"/>
          <w:sz w:val="32"/>
          <w:szCs w:val="32"/>
          <w:highlight w:val="none"/>
          <w:lang w:val="en-US" w:eastAsia="zh-CN" w:bidi="ar-SA"/>
        </w:rPr>
        <w:t>一般约定</w:t>
      </w:r>
      <w:bookmarkEnd w:id="149"/>
      <w:bookmarkEnd w:id="150"/>
      <w:bookmarkEnd w:id="151"/>
      <w:bookmarkEnd w:id="152"/>
      <w:bookmarkEnd w:id="153"/>
      <w:bookmarkEnd w:id="154"/>
      <w:bookmarkEnd w:id="155"/>
      <w:bookmarkEnd w:id="156"/>
      <w:bookmarkEnd w:id="157"/>
      <w:bookmarkEnd w:id="158"/>
    </w:p>
    <w:bookmarkEnd w:id="159"/>
    <w:bookmarkEnd w:id="160"/>
    <w:bookmarkEnd w:id="161"/>
    <w:bookmarkEnd w:id="162"/>
    <w:bookmarkEnd w:id="163"/>
    <w:bookmarkEnd w:id="164"/>
    <w:bookmarkEnd w:id="165"/>
    <w:bookmarkEnd w:id="166"/>
    <w:bookmarkEnd w:id="167"/>
    <w:bookmarkEnd w:id="168"/>
    <w:p w14:paraId="508CC2FC">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69" w:name="_Toc17018"/>
      <w:bookmarkStart w:id="170" w:name="_Toc373227693"/>
      <w:bookmarkStart w:id="171" w:name="_Toc1618220701"/>
      <w:bookmarkStart w:id="172" w:name="_Toc78449781"/>
      <w:bookmarkStart w:id="173" w:name="_Toc373478340"/>
      <w:bookmarkStart w:id="174" w:name="_Toc155697041"/>
      <w:bookmarkStart w:id="175" w:name="_Toc25299"/>
      <w:bookmarkStart w:id="176" w:name="_Toc407135195"/>
      <w:bookmarkStart w:id="177" w:name="_Toc389065259"/>
      <w:r>
        <w:rPr>
          <w:rFonts w:ascii="Times New Roman" w:hAnsi="Times New Roman" w:eastAsia="宋体" w:cs="Times New Roman"/>
          <w:b/>
          <w:bCs/>
          <w:color w:val="auto"/>
          <w:kern w:val="2"/>
          <w:sz w:val="32"/>
          <w:szCs w:val="32"/>
          <w:highlight w:val="none"/>
          <w:lang w:val="en-US" w:eastAsia="zh-CN" w:bidi="ar-SA"/>
        </w:rPr>
        <w:t xml:space="preserve">1.1 </w:t>
      </w:r>
      <w:r>
        <w:rPr>
          <w:rFonts w:hint="eastAsia" w:ascii="Times New Roman" w:hAnsi="宋体" w:eastAsia="宋体" w:cs="黑体"/>
          <w:b/>
          <w:bCs/>
          <w:color w:val="auto"/>
          <w:kern w:val="2"/>
          <w:sz w:val="32"/>
          <w:szCs w:val="32"/>
          <w:highlight w:val="none"/>
          <w:lang w:val="en-US" w:eastAsia="zh-CN" w:bidi="ar-SA"/>
        </w:rPr>
        <w:t>词语定义</w:t>
      </w:r>
      <w:bookmarkEnd w:id="169"/>
      <w:bookmarkEnd w:id="170"/>
      <w:bookmarkEnd w:id="171"/>
      <w:bookmarkEnd w:id="172"/>
      <w:bookmarkEnd w:id="173"/>
      <w:bookmarkEnd w:id="174"/>
      <w:bookmarkEnd w:id="175"/>
      <w:bookmarkEnd w:id="176"/>
      <w:bookmarkEnd w:id="177"/>
    </w:p>
    <w:p w14:paraId="19465011">
      <w:pPr>
        <w:spacing w:line="360" w:lineRule="auto"/>
        <w:ind w:firstLine="420" w:firstLineChars="200"/>
        <w:outlineLvl w:val="9"/>
        <w:rPr>
          <w:rFonts w:ascii="Times New Roman" w:hAnsi="Times New Roman" w:eastAsia="宋体" w:cs="Times New Roman"/>
          <w:color w:val="auto"/>
          <w:kern w:val="0"/>
          <w:highlight w:val="none"/>
        </w:rPr>
      </w:pPr>
      <w:r>
        <w:rPr>
          <w:rFonts w:ascii="Times New Roman" w:hAnsi="Times New Roman" w:eastAsia="宋体" w:cs="Times New Roman"/>
          <w:color w:val="auto"/>
          <w:kern w:val="0"/>
          <w:highlight w:val="none"/>
        </w:rPr>
        <w:t xml:space="preserve">1.1.1 </w:t>
      </w:r>
      <w:r>
        <w:rPr>
          <w:rFonts w:hint="eastAsia" w:ascii="Times New Roman" w:hAnsi="宋体" w:eastAsia="宋体" w:cs="宋体"/>
          <w:color w:val="auto"/>
          <w:kern w:val="0"/>
          <w:highlight w:val="none"/>
        </w:rPr>
        <w:t>合同</w:t>
      </w:r>
    </w:p>
    <w:p w14:paraId="7DA012AE">
      <w:pPr>
        <w:spacing w:line="360" w:lineRule="auto"/>
        <w:outlineLvl w:val="9"/>
        <w:rPr>
          <w:rFonts w:ascii="Times New Roman" w:hAnsi="Times New Roman" w:eastAsia="宋体" w:cs="Times New Roman"/>
          <w:color w:val="auto"/>
          <w:kern w:val="0"/>
          <w:highlight w:val="none"/>
        </w:rPr>
      </w:pPr>
      <w:r>
        <w:rPr>
          <w:rFonts w:ascii="Times New Roman" w:hAnsi="Times New Roman" w:eastAsia="宋体" w:cs="Times New Roman"/>
          <w:color w:val="auto"/>
          <w:kern w:val="0"/>
          <w:highlight w:val="none"/>
        </w:rPr>
        <w:t xml:space="preserve">1.1.1.10 </w:t>
      </w:r>
      <w:r>
        <w:rPr>
          <w:rFonts w:hint="eastAsia" w:ascii="Times New Roman" w:hAnsi="宋体" w:eastAsia="宋体" w:cs="宋体"/>
          <w:color w:val="auto"/>
          <w:kern w:val="0"/>
          <w:highlight w:val="none"/>
        </w:rPr>
        <w:t>其他合同文件包括：</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（1）本合同协议书（2）本合同专用条款（3）本合同通用条款（4）招标文件、标准、规范及有关技术文件（5）图纸（6）工程量清单 (7)工程报价单或预算书。合同履行中，双方有关工程洽商、变更、签证、工程联系函以及往来的通知等书面文件均视为本合同的组成部分</w:t>
      </w:r>
      <w:r>
        <w:rPr>
          <w:rFonts w:hint="eastAsia" w:ascii="Times New Roman" w:hAnsi="宋体" w:eastAsia="宋体" w:cs="宋体"/>
          <w:color w:val="auto"/>
          <w:highlight w:val="none"/>
        </w:rPr>
        <w:t>。</w:t>
      </w:r>
    </w:p>
    <w:p w14:paraId="24EA4B11">
      <w:pPr>
        <w:spacing w:line="360" w:lineRule="auto"/>
        <w:ind w:firstLine="420" w:firstLineChars="200"/>
        <w:outlineLvl w:val="9"/>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1.1.2 </w:t>
      </w:r>
      <w:r>
        <w:rPr>
          <w:rFonts w:hint="eastAsia" w:ascii="Times New Roman" w:hAnsi="宋体" w:eastAsia="宋体" w:cs="宋体"/>
          <w:color w:val="auto"/>
          <w:highlight w:val="none"/>
        </w:rPr>
        <w:t>合同当事人及其他相关方</w:t>
      </w:r>
    </w:p>
    <w:p w14:paraId="3D31053C">
      <w:pPr>
        <w:spacing w:line="360" w:lineRule="auto"/>
        <w:ind w:firstLine="420" w:firstLineChars="200"/>
        <w:outlineLvl w:val="9"/>
        <w:rPr>
          <w:rFonts w:ascii="Times New Roman" w:hAnsi="Times New Roman" w:eastAsia="宋体" w:cs="Times New Roman"/>
          <w:color w:val="auto"/>
          <w:highlight w:val="none"/>
        </w:rPr>
      </w:pPr>
      <w:bookmarkStart w:id="178" w:name="_Toc4426"/>
      <w:r>
        <w:rPr>
          <w:rFonts w:ascii="Times New Roman" w:hAnsi="Times New Roman" w:eastAsia="宋体" w:cs="Times New Roman"/>
          <w:color w:val="auto"/>
          <w:highlight w:val="none"/>
        </w:rPr>
        <w:t xml:space="preserve">1.1.2.4 </w:t>
      </w:r>
      <w:r>
        <w:rPr>
          <w:rFonts w:hint="eastAsia" w:ascii="Times New Roman" w:hAnsi="宋体" w:eastAsia="宋体" w:cs="宋体"/>
          <w:color w:val="auto"/>
          <w:highlight w:val="none"/>
        </w:rPr>
        <w:t>监理人：</w:t>
      </w:r>
      <w:bookmarkEnd w:id="178"/>
    </w:p>
    <w:p w14:paraId="586CE223">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名</w:t>
      </w:r>
      <w:r>
        <w:rPr>
          <w:rFonts w:ascii="Times New Roman" w:hAnsi="Times New Roman" w:eastAsia="宋体" w:cs="Times New Roman"/>
          <w:color w:val="auto"/>
          <w:highlight w:val="none"/>
        </w:rPr>
        <w:t xml:space="preserve">    </w:t>
      </w:r>
      <w:r>
        <w:rPr>
          <w:rFonts w:hint="eastAsia" w:ascii="Times New Roman" w:hAnsi="宋体" w:eastAsia="宋体" w:cs="宋体"/>
          <w:color w:val="auto"/>
          <w:highlight w:val="none"/>
        </w:rPr>
        <w:t>称：</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7EB0C619">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资质类别和等级：</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31DEDF5E">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联系电话：</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6466269C">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电子信箱：</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2F6481A5">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通信地址：</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117FFEA3">
      <w:pPr>
        <w:spacing w:line="360" w:lineRule="auto"/>
        <w:ind w:firstLine="420" w:firstLineChars="200"/>
        <w:outlineLvl w:val="9"/>
        <w:rPr>
          <w:rFonts w:ascii="Times New Roman" w:hAnsi="Times New Roman" w:eastAsia="宋体" w:cs="Times New Roman"/>
          <w:color w:val="auto"/>
          <w:highlight w:val="none"/>
        </w:rPr>
      </w:pPr>
      <w:bookmarkStart w:id="179" w:name="_Toc24232"/>
      <w:bookmarkStart w:id="180" w:name="_Toc29829"/>
      <w:r>
        <w:rPr>
          <w:rFonts w:ascii="Times New Roman" w:hAnsi="Times New Roman" w:eastAsia="宋体" w:cs="Times New Roman"/>
          <w:color w:val="auto"/>
          <w:highlight w:val="none"/>
        </w:rPr>
        <w:t xml:space="preserve">1.1.2.5 </w:t>
      </w:r>
      <w:r>
        <w:rPr>
          <w:rFonts w:hint="eastAsia" w:ascii="Times New Roman" w:hAnsi="宋体" w:eastAsia="宋体" w:cs="宋体"/>
          <w:color w:val="auto"/>
          <w:highlight w:val="none"/>
        </w:rPr>
        <w:t>设计人：</w:t>
      </w:r>
      <w:bookmarkEnd w:id="179"/>
      <w:bookmarkEnd w:id="180"/>
    </w:p>
    <w:p w14:paraId="66061638">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名</w:t>
      </w:r>
      <w:r>
        <w:rPr>
          <w:rFonts w:ascii="Times New Roman" w:hAnsi="Times New Roman" w:eastAsia="宋体" w:cs="Times New Roman"/>
          <w:color w:val="auto"/>
          <w:highlight w:val="none"/>
        </w:rPr>
        <w:t xml:space="preserve">    </w:t>
      </w:r>
      <w:r>
        <w:rPr>
          <w:rFonts w:hint="eastAsia" w:ascii="Times New Roman" w:hAnsi="宋体" w:eastAsia="宋体" w:cs="宋体"/>
          <w:color w:val="auto"/>
          <w:highlight w:val="none"/>
        </w:rPr>
        <w:t>称：</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4ED6897A">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资质类别和等级：</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3CEC4B37">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联系电话：</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2C3EA436">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电子信箱：</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63095285">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通信地址：</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7304F0B1">
      <w:pPr>
        <w:spacing w:line="360" w:lineRule="auto"/>
        <w:ind w:firstLine="420" w:firstLineChars="200"/>
        <w:outlineLvl w:val="9"/>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1.1.3 </w:t>
      </w:r>
      <w:r>
        <w:rPr>
          <w:rFonts w:hint="eastAsia" w:ascii="Times New Roman" w:hAnsi="宋体" w:eastAsia="宋体" w:cs="宋体"/>
          <w:color w:val="auto"/>
          <w:highlight w:val="none"/>
        </w:rPr>
        <w:t>工程和设备</w:t>
      </w:r>
    </w:p>
    <w:p w14:paraId="55E6E00D">
      <w:pPr>
        <w:spacing w:line="360" w:lineRule="auto"/>
        <w:ind w:firstLine="420" w:firstLineChars="200"/>
        <w:outlineLvl w:val="9"/>
        <w:rPr>
          <w:rFonts w:ascii="Times New Roman" w:hAnsi="Times New Roman" w:eastAsia="宋体" w:cs="Times New Roman"/>
          <w:color w:val="auto"/>
          <w:highlight w:val="none"/>
        </w:rPr>
      </w:pPr>
      <w:bookmarkStart w:id="181" w:name="_Toc3746"/>
      <w:bookmarkStart w:id="182" w:name="_Toc11155"/>
      <w:r>
        <w:rPr>
          <w:rFonts w:ascii="Times New Roman" w:hAnsi="Times New Roman" w:eastAsia="宋体" w:cs="Times New Roman"/>
          <w:color w:val="auto"/>
          <w:highlight w:val="none"/>
        </w:rPr>
        <w:t xml:space="preserve">1.1.3.7 </w:t>
      </w:r>
      <w:r>
        <w:rPr>
          <w:rFonts w:hint="eastAsia" w:ascii="Times New Roman" w:hAnsi="宋体" w:eastAsia="宋体" w:cs="宋体"/>
          <w:color w:val="auto"/>
          <w:highlight w:val="none"/>
        </w:rPr>
        <w:t>作为施工现场组成部分的其他场所包括：</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作为施工现场组成部分的其他场所包括：按现有条件施工</w:t>
      </w:r>
      <w:r>
        <w:rPr>
          <w:rFonts w:ascii="Times New Roman" w:hAnsi="宋体" w:eastAsia="宋体" w:cs="Times New Roman"/>
          <w:color w:val="auto"/>
          <w:highlight w:val="none"/>
          <w:u w:val="single"/>
        </w:rPr>
        <w:t xml:space="preserve"> </w:t>
      </w:r>
      <w:r>
        <w:rPr>
          <w:rFonts w:hint="eastAsia" w:ascii="Times New Roman" w:hAnsi="宋体" w:eastAsia="宋体" w:cs="宋体"/>
          <w:color w:val="auto"/>
          <w:highlight w:val="none"/>
        </w:rPr>
        <w:t>。</w:t>
      </w:r>
      <w:bookmarkEnd w:id="181"/>
      <w:bookmarkEnd w:id="182"/>
    </w:p>
    <w:p w14:paraId="0E44A9DD">
      <w:pPr>
        <w:spacing w:line="360" w:lineRule="auto"/>
        <w:ind w:firstLine="420" w:firstLineChars="200"/>
        <w:jc w:val="left"/>
        <w:outlineLvl w:val="9"/>
        <w:rPr>
          <w:rFonts w:ascii="Times New Roman" w:hAnsi="Times New Roman" w:eastAsia="宋体" w:cs="Times New Roman"/>
          <w:color w:val="auto"/>
          <w:kern w:val="0"/>
          <w:highlight w:val="none"/>
        </w:rPr>
      </w:pPr>
      <w:r>
        <w:rPr>
          <w:rFonts w:ascii="Times New Roman" w:hAnsi="Times New Roman" w:eastAsia="宋体" w:cs="Times New Roman"/>
          <w:color w:val="auto"/>
          <w:kern w:val="0"/>
          <w:highlight w:val="none"/>
        </w:rPr>
        <w:t xml:space="preserve">1.1.3.9 </w:t>
      </w:r>
      <w:r>
        <w:rPr>
          <w:rFonts w:hint="eastAsia" w:ascii="Times New Roman" w:hAnsi="宋体" w:eastAsia="宋体" w:cs="宋体"/>
          <w:color w:val="auto"/>
          <w:kern w:val="0"/>
          <w:highlight w:val="none"/>
        </w:rPr>
        <w:t>永久占地包括：</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施工图所示占地线范围，范围、坐标详见施工图</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kern w:val="0"/>
          <w:highlight w:val="none"/>
        </w:rPr>
        <w:t>。</w:t>
      </w:r>
    </w:p>
    <w:p w14:paraId="5CA5115E">
      <w:pPr>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Times New Roman" w:eastAsia="宋体" w:cs="Times New Roman"/>
          <w:color w:val="auto"/>
          <w:kern w:val="0"/>
          <w:highlight w:val="none"/>
        </w:rPr>
        <w:t xml:space="preserve">1.1.3.10 </w:t>
      </w:r>
      <w:r>
        <w:rPr>
          <w:rFonts w:hint="eastAsia" w:ascii="Times New Roman" w:hAnsi="宋体" w:eastAsia="宋体" w:cs="宋体"/>
          <w:color w:val="auto"/>
          <w:kern w:val="0"/>
          <w:highlight w:val="none"/>
        </w:rPr>
        <w:t>临时占地包括：</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发包人用地红线内双方指定的用于承包人堆放施工材料、设备及办公生活等临时用地，超出指定用地范围须不得影响其它项目施工和通行等，且须报经建设单位同意</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kern w:val="0"/>
          <w:highlight w:val="none"/>
        </w:rPr>
        <w:t>。</w:t>
      </w:r>
    </w:p>
    <w:p w14:paraId="704E6A7B">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83" w:name="_Toc373227694"/>
      <w:bookmarkStart w:id="184" w:name="_Toc407135196"/>
      <w:bookmarkStart w:id="185" w:name="_Toc1484"/>
      <w:bookmarkStart w:id="186" w:name="_Toc1162259329"/>
      <w:bookmarkStart w:id="187" w:name="_Toc373478341"/>
      <w:bookmarkStart w:id="188" w:name="_Toc78449782"/>
      <w:bookmarkStart w:id="189" w:name="_Toc389065260"/>
      <w:bookmarkStart w:id="190" w:name="_Toc15979"/>
      <w:bookmarkStart w:id="191" w:name="_Toc1182598796"/>
      <w:r>
        <w:rPr>
          <w:rFonts w:ascii="Times New Roman" w:hAnsi="Times New Roman" w:eastAsia="宋体" w:cs="Times New Roman"/>
          <w:b/>
          <w:bCs/>
          <w:color w:val="auto"/>
          <w:kern w:val="2"/>
          <w:sz w:val="32"/>
          <w:szCs w:val="32"/>
          <w:highlight w:val="none"/>
          <w:lang w:val="en-US" w:eastAsia="zh-CN" w:bidi="ar-SA"/>
        </w:rPr>
        <w:t xml:space="preserve">1.3 </w:t>
      </w:r>
      <w:r>
        <w:rPr>
          <w:rFonts w:hint="eastAsia" w:ascii="Times New Roman" w:hAnsi="宋体" w:eastAsia="宋体" w:cs="黑体"/>
          <w:b/>
          <w:bCs/>
          <w:color w:val="auto"/>
          <w:kern w:val="2"/>
          <w:sz w:val="32"/>
          <w:szCs w:val="32"/>
          <w:highlight w:val="none"/>
          <w:lang w:val="en-US" w:eastAsia="zh-CN" w:bidi="ar-SA"/>
        </w:rPr>
        <w:t>法律</w:t>
      </w:r>
      <w:bookmarkEnd w:id="183"/>
      <w:bookmarkEnd w:id="184"/>
      <w:bookmarkEnd w:id="185"/>
      <w:bookmarkEnd w:id="186"/>
      <w:bookmarkEnd w:id="187"/>
      <w:bookmarkEnd w:id="188"/>
      <w:bookmarkEnd w:id="189"/>
      <w:bookmarkEnd w:id="190"/>
      <w:bookmarkEnd w:id="191"/>
    </w:p>
    <w:p w14:paraId="344CA0C2">
      <w:pPr>
        <w:autoSpaceDE w:val="0"/>
        <w:autoSpaceDN w:val="0"/>
        <w:adjustRightInd w:val="0"/>
        <w:spacing w:line="360" w:lineRule="auto"/>
        <w:jc w:val="left"/>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适用于合同的其他规范性文件：</w:t>
      </w:r>
      <w:r>
        <w:rPr>
          <w:rFonts w:hint="eastAsia" w:ascii="Times New Roman" w:hAnsi="宋体" w:eastAsia="宋体" w:cs="Times New Roman"/>
          <w:color w:val="auto"/>
          <w:szCs w:val="21"/>
          <w:highlight w:val="none"/>
          <w:u w:val="single"/>
        </w:rPr>
        <w:t>中华人民共和国法律、行政法规、部门规章，以及工程所在地的地方法规、自治条例、单行条例和地方政府规章。当上述法律法规中没有相关规定时，则以政府相关主管部门颁布的文件、政策和规章为准</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3B65EC16">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92" w:name="_Toc389065261"/>
      <w:bookmarkStart w:id="193" w:name="_Toc8266"/>
      <w:bookmarkStart w:id="194" w:name="_Toc373227695"/>
      <w:bookmarkStart w:id="195" w:name="_Toc78449783"/>
      <w:bookmarkStart w:id="196" w:name="_Toc373478342"/>
      <w:bookmarkStart w:id="197" w:name="_Toc407135197"/>
      <w:bookmarkStart w:id="198" w:name="_Toc23804"/>
      <w:bookmarkStart w:id="199" w:name="_Toc1569433547"/>
      <w:bookmarkStart w:id="200" w:name="_Toc1694357896"/>
      <w:r>
        <w:rPr>
          <w:rFonts w:ascii="Times New Roman" w:hAnsi="Times New Roman" w:eastAsia="宋体" w:cs="Times New Roman"/>
          <w:b/>
          <w:bCs/>
          <w:color w:val="auto"/>
          <w:kern w:val="2"/>
          <w:sz w:val="32"/>
          <w:szCs w:val="32"/>
          <w:highlight w:val="none"/>
          <w:lang w:val="en-US" w:eastAsia="zh-CN" w:bidi="ar-SA"/>
        </w:rPr>
        <w:t xml:space="preserve">1.4 </w:t>
      </w:r>
      <w:r>
        <w:rPr>
          <w:rFonts w:hint="eastAsia" w:ascii="Times New Roman" w:hAnsi="宋体" w:eastAsia="宋体" w:cs="黑体"/>
          <w:b/>
          <w:bCs/>
          <w:color w:val="auto"/>
          <w:kern w:val="2"/>
          <w:sz w:val="32"/>
          <w:szCs w:val="32"/>
          <w:highlight w:val="none"/>
          <w:lang w:val="en-US" w:eastAsia="zh-CN" w:bidi="ar-SA"/>
        </w:rPr>
        <w:t>标准和规范</w:t>
      </w:r>
      <w:bookmarkEnd w:id="192"/>
      <w:bookmarkEnd w:id="193"/>
      <w:bookmarkEnd w:id="194"/>
      <w:bookmarkEnd w:id="195"/>
      <w:bookmarkEnd w:id="196"/>
      <w:bookmarkEnd w:id="197"/>
      <w:bookmarkEnd w:id="198"/>
      <w:bookmarkEnd w:id="199"/>
      <w:bookmarkEnd w:id="200"/>
    </w:p>
    <w:p w14:paraId="178FA352">
      <w:pPr>
        <w:spacing w:line="360" w:lineRule="auto"/>
        <w:outlineLvl w:val="9"/>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1.4.1 </w:t>
      </w:r>
      <w:r>
        <w:rPr>
          <w:rFonts w:hint="eastAsia" w:ascii="Times New Roman" w:hAnsi="宋体" w:eastAsia="宋体" w:cs="宋体"/>
          <w:color w:val="auto"/>
          <w:highlight w:val="none"/>
        </w:rPr>
        <w:t>适用于工程的标准规范包括：</w:t>
      </w:r>
      <w:r>
        <w:rPr>
          <w:rFonts w:ascii="Times New Roman" w:hAnsi="宋体" w:eastAsia="宋体" w:cs="Times New Roman"/>
          <w:color w:val="auto"/>
          <w:highlight w:val="none"/>
          <w:u w:val="single"/>
        </w:rPr>
        <w:t xml:space="preserve"> </w:t>
      </w:r>
      <w:r>
        <w:rPr>
          <w:rFonts w:hint="eastAsia" w:ascii="Times New Roman" w:hAnsi="宋体" w:eastAsia="宋体" w:cs="Times New Roman"/>
          <w:color w:val="auto"/>
          <w:highlight w:val="none"/>
          <w:u w:val="single"/>
        </w:rPr>
        <w:t>《中华人民共和国民法典》、《中华人民共和国建筑法》及合同签订时国家现行法律、行政法规及工程所在地政府的有关现行法规和规章</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79012840">
      <w:pPr>
        <w:spacing w:line="360" w:lineRule="auto"/>
        <w:outlineLvl w:val="9"/>
        <w:rPr>
          <w:rFonts w:ascii="Times New Roman" w:hAnsi="Times New Roman" w:eastAsia="宋体" w:cs="Times New Roman"/>
          <w:color w:val="auto"/>
          <w:kern w:val="0"/>
          <w:highlight w:val="none"/>
        </w:rPr>
      </w:pPr>
      <w:r>
        <w:rPr>
          <w:rFonts w:ascii="Times New Roman" w:hAnsi="Times New Roman" w:eastAsia="宋体" w:cs="Times New Roman"/>
          <w:color w:val="auto"/>
          <w:kern w:val="0"/>
          <w:highlight w:val="none"/>
        </w:rPr>
        <w:t xml:space="preserve">1.4.2 </w:t>
      </w:r>
      <w:r>
        <w:rPr>
          <w:rFonts w:hint="eastAsia" w:ascii="Times New Roman" w:hAnsi="宋体" w:eastAsia="宋体" w:cs="宋体"/>
          <w:color w:val="auto"/>
          <w:kern w:val="0"/>
          <w:highlight w:val="none"/>
        </w:rPr>
        <w:t>发包人提供国外标准、规范的名称：</w:t>
      </w:r>
      <w:r>
        <w:rPr>
          <w:rFonts w:ascii="Times New Roman" w:hAnsi="Times New Roman" w:eastAsia="宋体" w:cs="Times New Roman"/>
          <w:color w:val="auto"/>
          <w:kern w:val="0"/>
          <w:highlight w:val="none"/>
          <w:u w:val="single"/>
        </w:rPr>
        <w:t xml:space="preserve"> </w:t>
      </w:r>
      <w:r>
        <w:rPr>
          <w:rFonts w:hint="eastAsia" w:ascii="Times New Roman" w:hAnsi="Times New Roman" w:eastAsia="宋体" w:cs="Times New Roman"/>
          <w:color w:val="auto"/>
          <w:kern w:val="0"/>
          <w:highlight w:val="none"/>
          <w:u w:val="single"/>
        </w:rPr>
        <w:t>适用于本工程的国家标准、行业标准、工程所在地的地方性标准，以及相应的规范、规程等</w:t>
      </w:r>
      <w:r>
        <w:rPr>
          <w:rFonts w:ascii="Times New Roman" w:hAnsi="Times New Roman" w:eastAsia="宋体" w:cs="Times New Roman"/>
          <w:color w:val="auto"/>
          <w:kern w:val="0"/>
          <w:highlight w:val="none"/>
          <w:u w:val="single"/>
        </w:rPr>
        <w:t xml:space="preserve"> </w:t>
      </w:r>
      <w:r>
        <w:rPr>
          <w:rFonts w:hint="eastAsia" w:ascii="Times New Roman" w:hAnsi="宋体" w:eastAsia="宋体" w:cs="宋体"/>
          <w:color w:val="auto"/>
          <w:highlight w:val="none"/>
        </w:rPr>
        <w:t>；</w:t>
      </w:r>
    </w:p>
    <w:p w14:paraId="579F7D6B">
      <w:pPr>
        <w:spacing w:line="360" w:lineRule="auto"/>
        <w:ind w:firstLine="420" w:firstLineChars="200"/>
        <w:outlineLvl w:val="9"/>
        <w:rPr>
          <w:rFonts w:ascii="Times New Roman" w:hAnsi="Times New Roman" w:eastAsia="宋体" w:cs="Times New Roman"/>
          <w:color w:val="auto"/>
          <w:kern w:val="0"/>
          <w:highlight w:val="none"/>
        </w:rPr>
      </w:pPr>
      <w:r>
        <w:rPr>
          <w:rFonts w:hint="eastAsia" w:ascii="Times New Roman" w:hAnsi="宋体" w:eastAsia="宋体" w:cs="宋体"/>
          <w:color w:val="auto"/>
          <w:kern w:val="0"/>
          <w:highlight w:val="none"/>
        </w:rPr>
        <w:t>发包人提供国外标准、规范的份数：</w:t>
      </w:r>
      <w:r>
        <w:rPr>
          <w:rFonts w:ascii="Times New Roman" w:hAnsi="Times New Roman" w:eastAsia="宋体" w:cs="Times New Roman"/>
          <w:color w:val="auto"/>
          <w:kern w:val="0"/>
          <w:highlight w:val="none"/>
          <w:u w:val="single"/>
        </w:rPr>
        <w:t xml:space="preserve">  </w:t>
      </w:r>
      <w:r>
        <w:rPr>
          <w:rFonts w:hint="eastAsia" w:ascii="宋体" w:hAnsi="宋体" w:eastAsia="宋体" w:cs="Times New Roman"/>
          <w:color w:val="auto"/>
          <w:highlight w:val="none"/>
          <w:u w:val="single"/>
        </w:rPr>
        <w:t>无</w:t>
      </w:r>
      <w:r>
        <w:rPr>
          <w:rFonts w:ascii="Times New Roman" w:hAnsi="Times New Roman" w:eastAsia="宋体" w:cs="Times New Roman"/>
          <w:color w:val="auto"/>
          <w:kern w:val="0"/>
          <w:highlight w:val="none"/>
          <w:u w:val="single"/>
        </w:rPr>
        <w:t xml:space="preserve">  </w:t>
      </w:r>
      <w:r>
        <w:rPr>
          <w:rFonts w:hint="eastAsia" w:ascii="Times New Roman" w:hAnsi="宋体" w:eastAsia="宋体" w:cs="宋体"/>
          <w:color w:val="auto"/>
          <w:kern w:val="0"/>
          <w:highlight w:val="none"/>
        </w:rPr>
        <w:t>；</w:t>
      </w:r>
    </w:p>
    <w:p w14:paraId="3A6B7DE7">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kern w:val="0"/>
          <w:highlight w:val="none"/>
        </w:rPr>
        <w:t>发包人提供国外标准、规范的名称：</w:t>
      </w:r>
      <w:r>
        <w:rPr>
          <w:rFonts w:ascii="Times New Roman" w:hAnsi="Times New Roman" w:eastAsia="宋体" w:cs="Times New Roman"/>
          <w:color w:val="auto"/>
          <w:kern w:val="0"/>
          <w:highlight w:val="none"/>
          <w:u w:val="single"/>
        </w:rPr>
        <w:t xml:space="preserve">  </w:t>
      </w:r>
      <w:r>
        <w:rPr>
          <w:rFonts w:hint="eastAsia" w:ascii="宋体" w:hAnsi="宋体" w:eastAsia="宋体" w:cs="Times New Roman"/>
          <w:color w:val="auto"/>
          <w:highlight w:val="none"/>
          <w:u w:val="single"/>
        </w:rPr>
        <w:t>无</w:t>
      </w:r>
      <w:r>
        <w:rPr>
          <w:rFonts w:ascii="Times New Roman" w:hAnsi="Times New Roman" w:eastAsia="宋体" w:cs="Times New Roman"/>
          <w:color w:val="auto"/>
          <w:kern w:val="0"/>
          <w:highlight w:val="none"/>
          <w:u w:val="single"/>
        </w:rPr>
        <w:t xml:space="preserve">   </w:t>
      </w:r>
      <w:r>
        <w:rPr>
          <w:rFonts w:hint="eastAsia" w:ascii="Times New Roman" w:hAnsi="宋体" w:eastAsia="宋体" w:cs="宋体"/>
          <w:color w:val="auto"/>
          <w:kern w:val="0"/>
          <w:highlight w:val="none"/>
        </w:rPr>
        <w:t>。</w:t>
      </w:r>
    </w:p>
    <w:p w14:paraId="5E2CCE3A">
      <w:pPr>
        <w:spacing w:line="360" w:lineRule="auto"/>
        <w:ind w:firstLine="420" w:firstLineChars="200"/>
        <w:outlineLvl w:val="9"/>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1.4.3 </w:t>
      </w:r>
      <w:r>
        <w:rPr>
          <w:rFonts w:hint="eastAsia" w:ascii="Times New Roman" w:hAnsi="宋体" w:eastAsia="宋体" w:cs="宋体"/>
          <w:color w:val="auto"/>
          <w:highlight w:val="none"/>
        </w:rPr>
        <w:t>发包人对工程的技术标准和功能要求的特殊要求：</w:t>
      </w:r>
      <w:r>
        <w:rPr>
          <w:rFonts w:ascii="Times New Roman" w:hAnsi="Times New Roman" w:eastAsia="宋体" w:cs="Times New Roman"/>
          <w:color w:val="auto"/>
          <w:kern w:val="0"/>
          <w:highlight w:val="none"/>
          <w:u w:val="single"/>
        </w:rPr>
        <w:t xml:space="preserve">  </w:t>
      </w:r>
      <w:r>
        <w:rPr>
          <w:rFonts w:hint="eastAsia" w:ascii="宋体" w:hAnsi="宋体" w:eastAsia="宋体" w:cs="Times New Roman"/>
          <w:color w:val="auto"/>
          <w:highlight w:val="none"/>
          <w:u w:val="single"/>
        </w:rPr>
        <w:t>无</w:t>
      </w:r>
      <w:r>
        <w:rPr>
          <w:rFonts w:ascii="Times New Roman" w:hAnsi="Times New Roman" w:eastAsia="宋体" w:cs="Times New Roman"/>
          <w:color w:val="auto"/>
          <w:kern w:val="0"/>
          <w:highlight w:val="none"/>
          <w:u w:val="single"/>
        </w:rPr>
        <w:t xml:space="preserve">  </w:t>
      </w:r>
      <w:r>
        <w:rPr>
          <w:rFonts w:hint="eastAsia" w:ascii="Times New Roman" w:hAnsi="宋体" w:eastAsia="宋体" w:cs="宋体"/>
          <w:color w:val="auto"/>
          <w:highlight w:val="none"/>
        </w:rPr>
        <w:t>。</w:t>
      </w:r>
    </w:p>
    <w:p w14:paraId="30E9A391">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201" w:name="_Toc389065262"/>
      <w:bookmarkStart w:id="202" w:name="_Toc78449784"/>
      <w:bookmarkStart w:id="203" w:name="_Toc373227696"/>
      <w:bookmarkStart w:id="204" w:name="_Toc21990"/>
      <w:bookmarkStart w:id="205" w:name="_Toc373478343"/>
      <w:bookmarkStart w:id="206" w:name="_Toc14809"/>
      <w:bookmarkStart w:id="207" w:name="_Toc407135198"/>
      <w:bookmarkStart w:id="208" w:name="_Toc24431861"/>
      <w:bookmarkStart w:id="209" w:name="_Toc188277238"/>
      <w:r>
        <w:rPr>
          <w:rFonts w:ascii="Times New Roman" w:hAnsi="Times New Roman" w:eastAsia="宋体" w:cs="Times New Roman"/>
          <w:b/>
          <w:bCs/>
          <w:color w:val="auto"/>
          <w:kern w:val="2"/>
          <w:sz w:val="32"/>
          <w:szCs w:val="32"/>
          <w:highlight w:val="none"/>
          <w:lang w:val="en-US" w:eastAsia="zh-CN" w:bidi="ar-SA"/>
        </w:rPr>
        <w:t xml:space="preserve">1.5 </w:t>
      </w:r>
      <w:r>
        <w:rPr>
          <w:rFonts w:hint="eastAsia" w:ascii="Times New Roman" w:hAnsi="Times New Roman" w:eastAsia="宋体" w:cs="黑体"/>
          <w:b/>
          <w:bCs/>
          <w:color w:val="auto"/>
          <w:kern w:val="2"/>
          <w:sz w:val="32"/>
          <w:szCs w:val="32"/>
          <w:highlight w:val="none"/>
          <w:lang w:val="en-US" w:eastAsia="zh-CN" w:bidi="ar-SA"/>
        </w:rPr>
        <w:t>合同文件的优先顺序</w:t>
      </w:r>
      <w:bookmarkEnd w:id="201"/>
      <w:bookmarkEnd w:id="202"/>
      <w:bookmarkEnd w:id="203"/>
      <w:bookmarkEnd w:id="204"/>
      <w:bookmarkEnd w:id="205"/>
      <w:bookmarkEnd w:id="206"/>
      <w:bookmarkEnd w:id="207"/>
      <w:bookmarkEnd w:id="208"/>
      <w:bookmarkEnd w:id="209"/>
    </w:p>
    <w:p w14:paraId="118EDEDC">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合同文件组成及优先顺序为：</w:t>
      </w:r>
    </w:p>
    <w:p w14:paraId="0F2FC304">
      <w:pPr>
        <w:widowControl w:val="0"/>
        <w:spacing w:line="360" w:lineRule="auto"/>
        <w:ind w:firstLine="420" w:firstLineChars="200"/>
        <w:jc w:val="both"/>
        <w:outlineLvl w:val="9"/>
        <w:rPr>
          <w:rFonts w:hint="eastAsia" w:ascii="Times New Roman" w:hAnsi="宋体" w:eastAsia="宋体" w:cs="Times New Roman"/>
          <w:color w:val="auto"/>
          <w:kern w:val="0"/>
          <w:sz w:val="21"/>
          <w:szCs w:val="21"/>
          <w:highlight w:val="none"/>
          <w:lang w:val="en-US" w:eastAsia="zh-CN" w:bidi="ar-SA"/>
        </w:rPr>
      </w:pPr>
      <w:r>
        <w:rPr>
          <w:rFonts w:hint="eastAsia" w:ascii="Times New Roman" w:hAnsi="宋体" w:eastAsia="宋体" w:cs="Times New Roman"/>
          <w:color w:val="auto"/>
          <w:kern w:val="0"/>
          <w:sz w:val="21"/>
          <w:szCs w:val="21"/>
          <w:highlight w:val="none"/>
          <w:lang w:val="en-US" w:eastAsia="zh-CN" w:bidi="ar-SA"/>
        </w:rPr>
        <w:t>（1）合同协议书；</w:t>
      </w:r>
    </w:p>
    <w:p w14:paraId="18680067">
      <w:pPr>
        <w:widowControl w:val="0"/>
        <w:spacing w:line="360" w:lineRule="auto"/>
        <w:ind w:firstLine="420" w:firstLineChars="200"/>
        <w:jc w:val="both"/>
        <w:outlineLvl w:val="9"/>
        <w:rPr>
          <w:rFonts w:hint="eastAsia" w:ascii="Times New Roman" w:hAnsi="宋体" w:eastAsia="宋体" w:cs="Times New Roman"/>
          <w:color w:val="auto"/>
          <w:kern w:val="0"/>
          <w:sz w:val="21"/>
          <w:szCs w:val="21"/>
          <w:highlight w:val="none"/>
          <w:lang w:val="en-US" w:eastAsia="zh-CN" w:bidi="ar-SA"/>
        </w:rPr>
      </w:pPr>
      <w:r>
        <w:rPr>
          <w:rFonts w:hint="eastAsia" w:ascii="Times New Roman" w:hAnsi="宋体" w:eastAsia="宋体" w:cs="Times New Roman"/>
          <w:color w:val="auto"/>
          <w:kern w:val="0"/>
          <w:sz w:val="21"/>
          <w:szCs w:val="21"/>
          <w:highlight w:val="none"/>
          <w:lang w:val="en-US" w:eastAsia="zh-CN" w:bidi="ar-SA"/>
        </w:rPr>
        <w:t>（2）中标通知书（如有）；</w:t>
      </w:r>
    </w:p>
    <w:p w14:paraId="4536759D">
      <w:pPr>
        <w:widowControl w:val="0"/>
        <w:spacing w:line="360" w:lineRule="auto"/>
        <w:ind w:firstLine="420" w:firstLineChars="200"/>
        <w:jc w:val="both"/>
        <w:outlineLvl w:val="9"/>
        <w:rPr>
          <w:rFonts w:hint="eastAsia" w:ascii="Times New Roman" w:hAnsi="宋体" w:eastAsia="宋体" w:cs="Times New Roman"/>
          <w:color w:val="auto"/>
          <w:kern w:val="0"/>
          <w:sz w:val="21"/>
          <w:szCs w:val="21"/>
          <w:highlight w:val="none"/>
          <w:lang w:val="en-US" w:eastAsia="zh-CN" w:bidi="ar-SA"/>
        </w:rPr>
      </w:pPr>
      <w:r>
        <w:rPr>
          <w:rFonts w:hint="eastAsia" w:ascii="Times New Roman" w:hAnsi="宋体" w:eastAsia="宋体" w:cs="Times New Roman"/>
          <w:color w:val="auto"/>
          <w:kern w:val="0"/>
          <w:sz w:val="21"/>
          <w:szCs w:val="21"/>
          <w:highlight w:val="none"/>
          <w:lang w:val="en-US" w:eastAsia="zh-CN" w:bidi="ar-SA"/>
        </w:rPr>
        <w:t>（3）投标函及其附录（如有）；</w:t>
      </w:r>
    </w:p>
    <w:p w14:paraId="50204381">
      <w:pPr>
        <w:widowControl w:val="0"/>
        <w:spacing w:line="360" w:lineRule="auto"/>
        <w:ind w:firstLine="420" w:firstLineChars="200"/>
        <w:jc w:val="both"/>
        <w:outlineLvl w:val="9"/>
        <w:rPr>
          <w:rFonts w:hint="eastAsia" w:ascii="Times New Roman" w:hAnsi="宋体" w:eastAsia="宋体" w:cs="Times New Roman"/>
          <w:color w:val="auto"/>
          <w:kern w:val="0"/>
          <w:sz w:val="21"/>
          <w:szCs w:val="21"/>
          <w:highlight w:val="none"/>
          <w:lang w:val="en-US" w:eastAsia="zh-CN" w:bidi="ar-SA"/>
        </w:rPr>
      </w:pPr>
      <w:r>
        <w:rPr>
          <w:rFonts w:hint="eastAsia" w:ascii="Times New Roman" w:hAnsi="宋体" w:eastAsia="宋体" w:cs="Times New Roman"/>
          <w:color w:val="auto"/>
          <w:kern w:val="0"/>
          <w:sz w:val="21"/>
          <w:szCs w:val="21"/>
          <w:highlight w:val="none"/>
          <w:lang w:val="en-US" w:eastAsia="zh-CN" w:bidi="ar-SA"/>
        </w:rPr>
        <w:t>（4）专用合同条款及其附件；</w:t>
      </w:r>
    </w:p>
    <w:p w14:paraId="3E71E6DB">
      <w:pPr>
        <w:widowControl w:val="0"/>
        <w:spacing w:line="360" w:lineRule="auto"/>
        <w:ind w:firstLine="420" w:firstLineChars="200"/>
        <w:jc w:val="both"/>
        <w:outlineLvl w:val="9"/>
        <w:rPr>
          <w:rFonts w:hint="eastAsia" w:ascii="Times New Roman" w:hAnsi="宋体" w:eastAsia="宋体" w:cs="Times New Roman"/>
          <w:color w:val="auto"/>
          <w:kern w:val="0"/>
          <w:sz w:val="21"/>
          <w:szCs w:val="21"/>
          <w:highlight w:val="none"/>
          <w:lang w:val="en-US" w:eastAsia="zh-CN" w:bidi="ar-SA"/>
        </w:rPr>
      </w:pPr>
      <w:r>
        <w:rPr>
          <w:rFonts w:hint="eastAsia" w:ascii="Times New Roman" w:hAnsi="宋体" w:eastAsia="宋体" w:cs="Times New Roman"/>
          <w:color w:val="auto"/>
          <w:kern w:val="0"/>
          <w:sz w:val="21"/>
          <w:szCs w:val="21"/>
          <w:highlight w:val="none"/>
          <w:lang w:val="en-US" w:eastAsia="zh-CN" w:bidi="ar-SA"/>
        </w:rPr>
        <w:t>（5）通用合同条款；</w:t>
      </w:r>
    </w:p>
    <w:p w14:paraId="1C51284A">
      <w:pPr>
        <w:widowControl w:val="0"/>
        <w:spacing w:line="360" w:lineRule="auto"/>
        <w:ind w:firstLine="420" w:firstLineChars="200"/>
        <w:jc w:val="both"/>
        <w:outlineLvl w:val="9"/>
        <w:rPr>
          <w:rFonts w:hint="eastAsia" w:ascii="Times New Roman" w:hAnsi="宋体" w:eastAsia="宋体" w:cs="Times New Roman"/>
          <w:color w:val="auto"/>
          <w:kern w:val="0"/>
          <w:sz w:val="21"/>
          <w:szCs w:val="21"/>
          <w:highlight w:val="none"/>
          <w:lang w:val="en-US" w:eastAsia="zh-CN" w:bidi="ar-SA"/>
        </w:rPr>
      </w:pPr>
      <w:r>
        <w:rPr>
          <w:rFonts w:hint="eastAsia" w:ascii="Times New Roman" w:hAnsi="宋体" w:eastAsia="宋体" w:cs="Times New Roman"/>
          <w:color w:val="auto"/>
          <w:kern w:val="0"/>
          <w:sz w:val="21"/>
          <w:szCs w:val="21"/>
          <w:highlight w:val="none"/>
          <w:lang w:val="en-US" w:eastAsia="zh-CN" w:bidi="ar-SA"/>
        </w:rPr>
        <w:t>（6）</w:t>
      </w:r>
      <w:r>
        <w:rPr>
          <w:rFonts w:hint="eastAsia" w:ascii="Times New Roman" w:hAnsi="宋体" w:eastAsia="宋体" w:cs="Times New Roman"/>
          <w:color w:val="auto"/>
          <w:kern w:val="0"/>
          <w:sz w:val="21"/>
          <w:szCs w:val="21"/>
          <w:highlight w:val="none"/>
          <w:u w:val="single"/>
          <w:lang w:val="en-US" w:eastAsia="zh-CN" w:bidi="ar-SA"/>
        </w:rPr>
        <w:t>已标价工程量清单</w:t>
      </w:r>
      <w:r>
        <w:rPr>
          <w:rFonts w:hint="eastAsia" w:ascii="Times New Roman" w:hAnsi="宋体" w:eastAsia="宋体" w:cs="Times New Roman"/>
          <w:color w:val="auto"/>
          <w:kern w:val="0"/>
          <w:sz w:val="21"/>
          <w:szCs w:val="21"/>
          <w:highlight w:val="none"/>
          <w:lang w:val="en-US" w:eastAsia="zh-CN" w:bidi="ar-SA"/>
        </w:rPr>
        <w:t>；</w:t>
      </w:r>
    </w:p>
    <w:p w14:paraId="27F9AB18">
      <w:pPr>
        <w:widowControl w:val="0"/>
        <w:spacing w:line="360" w:lineRule="auto"/>
        <w:ind w:firstLine="420" w:firstLineChars="200"/>
        <w:jc w:val="both"/>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u w:val="single"/>
          <w:lang w:val="en-US" w:eastAsia="zh-CN" w:bidi="ar-SA"/>
        </w:rPr>
        <w:t>技术标准和要求</w:t>
      </w:r>
      <w:r>
        <w:rPr>
          <w:rFonts w:hint="eastAsia" w:ascii="宋体" w:hAnsi="宋体" w:eastAsia="宋体" w:cs="宋体"/>
          <w:color w:val="auto"/>
          <w:kern w:val="0"/>
          <w:sz w:val="21"/>
          <w:szCs w:val="21"/>
          <w:highlight w:val="none"/>
          <w:lang w:val="en-US" w:eastAsia="zh-CN" w:bidi="ar-SA"/>
        </w:rPr>
        <w:t>；</w:t>
      </w:r>
    </w:p>
    <w:p w14:paraId="54C220F8">
      <w:pPr>
        <w:widowControl w:val="0"/>
        <w:spacing w:line="360" w:lineRule="auto"/>
        <w:ind w:firstLine="420" w:firstLineChars="200"/>
        <w:jc w:val="both"/>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r>
        <w:rPr>
          <w:rFonts w:hint="eastAsia" w:ascii="宋体" w:hAnsi="宋体" w:eastAsia="宋体" w:cs="宋体"/>
          <w:color w:val="auto"/>
          <w:kern w:val="0"/>
          <w:sz w:val="21"/>
          <w:szCs w:val="21"/>
          <w:highlight w:val="none"/>
          <w:u w:val="single"/>
          <w:lang w:val="en-US" w:eastAsia="zh-CN" w:bidi="ar-SA"/>
        </w:rPr>
        <w:t xml:space="preserve">图 纸 </w:t>
      </w:r>
      <w:r>
        <w:rPr>
          <w:rFonts w:hint="eastAsia" w:ascii="宋体" w:hAnsi="宋体" w:eastAsia="宋体" w:cs="宋体"/>
          <w:color w:val="auto"/>
          <w:kern w:val="0"/>
          <w:sz w:val="21"/>
          <w:szCs w:val="21"/>
          <w:highlight w:val="none"/>
          <w:lang w:val="en-US" w:eastAsia="zh-CN" w:bidi="ar-SA"/>
        </w:rPr>
        <w:t>；</w:t>
      </w:r>
    </w:p>
    <w:p w14:paraId="5A1D8318">
      <w:pPr>
        <w:widowControl w:val="0"/>
        <w:spacing w:line="360" w:lineRule="auto"/>
        <w:ind w:firstLine="420" w:firstLineChars="200"/>
        <w:jc w:val="both"/>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建设工程工程量清单计价规范（GB50500-2013）》及其广西实施细则及《关于建筑业实施营业税改征增值税后广西壮族自治区建设工程计价依据调整的通知》（桂建标〔2016〕17号）、《建设工程工程量计算规范（GB50854~50862-2013）》及其广西实施细则（修订本） (适用于实行工程量清单计价的项目) ；</w:t>
      </w:r>
    </w:p>
    <w:p w14:paraId="703406CE">
      <w:pPr>
        <w:widowControl w:val="0"/>
        <w:spacing w:line="360" w:lineRule="auto"/>
        <w:ind w:firstLine="420" w:firstLineChars="200"/>
        <w:jc w:val="both"/>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 (10)</w:t>
      </w:r>
      <w:r>
        <w:rPr>
          <w:rFonts w:hint="eastAsia" w:ascii="宋体" w:hAnsi="宋体" w:eastAsia="宋体" w:cs="宋体"/>
          <w:color w:val="auto"/>
          <w:kern w:val="2"/>
          <w:sz w:val="21"/>
          <w:szCs w:val="24"/>
          <w:highlight w:val="none"/>
          <w:u w:val="single"/>
          <w:lang w:val="en-US" w:eastAsia="zh-CN" w:bidi="ar-SA"/>
        </w:rPr>
        <w:t xml:space="preserve">其他合同文件          </w:t>
      </w:r>
      <w:r>
        <w:rPr>
          <w:rFonts w:hint="eastAsia" w:ascii="宋体" w:hAnsi="宋体" w:eastAsia="宋体" w:cs="宋体"/>
          <w:color w:val="auto"/>
          <w:kern w:val="0"/>
          <w:sz w:val="21"/>
          <w:szCs w:val="21"/>
          <w:highlight w:val="none"/>
          <w:lang w:val="en-US" w:eastAsia="zh-CN" w:bidi="ar-SA"/>
        </w:rPr>
        <w:t>。</w:t>
      </w:r>
    </w:p>
    <w:p w14:paraId="6C86A3EA">
      <w:pPr>
        <w:widowControl w:val="0"/>
        <w:spacing w:line="360" w:lineRule="auto"/>
        <w:ind w:firstLine="420" w:firstLineChars="200"/>
        <w:jc w:val="both"/>
        <w:outlineLvl w:val="9"/>
        <w:rPr>
          <w:rFonts w:hint="eastAsia" w:ascii="宋体" w:hAnsi="宋体" w:eastAsia="宋体" w:cs="宋体"/>
          <w:color w:val="auto"/>
          <w:kern w:val="0"/>
          <w:sz w:val="21"/>
          <w:szCs w:val="24"/>
          <w:highlight w:val="none"/>
          <w:lang w:val="en-US" w:eastAsia="zh-CN" w:bidi="ar-SA"/>
        </w:rPr>
      </w:pPr>
      <w:r>
        <w:rPr>
          <w:rFonts w:hint="eastAsia" w:ascii="宋体" w:hAnsi="宋体" w:eastAsia="宋体" w:cs="宋体"/>
          <w:color w:val="auto"/>
          <w:kern w:val="0"/>
          <w:sz w:val="21"/>
          <w:szCs w:val="24"/>
          <w:highlight w:val="none"/>
          <w:lang w:val="en-US" w:eastAsia="zh-CN" w:bidi="ar-SA"/>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57106755">
      <w:pPr>
        <w:spacing w:line="360" w:lineRule="auto"/>
        <w:ind w:firstLine="420" w:firstLineChars="200"/>
        <w:outlineLvl w:val="9"/>
        <w:rPr>
          <w:rFonts w:hint="eastAsia" w:ascii="宋体" w:hAnsi="宋体" w:eastAsia="宋体" w:cs="宋体"/>
          <w:color w:val="auto"/>
          <w:kern w:val="0"/>
          <w:highlight w:val="none"/>
        </w:rPr>
      </w:pPr>
      <w:r>
        <w:rPr>
          <w:rFonts w:hint="eastAsia" w:ascii="宋体" w:hAnsi="宋体" w:eastAsia="宋体" w:cs="宋体"/>
          <w:color w:val="auto"/>
          <w:kern w:val="0"/>
          <w:szCs w:val="21"/>
          <w:highlight w:val="none"/>
        </w:rPr>
        <w:t>说明：（6）、（7）、（8）、（10）填空内容分别限于技术标准和要求、图纸、已标价工程量清单或预算书、其他合同文件四者之一，其优先顺序可根据采取的不同合同方式由双方约定。</w:t>
      </w:r>
    </w:p>
    <w:p w14:paraId="3C31498D">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210" w:name="_Toc407135199"/>
      <w:bookmarkStart w:id="211" w:name="_Toc29350"/>
      <w:bookmarkStart w:id="212" w:name="_Toc1531480704"/>
      <w:bookmarkStart w:id="213" w:name="_Toc25624"/>
      <w:bookmarkStart w:id="214" w:name="_Toc373478344"/>
      <w:bookmarkStart w:id="215" w:name="_Toc373227697"/>
      <w:bookmarkStart w:id="216" w:name="_Toc1537247101"/>
      <w:bookmarkStart w:id="217" w:name="_Toc78449785"/>
      <w:bookmarkStart w:id="218" w:name="_Toc389065263"/>
      <w:r>
        <w:rPr>
          <w:rFonts w:ascii="Times New Roman" w:hAnsi="Times New Roman" w:eastAsia="宋体" w:cs="Times New Roman"/>
          <w:b/>
          <w:bCs/>
          <w:color w:val="auto"/>
          <w:kern w:val="2"/>
          <w:sz w:val="32"/>
          <w:szCs w:val="32"/>
          <w:highlight w:val="none"/>
          <w:lang w:val="en-US" w:eastAsia="zh-CN" w:bidi="ar-SA"/>
        </w:rPr>
        <w:t xml:space="preserve">1.6 </w:t>
      </w:r>
      <w:r>
        <w:rPr>
          <w:rFonts w:hint="eastAsia" w:ascii="Times New Roman" w:hAnsi="Times New Roman" w:eastAsia="宋体" w:cs="黑体"/>
          <w:b/>
          <w:bCs/>
          <w:color w:val="auto"/>
          <w:kern w:val="2"/>
          <w:sz w:val="32"/>
          <w:szCs w:val="32"/>
          <w:highlight w:val="none"/>
          <w:lang w:val="en-US" w:eastAsia="zh-CN" w:bidi="ar-SA"/>
        </w:rPr>
        <w:t>图纸和承包人文件</w:t>
      </w:r>
      <w:bookmarkEnd w:id="210"/>
      <w:bookmarkEnd w:id="211"/>
      <w:bookmarkEnd w:id="212"/>
      <w:bookmarkEnd w:id="213"/>
      <w:bookmarkEnd w:id="214"/>
      <w:bookmarkEnd w:id="215"/>
      <w:bookmarkEnd w:id="216"/>
      <w:bookmarkEnd w:id="217"/>
      <w:bookmarkEnd w:id="218"/>
      <w:r>
        <w:rPr>
          <w:rFonts w:ascii="Times New Roman" w:hAnsi="Times New Roman" w:eastAsia="宋体" w:cs="Times New Roman"/>
          <w:b/>
          <w:bCs/>
          <w:color w:val="auto"/>
          <w:kern w:val="2"/>
          <w:sz w:val="32"/>
          <w:szCs w:val="32"/>
          <w:highlight w:val="none"/>
          <w:lang w:val="en-US" w:eastAsia="zh-CN" w:bidi="ar-SA"/>
        </w:rPr>
        <w:tab/>
      </w:r>
    </w:p>
    <w:p w14:paraId="3FFF665E">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1.6.1 </w:t>
      </w:r>
      <w:r>
        <w:rPr>
          <w:rFonts w:ascii="Times New Roman" w:hAnsi="宋体" w:eastAsia="宋体" w:cs="Times New Roman"/>
          <w:color w:val="auto"/>
          <w:kern w:val="2"/>
          <w:sz w:val="21"/>
          <w:szCs w:val="21"/>
          <w:highlight w:val="none"/>
          <w:lang w:val="en-US" w:eastAsia="zh-CN" w:bidi="ar-SA"/>
        </w:rPr>
        <w:t>图纸的提供</w:t>
      </w:r>
    </w:p>
    <w:p w14:paraId="4ABE08F3">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发包人向承包人提供图纸的期限：</w:t>
      </w:r>
      <w:r>
        <w:rPr>
          <w:rFonts w:hint="eastAsia" w:ascii="宋体" w:hAnsi="宋体" w:eastAsia="宋体" w:cs="Times New Roman"/>
          <w:color w:val="auto"/>
          <w:kern w:val="2"/>
          <w:sz w:val="21"/>
          <w:szCs w:val="24"/>
          <w:highlight w:val="none"/>
          <w:u w:val="single"/>
          <w:lang w:val="en-US" w:eastAsia="zh-CN" w:bidi="ar-SA"/>
        </w:rPr>
        <w:t>开工日前</w:t>
      </w:r>
      <w:r>
        <w:rPr>
          <w:rFonts w:ascii="Times New Roman" w:hAnsi="宋体" w:eastAsia="宋体" w:cs="Times New Roman"/>
          <w:color w:val="auto"/>
          <w:kern w:val="2"/>
          <w:sz w:val="21"/>
          <w:szCs w:val="24"/>
          <w:highlight w:val="none"/>
          <w:u w:val="single"/>
          <w:lang w:val="en-US" w:eastAsia="zh-CN" w:bidi="ar-SA"/>
        </w:rPr>
        <w:t>7</w:t>
      </w:r>
      <w:r>
        <w:rPr>
          <w:rFonts w:hint="eastAsia" w:ascii="宋体" w:hAnsi="宋体" w:eastAsia="宋体" w:cs="Times New Roman"/>
          <w:color w:val="auto"/>
          <w:kern w:val="2"/>
          <w:sz w:val="21"/>
          <w:szCs w:val="24"/>
          <w:highlight w:val="none"/>
          <w:u w:val="single"/>
          <w:lang w:val="en-US" w:eastAsia="zh-CN" w:bidi="ar-SA"/>
        </w:rPr>
        <w:t>天</w:t>
      </w:r>
      <w:r>
        <w:rPr>
          <w:rFonts w:ascii="Times New Roman" w:hAnsi="宋体" w:eastAsia="宋体" w:cs="Times New Roman"/>
          <w:color w:val="auto"/>
          <w:kern w:val="2"/>
          <w:sz w:val="21"/>
          <w:szCs w:val="21"/>
          <w:highlight w:val="none"/>
          <w:lang w:val="en-US" w:eastAsia="zh-CN" w:bidi="ar-SA"/>
        </w:rPr>
        <w:t>；</w:t>
      </w:r>
    </w:p>
    <w:p w14:paraId="1D5CDC29">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发包人向承包人提供图纸的数量：</w:t>
      </w:r>
      <w:r>
        <w:rPr>
          <w:rFonts w:hint="eastAsia" w:ascii="Times New Roman" w:hAnsi="宋体" w:eastAsia="宋体" w:cs="Times New Roman"/>
          <w:color w:val="auto"/>
          <w:kern w:val="2"/>
          <w:sz w:val="21"/>
          <w:szCs w:val="21"/>
          <w:highlight w:val="none"/>
          <w:u w:val="single"/>
          <w:lang w:val="en-US" w:eastAsia="zh-CN" w:bidi="ar-SA"/>
        </w:rPr>
        <w:t>两套，承包人需要增加图纸套数的，由承包人自行复制，复制费用由承包人承担</w:t>
      </w:r>
      <w:r>
        <w:rPr>
          <w:rFonts w:ascii="Times New Roman" w:hAnsi="宋体" w:eastAsia="宋体" w:cs="Times New Roman"/>
          <w:color w:val="auto"/>
          <w:kern w:val="2"/>
          <w:sz w:val="21"/>
          <w:szCs w:val="21"/>
          <w:highlight w:val="none"/>
          <w:lang w:val="en-US" w:eastAsia="zh-CN" w:bidi="ar-SA"/>
        </w:rPr>
        <w:t>；</w:t>
      </w:r>
    </w:p>
    <w:p w14:paraId="66FB3FB1">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发包人向承包人提供图纸的内容：</w:t>
      </w:r>
      <w:r>
        <w:rPr>
          <w:rFonts w:hint="eastAsia" w:ascii="Times New Roman" w:hAnsi="宋体" w:eastAsia="宋体" w:cs="Times New Roman"/>
          <w:color w:val="auto"/>
          <w:kern w:val="2"/>
          <w:sz w:val="21"/>
          <w:szCs w:val="21"/>
          <w:highlight w:val="none"/>
          <w:u w:val="single"/>
          <w:lang w:val="en-US" w:eastAsia="zh-CN" w:bidi="ar-SA"/>
        </w:rPr>
        <w:t>完整并盖有经审图机构审核合格的施工图纸、设计变更后的变更图纸及相关的技术资料</w:t>
      </w:r>
      <w:r>
        <w:rPr>
          <w:rFonts w:ascii="Times New Roman" w:hAnsi="宋体" w:eastAsia="宋体" w:cs="Times New Roman"/>
          <w:color w:val="auto"/>
          <w:kern w:val="2"/>
          <w:sz w:val="21"/>
          <w:szCs w:val="21"/>
          <w:highlight w:val="none"/>
          <w:lang w:val="en-US" w:eastAsia="zh-CN" w:bidi="ar-SA"/>
        </w:rPr>
        <w:t>。</w:t>
      </w:r>
    </w:p>
    <w:p w14:paraId="6F3092D2">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1.6.4 </w:t>
      </w:r>
      <w:r>
        <w:rPr>
          <w:rFonts w:ascii="Times New Roman" w:hAnsi="宋体" w:eastAsia="宋体" w:cs="Times New Roman"/>
          <w:color w:val="auto"/>
          <w:kern w:val="2"/>
          <w:sz w:val="21"/>
          <w:szCs w:val="21"/>
          <w:highlight w:val="none"/>
          <w:lang w:val="en-US" w:eastAsia="zh-CN" w:bidi="ar-SA"/>
        </w:rPr>
        <w:t>承包人文件</w:t>
      </w:r>
    </w:p>
    <w:p w14:paraId="4385F463">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需要由承包人提供的文件，包括：</w:t>
      </w:r>
      <w:r>
        <w:rPr>
          <w:rFonts w:hint="eastAsia" w:ascii="Times New Roman" w:hAnsi="宋体" w:eastAsia="宋体" w:cs="Times New Roman"/>
          <w:color w:val="auto"/>
          <w:kern w:val="2"/>
          <w:sz w:val="21"/>
          <w:szCs w:val="21"/>
          <w:highlight w:val="none"/>
          <w:u w:val="single"/>
          <w:lang w:val="en-US" w:eastAsia="zh-CN" w:bidi="ar-SA"/>
        </w:rPr>
        <w:t>资质证书、营业执照副本、安全生产许可证、组织机构代码证副本及税务登记证复印件并加章单位公章</w:t>
      </w:r>
      <w:r>
        <w:rPr>
          <w:rFonts w:hint="eastAsia" w:ascii="宋体" w:hAnsi="宋体" w:eastAsia="宋体" w:cs="Times New Roman"/>
          <w:color w:val="auto"/>
          <w:kern w:val="2"/>
          <w:sz w:val="21"/>
          <w:szCs w:val="24"/>
          <w:highlight w:val="none"/>
          <w:u w:val="single"/>
          <w:lang w:val="en-US" w:eastAsia="zh-CN" w:bidi="ar-SA"/>
        </w:rPr>
        <w:t>等</w:t>
      </w:r>
      <w:r>
        <w:rPr>
          <w:rFonts w:ascii="Times New Roman" w:hAnsi="宋体" w:eastAsia="宋体" w:cs="Times New Roman"/>
          <w:color w:val="auto"/>
          <w:kern w:val="2"/>
          <w:sz w:val="21"/>
          <w:szCs w:val="21"/>
          <w:highlight w:val="none"/>
          <w:lang w:val="en-US" w:eastAsia="zh-CN" w:bidi="ar-SA"/>
        </w:rPr>
        <w:t>；</w:t>
      </w:r>
    </w:p>
    <w:p w14:paraId="2CC4F526">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承包人提供的文件的期限为：</w:t>
      </w:r>
      <w:r>
        <w:rPr>
          <w:rFonts w:hint="eastAsia" w:ascii="宋体" w:hAnsi="宋体" w:eastAsia="宋体" w:cs="Times New Roman"/>
          <w:color w:val="auto"/>
          <w:kern w:val="2"/>
          <w:sz w:val="21"/>
          <w:szCs w:val="24"/>
          <w:highlight w:val="none"/>
          <w:u w:val="single"/>
          <w:lang w:val="en-US" w:eastAsia="zh-CN" w:bidi="ar-SA"/>
        </w:rPr>
        <w:t>双方另行确定</w:t>
      </w:r>
      <w:r>
        <w:rPr>
          <w:rFonts w:ascii="Times New Roman" w:hAnsi="宋体" w:eastAsia="宋体" w:cs="Times New Roman"/>
          <w:color w:val="auto"/>
          <w:kern w:val="2"/>
          <w:sz w:val="21"/>
          <w:szCs w:val="21"/>
          <w:highlight w:val="none"/>
          <w:lang w:val="en-US" w:eastAsia="zh-CN" w:bidi="ar-SA"/>
        </w:rPr>
        <w:t>；</w:t>
      </w:r>
    </w:p>
    <w:p w14:paraId="56394ABE">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承包人提供的文件的数量为：</w:t>
      </w:r>
      <w:r>
        <w:rPr>
          <w:rFonts w:hint="eastAsia" w:ascii="Times New Roman" w:hAnsi="宋体" w:eastAsia="宋体" w:cs="Times New Roman"/>
          <w:color w:val="auto"/>
          <w:kern w:val="2"/>
          <w:sz w:val="21"/>
          <w:szCs w:val="21"/>
          <w:highlight w:val="none"/>
          <w:u w:val="single"/>
          <w:lang w:val="en-US" w:eastAsia="zh-CN" w:bidi="ar-SA"/>
        </w:rPr>
        <w:t>一式叁份</w:t>
      </w:r>
      <w:r>
        <w:rPr>
          <w:rFonts w:ascii="Times New Roman" w:hAnsi="宋体" w:eastAsia="宋体" w:cs="Times New Roman"/>
          <w:color w:val="auto"/>
          <w:kern w:val="2"/>
          <w:sz w:val="21"/>
          <w:szCs w:val="21"/>
          <w:highlight w:val="none"/>
          <w:lang w:val="en-US" w:eastAsia="zh-CN" w:bidi="ar-SA"/>
        </w:rPr>
        <w:t>；</w:t>
      </w:r>
    </w:p>
    <w:p w14:paraId="67D0686A">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承包人提供的文件的形式为：</w:t>
      </w:r>
      <w:r>
        <w:rPr>
          <w:rFonts w:hint="eastAsia" w:ascii="宋体" w:hAnsi="宋体" w:eastAsia="宋体" w:cs="Times New Roman"/>
          <w:color w:val="auto"/>
          <w:kern w:val="2"/>
          <w:sz w:val="21"/>
          <w:szCs w:val="24"/>
          <w:highlight w:val="none"/>
          <w:u w:val="single"/>
          <w:lang w:val="en-US" w:eastAsia="zh-CN" w:bidi="ar-SA"/>
        </w:rPr>
        <w:t xml:space="preserve">电子版或纸质版文件 </w:t>
      </w:r>
      <w:r>
        <w:rPr>
          <w:rFonts w:ascii="Times New Roman" w:hAnsi="宋体" w:eastAsia="宋体" w:cs="Times New Roman"/>
          <w:color w:val="auto"/>
          <w:kern w:val="2"/>
          <w:sz w:val="21"/>
          <w:szCs w:val="21"/>
          <w:highlight w:val="none"/>
          <w:lang w:val="en-US" w:eastAsia="zh-CN" w:bidi="ar-SA"/>
        </w:rPr>
        <w:t>；</w:t>
      </w:r>
    </w:p>
    <w:p w14:paraId="5E48D18B">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发包人审批承包人文件的期限：</w:t>
      </w:r>
      <w:r>
        <w:rPr>
          <w:rFonts w:hint="eastAsia" w:ascii="宋体" w:hAnsi="宋体" w:eastAsia="宋体" w:cs="Times New Roman"/>
          <w:color w:val="auto"/>
          <w:kern w:val="2"/>
          <w:sz w:val="21"/>
          <w:szCs w:val="24"/>
          <w:highlight w:val="none"/>
          <w:u w:val="single"/>
          <w:lang w:val="en-US" w:eastAsia="zh-CN" w:bidi="ar-SA"/>
        </w:rPr>
        <w:t>收到之日起7 天内审查完毕</w:t>
      </w:r>
      <w:r>
        <w:rPr>
          <w:rFonts w:ascii="Times New Roman" w:hAnsi="宋体" w:eastAsia="宋体" w:cs="Times New Roman"/>
          <w:color w:val="auto"/>
          <w:kern w:val="2"/>
          <w:sz w:val="21"/>
          <w:szCs w:val="21"/>
          <w:highlight w:val="none"/>
          <w:lang w:val="en-US" w:eastAsia="zh-CN" w:bidi="ar-SA"/>
        </w:rPr>
        <w:t>。</w:t>
      </w:r>
    </w:p>
    <w:p w14:paraId="4EB9E8CC">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1.6.5 </w:t>
      </w:r>
      <w:r>
        <w:rPr>
          <w:rFonts w:ascii="Times New Roman" w:hAnsi="宋体" w:eastAsia="宋体" w:cs="Times New Roman"/>
          <w:color w:val="auto"/>
          <w:kern w:val="2"/>
          <w:sz w:val="21"/>
          <w:szCs w:val="21"/>
          <w:highlight w:val="none"/>
          <w:lang w:val="en-US" w:eastAsia="zh-CN" w:bidi="ar-SA"/>
        </w:rPr>
        <w:t>现场图纸准备</w:t>
      </w:r>
    </w:p>
    <w:p w14:paraId="61D5EEB1">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关于现场图纸准备的约定：</w:t>
      </w:r>
      <w:r>
        <w:rPr>
          <w:rFonts w:hint="eastAsia" w:ascii="Times New Roman" w:hAnsi="宋体" w:eastAsia="宋体" w:cs="Times New Roman"/>
          <w:color w:val="auto"/>
          <w:szCs w:val="21"/>
          <w:highlight w:val="none"/>
          <w:u w:val="single"/>
        </w:rPr>
        <w:t>发包人向承包人提供图纸后在施工现场不够使用时由承包人自行复印，图纸未经发包人允许不得向第三人借阅；承包人应在施工现场另行保存一套完整的图纸供发包人、监理人及有关人员进行工程检查时使用</w:t>
      </w:r>
      <w:r>
        <w:rPr>
          <w:rFonts w:hint="eastAsia" w:ascii="Times New Roman" w:hAnsi="宋体" w:eastAsia="宋体" w:cs="宋体"/>
          <w:color w:val="auto"/>
          <w:highlight w:val="none"/>
        </w:rPr>
        <w:t>。</w:t>
      </w:r>
    </w:p>
    <w:p w14:paraId="0A264F8C">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219" w:name="_Toc110523719"/>
      <w:bookmarkStart w:id="220" w:name="_Toc78449786"/>
      <w:bookmarkStart w:id="221" w:name="_Toc13821"/>
      <w:bookmarkStart w:id="222" w:name="_Toc389065264"/>
      <w:bookmarkStart w:id="223" w:name="_Toc10846"/>
      <w:bookmarkStart w:id="224" w:name="_Toc1944260835"/>
      <w:bookmarkStart w:id="225" w:name="_Toc373227698"/>
      <w:bookmarkStart w:id="226" w:name="_Toc373478345"/>
      <w:bookmarkStart w:id="227" w:name="_Toc407135200"/>
      <w:r>
        <w:rPr>
          <w:rFonts w:ascii="Times New Roman" w:hAnsi="Times New Roman" w:eastAsia="宋体" w:cs="Times New Roman"/>
          <w:b/>
          <w:bCs/>
          <w:color w:val="auto"/>
          <w:kern w:val="2"/>
          <w:sz w:val="32"/>
          <w:szCs w:val="32"/>
          <w:highlight w:val="none"/>
          <w:lang w:val="en-US" w:eastAsia="zh-CN" w:bidi="ar-SA"/>
        </w:rPr>
        <w:t xml:space="preserve">1.7 </w:t>
      </w:r>
      <w:r>
        <w:rPr>
          <w:rFonts w:hint="eastAsia" w:ascii="Times New Roman" w:hAnsi="宋体" w:eastAsia="宋体" w:cs="黑体"/>
          <w:b/>
          <w:bCs/>
          <w:color w:val="auto"/>
          <w:kern w:val="2"/>
          <w:sz w:val="32"/>
          <w:szCs w:val="32"/>
          <w:highlight w:val="none"/>
          <w:lang w:val="en-US" w:eastAsia="zh-CN" w:bidi="ar-SA"/>
        </w:rPr>
        <w:t>联络</w:t>
      </w:r>
      <w:bookmarkEnd w:id="219"/>
      <w:bookmarkEnd w:id="220"/>
      <w:bookmarkEnd w:id="221"/>
      <w:bookmarkEnd w:id="222"/>
      <w:bookmarkEnd w:id="223"/>
      <w:bookmarkEnd w:id="224"/>
      <w:bookmarkEnd w:id="225"/>
      <w:bookmarkEnd w:id="226"/>
      <w:bookmarkEnd w:id="227"/>
    </w:p>
    <w:p w14:paraId="51323A2F">
      <w:pPr>
        <w:widowControl w:val="0"/>
        <w:spacing w:line="360" w:lineRule="auto"/>
        <w:ind w:firstLine="420" w:firstLineChars="200"/>
        <w:jc w:val="both"/>
        <w:outlineLvl w:val="9"/>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1.7.1</w:t>
      </w:r>
      <w:r>
        <w:rPr>
          <w:rFonts w:ascii="Times New Roman" w:hAnsi="宋体" w:eastAsia="宋体" w:cs="Times New Roman"/>
          <w:color w:val="auto"/>
          <w:kern w:val="0"/>
          <w:sz w:val="21"/>
          <w:szCs w:val="21"/>
          <w:highlight w:val="none"/>
          <w:lang w:val="en-US" w:eastAsia="zh-CN" w:bidi="ar-SA"/>
        </w:rPr>
        <w:t>发包人和承包人应当在</w:t>
      </w:r>
      <w:r>
        <w:rPr>
          <w:rFonts w:hint="eastAsia" w:ascii="Times New Roman" w:hAnsi="宋体" w:eastAsia="宋体" w:cs="Times New Roman"/>
          <w:color w:val="auto"/>
          <w:kern w:val="2"/>
          <w:sz w:val="21"/>
          <w:szCs w:val="21"/>
          <w:highlight w:val="none"/>
          <w:u w:val="single"/>
          <w:lang w:val="en-US" w:eastAsia="zh-CN" w:bidi="ar-SA"/>
        </w:rPr>
        <w:t>3</w:t>
      </w:r>
      <w:r>
        <w:rPr>
          <w:rFonts w:ascii="Times New Roman" w:hAnsi="宋体" w:eastAsia="宋体" w:cs="Times New Roman"/>
          <w:color w:val="auto"/>
          <w:kern w:val="0"/>
          <w:sz w:val="21"/>
          <w:szCs w:val="21"/>
          <w:highlight w:val="none"/>
          <w:lang w:val="en-US" w:eastAsia="zh-CN" w:bidi="ar-SA"/>
        </w:rPr>
        <w:t>天内将与合同有关的通知、批准、证明、证书、指示、指令、要求、请求、同意、意见、确定和决定等书面函件送达对方当事人。</w:t>
      </w:r>
    </w:p>
    <w:p w14:paraId="0C1969ED">
      <w:pPr>
        <w:widowControl w:val="0"/>
        <w:spacing w:line="360" w:lineRule="auto"/>
        <w:ind w:firstLine="420" w:firstLineChars="200"/>
        <w:jc w:val="both"/>
        <w:outlineLvl w:val="9"/>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 xml:space="preserve">1.7.2 </w:t>
      </w:r>
      <w:r>
        <w:rPr>
          <w:rFonts w:ascii="Times New Roman" w:hAnsi="宋体" w:eastAsia="宋体" w:cs="Times New Roman"/>
          <w:color w:val="auto"/>
          <w:kern w:val="0"/>
          <w:sz w:val="21"/>
          <w:szCs w:val="21"/>
          <w:highlight w:val="none"/>
          <w:lang w:val="en-US" w:eastAsia="zh-CN" w:bidi="ar-SA"/>
        </w:rPr>
        <w:t>发包人接收文件的地点：</w:t>
      </w:r>
      <w:r>
        <w:rPr>
          <w:rFonts w:hint="eastAsia" w:ascii="宋体" w:hAnsi="宋体" w:eastAsia="宋体" w:cs="Times New Roman"/>
          <w:color w:val="auto"/>
          <w:kern w:val="2"/>
          <w:sz w:val="21"/>
          <w:szCs w:val="24"/>
          <w:highlight w:val="none"/>
          <w:u w:val="single"/>
          <w:lang w:val="en-US" w:eastAsia="zh-CN" w:bidi="ar-SA"/>
        </w:rPr>
        <w:t xml:space="preserve"> 发包人办公地点</w:t>
      </w:r>
      <w:r>
        <w:rPr>
          <w:rFonts w:ascii="Times New Roman" w:hAnsi="宋体" w:eastAsia="宋体" w:cs="Times New Roman"/>
          <w:color w:val="auto"/>
          <w:kern w:val="0"/>
          <w:sz w:val="21"/>
          <w:szCs w:val="21"/>
          <w:highlight w:val="none"/>
          <w:lang w:val="en-US" w:eastAsia="zh-CN" w:bidi="ar-SA"/>
        </w:rPr>
        <w:t>；</w:t>
      </w:r>
    </w:p>
    <w:p w14:paraId="349C6F31">
      <w:pPr>
        <w:widowControl w:val="0"/>
        <w:spacing w:line="360" w:lineRule="auto"/>
        <w:ind w:firstLine="420" w:firstLineChars="200"/>
        <w:jc w:val="both"/>
        <w:outlineLvl w:val="9"/>
        <w:rPr>
          <w:rFonts w:ascii="Times New Roman" w:hAnsi="Times New Roman" w:eastAsia="宋体" w:cs="Times New Roman"/>
          <w:color w:val="auto"/>
          <w:kern w:val="0"/>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发包人指定的接收人为：</w:t>
      </w:r>
      <w:r>
        <w:rPr>
          <w:rFonts w:hint="eastAsia" w:ascii="宋体" w:hAnsi="宋体" w:eastAsia="宋体" w:cs="Times New Roman"/>
          <w:color w:val="auto"/>
          <w:kern w:val="2"/>
          <w:sz w:val="21"/>
          <w:szCs w:val="24"/>
          <w:highlight w:val="none"/>
          <w:u w:val="single"/>
          <w:lang w:val="en-US" w:eastAsia="zh-CN" w:bidi="ar-SA"/>
        </w:rPr>
        <w:t>本工程发包人现场代表</w:t>
      </w:r>
      <w:r>
        <w:rPr>
          <w:rFonts w:ascii="Times New Roman" w:hAnsi="宋体" w:eastAsia="宋体" w:cs="Times New Roman"/>
          <w:color w:val="auto"/>
          <w:kern w:val="0"/>
          <w:sz w:val="21"/>
          <w:szCs w:val="21"/>
          <w:highlight w:val="none"/>
          <w:lang w:val="en-US" w:eastAsia="zh-CN" w:bidi="ar-SA"/>
        </w:rPr>
        <w:t>。</w:t>
      </w:r>
    </w:p>
    <w:p w14:paraId="3B3FF936">
      <w:pPr>
        <w:widowControl w:val="0"/>
        <w:spacing w:line="360" w:lineRule="auto"/>
        <w:ind w:firstLine="420" w:firstLineChars="200"/>
        <w:jc w:val="both"/>
        <w:outlineLvl w:val="9"/>
        <w:rPr>
          <w:rFonts w:ascii="Times New Roman" w:hAnsi="Times New Roman" w:eastAsia="宋体" w:cs="Times New Roman"/>
          <w:color w:val="auto"/>
          <w:kern w:val="0"/>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承包人接收文件的地点：</w:t>
      </w:r>
      <w:r>
        <w:rPr>
          <w:rFonts w:hint="eastAsia" w:ascii="宋体" w:hAnsi="宋体" w:eastAsia="宋体" w:cs="Times New Roman"/>
          <w:color w:val="auto"/>
          <w:kern w:val="2"/>
          <w:sz w:val="21"/>
          <w:szCs w:val="24"/>
          <w:highlight w:val="none"/>
          <w:u w:val="single"/>
          <w:lang w:val="en-US" w:eastAsia="zh-CN" w:bidi="ar-SA"/>
        </w:rPr>
        <w:t>承包人项目管理机构办公地点</w:t>
      </w:r>
      <w:r>
        <w:rPr>
          <w:rFonts w:ascii="Times New Roman" w:hAnsi="宋体" w:eastAsia="宋体" w:cs="Times New Roman"/>
          <w:color w:val="auto"/>
          <w:kern w:val="0"/>
          <w:sz w:val="21"/>
          <w:szCs w:val="21"/>
          <w:highlight w:val="none"/>
          <w:lang w:val="en-US" w:eastAsia="zh-CN" w:bidi="ar-SA"/>
        </w:rPr>
        <w:t>；</w:t>
      </w:r>
    </w:p>
    <w:p w14:paraId="13AAB509">
      <w:pPr>
        <w:widowControl w:val="0"/>
        <w:spacing w:line="360" w:lineRule="auto"/>
        <w:ind w:firstLine="420" w:firstLineChars="200"/>
        <w:jc w:val="both"/>
        <w:outlineLvl w:val="9"/>
        <w:rPr>
          <w:rFonts w:ascii="Times New Roman" w:hAnsi="Times New Roman" w:eastAsia="宋体" w:cs="Times New Roman"/>
          <w:color w:val="auto"/>
          <w:kern w:val="0"/>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承包人指定的接收人为：</w:t>
      </w:r>
      <w:r>
        <w:rPr>
          <w:rFonts w:hint="eastAsia" w:ascii="宋体" w:hAnsi="宋体" w:eastAsia="宋体" w:cs="Times New Roman"/>
          <w:color w:val="auto"/>
          <w:kern w:val="2"/>
          <w:sz w:val="21"/>
          <w:szCs w:val="24"/>
          <w:highlight w:val="none"/>
          <w:u w:val="single"/>
          <w:lang w:val="en-US" w:eastAsia="zh-CN" w:bidi="ar-SA"/>
        </w:rPr>
        <w:t>承包人项目经理或项目经理的授权代表</w:t>
      </w:r>
      <w:r>
        <w:rPr>
          <w:rFonts w:ascii="Times New Roman" w:hAnsi="宋体" w:eastAsia="宋体" w:cs="Times New Roman"/>
          <w:color w:val="auto"/>
          <w:kern w:val="0"/>
          <w:sz w:val="21"/>
          <w:szCs w:val="21"/>
          <w:highlight w:val="none"/>
          <w:lang w:val="en-US" w:eastAsia="zh-CN" w:bidi="ar-SA"/>
        </w:rPr>
        <w:t>。</w:t>
      </w:r>
    </w:p>
    <w:p w14:paraId="175E3B30">
      <w:pPr>
        <w:widowControl w:val="0"/>
        <w:spacing w:line="360" w:lineRule="auto"/>
        <w:ind w:firstLine="420" w:firstLineChars="200"/>
        <w:jc w:val="both"/>
        <w:outlineLvl w:val="9"/>
        <w:rPr>
          <w:rFonts w:ascii="Times New Roman" w:hAnsi="Times New Roman" w:eastAsia="宋体" w:cs="Times New Roman"/>
          <w:color w:val="auto"/>
          <w:kern w:val="0"/>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监理人接收文件的地点：</w:t>
      </w:r>
      <w:r>
        <w:rPr>
          <w:rFonts w:hint="eastAsia" w:ascii="宋体" w:hAnsi="宋体" w:eastAsia="宋体" w:cs="Times New Roman"/>
          <w:color w:val="auto"/>
          <w:kern w:val="2"/>
          <w:sz w:val="21"/>
          <w:szCs w:val="24"/>
          <w:highlight w:val="none"/>
          <w:u w:val="single"/>
          <w:lang w:val="en-US" w:eastAsia="zh-CN" w:bidi="ar-SA"/>
        </w:rPr>
        <w:t>监理人项目管理机构办公地点</w:t>
      </w:r>
      <w:r>
        <w:rPr>
          <w:rFonts w:ascii="Times New Roman" w:hAnsi="宋体" w:eastAsia="宋体" w:cs="Times New Roman"/>
          <w:color w:val="auto"/>
          <w:kern w:val="0"/>
          <w:sz w:val="21"/>
          <w:szCs w:val="21"/>
          <w:highlight w:val="none"/>
          <w:lang w:val="en-US" w:eastAsia="zh-CN" w:bidi="ar-SA"/>
        </w:rPr>
        <w:t>；</w:t>
      </w:r>
    </w:p>
    <w:p w14:paraId="280870C2">
      <w:pPr>
        <w:spacing w:line="360" w:lineRule="auto"/>
        <w:ind w:firstLine="420" w:firstLineChars="200"/>
        <w:outlineLvl w:val="9"/>
        <w:rPr>
          <w:rFonts w:ascii="Times New Roman" w:hAnsi="Times New Roman" w:eastAsia="宋体" w:cs="Times New Roman"/>
          <w:color w:val="auto"/>
          <w:kern w:val="0"/>
          <w:highlight w:val="none"/>
        </w:rPr>
      </w:pPr>
      <w:r>
        <w:rPr>
          <w:rFonts w:ascii="Times New Roman" w:hAnsi="宋体" w:eastAsia="宋体" w:cs="Times New Roman"/>
          <w:color w:val="auto"/>
          <w:kern w:val="0"/>
          <w:szCs w:val="21"/>
          <w:highlight w:val="none"/>
        </w:rPr>
        <w:t>监理人指定的接收人为：</w:t>
      </w:r>
      <w:r>
        <w:rPr>
          <w:rFonts w:hint="eastAsia" w:ascii="宋体" w:hAnsi="宋体" w:eastAsia="宋体" w:cs="Times New Roman"/>
          <w:color w:val="auto"/>
          <w:highlight w:val="none"/>
          <w:u w:val="single"/>
        </w:rPr>
        <w:t>项目总监理工程师或其授权代表人</w:t>
      </w:r>
      <w:r>
        <w:rPr>
          <w:rFonts w:hint="eastAsia" w:ascii="Times New Roman" w:hAnsi="宋体" w:eastAsia="宋体" w:cs="宋体"/>
          <w:color w:val="auto"/>
          <w:kern w:val="0"/>
          <w:highlight w:val="none"/>
        </w:rPr>
        <w:t>。</w:t>
      </w:r>
    </w:p>
    <w:p w14:paraId="66DF43DB">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228" w:name="_Toc1387231545"/>
      <w:bookmarkStart w:id="229" w:name="_Toc373227699"/>
      <w:bookmarkStart w:id="230" w:name="_Toc224348539"/>
      <w:bookmarkStart w:id="231" w:name="_Toc373478346"/>
      <w:bookmarkStart w:id="232" w:name="_Toc78449787"/>
      <w:bookmarkStart w:id="233" w:name="_Toc389065265"/>
      <w:bookmarkStart w:id="234" w:name="_Toc20209"/>
      <w:bookmarkStart w:id="235" w:name="_Toc19242"/>
      <w:bookmarkStart w:id="236" w:name="_Toc407135201"/>
      <w:r>
        <w:rPr>
          <w:rFonts w:ascii="Times New Roman" w:hAnsi="Times New Roman" w:eastAsia="宋体" w:cs="Times New Roman"/>
          <w:b/>
          <w:bCs/>
          <w:color w:val="auto"/>
          <w:kern w:val="2"/>
          <w:sz w:val="32"/>
          <w:szCs w:val="32"/>
          <w:highlight w:val="none"/>
          <w:lang w:val="en-US" w:eastAsia="zh-CN" w:bidi="ar-SA"/>
        </w:rPr>
        <w:t xml:space="preserve">1.10 </w:t>
      </w:r>
      <w:r>
        <w:rPr>
          <w:rFonts w:hint="eastAsia" w:ascii="Times New Roman" w:hAnsi="宋体" w:eastAsia="宋体" w:cs="黑体"/>
          <w:b/>
          <w:bCs/>
          <w:color w:val="auto"/>
          <w:kern w:val="2"/>
          <w:sz w:val="32"/>
          <w:szCs w:val="32"/>
          <w:highlight w:val="none"/>
          <w:lang w:val="en-US" w:eastAsia="zh-CN" w:bidi="ar-SA"/>
        </w:rPr>
        <w:t>交通运输</w:t>
      </w:r>
      <w:bookmarkEnd w:id="228"/>
      <w:bookmarkEnd w:id="229"/>
      <w:bookmarkEnd w:id="230"/>
      <w:bookmarkEnd w:id="231"/>
      <w:bookmarkEnd w:id="232"/>
      <w:bookmarkEnd w:id="233"/>
      <w:bookmarkEnd w:id="234"/>
      <w:bookmarkEnd w:id="235"/>
      <w:bookmarkEnd w:id="236"/>
    </w:p>
    <w:p w14:paraId="635FD0DB">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bookmarkStart w:id="237" w:name="_Toc318581157"/>
      <w:r>
        <w:rPr>
          <w:rFonts w:ascii="Times New Roman" w:hAnsi="Times New Roman" w:eastAsia="宋体" w:cs="Times New Roman"/>
          <w:color w:val="auto"/>
          <w:kern w:val="2"/>
          <w:sz w:val="21"/>
          <w:szCs w:val="21"/>
          <w:highlight w:val="none"/>
          <w:lang w:val="en-US" w:eastAsia="zh-CN" w:bidi="ar-SA"/>
        </w:rPr>
        <w:t>1</w:t>
      </w:r>
      <w:bookmarkStart w:id="238" w:name="_Toc304295521"/>
      <w:bookmarkStart w:id="239" w:name="_Toc312677986"/>
      <w:bookmarkStart w:id="240" w:name="_Toc303539100"/>
      <w:bookmarkStart w:id="241" w:name="_Toc318581155"/>
      <w:bookmarkStart w:id="242" w:name="_Toc300934943"/>
      <w:r>
        <w:rPr>
          <w:rFonts w:ascii="Times New Roman" w:hAnsi="Times New Roman" w:eastAsia="宋体" w:cs="Times New Roman"/>
          <w:color w:val="auto"/>
          <w:kern w:val="2"/>
          <w:sz w:val="21"/>
          <w:szCs w:val="21"/>
          <w:highlight w:val="none"/>
          <w:lang w:val="en-US" w:eastAsia="zh-CN" w:bidi="ar-SA"/>
        </w:rPr>
        <w:t xml:space="preserve">.10.1 </w:t>
      </w:r>
      <w:r>
        <w:rPr>
          <w:rFonts w:ascii="Times New Roman" w:hAnsi="宋体" w:eastAsia="宋体" w:cs="Times New Roman"/>
          <w:color w:val="auto"/>
          <w:kern w:val="2"/>
          <w:sz w:val="21"/>
          <w:szCs w:val="21"/>
          <w:highlight w:val="none"/>
          <w:lang w:val="en-US" w:eastAsia="zh-CN" w:bidi="ar-SA"/>
        </w:rPr>
        <w:t>出入现场的权利</w:t>
      </w:r>
    </w:p>
    <w:p w14:paraId="628AFFB0">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关于出入现场的权利的约定：</w:t>
      </w:r>
      <w:r>
        <w:rPr>
          <w:rFonts w:hint="eastAsia" w:ascii="Times New Roman" w:hAnsi="宋体" w:eastAsia="宋体" w:cs="Times New Roman"/>
          <w:color w:val="auto"/>
          <w:kern w:val="2"/>
          <w:sz w:val="21"/>
          <w:szCs w:val="21"/>
          <w:highlight w:val="none"/>
          <w:u w:val="single"/>
          <w:lang w:val="en-US" w:eastAsia="zh-CN" w:bidi="ar-SA"/>
        </w:rPr>
        <w:t>按本合同《通用条款》第1.10.1条规定</w:t>
      </w:r>
      <w:r>
        <w:rPr>
          <w:rFonts w:ascii="Times New Roman" w:hAnsi="宋体" w:eastAsia="宋体" w:cs="Times New Roman"/>
          <w:color w:val="auto"/>
          <w:kern w:val="2"/>
          <w:sz w:val="21"/>
          <w:szCs w:val="24"/>
          <w:highlight w:val="none"/>
          <w:u w:val="single"/>
          <w:lang w:val="en-US" w:eastAsia="zh-CN" w:bidi="ar-SA"/>
        </w:rPr>
        <w:t></w:t>
      </w:r>
      <w:r>
        <w:rPr>
          <w:rFonts w:ascii="Times New Roman" w:hAnsi="宋体" w:eastAsia="宋体" w:cs="Times New Roman"/>
          <w:color w:val="auto"/>
          <w:kern w:val="2"/>
          <w:sz w:val="21"/>
          <w:szCs w:val="21"/>
          <w:highlight w:val="none"/>
          <w:lang w:val="en-US" w:eastAsia="zh-CN" w:bidi="ar-SA"/>
        </w:rPr>
        <w:t>。</w:t>
      </w:r>
    </w:p>
    <w:bookmarkEnd w:id="238"/>
    <w:bookmarkEnd w:id="239"/>
    <w:bookmarkEnd w:id="240"/>
    <w:bookmarkEnd w:id="241"/>
    <w:bookmarkEnd w:id="242"/>
    <w:p w14:paraId="1EF5C17D">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1</w:t>
      </w:r>
      <w:bookmarkStart w:id="243" w:name="_Toc303539101"/>
      <w:bookmarkStart w:id="244" w:name="_Toc304295522"/>
      <w:bookmarkStart w:id="245" w:name="_Toc312677987"/>
      <w:bookmarkStart w:id="246" w:name="_Toc318581156"/>
      <w:bookmarkStart w:id="247" w:name="_Toc300934944"/>
      <w:r>
        <w:rPr>
          <w:rFonts w:ascii="Times New Roman" w:hAnsi="Times New Roman" w:eastAsia="宋体" w:cs="Times New Roman"/>
          <w:color w:val="auto"/>
          <w:kern w:val="2"/>
          <w:sz w:val="21"/>
          <w:szCs w:val="21"/>
          <w:highlight w:val="none"/>
          <w:lang w:val="en-US" w:eastAsia="zh-CN" w:bidi="ar-SA"/>
        </w:rPr>
        <w:t xml:space="preserve">.10.3 </w:t>
      </w:r>
      <w:r>
        <w:rPr>
          <w:rFonts w:ascii="Times New Roman" w:hAnsi="宋体" w:eastAsia="宋体" w:cs="Times New Roman"/>
          <w:color w:val="auto"/>
          <w:kern w:val="2"/>
          <w:sz w:val="21"/>
          <w:szCs w:val="21"/>
          <w:highlight w:val="none"/>
          <w:lang w:val="en-US" w:eastAsia="zh-CN" w:bidi="ar-SA"/>
        </w:rPr>
        <w:t>场内交通</w:t>
      </w:r>
    </w:p>
    <w:p w14:paraId="2CB97BCC">
      <w:pPr>
        <w:widowControl w:val="0"/>
        <w:spacing w:line="360" w:lineRule="auto"/>
        <w:ind w:firstLine="420" w:firstLineChars="200"/>
        <w:jc w:val="left"/>
        <w:outlineLvl w:val="9"/>
        <w:rPr>
          <w:rFonts w:ascii="Times New Roman" w:hAnsi="Times New Roman" w:eastAsia="宋体" w:cs="Times New Roman"/>
          <w:color w:val="auto"/>
          <w:kern w:val="0"/>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关于场外交通和场内交通的边界的约定：</w:t>
      </w:r>
      <w:r>
        <w:rPr>
          <w:rFonts w:ascii="Times New Roman" w:hAnsi="宋体" w:eastAsia="宋体" w:cs="Times New Roman"/>
          <w:color w:val="auto"/>
          <w:kern w:val="0"/>
          <w:sz w:val="21"/>
          <w:szCs w:val="21"/>
          <w:highlight w:val="none"/>
          <w:u w:val="single"/>
          <w:lang w:val="en-US" w:eastAsia="zh-CN" w:bidi="ar-SA"/>
        </w:rPr>
        <w:t>原则上以工程用地红线界定</w:t>
      </w:r>
      <w:r>
        <w:rPr>
          <w:rFonts w:ascii="Times New Roman" w:hAnsi="宋体" w:eastAsia="宋体" w:cs="Times New Roman"/>
          <w:color w:val="auto"/>
          <w:kern w:val="2"/>
          <w:sz w:val="21"/>
          <w:szCs w:val="21"/>
          <w:highlight w:val="none"/>
          <w:lang w:val="en-US" w:eastAsia="zh-CN" w:bidi="ar-SA"/>
        </w:rPr>
        <w:t>。</w:t>
      </w:r>
    </w:p>
    <w:p w14:paraId="7B6BC9E4">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关于发包人向承包人免费提供满足工程施工需要的场内道路和交通设施的约定：</w:t>
      </w:r>
      <w:r>
        <w:rPr>
          <w:rFonts w:hint="eastAsia" w:ascii="Times New Roman" w:hAnsi="宋体" w:eastAsia="宋体" w:cs="Times New Roman"/>
          <w:color w:val="auto"/>
          <w:kern w:val="2"/>
          <w:sz w:val="21"/>
          <w:szCs w:val="21"/>
          <w:highlight w:val="none"/>
          <w:u w:val="single"/>
          <w:lang w:val="en-US" w:eastAsia="zh-CN" w:bidi="ar-SA"/>
        </w:rPr>
        <w:t>由承包人根据现场实际自行考虑，费用自理。若承包人使用发包人原有场内道路造成损坏的，由承包人负责按原道路标准修复并承担费用</w:t>
      </w:r>
      <w:r>
        <w:rPr>
          <w:rFonts w:ascii="Times New Roman" w:hAnsi="宋体" w:eastAsia="宋体" w:cs="Times New Roman"/>
          <w:color w:val="auto"/>
          <w:kern w:val="2"/>
          <w:sz w:val="21"/>
          <w:szCs w:val="21"/>
          <w:highlight w:val="none"/>
          <w:lang w:val="en-US" w:eastAsia="zh-CN" w:bidi="ar-SA"/>
        </w:rPr>
        <w:t>。</w:t>
      </w:r>
      <w:bookmarkEnd w:id="243"/>
      <w:bookmarkEnd w:id="244"/>
      <w:bookmarkEnd w:id="245"/>
      <w:bookmarkEnd w:id="246"/>
      <w:bookmarkEnd w:id="247"/>
    </w:p>
    <w:p w14:paraId="7EA04D1C">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1.10.4</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超大件和超重件的运输</w:t>
      </w:r>
    </w:p>
    <w:p w14:paraId="3EAC42E8">
      <w:pPr>
        <w:spacing w:line="360" w:lineRule="auto"/>
        <w:ind w:firstLine="420" w:firstLineChars="200"/>
        <w:jc w:val="left"/>
        <w:outlineLvl w:val="9"/>
        <w:rPr>
          <w:rFonts w:ascii="Times New Roman" w:hAnsi="Times New Roman" w:eastAsia="宋体" w:cs="Times New Roman"/>
          <w:color w:val="auto"/>
          <w:highlight w:val="none"/>
          <w:u w:val="single"/>
        </w:rPr>
      </w:pPr>
      <w:r>
        <w:rPr>
          <w:rFonts w:ascii="Times New Roman" w:hAnsi="宋体" w:eastAsia="宋体" w:cs="Times New Roman"/>
          <w:color w:val="auto"/>
          <w:szCs w:val="21"/>
          <w:highlight w:val="none"/>
        </w:rPr>
        <w:t>运输超大件或超重件所需的道路和桥梁临时加固改造费用和其他有关费用由</w:t>
      </w:r>
      <w:r>
        <w:rPr>
          <w:rFonts w:hint="eastAsia" w:ascii="宋体" w:hAnsi="宋体" w:eastAsia="宋体" w:cs="Times New Roman"/>
          <w:color w:val="auto"/>
          <w:highlight w:val="none"/>
          <w:u w:val="single"/>
        </w:rPr>
        <w:t>承包人</w:t>
      </w:r>
      <w:r>
        <w:rPr>
          <w:rFonts w:ascii="Times New Roman" w:hAnsi="宋体" w:eastAsia="宋体" w:cs="Times New Roman"/>
          <w:color w:val="auto"/>
          <w:szCs w:val="21"/>
          <w:highlight w:val="none"/>
        </w:rPr>
        <w:t>承担</w:t>
      </w:r>
      <w:r>
        <w:rPr>
          <w:rFonts w:hint="eastAsia" w:ascii="Times New Roman" w:hAnsi="宋体" w:eastAsia="宋体" w:cs="宋体"/>
          <w:color w:val="auto"/>
          <w:highlight w:val="none"/>
        </w:rPr>
        <w:t>。</w:t>
      </w:r>
    </w:p>
    <w:bookmarkEnd w:id="237"/>
    <w:p w14:paraId="402951D7">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248" w:name="_Toc31585"/>
      <w:bookmarkStart w:id="249" w:name="_Toc1495098807"/>
      <w:bookmarkStart w:id="250" w:name="_Toc5789"/>
      <w:bookmarkStart w:id="251" w:name="_Toc373227700"/>
      <w:bookmarkStart w:id="252" w:name="_Toc389065266"/>
      <w:bookmarkStart w:id="253" w:name="_Toc78449788"/>
      <w:bookmarkStart w:id="254" w:name="_Toc512841653"/>
      <w:bookmarkStart w:id="255" w:name="_Toc407135202"/>
      <w:bookmarkStart w:id="256" w:name="_Toc373478347"/>
      <w:r>
        <w:rPr>
          <w:rFonts w:ascii="Times New Roman" w:hAnsi="Times New Roman" w:eastAsia="宋体" w:cs="Times New Roman"/>
          <w:b/>
          <w:bCs/>
          <w:color w:val="auto"/>
          <w:kern w:val="2"/>
          <w:sz w:val="32"/>
          <w:szCs w:val="32"/>
          <w:highlight w:val="none"/>
          <w:lang w:val="en-US" w:eastAsia="zh-CN" w:bidi="ar-SA"/>
        </w:rPr>
        <w:t xml:space="preserve">1.11 </w:t>
      </w:r>
      <w:r>
        <w:rPr>
          <w:rFonts w:hint="eastAsia" w:ascii="Times New Roman" w:hAnsi="宋体" w:eastAsia="宋体" w:cs="黑体"/>
          <w:b/>
          <w:bCs/>
          <w:color w:val="auto"/>
          <w:kern w:val="2"/>
          <w:sz w:val="32"/>
          <w:szCs w:val="32"/>
          <w:highlight w:val="none"/>
          <w:lang w:val="en-US" w:eastAsia="zh-CN" w:bidi="ar-SA"/>
        </w:rPr>
        <w:t>知识产权</w:t>
      </w:r>
      <w:bookmarkEnd w:id="248"/>
      <w:bookmarkEnd w:id="249"/>
      <w:bookmarkEnd w:id="250"/>
      <w:bookmarkEnd w:id="251"/>
      <w:bookmarkEnd w:id="252"/>
      <w:bookmarkEnd w:id="253"/>
      <w:bookmarkEnd w:id="254"/>
      <w:bookmarkEnd w:id="255"/>
      <w:bookmarkEnd w:id="256"/>
    </w:p>
    <w:p w14:paraId="7639A80A">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1.11.1</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关于发包人提供给承包人的图纸、发包人为实施工程自行编制或委托编制的技术规范以及反映发包人关于合同要求或其他类似性质的文件的著作权的归属：</w:t>
      </w:r>
      <w:r>
        <w:rPr>
          <w:rFonts w:ascii="Times New Roman" w:hAnsi="宋体" w:eastAsia="宋体" w:cs="Times New Roman"/>
          <w:color w:val="auto"/>
          <w:kern w:val="2"/>
          <w:sz w:val="21"/>
          <w:szCs w:val="21"/>
          <w:highlight w:val="none"/>
          <w:u w:val="single"/>
          <w:lang w:val="en-US" w:eastAsia="zh-CN" w:bidi="ar-SA"/>
        </w:rPr>
        <w:t>归发包人所有</w:t>
      </w:r>
      <w:r>
        <w:rPr>
          <w:rFonts w:ascii="Times New Roman" w:hAnsi="宋体" w:eastAsia="宋体" w:cs="Times New Roman"/>
          <w:color w:val="auto"/>
          <w:kern w:val="2"/>
          <w:sz w:val="21"/>
          <w:szCs w:val="21"/>
          <w:highlight w:val="none"/>
          <w:lang w:val="en-US" w:eastAsia="zh-CN" w:bidi="ar-SA"/>
        </w:rPr>
        <w:t>。</w:t>
      </w:r>
    </w:p>
    <w:p w14:paraId="6293CF7F">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关于发包人提供的上述文件的使用限制的要求：</w:t>
      </w:r>
      <w:r>
        <w:rPr>
          <w:rFonts w:hint="eastAsia" w:ascii="Times New Roman" w:hAnsi="宋体" w:eastAsia="宋体" w:cs="Times New Roman"/>
          <w:color w:val="auto"/>
          <w:kern w:val="2"/>
          <w:sz w:val="21"/>
          <w:szCs w:val="21"/>
          <w:highlight w:val="none"/>
          <w:u w:val="single"/>
          <w:lang w:val="en-US" w:eastAsia="zh-CN" w:bidi="ar-SA"/>
        </w:rPr>
        <w:t>按本合同《通用条款》第1.11条规定</w:t>
      </w:r>
      <w:r>
        <w:rPr>
          <w:rFonts w:ascii="Times New Roman" w:hAnsi="宋体" w:eastAsia="宋体" w:cs="Times New Roman"/>
          <w:color w:val="auto"/>
          <w:kern w:val="2"/>
          <w:sz w:val="21"/>
          <w:szCs w:val="21"/>
          <w:highlight w:val="none"/>
          <w:lang w:val="en-US" w:eastAsia="zh-CN" w:bidi="ar-SA"/>
        </w:rPr>
        <w:t>。</w:t>
      </w:r>
    </w:p>
    <w:p w14:paraId="0E80AAC9">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1.11.2 </w:t>
      </w:r>
      <w:r>
        <w:rPr>
          <w:rFonts w:ascii="Times New Roman" w:hAnsi="宋体" w:eastAsia="宋体" w:cs="Times New Roman"/>
          <w:color w:val="auto"/>
          <w:kern w:val="2"/>
          <w:sz w:val="21"/>
          <w:szCs w:val="21"/>
          <w:highlight w:val="none"/>
          <w:lang w:val="en-US" w:eastAsia="zh-CN" w:bidi="ar-SA"/>
        </w:rPr>
        <w:t>关于承包人为实施工程所编制文件的著作权的归属：</w:t>
      </w:r>
      <w:r>
        <w:rPr>
          <w:rFonts w:hint="eastAsia" w:ascii="Times New Roman" w:hAnsi="宋体" w:eastAsia="宋体" w:cs="Times New Roman"/>
          <w:color w:val="auto"/>
          <w:kern w:val="2"/>
          <w:sz w:val="21"/>
          <w:szCs w:val="21"/>
          <w:highlight w:val="none"/>
          <w:u w:val="single"/>
          <w:lang w:val="en-US" w:eastAsia="zh-CN" w:bidi="ar-SA"/>
        </w:rPr>
        <w:t>承包人为实施工程所编制的文件，除署名权以外的著作权属于发包人</w:t>
      </w:r>
      <w:r>
        <w:rPr>
          <w:rFonts w:hint="eastAsia" w:ascii="Times New Roman" w:hAnsi="宋体" w:eastAsia="宋体" w:cs="Times New Roman"/>
          <w:color w:val="auto"/>
          <w:kern w:val="2"/>
          <w:sz w:val="21"/>
          <w:szCs w:val="21"/>
          <w:highlight w:val="none"/>
          <w:lang w:val="en-US" w:eastAsia="zh-CN" w:bidi="ar-SA"/>
        </w:rPr>
        <w:t>。</w:t>
      </w:r>
    </w:p>
    <w:p w14:paraId="778438CA">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关于承包人提供的上述文件的使用限制的要求：</w:t>
      </w:r>
      <w:r>
        <w:rPr>
          <w:rFonts w:hint="eastAsia" w:ascii="宋体" w:hAnsi="宋体" w:eastAsia="宋体" w:cs="Times New Roman"/>
          <w:color w:val="auto"/>
          <w:kern w:val="2"/>
          <w:sz w:val="21"/>
          <w:szCs w:val="24"/>
          <w:highlight w:val="none"/>
          <w:u w:val="single"/>
          <w:lang w:val="en-US" w:eastAsia="zh-CN" w:bidi="ar-SA"/>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ascii="Times New Roman" w:hAnsi="宋体" w:eastAsia="宋体" w:cs="Times New Roman"/>
          <w:color w:val="auto"/>
          <w:kern w:val="2"/>
          <w:sz w:val="21"/>
          <w:szCs w:val="21"/>
          <w:highlight w:val="none"/>
          <w:lang w:val="en-US" w:eastAsia="zh-CN" w:bidi="ar-SA"/>
        </w:rPr>
        <w:t>。</w:t>
      </w:r>
    </w:p>
    <w:p w14:paraId="4071F761">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1.11.4 </w:t>
      </w:r>
      <w:r>
        <w:rPr>
          <w:rFonts w:ascii="Times New Roman" w:hAnsi="宋体" w:eastAsia="宋体" w:cs="Times New Roman"/>
          <w:color w:val="auto"/>
          <w:kern w:val="2"/>
          <w:sz w:val="21"/>
          <w:szCs w:val="21"/>
          <w:highlight w:val="none"/>
          <w:lang w:val="en-US" w:eastAsia="zh-CN" w:bidi="ar-SA"/>
        </w:rPr>
        <w:t>承包人在施工过程中所采用的专利、专有技术、技术秘密的使用费的承担方式：</w:t>
      </w:r>
      <w:r>
        <w:rPr>
          <w:rFonts w:ascii="Times New Roman" w:hAnsi="宋体" w:eastAsia="宋体" w:cs="Times New Roman"/>
          <w:color w:val="auto"/>
          <w:kern w:val="2"/>
          <w:sz w:val="21"/>
          <w:szCs w:val="21"/>
          <w:highlight w:val="none"/>
          <w:u w:val="single"/>
          <w:lang w:val="en-US" w:eastAsia="zh-CN" w:bidi="ar-SA"/>
        </w:rPr>
        <w:t></w:t>
      </w:r>
    </w:p>
    <w:p w14:paraId="21165C6B">
      <w:pPr>
        <w:spacing w:line="360" w:lineRule="auto"/>
        <w:outlineLvl w:val="9"/>
        <w:rPr>
          <w:rFonts w:ascii="Times New Roman" w:hAnsi="Times New Roman" w:eastAsia="宋体" w:cs="Times New Roman"/>
          <w:color w:val="auto"/>
          <w:kern w:val="0"/>
          <w:highlight w:val="none"/>
        </w:rPr>
      </w:pPr>
      <w:r>
        <w:rPr>
          <w:rFonts w:hint="eastAsia" w:ascii="宋体" w:hAnsi="宋体" w:eastAsia="宋体" w:cs="Times New Roman"/>
          <w:color w:val="auto"/>
          <w:highlight w:val="none"/>
          <w:u w:val="single"/>
        </w:rPr>
        <w:t>承包人在合同签订前和签订时已确定采用的专利、专有技术、技术秘密的使用费已包含在签约合同价中</w:t>
      </w:r>
      <w:r>
        <w:rPr>
          <w:rFonts w:hint="eastAsia" w:ascii="Times New Roman" w:hAnsi="宋体" w:eastAsia="宋体" w:cs="宋体"/>
          <w:color w:val="auto"/>
          <w:kern w:val="0"/>
          <w:highlight w:val="none"/>
        </w:rPr>
        <w:t>。</w:t>
      </w:r>
    </w:p>
    <w:p w14:paraId="11AF0B49">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257" w:name="_Toc389065267"/>
      <w:bookmarkStart w:id="258" w:name="_Toc267680563"/>
      <w:bookmarkStart w:id="259" w:name="_Toc373227701"/>
      <w:bookmarkStart w:id="260" w:name="_Toc78449789"/>
      <w:bookmarkStart w:id="261" w:name="_Toc10909"/>
      <w:bookmarkStart w:id="262" w:name="_Toc407135203"/>
      <w:bookmarkStart w:id="263" w:name="_Toc373478348"/>
      <w:bookmarkStart w:id="264" w:name="_Toc1194977599"/>
      <w:bookmarkStart w:id="265" w:name="_Toc5553"/>
      <w:r>
        <w:rPr>
          <w:rFonts w:ascii="Times New Roman" w:hAnsi="Times New Roman" w:eastAsia="宋体" w:cs="Times New Roman"/>
          <w:b/>
          <w:bCs/>
          <w:color w:val="auto"/>
          <w:kern w:val="2"/>
          <w:sz w:val="32"/>
          <w:szCs w:val="32"/>
          <w:highlight w:val="none"/>
          <w:lang w:val="en-US" w:eastAsia="zh-CN" w:bidi="ar-SA"/>
        </w:rPr>
        <w:t>1.13</w:t>
      </w:r>
      <w:r>
        <w:rPr>
          <w:rFonts w:hint="eastAsia" w:ascii="Times New Roman" w:hAnsi="Times New Roman" w:eastAsia="宋体" w:cs="黑体"/>
          <w:b/>
          <w:bCs/>
          <w:color w:val="auto"/>
          <w:kern w:val="2"/>
          <w:sz w:val="32"/>
          <w:szCs w:val="32"/>
          <w:highlight w:val="none"/>
          <w:lang w:val="en-US" w:eastAsia="zh-CN" w:bidi="ar-SA"/>
        </w:rPr>
        <w:t>工程量清单错误的修正</w:t>
      </w:r>
      <w:bookmarkEnd w:id="257"/>
      <w:bookmarkEnd w:id="258"/>
      <w:bookmarkEnd w:id="259"/>
      <w:bookmarkEnd w:id="260"/>
      <w:bookmarkEnd w:id="261"/>
      <w:bookmarkEnd w:id="262"/>
      <w:bookmarkEnd w:id="263"/>
      <w:bookmarkEnd w:id="264"/>
      <w:bookmarkEnd w:id="265"/>
    </w:p>
    <w:p w14:paraId="1A397F9A">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出现工程量清单工程量偏差时，是否调整合同价格：</w:t>
      </w:r>
      <w:r>
        <w:rPr>
          <w:rFonts w:hint="eastAsia" w:ascii="宋体" w:hAnsi="宋体" w:cs="宋体"/>
          <w:color w:val="auto"/>
          <w:kern w:val="2"/>
          <w:sz w:val="21"/>
          <w:szCs w:val="24"/>
          <w:highlight w:val="none"/>
          <w:u w:val="single"/>
          <w:lang w:val="en-US" w:eastAsia="zh-CN" w:bidi="ar-SA"/>
        </w:rPr>
        <w:t>□</w:t>
      </w:r>
      <w:r>
        <w:rPr>
          <w:rFonts w:hint="eastAsia" w:ascii="Times New Roman" w:hAnsi="宋体" w:eastAsia="宋体" w:cs="宋体"/>
          <w:color w:val="auto"/>
          <w:kern w:val="2"/>
          <w:sz w:val="21"/>
          <w:szCs w:val="24"/>
          <w:highlight w:val="none"/>
          <w:u w:val="single"/>
          <w:lang w:val="en-US" w:eastAsia="zh-CN" w:bidi="ar-SA"/>
        </w:rPr>
        <w:t xml:space="preserve">是     </w:t>
      </w:r>
      <w:r>
        <w:rPr>
          <w:rFonts w:hint="eastAsia" w:ascii="宋体" w:hAnsi="宋体" w:eastAsia="宋体" w:cs="宋体"/>
          <w:color w:val="auto"/>
          <w:kern w:val="2"/>
          <w:sz w:val="21"/>
          <w:szCs w:val="24"/>
          <w:highlight w:val="none"/>
          <w:u w:val="single"/>
          <w:lang w:val="en-US" w:eastAsia="zh-CN" w:bidi="ar-SA"/>
        </w:rPr>
        <w:t>□</w:t>
      </w:r>
      <w:r>
        <w:rPr>
          <w:rFonts w:hint="eastAsia" w:ascii="Times New Roman" w:hAnsi="宋体" w:eastAsia="宋体" w:cs="宋体"/>
          <w:color w:val="auto"/>
          <w:kern w:val="2"/>
          <w:sz w:val="21"/>
          <w:szCs w:val="24"/>
          <w:highlight w:val="none"/>
          <w:u w:val="single"/>
          <w:lang w:val="en-US" w:eastAsia="zh-CN" w:bidi="ar-SA"/>
        </w:rPr>
        <w:t>否</w:t>
      </w:r>
      <w:r>
        <w:rPr>
          <w:rFonts w:ascii="Times New Roman" w:hAnsi="宋体" w:eastAsia="宋体" w:cs="Times New Roman"/>
          <w:color w:val="auto"/>
          <w:kern w:val="0"/>
          <w:sz w:val="21"/>
          <w:szCs w:val="21"/>
          <w:highlight w:val="none"/>
          <w:lang w:val="en-US" w:eastAsia="zh-CN" w:bidi="ar-SA"/>
        </w:rPr>
        <w:t>。</w:t>
      </w:r>
    </w:p>
    <w:p w14:paraId="3430C776">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允许调整合同价格的工程量偏差范围及其调整办法：</w:t>
      </w:r>
    </w:p>
    <w:p w14:paraId="3C63E133">
      <w:pPr>
        <w:widowControl w:val="0"/>
        <w:spacing w:line="360" w:lineRule="auto"/>
        <w:ind w:firstLine="420" w:firstLineChars="200"/>
        <w:jc w:val="both"/>
        <w:outlineLvl w:val="9"/>
        <w:rPr>
          <w:rFonts w:hint="eastAsia" w:ascii="Times New Roman" w:hAnsi="宋体" w:eastAsia="宋体" w:cs="宋体"/>
          <w:color w:val="auto"/>
          <w:kern w:val="2"/>
          <w:sz w:val="21"/>
          <w:szCs w:val="24"/>
          <w:highlight w:val="none"/>
          <w:u w:val="single"/>
          <w:lang w:val="en-US" w:eastAsia="zh-CN" w:bidi="ar-SA"/>
        </w:rPr>
      </w:pPr>
      <w:r>
        <w:rPr>
          <w:rFonts w:hint="eastAsia" w:ascii="Times New Roman" w:hAnsi="宋体" w:eastAsia="宋体" w:cs="宋体"/>
          <w:color w:val="auto"/>
          <w:kern w:val="2"/>
          <w:sz w:val="21"/>
          <w:szCs w:val="24"/>
          <w:highlight w:val="none"/>
          <w:u w:val="single"/>
          <w:lang w:val="en-US" w:eastAsia="zh-CN" w:bidi="ar-SA"/>
        </w:rPr>
        <w:t>□除严重不平衡报价外，无论分部分项工程量清单项目中的工程量变化多少均不调整。</w:t>
      </w:r>
    </w:p>
    <w:p w14:paraId="17F0C5FF">
      <w:pPr>
        <w:spacing w:line="360" w:lineRule="auto"/>
        <w:ind w:firstLine="420" w:firstLineChars="200"/>
        <w:outlineLvl w:val="9"/>
        <w:rPr>
          <w:rFonts w:ascii="Times New Roman" w:hAnsi="宋体" w:eastAsia="宋体" w:cs="宋体"/>
          <w:color w:val="auto"/>
          <w:szCs w:val="24"/>
          <w:highlight w:val="none"/>
          <w:u w:val="single"/>
        </w:rPr>
      </w:pPr>
      <w:r>
        <w:rPr>
          <w:rFonts w:hint="eastAsia" w:hAnsi="宋体" w:cs="宋体"/>
          <w:color w:val="auto"/>
          <w:highlight w:val="none"/>
          <w:u w:val="single"/>
          <w:lang w:eastAsia="zh-CN"/>
        </w:rPr>
        <w:t>□</w:t>
      </w:r>
      <w:r>
        <w:rPr>
          <w:rFonts w:hint="eastAsia" w:ascii="Times New Roman" w:hAnsi="宋体" w:eastAsia="宋体" w:cs="宋体"/>
          <w:color w:val="auto"/>
          <w:highlight w:val="none"/>
          <w:u w:val="single"/>
        </w:rPr>
        <w:t>承包人实际完成的某单项清单项目工程量与招标工程量清单工程量偏差超过15%且该单项清单造价超过合同总价15%以上的，超过后增加部分工程量或减少后剩余部分工程量的综合单价</w:t>
      </w:r>
      <w:r>
        <w:rPr>
          <w:rFonts w:hint="eastAsia" w:ascii="Times New Roman" w:hAnsi="宋体" w:eastAsia="宋体" w:cs="宋体"/>
          <w:color w:val="auto"/>
          <w:szCs w:val="24"/>
          <w:highlight w:val="none"/>
          <w:u w:val="single"/>
        </w:rPr>
        <w:t>（主要材料除外）按已标价工程量清单或预算书相同项目单价认定，已标价工程量清单或预算书中无相同项目，则按建设期《</w:t>
      </w:r>
      <w:r>
        <w:rPr>
          <w:rFonts w:hint="eastAsia" w:ascii="Times New Roman" w:hAnsi="Times New Roman" w:eastAsia="宋体" w:cs="Times New Roman"/>
          <w:color w:val="auto"/>
          <w:szCs w:val="24"/>
          <w:highlight w:val="none"/>
          <w:u w:val="single"/>
        </w:rPr>
        <w:t>南宁</w:t>
      </w:r>
      <w:r>
        <w:rPr>
          <w:rFonts w:hint="eastAsia" w:ascii="Times New Roman" w:hAnsi="宋体" w:eastAsia="宋体" w:cs="宋体"/>
          <w:color w:val="auto"/>
          <w:szCs w:val="24"/>
          <w:highlight w:val="none"/>
          <w:u w:val="single"/>
        </w:rPr>
        <w:t>市隆安县建设工程造价信息》认定。</w:t>
      </w:r>
    </w:p>
    <w:p w14:paraId="06DAD5B2">
      <w:pPr>
        <w:widowControl w:val="0"/>
        <w:spacing w:line="360" w:lineRule="auto"/>
        <w:ind w:firstLine="420" w:firstLineChars="200"/>
        <w:jc w:val="both"/>
        <w:outlineLvl w:val="9"/>
        <w:rPr>
          <w:rFonts w:hint="eastAsia" w:ascii="Times New Roman" w:hAnsi="宋体" w:eastAsia="宋体" w:cs="宋体"/>
          <w:color w:val="auto"/>
          <w:kern w:val="2"/>
          <w:sz w:val="21"/>
          <w:szCs w:val="24"/>
          <w:highlight w:val="none"/>
          <w:u w:val="single"/>
          <w:lang w:val="en-US" w:eastAsia="zh-CN" w:bidi="ar-SA"/>
        </w:rPr>
      </w:pPr>
    </w:p>
    <w:p w14:paraId="56D44B4F">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266" w:name="_Toc143780453"/>
      <w:bookmarkStart w:id="267" w:name="_Toc407135204"/>
      <w:bookmarkStart w:id="268" w:name="_Toc11546"/>
      <w:bookmarkStart w:id="269" w:name="_Toc351203634"/>
      <w:bookmarkStart w:id="270" w:name="_Toc1415467590"/>
      <w:bookmarkStart w:id="271" w:name="_Toc13877"/>
      <w:bookmarkStart w:id="272" w:name="_Toc373478349"/>
      <w:bookmarkStart w:id="273" w:name="_Toc373227702"/>
      <w:bookmarkStart w:id="274" w:name="_Toc78449790"/>
      <w:bookmarkStart w:id="275" w:name="_Toc389065268"/>
      <w:r>
        <w:rPr>
          <w:rFonts w:ascii="Cambria" w:hAnsi="Cambria" w:eastAsia="宋体" w:cs="Times New Roman"/>
          <w:b/>
          <w:bCs/>
          <w:color w:val="auto"/>
          <w:kern w:val="2"/>
          <w:sz w:val="32"/>
          <w:szCs w:val="32"/>
          <w:highlight w:val="none"/>
          <w:lang w:val="en-US" w:eastAsia="zh-CN" w:bidi="ar-SA"/>
        </w:rPr>
        <w:t>2</w:t>
      </w:r>
      <w:bookmarkStart w:id="276" w:name="_Toc292559867"/>
      <w:bookmarkStart w:id="277" w:name="_Toc296891197"/>
      <w:bookmarkStart w:id="278" w:name="_Toc297048343"/>
      <w:bookmarkStart w:id="279" w:name="_Toc296346658"/>
      <w:bookmarkStart w:id="280" w:name="_Toc296347156"/>
      <w:bookmarkStart w:id="281" w:name="_Toc292559362"/>
      <w:bookmarkStart w:id="282" w:name="_Toc296944496"/>
      <w:bookmarkStart w:id="283" w:name="_Toc296890985"/>
      <w:bookmarkStart w:id="284" w:name="_Toc296503157"/>
      <w:bookmarkStart w:id="285" w:name="_Toc297120457"/>
      <w:r>
        <w:rPr>
          <w:rFonts w:ascii="Cambria" w:hAnsi="Cambria" w:eastAsia="宋体" w:cs="Times New Roman"/>
          <w:b/>
          <w:bCs/>
          <w:color w:val="auto"/>
          <w:kern w:val="2"/>
          <w:sz w:val="32"/>
          <w:szCs w:val="32"/>
          <w:highlight w:val="none"/>
          <w:lang w:val="en-US" w:eastAsia="zh-CN" w:bidi="ar-SA"/>
        </w:rPr>
        <w:t xml:space="preserve">. </w:t>
      </w:r>
      <w:r>
        <w:rPr>
          <w:rFonts w:hint="eastAsia" w:ascii="Cambria" w:hAnsi="宋体" w:eastAsia="宋体" w:cs="黑体"/>
          <w:b/>
          <w:bCs/>
          <w:color w:val="auto"/>
          <w:kern w:val="2"/>
          <w:sz w:val="32"/>
          <w:szCs w:val="32"/>
          <w:highlight w:val="none"/>
          <w:lang w:val="en-US" w:eastAsia="zh-CN" w:bidi="ar-SA"/>
        </w:rPr>
        <w:t>发包人</w:t>
      </w:r>
      <w:bookmarkEnd w:id="266"/>
      <w:bookmarkEnd w:id="267"/>
      <w:bookmarkEnd w:id="268"/>
      <w:bookmarkEnd w:id="269"/>
      <w:bookmarkEnd w:id="270"/>
      <w:bookmarkEnd w:id="271"/>
      <w:bookmarkEnd w:id="272"/>
      <w:bookmarkEnd w:id="273"/>
      <w:bookmarkEnd w:id="274"/>
      <w:bookmarkEnd w:id="275"/>
    </w:p>
    <w:bookmarkEnd w:id="276"/>
    <w:bookmarkEnd w:id="277"/>
    <w:bookmarkEnd w:id="278"/>
    <w:bookmarkEnd w:id="279"/>
    <w:bookmarkEnd w:id="280"/>
    <w:bookmarkEnd w:id="281"/>
    <w:bookmarkEnd w:id="282"/>
    <w:bookmarkEnd w:id="283"/>
    <w:bookmarkEnd w:id="284"/>
    <w:bookmarkEnd w:id="285"/>
    <w:p w14:paraId="572266BD">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286" w:name="_Toc31930"/>
      <w:bookmarkStart w:id="287" w:name="_Toc547644210"/>
      <w:bookmarkStart w:id="288" w:name="_Toc9247"/>
      <w:bookmarkStart w:id="289" w:name="_Toc407135205"/>
      <w:bookmarkStart w:id="290" w:name="_Toc971240048"/>
      <w:bookmarkStart w:id="291" w:name="_Toc373478350"/>
      <w:bookmarkStart w:id="292" w:name="_Toc78449791"/>
      <w:bookmarkStart w:id="293" w:name="_Toc389065269"/>
      <w:bookmarkStart w:id="294" w:name="_Toc373227703"/>
      <w:r>
        <w:rPr>
          <w:rFonts w:ascii="Times New Roman" w:hAnsi="Times New Roman" w:eastAsia="宋体" w:cs="Times New Roman"/>
          <w:b/>
          <w:bCs/>
          <w:color w:val="auto"/>
          <w:kern w:val="2"/>
          <w:sz w:val="32"/>
          <w:szCs w:val="32"/>
          <w:highlight w:val="none"/>
          <w:lang w:val="en-US" w:eastAsia="zh-CN" w:bidi="ar-SA"/>
        </w:rPr>
        <w:t xml:space="preserve">2.2 </w:t>
      </w:r>
      <w:r>
        <w:rPr>
          <w:rFonts w:hint="eastAsia" w:ascii="Times New Roman" w:hAnsi="宋体" w:eastAsia="宋体" w:cs="黑体"/>
          <w:b/>
          <w:bCs/>
          <w:color w:val="auto"/>
          <w:kern w:val="2"/>
          <w:sz w:val="32"/>
          <w:szCs w:val="32"/>
          <w:highlight w:val="none"/>
          <w:lang w:val="en-US" w:eastAsia="zh-CN" w:bidi="ar-SA"/>
        </w:rPr>
        <w:t>发包人代表</w:t>
      </w:r>
      <w:bookmarkEnd w:id="286"/>
      <w:bookmarkEnd w:id="287"/>
      <w:bookmarkEnd w:id="288"/>
      <w:bookmarkEnd w:id="289"/>
      <w:bookmarkEnd w:id="290"/>
      <w:bookmarkEnd w:id="291"/>
      <w:bookmarkEnd w:id="292"/>
      <w:bookmarkEnd w:id="293"/>
      <w:bookmarkEnd w:id="294"/>
    </w:p>
    <w:p w14:paraId="2E8D9AD1">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发包人代表：</w:t>
      </w:r>
    </w:p>
    <w:p w14:paraId="164DED67">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姓</w:t>
      </w:r>
      <w:r>
        <w:rPr>
          <w:rFonts w:ascii="Times New Roman" w:hAnsi="Times New Roman" w:eastAsia="宋体" w:cs="Times New Roman"/>
          <w:color w:val="auto"/>
          <w:highlight w:val="none"/>
        </w:rPr>
        <w:t xml:space="preserve">    </w:t>
      </w:r>
      <w:r>
        <w:rPr>
          <w:rFonts w:ascii="Times New Roman" w:hAnsi="宋体" w:eastAsia="宋体" w:cs="Times New Roman"/>
          <w:color w:val="auto"/>
          <w:highlight w:val="none"/>
        </w:rPr>
        <w:t>名：</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291F8013">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身份证号：</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33EECB23">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职</w:t>
      </w:r>
      <w:r>
        <w:rPr>
          <w:rFonts w:ascii="Times New Roman" w:hAnsi="Times New Roman" w:eastAsia="宋体" w:cs="Times New Roman"/>
          <w:color w:val="auto"/>
          <w:highlight w:val="none"/>
        </w:rPr>
        <w:t xml:space="preserve">    </w:t>
      </w:r>
      <w:r>
        <w:rPr>
          <w:rFonts w:ascii="Times New Roman" w:hAnsi="宋体" w:eastAsia="宋体" w:cs="Times New Roman"/>
          <w:color w:val="auto"/>
          <w:highlight w:val="none"/>
        </w:rPr>
        <w:t>务：</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1EAED364">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联系电话：</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05D34594">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电子信箱：</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02537A5C">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通信地址：</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4852DAF9">
      <w:pPr>
        <w:spacing w:line="360" w:lineRule="auto"/>
        <w:ind w:firstLine="420" w:firstLineChars="200"/>
        <w:outlineLvl w:val="9"/>
        <w:rPr>
          <w:rFonts w:ascii="Times New Roman" w:hAnsi="Times New Roman" w:eastAsia="宋体" w:cs="Times New Roman"/>
          <w:color w:val="auto"/>
          <w:highlight w:val="none"/>
          <w:u w:val="single"/>
        </w:rPr>
      </w:pPr>
      <w:r>
        <w:rPr>
          <w:rFonts w:ascii="Times New Roman" w:hAnsi="宋体" w:eastAsia="宋体" w:cs="Times New Roman"/>
          <w:color w:val="auto"/>
          <w:szCs w:val="21"/>
          <w:highlight w:val="none"/>
        </w:rPr>
        <w:t>发包人对发包人代表的授权范围如下：</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负责处理合同履行过程中与发包人有关的具体事宜</w:t>
      </w:r>
      <w:r>
        <w:rPr>
          <w:rFonts w:hint="eastAsia" w:ascii="Times New Roman" w:hAnsi="宋体" w:eastAsia="宋体" w:cs="宋体"/>
          <w:color w:val="auto"/>
          <w:highlight w:val="none"/>
        </w:rPr>
        <w:t>。</w:t>
      </w:r>
    </w:p>
    <w:p w14:paraId="65ECEF40">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295" w:name="_Toc21950"/>
      <w:bookmarkStart w:id="296" w:name="_Toc407135206"/>
      <w:bookmarkStart w:id="297" w:name="_Toc373478351"/>
      <w:bookmarkStart w:id="298" w:name="_Toc2066513957"/>
      <w:bookmarkStart w:id="299" w:name="_Toc2077499244"/>
      <w:bookmarkStart w:id="300" w:name="_Toc3505"/>
      <w:bookmarkStart w:id="301" w:name="_Toc389065270"/>
      <w:bookmarkStart w:id="302" w:name="_Toc373227704"/>
      <w:bookmarkStart w:id="303" w:name="_Toc78449792"/>
      <w:r>
        <w:rPr>
          <w:rFonts w:ascii="Times New Roman" w:hAnsi="Times New Roman" w:eastAsia="宋体" w:cs="Times New Roman"/>
          <w:b/>
          <w:bCs/>
          <w:color w:val="auto"/>
          <w:kern w:val="2"/>
          <w:sz w:val="32"/>
          <w:szCs w:val="32"/>
          <w:highlight w:val="none"/>
          <w:lang w:val="en-US" w:eastAsia="zh-CN" w:bidi="ar-SA"/>
        </w:rPr>
        <w:t xml:space="preserve">2.4 </w:t>
      </w:r>
      <w:r>
        <w:rPr>
          <w:rFonts w:hint="eastAsia" w:ascii="Times New Roman" w:hAnsi="Times New Roman" w:eastAsia="宋体" w:cs="黑体"/>
          <w:b/>
          <w:bCs/>
          <w:color w:val="auto"/>
          <w:kern w:val="2"/>
          <w:sz w:val="32"/>
          <w:szCs w:val="32"/>
          <w:highlight w:val="none"/>
          <w:lang w:val="en-US" w:eastAsia="zh-CN" w:bidi="ar-SA"/>
        </w:rPr>
        <w:t>施工现场、施工条件和基础资料的提供</w:t>
      </w:r>
      <w:bookmarkEnd w:id="295"/>
      <w:bookmarkEnd w:id="296"/>
      <w:bookmarkEnd w:id="297"/>
      <w:bookmarkEnd w:id="298"/>
      <w:bookmarkEnd w:id="299"/>
      <w:bookmarkEnd w:id="300"/>
      <w:bookmarkEnd w:id="301"/>
      <w:bookmarkEnd w:id="302"/>
      <w:bookmarkEnd w:id="303"/>
    </w:p>
    <w:p w14:paraId="64C90CCE">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2.4.1 </w:t>
      </w:r>
      <w:r>
        <w:rPr>
          <w:rFonts w:ascii="Times New Roman" w:hAnsi="宋体" w:eastAsia="宋体" w:cs="Times New Roman"/>
          <w:color w:val="auto"/>
          <w:kern w:val="2"/>
          <w:sz w:val="21"/>
          <w:szCs w:val="21"/>
          <w:highlight w:val="none"/>
          <w:lang w:val="en-US" w:eastAsia="zh-CN" w:bidi="ar-SA"/>
        </w:rPr>
        <w:t>提供施工现场</w:t>
      </w:r>
    </w:p>
    <w:p w14:paraId="49C4C7AC">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关于发包人移交施工现场的期限要求：</w:t>
      </w:r>
      <w:r>
        <w:rPr>
          <w:rFonts w:hint="eastAsia" w:ascii="宋体" w:hAnsi="宋体" w:eastAsia="宋体" w:cs="Times New Roman"/>
          <w:color w:val="auto"/>
          <w:kern w:val="2"/>
          <w:sz w:val="21"/>
          <w:szCs w:val="24"/>
          <w:highlight w:val="none"/>
          <w:u w:val="single"/>
          <w:lang w:val="en-US" w:eastAsia="zh-CN" w:bidi="ar-SA"/>
        </w:rPr>
        <w:t>开工日期</w:t>
      </w:r>
      <w:r>
        <w:rPr>
          <w:rFonts w:ascii="Times New Roman" w:hAnsi="Times New Roman" w:eastAsia="宋体" w:cs="Times New Roman"/>
          <w:color w:val="auto"/>
          <w:kern w:val="2"/>
          <w:sz w:val="21"/>
          <w:szCs w:val="24"/>
          <w:highlight w:val="none"/>
          <w:u w:val="single"/>
          <w:lang w:val="en-US" w:eastAsia="zh-CN" w:bidi="ar-SA"/>
        </w:rPr>
        <w:t>7</w:t>
      </w:r>
      <w:r>
        <w:rPr>
          <w:rFonts w:hint="eastAsia" w:ascii="宋体" w:hAnsi="宋体" w:eastAsia="宋体" w:cs="Times New Roman"/>
          <w:color w:val="auto"/>
          <w:kern w:val="2"/>
          <w:sz w:val="21"/>
          <w:szCs w:val="24"/>
          <w:highlight w:val="none"/>
          <w:u w:val="single"/>
          <w:lang w:val="en-US" w:eastAsia="zh-CN" w:bidi="ar-SA"/>
        </w:rPr>
        <w:t>天前</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7873A2C2">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2.4.2 </w:t>
      </w:r>
      <w:r>
        <w:rPr>
          <w:rFonts w:ascii="Times New Roman" w:hAnsi="宋体" w:eastAsia="宋体" w:cs="Times New Roman"/>
          <w:color w:val="auto"/>
          <w:kern w:val="2"/>
          <w:sz w:val="21"/>
          <w:szCs w:val="21"/>
          <w:highlight w:val="none"/>
          <w:lang w:val="en-US" w:eastAsia="zh-CN" w:bidi="ar-SA"/>
        </w:rPr>
        <w:t>提供施工条件</w:t>
      </w:r>
    </w:p>
    <w:p w14:paraId="6BBF1539">
      <w:pPr>
        <w:spacing w:line="360" w:lineRule="auto"/>
        <w:ind w:firstLine="420" w:firstLineChars="200"/>
        <w:outlineLvl w:val="9"/>
        <w:rPr>
          <w:rFonts w:ascii="Times New Roman" w:hAnsi="Times New Roman" w:eastAsia="宋体" w:cs="Times New Roman"/>
          <w:color w:val="auto"/>
          <w:highlight w:val="none"/>
          <w:u w:val="single"/>
        </w:rPr>
      </w:pPr>
      <w:r>
        <w:rPr>
          <w:rFonts w:ascii="Times New Roman" w:hAnsi="宋体" w:eastAsia="宋体" w:cs="Times New Roman"/>
          <w:color w:val="auto"/>
          <w:szCs w:val="21"/>
          <w:highlight w:val="none"/>
        </w:rPr>
        <w:t>关于发包人应负责提供施工所需要的条件，包括：</w:t>
      </w:r>
      <w:r>
        <w:rPr>
          <w:rFonts w:hint="eastAsia" w:ascii="Times New Roman" w:hAnsi="宋体" w:eastAsia="宋体" w:cs="Times New Roman"/>
          <w:color w:val="auto"/>
          <w:szCs w:val="21"/>
          <w:highlight w:val="none"/>
          <w:u w:val="single"/>
        </w:rPr>
        <w:t>开工前完成施工场地“三通一平”，根据现场要求提供水、电线路接口，其他线路由承包人自行办理</w:t>
      </w:r>
      <w:r>
        <w:rPr>
          <w:rFonts w:hint="eastAsia" w:ascii="Times New Roman" w:hAnsi="宋体" w:eastAsia="宋体" w:cs="宋体"/>
          <w:color w:val="auto"/>
          <w:highlight w:val="none"/>
        </w:rPr>
        <w:t>。</w:t>
      </w:r>
    </w:p>
    <w:p w14:paraId="47662507">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304" w:name="_Toc3045"/>
      <w:bookmarkStart w:id="305" w:name="_Toc78449793"/>
      <w:bookmarkStart w:id="306" w:name="_Toc373227705"/>
      <w:bookmarkStart w:id="307" w:name="_Toc1238195908"/>
      <w:bookmarkStart w:id="308" w:name="_Toc20875"/>
      <w:bookmarkStart w:id="309" w:name="_Toc373478352"/>
      <w:bookmarkStart w:id="310" w:name="_Toc672429943"/>
      <w:bookmarkStart w:id="311" w:name="_Toc389065271"/>
      <w:bookmarkStart w:id="312" w:name="_Toc407135207"/>
      <w:r>
        <w:rPr>
          <w:rFonts w:ascii="Times New Roman" w:hAnsi="Times New Roman" w:eastAsia="宋体" w:cs="Times New Roman"/>
          <w:b/>
          <w:bCs/>
          <w:color w:val="auto"/>
          <w:kern w:val="2"/>
          <w:sz w:val="32"/>
          <w:szCs w:val="32"/>
          <w:highlight w:val="none"/>
          <w:lang w:val="en-US" w:eastAsia="zh-CN" w:bidi="ar-SA"/>
        </w:rPr>
        <w:t xml:space="preserve">2.5 </w:t>
      </w:r>
      <w:r>
        <w:rPr>
          <w:rFonts w:hint="eastAsia" w:ascii="Times New Roman" w:hAnsi="Times New Roman" w:eastAsia="宋体" w:cs="黑体"/>
          <w:b/>
          <w:bCs/>
          <w:color w:val="auto"/>
          <w:kern w:val="2"/>
          <w:sz w:val="32"/>
          <w:szCs w:val="32"/>
          <w:highlight w:val="none"/>
          <w:lang w:val="en-US" w:eastAsia="zh-CN" w:bidi="ar-SA"/>
        </w:rPr>
        <w:t>资金来源证明及支付担保</w:t>
      </w:r>
      <w:bookmarkEnd w:id="304"/>
      <w:bookmarkEnd w:id="305"/>
      <w:bookmarkEnd w:id="306"/>
      <w:bookmarkEnd w:id="307"/>
      <w:bookmarkEnd w:id="308"/>
      <w:bookmarkEnd w:id="309"/>
      <w:bookmarkEnd w:id="310"/>
      <w:bookmarkEnd w:id="311"/>
      <w:bookmarkEnd w:id="312"/>
    </w:p>
    <w:p w14:paraId="4F877BA0">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发包人提供资金来源证明的期限要求：</w:t>
      </w:r>
      <w:r>
        <w:rPr>
          <w:rFonts w:hint="eastAsia" w:ascii="宋体" w:hAnsi="宋体" w:eastAsia="宋体" w:cs="Times New Roman"/>
          <w:color w:val="auto"/>
          <w:kern w:val="2"/>
          <w:sz w:val="21"/>
          <w:szCs w:val="24"/>
          <w:highlight w:val="none"/>
          <w:u w:val="single"/>
          <w:lang w:val="en-US" w:eastAsia="zh-CN" w:bidi="ar-SA"/>
        </w:rPr>
        <w:t>无</w:t>
      </w:r>
      <w:r>
        <w:rPr>
          <w:rFonts w:ascii="Times New Roman" w:hAnsi="宋体" w:eastAsia="宋体" w:cs="Times New Roman"/>
          <w:color w:val="auto"/>
          <w:kern w:val="2"/>
          <w:sz w:val="21"/>
          <w:szCs w:val="21"/>
          <w:highlight w:val="none"/>
          <w:lang w:val="en-US" w:eastAsia="zh-CN" w:bidi="ar-SA"/>
        </w:rPr>
        <w:t>。</w:t>
      </w:r>
    </w:p>
    <w:p w14:paraId="500BA2A4">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发包人是否提供支付担保：</w:t>
      </w:r>
      <w:r>
        <w:rPr>
          <w:rFonts w:hint="eastAsia" w:ascii="宋体" w:hAnsi="宋体" w:eastAsia="宋体" w:cs="Times New Roman"/>
          <w:color w:val="auto"/>
          <w:kern w:val="2"/>
          <w:sz w:val="21"/>
          <w:szCs w:val="24"/>
          <w:highlight w:val="none"/>
          <w:u w:val="single"/>
          <w:lang w:val="en-US" w:eastAsia="zh-CN" w:bidi="ar-SA"/>
        </w:rPr>
        <w:t>无</w:t>
      </w:r>
      <w:r>
        <w:rPr>
          <w:rFonts w:ascii="Times New Roman" w:hAnsi="宋体" w:eastAsia="宋体" w:cs="Times New Roman"/>
          <w:color w:val="auto"/>
          <w:kern w:val="2"/>
          <w:sz w:val="21"/>
          <w:szCs w:val="21"/>
          <w:highlight w:val="none"/>
          <w:lang w:val="en-US" w:eastAsia="zh-CN" w:bidi="ar-SA"/>
        </w:rPr>
        <w:t>。</w:t>
      </w:r>
    </w:p>
    <w:p w14:paraId="1C1A38CA">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发包人提供支付担保的形式：</w:t>
      </w:r>
      <w:r>
        <w:rPr>
          <w:rFonts w:hint="eastAsia" w:ascii="宋体" w:hAnsi="宋体" w:eastAsia="宋体" w:cs="Times New Roman"/>
          <w:color w:val="auto"/>
          <w:kern w:val="2"/>
          <w:sz w:val="21"/>
          <w:szCs w:val="24"/>
          <w:highlight w:val="none"/>
          <w:u w:val="single"/>
          <w:lang w:val="en-US" w:eastAsia="zh-CN" w:bidi="ar-SA"/>
        </w:rPr>
        <w:t>无</w:t>
      </w:r>
      <w:r>
        <w:rPr>
          <w:rFonts w:ascii="Times New Roman" w:hAnsi="宋体" w:eastAsia="宋体" w:cs="Times New Roman"/>
          <w:color w:val="auto"/>
          <w:kern w:val="2"/>
          <w:sz w:val="21"/>
          <w:szCs w:val="21"/>
          <w:highlight w:val="none"/>
          <w:lang w:val="en-US" w:eastAsia="zh-CN" w:bidi="ar-SA"/>
        </w:rPr>
        <w:t>。</w:t>
      </w:r>
    </w:p>
    <w:p w14:paraId="4FCFB99F">
      <w:pPr>
        <w:spacing w:line="360" w:lineRule="auto"/>
        <w:ind w:firstLine="420" w:firstLineChars="200"/>
        <w:outlineLvl w:val="9"/>
        <w:rPr>
          <w:rFonts w:ascii="Times New Roman" w:hAnsi="Times New Roman" w:eastAsia="宋体" w:cs="Times New Roman"/>
          <w:color w:val="auto"/>
          <w:highlight w:val="none"/>
          <w:u w:val="single"/>
        </w:rPr>
      </w:pPr>
      <w:r>
        <w:rPr>
          <w:rFonts w:hint="eastAsia" w:ascii="Times New Roman" w:hAnsi="宋体" w:eastAsia="宋体" w:cs="Times New Roman"/>
          <w:color w:val="auto"/>
          <w:szCs w:val="21"/>
          <w:highlight w:val="none"/>
        </w:rPr>
        <w:t>发包人提供的支付担保格式见合同附件9</w:t>
      </w:r>
      <w:r>
        <w:rPr>
          <w:rFonts w:hint="eastAsia" w:ascii="Times New Roman" w:hAnsi="宋体" w:eastAsia="宋体" w:cs="宋体"/>
          <w:color w:val="auto"/>
          <w:highlight w:val="none"/>
        </w:rPr>
        <w:t>。</w:t>
      </w:r>
    </w:p>
    <w:p w14:paraId="52284E7C">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313" w:name="_Toc389065272"/>
      <w:bookmarkStart w:id="314" w:name="_Toc373478353"/>
      <w:bookmarkStart w:id="315" w:name="_Toc407135208"/>
      <w:bookmarkStart w:id="316" w:name="_Toc729657770"/>
      <w:bookmarkStart w:id="317" w:name="_Toc373227706"/>
      <w:bookmarkStart w:id="318" w:name="_Toc28188"/>
      <w:bookmarkStart w:id="319" w:name="_Toc351203635"/>
      <w:bookmarkStart w:id="320" w:name="_Toc1181400362"/>
      <w:bookmarkStart w:id="321" w:name="_Toc78449794"/>
      <w:bookmarkStart w:id="322" w:name="_Toc8687"/>
      <w:r>
        <w:rPr>
          <w:rFonts w:ascii="Cambria" w:hAnsi="Cambria" w:eastAsia="宋体" w:cs="Times New Roman"/>
          <w:b/>
          <w:bCs/>
          <w:color w:val="auto"/>
          <w:kern w:val="2"/>
          <w:sz w:val="32"/>
          <w:szCs w:val="32"/>
          <w:highlight w:val="none"/>
          <w:lang w:val="en-US" w:eastAsia="zh-CN" w:bidi="ar-SA"/>
        </w:rPr>
        <w:t>3</w:t>
      </w:r>
      <w:bookmarkStart w:id="323" w:name="_Toc296891198"/>
      <w:bookmarkStart w:id="324" w:name="_Toc296503158"/>
      <w:bookmarkStart w:id="325" w:name="_Toc296347157"/>
      <w:bookmarkStart w:id="326" w:name="_Toc296890986"/>
      <w:bookmarkStart w:id="327" w:name="_Toc297120458"/>
      <w:bookmarkStart w:id="328" w:name="_Toc296944497"/>
      <w:bookmarkStart w:id="329" w:name="_Toc297048344"/>
      <w:bookmarkStart w:id="330" w:name="_Toc292559363"/>
      <w:bookmarkStart w:id="331" w:name="_Toc296346659"/>
      <w:bookmarkStart w:id="332" w:name="_Toc292559868"/>
      <w:r>
        <w:rPr>
          <w:rFonts w:ascii="Cambria" w:hAnsi="Cambria" w:eastAsia="宋体" w:cs="Times New Roman"/>
          <w:b/>
          <w:bCs/>
          <w:color w:val="auto"/>
          <w:kern w:val="2"/>
          <w:sz w:val="32"/>
          <w:szCs w:val="32"/>
          <w:highlight w:val="none"/>
          <w:lang w:val="en-US" w:eastAsia="zh-CN" w:bidi="ar-SA"/>
        </w:rPr>
        <w:t xml:space="preserve">. </w:t>
      </w:r>
      <w:r>
        <w:rPr>
          <w:rFonts w:hint="eastAsia" w:ascii="Cambria" w:hAnsi="宋体" w:eastAsia="宋体" w:cs="黑体"/>
          <w:b/>
          <w:bCs/>
          <w:color w:val="auto"/>
          <w:kern w:val="2"/>
          <w:sz w:val="32"/>
          <w:szCs w:val="32"/>
          <w:highlight w:val="none"/>
          <w:lang w:val="en-US" w:eastAsia="zh-CN" w:bidi="ar-SA"/>
        </w:rPr>
        <w:t>承包人</w:t>
      </w:r>
      <w:bookmarkEnd w:id="313"/>
      <w:bookmarkEnd w:id="314"/>
      <w:bookmarkEnd w:id="315"/>
      <w:bookmarkEnd w:id="316"/>
      <w:bookmarkEnd w:id="317"/>
      <w:bookmarkEnd w:id="318"/>
      <w:bookmarkEnd w:id="319"/>
      <w:bookmarkEnd w:id="320"/>
      <w:bookmarkEnd w:id="321"/>
      <w:bookmarkEnd w:id="322"/>
    </w:p>
    <w:bookmarkEnd w:id="323"/>
    <w:bookmarkEnd w:id="324"/>
    <w:bookmarkEnd w:id="325"/>
    <w:bookmarkEnd w:id="326"/>
    <w:bookmarkEnd w:id="327"/>
    <w:bookmarkEnd w:id="328"/>
    <w:bookmarkEnd w:id="329"/>
    <w:bookmarkEnd w:id="330"/>
    <w:bookmarkEnd w:id="331"/>
    <w:bookmarkEnd w:id="332"/>
    <w:p w14:paraId="3B8D99C0">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333" w:name="_Toc25262"/>
      <w:bookmarkStart w:id="334" w:name="_Toc407135209"/>
      <w:bookmarkStart w:id="335" w:name="_Toc524"/>
      <w:bookmarkStart w:id="336" w:name="_Toc78449795"/>
      <w:bookmarkStart w:id="337" w:name="_Toc373227707"/>
      <w:bookmarkStart w:id="338" w:name="_Toc1642190822"/>
      <w:bookmarkStart w:id="339" w:name="_Toc389065273"/>
      <w:bookmarkStart w:id="340" w:name="_Toc962678435"/>
      <w:bookmarkStart w:id="341" w:name="_Toc373478354"/>
      <w:r>
        <w:rPr>
          <w:rFonts w:ascii="Times New Roman" w:hAnsi="Times New Roman" w:eastAsia="宋体" w:cs="Times New Roman"/>
          <w:b/>
          <w:bCs/>
          <w:color w:val="auto"/>
          <w:kern w:val="2"/>
          <w:sz w:val="32"/>
          <w:szCs w:val="32"/>
          <w:highlight w:val="none"/>
          <w:lang w:val="en-US" w:eastAsia="zh-CN" w:bidi="ar-SA"/>
        </w:rPr>
        <w:t xml:space="preserve">3.1 </w:t>
      </w:r>
      <w:r>
        <w:rPr>
          <w:rFonts w:hint="eastAsia" w:ascii="Times New Roman" w:hAnsi="Times New Roman" w:eastAsia="宋体" w:cs="黑体"/>
          <w:b/>
          <w:bCs/>
          <w:color w:val="auto"/>
          <w:kern w:val="2"/>
          <w:sz w:val="32"/>
          <w:szCs w:val="32"/>
          <w:highlight w:val="none"/>
          <w:lang w:val="en-US" w:eastAsia="zh-CN" w:bidi="ar-SA"/>
        </w:rPr>
        <w:t>承包人的一般义务</w:t>
      </w:r>
      <w:bookmarkEnd w:id="333"/>
      <w:bookmarkEnd w:id="334"/>
      <w:bookmarkEnd w:id="335"/>
      <w:bookmarkEnd w:id="336"/>
      <w:bookmarkEnd w:id="337"/>
      <w:bookmarkEnd w:id="338"/>
      <w:bookmarkEnd w:id="339"/>
      <w:bookmarkEnd w:id="340"/>
      <w:bookmarkEnd w:id="341"/>
    </w:p>
    <w:p w14:paraId="21AE4361">
      <w:pPr>
        <w:widowControl w:val="0"/>
        <w:spacing w:line="360" w:lineRule="auto"/>
        <w:ind w:firstLine="420" w:firstLineChars="200"/>
        <w:jc w:val="left"/>
        <w:outlineLvl w:val="9"/>
        <w:rPr>
          <w:rFonts w:hint="eastAsia"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w:t>
      </w:r>
      <w:r>
        <w:rPr>
          <w:rFonts w:hint="eastAsia" w:ascii="Times New Roman" w:hAnsi="Times New Roman" w:eastAsia="宋体" w:cs="Times New Roman"/>
          <w:color w:val="auto"/>
          <w:kern w:val="0"/>
          <w:sz w:val="21"/>
          <w:szCs w:val="21"/>
          <w:highlight w:val="none"/>
          <w:lang w:val="en-US" w:eastAsia="zh-CN" w:bidi="ar-SA"/>
        </w:rPr>
        <w:t>9</w:t>
      </w:r>
      <w:r>
        <w:rPr>
          <w:rFonts w:ascii="Times New Roman" w:hAnsi="宋体" w:eastAsia="宋体" w:cs="Times New Roman"/>
          <w:color w:val="auto"/>
          <w:kern w:val="0"/>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承包人提交的竣工资料的内</w:t>
      </w:r>
      <w:r>
        <w:rPr>
          <w:rFonts w:hint="eastAsia" w:ascii="Times New Roman" w:hAnsi="宋体" w:eastAsia="宋体" w:cs="Times New Roman"/>
          <w:color w:val="auto"/>
          <w:kern w:val="2"/>
          <w:sz w:val="21"/>
          <w:szCs w:val="21"/>
          <w:highlight w:val="none"/>
          <w:lang w:val="en-US" w:eastAsia="zh-CN" w:bidi="ar-SA"/>
        </w:rPr>
        <w:t>容</w:t>
      </w:r>
      <w:r>
        <w:rPr>
          <w:rFonts w:ascii="Times New Roman" w:hAnsi="宋体" w:eastAsia="宋体" w:cs="Times New Roman"/>
          <w:color w:val="auto"/>
          <w:kern w:val="2"/>
          <w:sz w:val="21"/>
          <w:szCs w:val="21"/>
          <w:highlight w:val="none"/>
          <w:lang w:val="en-US" w:eastAsia="zh-CN" w:bidi="ar-SA"/>
        </w:rPr>
        <w:t>：</w:t>
      </w:r>
    </w:p>
    <w:p w14:paraId="2DE72ABD">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u w:val="single"/>
          <w:lang w:val="en-US" w:eastAsia="zh-CN" w:bidi="ar-SA"/>
        </w:rPr>
        <w:t xml:space="preserve">①竣工图纸；②设计变更、洽商记录、现场签证；③施工资料：控制资料(含：材料检试验报告、施工记录、检验批质量、隐蔽工程记录、分项工程验收记录、分部工程验收记录)；④管理资料（含：开工报审表、施工日志、施工组织设计） </w:t>
      </w:r>
      <w:r>
        <w:rPr>
          <w:rFonts w:ascii="Times New Roman" w:hAnsi="宋体" w:eastAsia="宋体" w:cs="Times New Roman"/>
          <w:color w:val="auto"/>
          <w:kern w:val="2"/>
          <w:sz w:val="21"/>
          <w:szCs w:val="21"/>
          <w:highlight w:val="none"/>
          <w:lang w:val="en-US" w:eastAsia="zh-CN" w:bidi="ar-SA"/>
        </w:rPr>
        <w:t>。</w:t>
      </w:r>
    </w:p>
    <w:p w14:paraId="209768ED">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承包人需要提交的竣工资料套数：</w:t>
      </w:r>
      <w:r>
        <w:rPr>
          <w:rFonts w:hint="eastAsia" w:ascii="宋体" w:hAnsi="宋体" w:eastAsia="宋体" w:cs="Times New Roman"/>
          <w:color w:val="auto"/>
          <w:kern w:val="2"/>
          <w:sz w:val="21"/>
          <w:szCs w:val="24"/>
          <w:highlight w:val="none"/>
          <w:u w:val="single"/>
          <w:lang w:val="en-US" w:eastAsia="zh-CN" w:bidi="ar-SA"/>
        </w:rPr>
        <w:t xml:space="preserve"> 承包人需要提交的竣工资料套数，纸质版一式三套，扫描件电子版一套</w:t>
      </w:r>
      <w:r>
        <w:rPr>
          <w:rFonts w:ascii="Times New Roman" w:hAnsi="宋体" w:eastAsia="宋体" w:cs="Times New Roman"/>
          <w:color w:val="auto"/>
          <w:kern w:val="2"/>
          <w:sz w:val="21"/>
          <w:szCs w:val="21"/>
          <w:highlight w:val="none"/>
          <w:lang w:val="en-US" w:eastAsia="zh-CN" w:bidi="ar-SA"/>
        </w:rPr>
        <w:t>。</w:t>
      </w:r>
    </w:p>
    <w:p w14:paraId="36A45231">
      <w:pPr>
        <w:widowControl w:val="0"/>
        <w:spacing w:line="360" w:lineRule="auto"/>
        <w:ind w:left="424" w:leftChars="202"/>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承包人提交的竣工资料的费用承担：</w:t>
      </w:r>
      <w:r>
        <w:rPr>
          <w:rFonts w:hint="eastAsia" w:ascii="宋体" w:hAnsi="宋体" w:eastAsia="宋体" w:cs="Times New Roman"/>
          <w:color w:val="auto"/>
          <w:kern w:val="2"/>
          <w:sz w:val="21"/>
          <w:szCs w:val="24"/>
          <w:highlight w:val="none"/>
          <w:u w:val="single"/>
          <w:lang w:val="en-US" w:eastAsia="zh-CN" w:bidi="ar-SA"/>
        </w:rPr>
        <w:t>由承包人承担</w:t>
      </w:r>
      <w:r>
        <w:rPr>
          <w:rFonts w:ascii="Times New Roman" w:hAnsi="宋体" w:eastAsia="宋体" w:cs="Times New Roman"/>
          <w:color w:val="auto"/>
          <w:kern w:val="2"/>
          <w:sz w:val="21"/>
          <w:szCs w:val="21"/>
          <w:highlight w:val="none"/>
          <w:lang w:val="en-US" w:eastAsia="zh-CN" w:bidi="ar-SA"/>
        </w:rPr>
        <w:t>。</w:t>
      </w:r>
    </w:p>
    <w:p w14:paraId="42F57681">
      <w:pPr>
        <w:widowControl w:val="0"/>
        <w:spacing w:line="360" w:lineRule="auto"/>
        <w:ind w:left="424" w:leftChars="202"/>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承包人提交的竣工资料移交时间：</w:t>
      </w:r>
      <w:r>
        <w:rPr>
          <w:rFonts w:hint="eastAsia" w:ascii="宋体" w:hAnsi="宋体" w:eastAsia="宋体" w:cs="Times New Roman"/>
          <w:color w:val="auto"/>
          <w:kern w:val="2"/>
          <w:sz w:val="21"/>
          <w:szCs w:val="24"/>
          <w:highlight w:val="none"/>
          <w:u w:val="single"/>
          <w:lang w:val="en-US" w:eastAsia="zh-CN" w:bidi="ar-SA"/>
        </w:rPr>
        <w:t>竣工验收后28日内</w:t>
      </w:r>
      <w:r>
        <w:rPr>
          <w:rFonts w:ascii="Times New Roman" w:hAnsi="宋体" w:eastAsia="宋体" w:cs="Times New Roman"/>
          <w:color w:val="auto"/>
          <w:kern w:val="2"/>
          <w:sz w:val="21"/>
          <w:szCs w:val="21"/>
          <w:highlight w:val="none"/>
          <w:lang w:val="en-US" w:eastAsia="zh-CN" w:bidi="ar-SA"/>
        </w:rPr>
        <w:t>。</w:t>
      </w:r>
    </w:p>
    <w:p w14:paraId="6DCB5088">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承包人提交的竣工资料形式要求：</w:t>
      </w:r>
      <w:r>
        <w:rPr>
          <w:rFonts w:hint="eastAsia" w:ascii="Times New Roman" w:hAnsi="宋体" w:eastAsia="宋体" w:cs="Times New Roman"/>
          <w:color w:val="auto"/>
          <w:kern w:val="2"/>
          <w:sz w:val="21"/>
          <w:szCs w:val="21"/>
          <w:highlight w:val="none"/>
          <w:u w:val="single"/>
          <w:lang w:val="en-US" w:eastAsia="zh-CN" w:bidi="ar-SA"/>
        </w:rPr>
        <w:t>按竣工资料整理要求编制形成纸质资料并装订成册</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10A2946F">
      <w:pPr>
        <w:widowControl w:val="0"/>
        <w:spacing w:line="360" w:lineRule="auto"/>
        <w:ind w:left="424" w:leftChars="202"/>
        <w:jc w:val="left"/>
        <w:outlineLvl w:val="9"/>
        <w:rPr>
          <w:rFonts w:hint="eastAsia"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w:t>
      </w:r>
      <w:r>
        <w:rPr>
          <w:rFonts w:hint="eastAsia" w:ascii="Times New Roman" w:hAnsi="Times New Roman" w:eastAsia="宋体" w:cs="Times New Roman"/>
          <w:color w:val="auto"/>
          <w:kern w:val="0"/>
          <w:sz w:val="21"/>
          <w:szCs w:val="21"/>
          <w:highlight w:val="none"/>
          <w:lang w:val="en-US" w:eastAsia="zh-CN" w:bidi="ar-SA"/>
        </w:rPr>
        <w:t>10</w:t>
      </w:r>
      <w:r>
        <w:rPr>
          <w:rFonts w:ascii="Times New Roman" w:hAnsi="宋体" w:eastAsia="宋体" w:cs="Times New Roman"/>
          <w:color w:val="auto"/>
          <w:kern w:val="0"/>
          <w:sz w:val="21"/>
          <w:szCs w:val="21"/>
          <w:highlight w:val="none"/>
          <w:lang w:val="en-US" w:eastAsia="zh-CN" w:bidi="ar-SA"/>
        </w:rPr>
        <w:t>）承包人应履行的其他义务：</w:t>
      </w:r>
      <w:r>
        <w:rPr>
          <w:rFonts w:hint="eastAsia" w:ascii="宋体" w:hAnsi="宋体" w:eastAsia="宋体" w:cs="Times New Roman"/>
          <w:color w:val="auto"/>
          <w:kern w:val="2"/>
          <w:sz w:val="21"/>
          <w:szCs w:val="24"/>
          <w:highlight w:val="none"/>
          <w:u w:val="single"/>
          <w:lang w:val="en-US" w:eastAsia="zh-CN" w:bidi="ar-SA"/>
        </w:rPr>
        <w:t>签定合同时双方根据施工要求具体确定</w:t>
      </w:r>
      <w:r>
        <w:rPr>
          <w:rFonts w:ascii="Times New Roman" w:hAnsi="Times New Roman" w:eastAsia="宋体" w:cs="Times New Roman"/>
          <w:color w:val="auto"/>
          <w:kern w:val="2"/>
          <w:sz w:val="21"/>
          <w:szCs w:val="24"/>
          <w:highlight w:val="none"/>
          <w:u w:val="single"/>
          <w:lang w:val="en-US" w:eastAsia="zh-CN" w:bidi="ar-SA"/>
        </w:rPr>
        <w:t xml:space="preserve"> </w:t>
      </w:r>
      <w:r>
        <w:rPr>
          <w:rFonts w:hint="eastAsia" w:ascii="Times New Roman" w:hAnsi="Times New Roman" w:eastAsia="宋体" w:cs="Times New Roman"/>
          <w:color w:val="auto"/>
          <w:kern w:val="2"/>
          <w:sz w:val="21"/>
          <w:szCs w:val="24"/>
          <w:highlight w:val="none"/>
          <w:u w:val="single"/>
          <w:lang w:val="en-US" w:eastAsia="zh-CN" w:bidi="ar-SA"/>
        </w:rPr>
        <w:t>。</w:t>
      </w:r>
    </w:p>
    <w:p w14:paraId="6EB6ECCC">
      <w:pPr>
        <w:spacing w:line="360" w:lineRule="auto"/>
        <w:ind w:firstLine="420" w:firstLineChars="200"/>
        <w:outlineLvl w:val="9"/>
        <w:rPr>
          <w:rFonts w:hint="eastAsia" w:ascii="Times New Roman" w:hAnsi="宋体" w:eastAsia="宋体" w:cs="宋体"/>
          <w:color w:val="auto"/>
          <w:kern w:val="0"/>
          <w:highlight w:val="none"/>
        </w:rPr>
      </w:pPr>
      <w:r>
        <w:rPr>
          <w:rFonts w:hint="eastAsia" w:ascii="Times New Roman" w:hAnsi="宋体" w:eastAsia="宋体" w:cs="宋体"/>
          <w:color w:val="auto"/>
          <w:kern w:val="0"/>
          <w:highlight w:val="none"/>
        </w:rPr>
        <w:t>按照《中华人民共和国工会法》、《国务院关于进一步做好为农民工服务工作的意见》（国发〔2014〕40号）、《中华全国总工会关于深入贯彻落实&lt;国务院关于进一步做好为农民工服务工作的意见&gt;的实施意见》（总工发〔2015〕14号）有关要求，深入开展“农民工入会集中行动”。认真落实《关于新形势下加强基层工会建设的意见》和工会组建五年规划，创新工会组织形式和农民工入会方式，重点做好开发区(工业园区)和建筑项目、物流(快递)业、家政服务业、农业专业合作组织等农民工相对集中的区域和行业建会工作，组织开展农民工入会集中行动，最大限度地吸收农民工入会，扩大工会组织的覆盖面。</w:t>
      </w:r>
    </w:p>
    <w:p w14:paraId="1ED869DC">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342" w:name="_Toc407135210"/>
      <w:bookmarkStart w:id="343" w:name="_Toc1659520837"/>
      <w:bookmarkStart w:id="344" w:name="_Toc501741485"/>
      <w:bookmarkStart w:id="345" w:name="_Toc30615"/>
      <w:bookmarkStart w:id="346" w:name="_Toc15991"/>
      <w:bookmarkStart w:id="347" w:name="_Toc389065274"/>
      <w:bookmarkStart w:id="348" w:name="_Toc373227708"/>
      <w:bookmarkStart w:id="349" w:name="_Toc373478355"/>
      <w:bookmarkStart w:id="350" w:name="_Toc78449796"/>
      <w:r>
        <w:rPr>
          <w:rFonts w:ascii="Times New Roman" w:hAnsi="Times New Roman" w:eastAsia="宋体" w:cs="Times New Roman"/>
          <w:b/>
          <w:bCs/>
          <w:color w:val="auto"/>
          <w:kern w:val="2"/>
          <w:sz w:val="32"/>
          <w:szCs w:val="32"/>
          <w:highlight w:val="none"/>
          <w:lang w:val="en-US" w:eastAsia="zh-CN" w:bidi="ar-SA"/>
        </w:rPr>
        <w:t xml:space="preserve">3.2 </w:t>
      </w:r>
      <w:r>
        <w:rPr>
          <w:rFonts w:hint="eastAsia" w:ascii="Times New Roman" w:hAnsi="宋体" w:eastAsia="宋体" w:cs="黑体"/>
          <w:b/>
          <w:bCs/>
          <w:color w:val="auto"/>
          <w:kern w:val="2"/>
          <w:sz w:val="32"/>
          <w:szCs w:val="32"/>
          <w:highlight w:val="none"/>
          <w:lang w:val="en-US" w:eastAsia="zh-CN" w:bidi="ar-SA"/>
        </w:rPr>
        <w:t>项目经理</w:t>
      </w:r>
      <w:bookmarkEnd w:id="342"/>
      <w:bookmarkEnd w:id="343"/>
      <w:bookmarkEnd w:id="344"/>
      <w:bookmarkEnd w:id="345"/>
      <w:bookmarkEnd w:id="346"/>
      <w:bookmarkEnd w:id="347"/>
      <w:bookmarkEnd w:id="348"/>
      <w:bookmarkEnd w:id="349"/>
      <w:bookmarkEnd w:id="350"/>
    </w:p>
    <w:p w14:paraId="55EBF3DF">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 xml:space="preserve">3.2.1 </w:t>
      </w:r>
      <w:r>
        <w:rPr>
          <w:rFonts w:ascii="Times New Roman" w:hAnsi="宋体" w:eastAsia="宋体" w:cs="Times New Roman"/>
          <w:color w:val="auto"/>
          <w:kern w:val="2"/>
          <w:sz w:val="21"/>
          <w:szCs w:val="21"/>
          <w:highlight w:val="none"/>
          <w:lang w:val="en-US" w:eastAsia="zh-CN" w:bidi="ar-SA"/>
        </w:rPr>
        <w:t>项目经理：</w:t>
      </w:r>
    </w:p>
    <w:p w14:paraId="79CB5107">
      <w:pPr>
        <w:widowControl w:val="0"/>
        <w:spacing w:line="360" w:lineRule="auto"/>
        <w:ind w:firstLine="420" w:firstLineChars="200"/>
        <w:jc w:val="both"/>
        <w:outlineLvl w:val="9"/>
        <w:rPr>
          <w:rFonts w:ascii="Times New Roman" w:hAnsi="Times New Roman" w:eastAsia="宋体" w:cs="Times New Roman"/>
          <w:color w:val="auto"/>
          <w:kern w:val="2"/>
          <w:sz w:val="21"/>
          <w:szCs w:val="24"/>
          <w:highlight w:val="none"/>
          <w:lang w:val="en-US" w:eastAsia="zh-CN" w:bidi="ar-SA"/>
        </w:rPr>
      </w:pPr>
      <w:r>
        <w:rPr>
          <w:rFonts w:ascii="Times New Roman" w:hAnsi="宋体" w:eastAsia="宋体" w:cs="Times New Roman"/>
          <w:color w:val="auto"/>
          <w:kern w:val="2"/>
          <w:sz w:val="21"/>
          <w:szCs w:val="24"/>
          <w:highlight w:val="none"/>
          <w:lang w:val="en-US" w:eastAsia="zh-CN" w:bidi="ar-SA"/>
        </w:rPr>
        <w:t>姓</w:t>
      </w:r>
      <w:r>
        <w:rPr>
          <w:rFonts w:ascii="Times New Roman" w:hAnsi="Times New Roman" w:eastAsia="宋体" w:cs="Times New Roman"/>
          <w:color w:val="auto"/>
          <w:kern w:val="2"/>
          <w:sz w:val="21"/>
          <w:szCs w:val="24"/>
          <w:highlight w:val="none"/>
          <w:lang w:val="en-US" w:eastAsia="zh-CN" w:bidi="ar-SA"/>
        </w:rPr>
        <w:t xml:space="preserve">    </w:t>
      </w:r>
      <w:r>
        <w:rPr>
          <w:rFonts w:ascii="Times New Roman" w:hAnsi="宋体" w:eastAsia="宋体" w:cs="Times New Roman"/>
          <w:color w:val="auto"/>
          <w:kern w:val="2"/>
          <w:sz w:val="21"/>
          <w:szCs w:val="24"/>
          <w:highlight w:val="none"/>
          <w:lang w:val="en-US" w:eastAsia="zh-CN" w:bidi="ar-SA"/>
        </w:rPr>
        <w:t>名：</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宋体" w:eastAsia="宋体" w:cs="Times New Roman"/>
          <w:color w:val="auto"/>
          <w:kern w:val="2"/>
          <w:sz w:val="21"/>
          <w:szCs w:val="24"/>
          <w:highlight w:val="none"/>
          <w:lang w:val="en-US" w:eastAsia="zh-CN" w:bidi="ar-SA"/>
        </w:rPr>
        <w:t>；</w:t>
      </w:r>
    </w:p>
    <w:p w14:paraId="650B5238">
      <w:pPr>
        <w:widowControl w:val="0"/>
        <w:spacing w:line="360" w:lineRule="auto"/>
        <w:ind w:firstLine="420" w:firstLineChars="200"/>
        <w:jc w:val="both"/>
        <w:outlineLvl w:val="9"/>
        <w:rPr>
          <w:rFonts w:ascii="Times New Roman" w:hAnsi="Times New Roman" w:eastAsia="宋体" w:cs="Times New Roman"/>
          <w:color w:val="auto"/>
          <w:kern w:val="2"/>
          <w:sz w:val="21"/>
          <w:szCs w:val="24"/>
          <w:highlight w:val="none"/>
          <w:lang w:val="en-US" w:eastAsia="zh-CN" w:bidi="ar-SA"/>
        </w:rPr>
      </w:pPr>
      <w:r>
        <w:rPr>
          <w:rFonts w:ascii="Times New Roman" w:hAnsi="宋体" w:eastAsia="宋体" w:cs="Times New Roman"/>
          <w:color w:val="auto"/>
          <w:kern w:val="2"/>
          <w:sz w:val="21"/>
          <w:szCs w:val="24"/>
          <w:highlight w:val="none"/>
          <w:lang w:val="en-US" w:eastAsia="zh-CN" w:bidi="ar-SA"/>
        </w:rPr>
        <w:t>身份证号：</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宋体" w:eastAsia="宋体" w:cs="Times New Roman"/>
          <w:color w:val="auto"/>
          <w:kern w:val="2"/>
          <w:sz w:val="21"/>
          <w:szCs w:val="24"/>
          <w:highlight w:val="none"/>
          <w:lang w:val="en-US" w:eastAsia="zh-CN" w:bidi="ar-SA"/>
        </w:rPr>
        <w:t>；</w:t>
      </w:r>
    </w:p>
    <w:p w14:paraId="6E175940">
      <w:pPr>
        <w:widowControl w:val="0"/>
        <w:spacing w:line="360" w:lineRule="auto"/>
        <w:ind w:firstLine="420" w:firstLineChars="200"/>
        <w:jc w:val="both"/>
        <w:outlineLvl w:val="9"/>
        <w:rPr>
          <w:rFonts w:ascii="Times New Roman" w:hAnsi="Times New Roman" w:eastAsia="宋体" w:cs="Times New Roman"/>
          <w:color w:val="auto"/>
          <w:kern w:val="2"/>
          <w:sz w:val="21"/>
          <w:szCs w:val="24"/>
          <w:highlight w:val="none"/>
          <w:lang w:val="en-US" w:eastAsia="zh-CN" w:bidi="ar-SA"/>
        </w:rPr>
      </w:pPr>
      <w:r>
        <w:rPr>
          <w:rFonts w:ascii="Times New Roman" w:hAnsi="宋体" w:eastAsia="宋体" w:cs="Times New Roman"/>
          <w:color w:val="auto"/>
          <w:kern w:val="2"/>
          <w:sz w:val="21"/>
          <w:szCs w:val="24"/>
          <w:highlight w:val="none"/>
          <w:lang w:val="en-US" w:eastAsia="zh-CN" w:bidi="ar-SA"/>
        </w:rPr>
        <w:t>建造师执业资格等级：</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宋体" w:eastAsia="宋体" w:cs="Times New Roman"/>
          <w:color w:val="auto"/>
          <w:kern w:val="2"/>
          <w:sz w:val="21"/>
          <w:szCs w:val="24"/>
          <w:highlight w:val="none"/>
          <w:lang w:val="en-US" w:eastAsia="zh-CN" w:bidi="ar-SA"/>
        </w:rPr>
        <w:t>；</w:t>
      </w:r>
    </w:p>
    <w:p w14:paraId="096352B0">
      <w:pPr>
        <w:widowControl w:val="0"/>
        <w:spacing w:line="360" w:lineRule="auto"/>
        <w:ind w:firstLine="420" w:firstLineChars="200"/>
        <w:jc w:val="both"/>
        <w:outlineLvl w:val="9"/>
        <w:rPr>
          <w:rFonts w:ascii="Times New Roman" w:hAnsi="Times New Roman" w:eastAsia="宋体" w:cs="Times New Roman"/>
          <w:color w:val="auto"/>
          <w:kern w:val="2"/>
          <w:sz w:val="21"/>
          <w:szCs w:val="24"/>
          <w:highlight w:val="none"/>
          <w:lang w:val="en-US" w:eastAsia="zh-CN" w:bidi="ar-SA"/>
        </w:rPr>
      </w:pPr>
      <w:r>
        <w:rPr>
          <w:rFonts w:ascii="Times New Roman" w:hAnsi="宋体" w:eastAsia="宋体" w:cs="Times New Roman"/>
          <w:color w:val="auto"/>
          <w:kern w:val="2"/>
          <w:sz w:val="21"/>
          <w:szCs w:val="24"/>
          <w:highlight w:val="none"/>
          <w:lang w:val="en-US" w:eastAsia="zh-CN" w:bidi="ar-SA"/>
        </w:rPr>
        <w:t>建造师注册证书号：</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宋体" w:eastAsia="宋体" w:cs="Times New Roman"/>
          <w:color w:val="auto"/>
          <w:kern w:val="2"/>
          <w:sz w:val="21"/>
          <w:szCs w:val="24"/>
          <w:highlight w:val="none"/>
          <w:lang w:val="en-US" w:eastAsia="zh-CN" w:bidi="ar-SA"/>
        </w:rPr>
        <w:t>；</w:t>
      </w:r>
    </w:p>
    <w:p w14:paraId="6A4BF69A">
      <w:pPr>
        <w:widowControl w:val="0"/>
        <w:spacing w:line="360" w:lineRule="auto"/>
        <w:ind w:firstLine="420" w:firstLineChars="200"/>
        <w:jc w:val="both"/>
        <w:outlineLvl w:val="9"/>
        <w:rPr>
          <w:rFonts w:ascii="Times New Roman" w:hAnsi="Times New Roman" w:eastAsia="宋体" w:cs="Times New Roman"/>
          <w:color w:val="auto"/>
          <w:kern w:val="2"/>
          <w:sz w:val="21"/>
          <w:szCs w:val="24"/>
          <w:highlight w:val="none"/>
          <w:lang w:val="en-US" w:eastAsia="zh-CN" w:bidi="ar-SA"/>
        </w:rPr>
      </w:pPr>
      <w:r>
        <w:rPr>
          <w:rFonts w:ascii="Times New Roman" w:hAnsi="宋体" w:eastAsia="宋体" w:cs="Times New Roman"/>
          <w:color w:val="auto"/>
          <w:kern w:val="2"/>
          <w:sz w:val="21"/>
          <w:szCs w:val="24"/>
          <w:highlight w:val="none"/>
          <w:lang w:val="en-US" w:eastAsia="zh-CN" w:bidi="ar-SA"/>
        </w:rPr>
        <w:t>建造师执业印章号：</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宋体" w:eastAsia="宋体" w:cs="Times New Roman"/>
          <w:color w:val="auto"/>
          <w:kern w:val="2"/>
          <w:sz w:val="21"/>
          <w:szCs w:val="24"/>
          <w:highlight w:val="none"/>
          <w:lang w:val="en-US" w:eastAsia="zh-CN" w:bidi="ar-SA"/>
        </w:rPr>
        <w:t>；</w:t>
      </w:r>
    </w:p>
    <w:p w14:paraId="3AAC3B8D">
      <w:pPr>
        <w:widowControl w:val="0"/>
        <w:spacing w:line="360" w:lineRule="auto"/>
        <w:ind w:firstLine="420" w:firstLineChars="200"/>
        <w:jc w:val="both"/>
        <w:outlineLvl w:val="9"/>
        <w:rPr>
          <w:rFonts w:ascii="Times New Roman" w:hAnsi="宋体" w:eastAsia="宋体" w:cs="Times New Roman"/>
          <w:color w:val="auto"/>
          <w:kern w:val="2"/>
          <w:sz w:val="21"/>
          <w:szCs w:val="24"/>
          <w:highlight w:val="none"/>
          <w:lang w:val="en-US" w:eastAsia="zh-CN" w:bidi="ar-SA"/>
        </w:rPr>
      </w:pPr>
      <w:r>
        <w:rPr>
          <w:rFonts w:ascii="Times New Roman" w:hAnsi="宋体" w:eastAsia="宋体" w:cs="Times New Roman"/>
          <w:color w:val="auto"/>
          <w:kern w:val="2"/>
          <w:sz w:val="21"/>
          <w:szCs w:val="24"/>
          <w:highlight w:val="none"/>
          <w:lang w:val="en-US" w:eastAsia="zh-CN" w:bidi="ar-SA"/>
        </w:rPr>
        <w:t>安全生产考核合格证书号：</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宋体" w:eastAsia="宋体" w:cs="Times New Roman"/>
          <w:color w:val="auto"/>
          <w:kern w:val="2"/>
          <w:sz w:val="21"/>
          <w:szCs w:val="24"/>
          <w:highlight w:val="none"/>
          <w:lang w:val="en-US" w:eastAsia="zh-CN" w:bidi="ar-SA"/>
        </w:rPr>
        <w:t>；</w:t>
      </w:r>
    </w:p>
    <w:p w14:paraId="0C3D3D54">
      <w:pPr>
        <w:widowControl w:val="0"/>
        <w:spacing w:line="360" w:lineRule="auto"/>
        <w:ind w:firstLine="420" w:firstLineChars="200"/>
        <w:jc w:val="both"/>
        <w:outlineLvl w:val="9"/>
        <w:rPr>
          <w:rFonts w:ascii="Times New Roman" w:hAnsi="Times New Roman" w:eastAsia="宋体" w:cs="Times New Roman"/>
          <w:color w:val="auto"/>
          <w:kern w:val="2"/>
          <w:sz w:val="21"/>
          <w:szCs w:val="24"/>
          <w:highlight w:val="none"/>
          <w:lang w:val="en-US" w:eastAsia="zh-CN" w:bidi="ar-SA"/>
        </w:rPr>
      </w:pPr>
      <w:r>
        <w:rPr>
          <w:rFonts w:ascii="Times New Roman" w:hAnsi="宋体" w:eastAsia="宋体" w:cs="Times New Roman"/>
          <w:color w:val="auto"/>
          <w:kern w:val="2"/>
          <w:sz w:val="21"/>
          <w:szCs w:val="24"/>
          <w:highlight w:val="none"/>
          <w:lang w:val="en-US" w:eastAsia="zh-CN" w:bidi="ar-SA"/>
        </w:rPr>
        <w:t>联系电话：</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宋体" w:eastAsia="宋体" w:cs="Times New Roman"/>
          <w:color w:val="auto"/>
          <w:kern w:val="2"/>
          <w:sz w:val="21"/>
          <w:szCs w:val="24"/>
          <w:highlight w:val="none"/>
          <w:lang w:val="en-US" w:eastAsia="zh-CN" w:bidi="ar-SA"/>
        </w:rPr>
        <w:t>；</w:t>
      </w:r>
    </w:p>
    <w:p w14:paraId="2126F96F">
      <w:pPr>
        <w:widowControl w:val="0"/>
        <w:spacing w:line="360" w:lineRule="auto"/>
        <w:ind w:firstLine="420" w:firstLineChars="200"/>
        <w:jc w:val="both"/>
        <w:outlineLvl w:val="9"/>
        <w:rPr>
          <w:rFonts w:ascii="Times New Roman" w:hAnsi="Times New Roman" w:eastAsia="宋体" w:cs="Times New Roman"/>
          <w:color w:val="auto"/>
          <w:kern w:val="2"/>
          <w:sz w:val="21"/>
          <w:szCs w:val="24"/>
          <w:highlight w:val="none"/>
          <w:lang w:val="en-US" w:eastAsia="zh-CN" w:bidi="ar-SA"/>
        </w:rPr>
      </w:pPr>
      <w:r>
        <w:rPr>
          <w:rFonts w:ascii="Times New Roman" w:hAnsi="宋体" w:eastAsia="宋体" w:cs="Times New Roman"/>
          <w:color w:val="auto"/>
          <w:kern w:val="2"/>
          <w:sz w:val="21"/>
          <w:szCs w:val="24"/>
          <w:highlight w:val="none"/>
          <w:lang w:val="en-US" w:eastAsia="zh-CN" w:bidi="ar-SA"/>
        </w:rPr>
        <w:t>电子信箱：</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宋体" w:eastAsia="宋体" w:cs="Times New Roman"/>
          <w:color w:val="auto"/>
          <w:kern w:val="2"/>
          <w:sz w:val="21"/>
          <w:szCs w:val="24"/>
          <w:highlight w:val="none"/>
          <w:lang w:val="en-US" w:eastAsia="zh-CN" w:bidi="ar-SA"/>
        </w:rPr>
        <w:t>；</w:t>
      </w:r>
    </w:p>
    <w:p w14:paraId="50D06473">
      <w:pPr>
        <w:widowControl w:val="0"/>
        <w:spacing w:line="360" w:lineRule="auto"/>
        <w:ind w:firstLine="420" w:firstLineChars="200"/>
        <w:jc w:val="both"/>
        <w:outlineLvl w:val="9"/>
        <w:rPr>
          <w:rFonts w:hint="eastAsia" w:ascii="Times New Roman" w:hAnsi="宋体" w:eastAsia="宋体" w:cs="Times New Roman"/>
          <w:color w:val="auto"/>
          <w:kern w:val="2"/>
          <w:sz w:val="21"/>
          <w:szCs w:val="24"/>
          <w:highlight w:val="none"/>
          <w:lang w:val="en-US" w:eastAsia="zh-CN" w:bidi="ar-SA"/>
        </w:rPr>
      </w:pPr>
      <w:r>
        <w:rPr>
          <w:rFonts w:ascii="Times New Roman" w:hAnsi="宋体" w:eastAsia="宋体" w:cs="Times New Roman"/>
          <w:color w:val="auto"/>
          <w:kern w:val="2"/>
          <w:sz w:val="21"/>
          <w:szCs w:val="24"/>
          <w:highlight w:val="none"/>
          <w:lang w:val="en-US" w:eastAsia="zh-CN" w:bidi="ar-SA"/>
        </w:rPr>
        <w:t>通信地址：</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宋体" w:eastAsia="宋体" w:cs="Times New Roman"/>
          <w:color w:val="auto"/>
          <w:kern w:val="2"/>
          <w:sz w:val="21"/>
          <w:szCs w:val="24"/>
          <w:highlight w:val="none"/>
          <w:u w:val="single"/>
          <w:lang w:val="en-US" w:eastAsia="zh-CN" w:bidi="ar-SA"/>
        </w:rPr>
        <w:t></w:t>
      </w:r>
      <w:r>
        <w:rPr>
          <w:rFonts w:ascii="Times New Roman" w:hAnsi="宋体" w:eastAsia="宋体" w:cs="Times New Roman"/>
          <w:color w:val="auto"/>
          <w:kern w:val="2"/>
          <w:sz w:val="21"/>
          <w:szCs w:val="24"/>
          <w:highlight w:val="none"/>
          <w:lang w:val="en-US" w:eastAsia="zh-CN" w:bidi="ar-SA"/>
        </w:rPr>
        <w:t>；</w:t>
      </w:r>
    </w:p>
    <w:p w14:paraId="421B7991">
      <w:pPr>
        <w:widowControl w:val="0"/>
        <w:spacing w:line="360" w:lineRule="auto"/>
        <w:ind w:firstLine="420" w:firstLineChars="200"/>
        <w:jc w:val="both"/>
        <w:outlineLvl w:val="9"/>
        <w:rPr>
          <w:rFonts w:hint="eastAsia" w:ascii="Times New Roman" w:hAnsi="宋体"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lang w:val="en-US" w:eastAsia="zh-CN" w:bidi="ar-SA"/>
        </w:rPr>
        <w:t>承包人对项目经理的授权范围如下：</w:t>
      </w:r>
      <w:r>
        <w:rPr>
          <w:rFonts w:hint="eastAsia" w:ascii="Times New Roman" w:hAnsi="宋体" w:eastAsia="宋体" w:cs="Times New Roman"/>
          <w:color w:val="auto"/>
          <w:kern w:val="2"/>
          <w:sz w:val="21"/>
          <w:szCs w:val="21"/>
          <w:highlight w:val="none"/>
          <w:u w:val="single"/>
          <w:lang w:val="en-US" w:eastAsia="zh-CN" w:bidi="ar-SA"/>
        </w:rPr>
        <w:t>项目经理仅限于对本工程的施工现场全面管理，包括质量、技术、安全、进度管理，与发包人、监理工程师有关工程联系单、函件往来的签收，但未经承包人盖章同意授权下不得以承包人名义向外采购材料设备、租用建筑周转材料、雇佣劳动力、签订分包合同等从事一切为承包人设立义务或责任</w:t>
      </w:r>
      <w:r>
        <w:rPr>
          <w:rFonts w:hint="eastAsia" w:ascii="Times New Roman" w:hAnsi="宋体" w:eastAsia="宋体" w:cs="Times New Roman"/>
          <w:color w:val="auto"/>
          <w:kern w:val="2"/>
          <w:sz w:val="21"/>
          <w:szCs w:val="21"/>
          <w:highlight w:val="none"/>
          <w:lang w:val="en-US" w:eastAsia="zh-CN" w:bidi="ar-SA"/>
        </w:rPr>
        <w:t>。</w:t>
      </w:r>
    </w:p>
    <w:p w14:paraId="11A4A1E9">
      <w:pPr>
        <w:widowControl w:val="0"/>
        <w:spacing w:line="360" w:lineRule="auto"/>
        <w:ind w:firstLine="420" w:firstLineChars="200"/>
        <w:jc w:val="both"/>
        <w:outlineLvl w:val="9"/>
        <w:rPr>
          <w:rFonts w:hint="eastAsia" w:ascii="Times New Roman" w:hAnsi="宋体"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lang w:val="en-US" w:eastAsia="zh-CN" w:bidi="ar-SA"/>
        </w:rPr>
        <w:t>关于项目经理每月在施工现场的时间要求：</w:t>
      </w:r>
      <w:r>
        <w:rPr>
          <w:rFonts w:hint="eastAsia" w:ascii="Times New Roman" w:hAnsi="宋体" w:eastAsia="宋体" w:cs="Times New Roman"/>
          <w:color w:val="auto"/>
          <w:kern w:val="2"/>
          <w:sz w:val="21"/>
          <w:szCs w:val="21"/>
          <w:highlight w:val="none"/>
          <w:u w:val="single"/>
          <w:lang w:val="en-US" w:eastAsia="zh-CN" w:bidi="ar-SA"/>
        </w:rPr>
        <w:t>每月不少于22天</w:t>
      </w:r>
      <w:r>
        <w:rPr>
          <w:rFonts w:hint="eastAsia" w:ascii="Times New Roman" w:hAnsi="宋体" w:eastAsia="宋体" w:cs="Times New Roman"/>
          <w:color w:val="auto"/>
          <w:kern w:val="2"/>
          <w:sz w:val="21"/>
          <w:szCs w:val="21"/>
          <w:highlight w:val="none"/>
          <w:lang w:val="en-US" w:eastAsia="zh-CN" w:bidi="ar-SA"/>
        </w:rPr>
        <w:t>。</w:t>
      </w:r>
    </w:p>
    <w:p w14:paraId="61DFBF47">
      <w:pPr>
        <w:widowControl w:val="0"/>
        <w:spacing w:line="360" w:lineRule="auto"/>
        <w:ind w:firstLine="420" w:firstLineChars="200"/>
        <w:jc w:val="both"/>
        <w:outlineLvl w:val="9"/>
        <w:rPr>
          <w:rFonts w:hint="eastAsia" w:ascii="Times New Roman" w:hAnsi="宋体"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lang w:val="en-US" w:eastAsia="zh-CN" w:bidi="ar-SA"/>
        </w:rPr>
        <w:t>承包人未提交劳动合同，以及没有为项目经理缴纳社会保险证明的违约责任：</w:t>
      </w:r>
    </w:p>
    <w:p w14:paraId="0156BEE1">
      <w:pPr>
        <w:widowControl w:val="0"/>
        <w:spacing w:line="360" w:lineRule="auto"/>
        <w:ind w:firstLine="420" w:firstLineChars="200"/>
        <w:jc w:val="both"/>
        <w:outlineLvl w:val="9"/>
        <w:rPr>
          <w:rFonts w:hint="eastAsia" w:ascii="Times New Roman" w:hAnsi="宋体" w:eastAsia="宋体" w:cs="Times New Roman"/>
          <w:color w:val="auto"/>
          <w:kern w:val="2"/>
          <w:sz w:val="21"/>
          <w:szCs w:val="21"/>
          <w:highlight w:val="none"/>
          <w:u w:val="single"/>
          <w:lang w:val="en-US" w:eastAsia="zh-CN" w:bidi="ar-SA"/>
        </w:rPr>
      </w:pPr>
      <w:r>
        <w:rPr>
          <w:rFonts w:hint="eastAsia" w:ascii="Times New Roman" w:hAnsi="宋体" w:eastAsia="宋体" w:cs="Times New Roman"/>
          <w:color w:val="auto"/>
          <w:kern w:val="2"/>
          <w:sz w:val="21"/>
          <w:szCs w:val="21"/>
          <w:highlight w:val="none"/>
          <w:u w:val="single"/>
          <w:lang w:val="en-US" w:eastAsia="zh-CN" w:bidi="ar-SA"/>
        </w:rPr>
        <w:t>该项目被视为无权履行职责，发包人有权要求更换项目经理由此增加的费用和（或）延误的工期由承包人承担。</w:t>
      </w:r>
    </w:p>
    <w:p w14:paraId="4E7C60A8">
      <w:pPr>
        <w:widowControl w:val="0"/>
        <w:spacing w:line="360" w:lineRule="auto"/>
        <w:ind w:firstLine="420" w:firstLineChars="200"/>
        <w:jc w:val="both"/>
        <w:outlineLvl w:val="9"/>
        <w:rPr>
          <w:rFonts w:hint="eastAsia" w:ascii="Times New Roman" w:hAnsi="宋体"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u w:val="single"/>
          <w:lang w:val="en-US" w:eastAsia="zh-CN" w:bidi="ar-SA"/>
        </w:rPr>
        <w:t>项目经理未经批准，擅自离开施工现场的违约责任：项目经理每月在岗带班时间不得少于当月施工时间的80%。未经发包人同意或正当理由，项目经理每月在岗带班时间少于当月施工时间80%的，少在岗带班一天，发包人有权要求承包人支付违约金1000.00元/日（人民币）</w:t>
      </w:r>
      <w:r>
        <w:rPr>
          <w:rFonts w:hint="eastAsia" w:ascii="Times New Roman" w:hAnsi="宋体" w:eastAsia="宋体" w:cs="Times New Roman"/>
          <w:color w:val="auto"/>
          <w:kern w:val="2"/>
          <w:sz w:val="21"/>
          <w:szCs w:val="21"/>
          <w:highlight w:val="none"/>
          <w:lang w:val="en-US" w:eastAsia="zh-CN" w:bidi="ar-SA"/>
        </w:rPr>
        <w:t xml:space="preserve">。 </w:t>
      </w:r>
    </w:p>
    <w:p w14:paraId="5F598587">
      <w:pPr>
        <w:widowControl w:val="0"/>
        <w:spacing w:line="360" w:lineRule="auto"/>
        <w:ind w:firstLine="420" w:firstLineChars="200"/>
        <w:jc w:val="both"/>
        <w:outlineLvl w:val="9"/>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lang w:val="en-US" w:eastAsia="zh-CN" w:bidi="ar-SA"/>
        </w:rPr>
        <w:t>3.2.3 承包人擅自更换项目经理的违约责任：</w:t>
      </w:r>
      <w:r>
        <w:rPr>
          <w:rFonts w:hint="eastAsia" w:ascii="Times New Roman" w:hAnsi="宋体" w:eastAsia="宋体" w:cs="Times New Roman"/>
          <w:color w:val="auto"/>
          <w:kern w:val="2"/>
          <w:sz w:val="21"/>
          <w:szCs w:val="21"/>
          <w:highlight w:val="none"/>
          <w:u w:val="single"/>
          <w:lang w:val="en-US" w:eastAsia="zh-CN" w:bidi="ar-SA"/>
        </w:rPr>
        <w:t>承包人项目经理必须与承包人投标时所承诺的人员一致，并在（开工日期）前到任。在监理人向承包人颁发（竣工证明材料名称）前，项目经理不得同时兼任其他任何项目的项目经理（符合桂建管﹝2013﹞17号和桂建管﹝2014﹞25号文除外）。未经发包人书面同意，承包人擅自更换项目经理的视为违约，发包人有权要求承包人支付违约金20000.00元/人•次（人民币）</w:t>
      </w:r>
      <w:r>
        <w:rPr>
          <w:rFonts w:ascii="Times New Roman" w:hAnsi="宋体" w:eastAsia="宋体" w:cs="Times New Roman"/>
          <w:color w:val="auto"/>
          <w:kern w:val="2"/>
          <w:sz w:val="21"/>
          <w:szCs w:val="21"/>
          <w:highlight w:val="none"/>
          <w:lang w:val="en-US" w:eastAsia="zh-CN" w:bidi="ar-SA"/>
        </w:rPr>
        <w:t>。</w:t>
      </w:r>
    </w:p>
    <w:p w14:paraId="3CAF373B">
      <w:pPr>
        <w:spacing w:line="360" w:lineRule="auto"/>
        <w:ind w:firstLine="420" w:firstLineChars="200"/>
        <w:outlineLvl w:val="9"/>
        <w:rPr>
          <w:rFonts w:ascii="Times New Roman" w:hAnsi="Times New Roman" w:eastAsia="宋体" w:cs="Times New Roman"/>
          <w:color w:val="auto"/>
          <w:highlight w:val="none"/>
        </w:rPr>
      </w:pPr>
      <w:r>
        <w:rPr>
          <w:rFonts w:ascii="Times New Roman" w:hAnsi="Times New Roman" w:eastAsia="宋体" w:cs="Times New Roman"/>
          <w:color w:val="auto"/>
          <w:szCs w:val="21"/>
          <w:highlight w:val="none"/>
        </w:rPr>
        <w:t xml:space="preserve">3.2.4 </w:t>
      </w:r>
      <w:r>
        <w:rPr>
          <w:rFonts w:ascii="Times New Roman" w:hAnsi="宋体" w:eastAsia="宋体" w:cs="Times New Roman"/>
          <w:color w:val="auto"/>
          <w:szCs w:val="21"/>
          <w:highlight w:val="none"/>
        </w:rPr>
        <w:t>承包人无正当理由拒绝更换项目经理的违约责任：</w:t>
      </w:r>
      <w:r>
        <w:rPr>
          <w:rFonts w:hint="eastAsia" w:ascii="Times New Roman" w:hAnsi="宋体" w:eastAsia="宋体" w:cs="Times New Roman"/>
          <w:color w:val="auto"/>
          <w:szCs w:val="21"/>
          <w:highlight w:val="none"/>
          <w:u w:val="single"/>
        </w:rPr>
        <w:t>因承包人项目经理不称职，发包人要求调换而未及时调换的，视为承包人违约，必须向发包人支付违约金2000.00元/人•次（人民币）</w:t>
      </w:r>
      <w:r>
        <w:rPr>
          <w:rFonts w:hint="eastAsia" w:ascii="Times New Roman" w:hAnsi="宋体" w:eastAsia="宋体" w:cs="宋体"/>
          <w:color w:val="auto"/>
          <w:highlight w:val="none"/>
        </w:rPr>
        <w:t>。</w:t>
      </w:r>
    </w:p>
    <w:p w14:paraId="57BF9A5D">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351" w:name="_Toc373227709"/>
      <w:bookmarkStart w:id="352" w:name="_Toc747710271"/>
      <w:bookmarkStart w:id="353" w:name="_Toc1443830486"/>
      <w:bookmarkStart w:id="354" w:name="_Toc389065275"/>
      <w:bookmarkStart w:id="355" w:name="_Toc26786"/>
      <w:bookmarkStart w:id="356" w:name="_Toc373478356"/>
      <w:bookmarkStart w:id="357" w:name="_Toc407135211"/>
      <w:bookmarkStart w:id="358" w:name="_Toc11437"/>
      <w:bookmarkStart w:id="359" w:name="_Toc78449797"/>
      <w:r>
        <w:rPr>
          <w:rFonts w:ascii="Times New Roman" w:hAnsi="Times New Roman" w:eastAsia="宋体" w:cs="Times New Roman"/>
          <w:b/>
          <w:bCs/>
          <w:color w:val="auto"/>
          <w:kern w:val="2"/>
          <w:sz w:val="32"/>
          <w:szCs w:val="32"/>
          <w:highlight w:val="none"/>
          <w:lang w:val="en-US" w:eastAsia="zh-CN" w:bidi="ar-SA"/>
        </w:rPr>
        <w:t xml:space="preserve">3.3 </w:t>
      </w:r>
      <w:r>
        <w:rPr>
          <w:rFonts w:hint="eastAsia" w:ascii="Times New Roman" w:hAnsi="宋体" w:eastAsia="宋体" w:cs="黑体"/>
          <w:b/>
          <w:bCs/>
          <w:color w:val="auto"/>
          <w:kern w:val="2"/>
          <w:sz w:val="32"/>
          <w:szCs w:val="32"/>
          <w:highlight w:val="none"/>
          <w:lang w:val="en-US" w:eastAsia="zh-CN" w:bidi="ar-SA"/>
        </w:rPr>
        <w:t>承包人人员</w:t>
      </w:r>
      <w:bookmarkEnd w:id="351"/>
      <w:bookmarkEnd w:id="352"/>
      <w:bookmarkEnd w:id="353"/>
      <w:bookmarkEnd w:id="354"/>
      <w:bookmarkEnd w:id="355"/>
      <w:bookmarkEnd w:id="356"/>
      <w:bookmarkEnd w:id="357"/>
      <w:bookmarkEnd w:id="358"/>
      <w:bookmarkEnd w:id="359"/>
    </w:p>
    <w:p w14:paraId="203F58D4">
      <w:pPr>
        <w:spacing w:line="360" w:lineRule="auto"/>
        <w:ind w:firstLine="420" w:firstLineChars="200"/>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3.3.1 承包人提交项目管理机构及施工现场管理人员安排报告（格式见合同附件5）的期限：</w:t>
      </w:r>
      <w:r>
        <w:rPr>
          <w:rFonts w:hint="eastAsia" w:ascii="Times New Roman" w:hAnsi="宋体" w:eastAsia="宋体" w:cs="宋体"/>
          <w:color w:val="auto"/>
          <w:highlight w:val="none"/>
          <w:u w:val="single"/>
        </w:rPr>
        <w:t>接到开工通知后七日内</w:t>
      </w:r>
      <w:r>
        <w:rPr>
          <w:rFonts w:hint="eastAsia" w:ascii="Times New Roman" w:hAnsi="宋体" w:eastAsia="宋体" w:cs="宋体"/>
          <w:color w:val="auto"/>
          <w:highlight w:val="none"/>
        </w:rPr>
        <w:t>。</w:t>
      </w:r>
    </w:p>
    <w:p w14:paraId="738AED70">
      <w:pPr>
        <w:spacing w:line="360" w:lineRule="auto"/>
        <w:ind w:firstLine="420" w:firstLineChars="200"/>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3.3.3 承包人无正当理由拒绝撤换主要施工管理人员的违约责任：</w:t>
      </w:r>
      <w:r>
        <w:rPr>
          <w:rFonts w:hint="eastAsia" w:ascii="Times New Roman" w:hAnsi="宋体" w:eastAsia="宋体" w:cs="宋体"/>
          <w:color w:val="auto"/>
          <w:highlight w:val="none"/>
          <w:u w:val="single"/>
        </w:rPr>
        <w:t>因承包人主要施工管理人员不称职，发包人要求调换而无正当理由拒绝撤换或未及时调换的，视为承包人违约，承包人必须向发包人支付违约金，支付违约金标准：技术负责人1000.00元/人•次（人民币）；专业工程师500.00元/人•次（人民币）</w:t>
      </w:r>
      <w:r>
        <w:rPr>
          <w:rFonts w:hint="eastAsia" w:ascii="Times New Roman" w:hAnsi="宋体" w:eastAsia="宋体" w:cs="宋体"/>
          <w:color w:val="auto"/>
          <w:highlight w:val="none"/>
        </w:rPr>
        <w:t>。</w:t>
      </w:r>
    </w:p>
    <w:p w14:paraId="1078D7B3">
      <w:pPr>
        <w:spacing w:line="360" w:lineRule="auto"/>
        <w:ind w:firstLine="420" w:firstLineChars="200"/>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3.3.4 承包人主要施工管理人员离开施工现场的批准要求：</w:t>
      </w:r>
      <w:r>
        <w:rPr>
          <w:rFonts w:hint="eastAsia" w:ascii="Times New Roman" w:hAnsi="宋体" w:eastAsia="宋体" w:cs="宋体"/>
          <w:color w:val="auto"/>
          <w:highlight w:val="none"/>
          <w:u w:val="single"/>
        </w:rPr>
        <w:t>按本合同《通用条款》相关条款规定执行</w:t>
      </w:r>
      <w:r>
        <w:rPr>
          <w:rFonts w:hint="eastAsia" w:ascii="Times New Roman" w:hAnsi="宋体" w:eastAsia="宋体" w:cs="宋体"/>
          <w:color w:val="auto"/>
          <w:highlight w:val="none"/>
        </w:rPr>
        <w:t>。</w:t>
      </w:r>
    </w:p>
    <w:p w14:paraId="2CEBA333">
      <w:pPr>
        <w:spacing w:line="360" w:lineRule="auto"/>
        <w:ind w:firstLine="420" w:firstLineChars="200"/>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3.3.5 承包人擅自更换主要施工管理人员的违约责任：</w:t>
      </w:r>
      <w:r>
        <w:rPr>
          <w:rFonts w:hint="eastAsia" w:ascii="Times New Roman" w:hAnsi="宋体" w:eastAsia="宋体" w:cs="宋体"/>
          <w:color w:val="auto"/>
          <w:highlight w:val="none"/>
          <w:u w:val="single"/>
        </w:rPr>
        <w:t>项目技术负责人、专职安全员及其承诺的其它在场管理人员未经发包人书面同意不准擅自更换，擅自更换项目技术负责人处1000.00元/人•次（人民币）违约金；擅自更换专职安全员处1000.00元/人•次（人民币）违约金；擅自更换其它在场管理人员处1000.00元/人•次（人民币）违约金</w:t>
      </w:r>
      <w:r>
        <w:rPr>
          <w:rFonts w:hint="eastAsia" w:ascii="Times New Roman" w:hAnsi="宋体" w:eastAsia="宋体" w:cs="宋体"/>
          <w:color w:val="auto"/>
          <w:highlight w:val="none"/>
        </w:rPr>
        <w:t>。</w:t>
      </w:r>
    </w:p>
    <w:p w14:paraId="71CF807E">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承包人主要施工管理人员擅自离开施工现场的违约责任：</w:t>
      </w:r>
      <w:r>
        <w:rPr>
          <w:rFonts w:hint="eastAsia" w:ascii="Times New Roman" w:hAnsi="宋体" w:eastAsia="宋体" w:cs="宋体"/>
          <w:color w:val="auto"/>
          <w:highlight w:val="none"/>
          <w:u w:val="single"/>
        </w:rPr>
        <w:t>未经发包人同意，项目技术负责人擅自离岗的，视为承包人违约，发包人有权要求承包人支付违约金1000.00元/人•次（人民币）；未经发包人同意，专职安全员擅自离岗的，视为承包人违约，发包人有权要求承包人支付违约金500.00元/人•次（人民币）；其它在场管理人员擅自离岗的，视为承包人违约，发包人有权要求承包人支付违约金500.00元/人•次（人民币）</w:t>
      </w:r>
      <w:r>
        <w:rPr>
          <w:rFonts w:hint="eastAsia" w:ascii="Times New Roman" w:hAnsi="宋体" w:eastAsia="宋体" w:cs="宋体"/>
          <w:color w:val="auto"/>
          <w:highlight w:val="none"/>
        </w:rPr>
        <w:t>。</w:t>
      </w:r>
    </w:p>
    <w:p w14:paraId="7E2C6687">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360" w:name="_Toc373478357"/>
      <w:bookmarkStart w:id="361" w:name="_Toc3812"/>
      <w:bookmarkStart w:id="362" w:name="_Toc10959"/>
      <w:bookmarkStart w:id="363" w:name="_Toc2066279184"/>
      <w:bookmarkStart w:id="364" w:name="_Toc407135212"/>
      <w:bookmarkStart w:id="365" w:name="_Toc2025600126"/>
      <w:bookmarkStart w:id="366" w:name="_Toc373227710"/>
      <w:bookmarkStart w:id="367" w:name="_Toc389065276"/>
      <w:bookmarkStart w:id="368" w:name="_Toc78449798"/>
      <w:r>
        <w:rPr>
          <w:rFonts w:ascii="Times New Roman" w:hAnsi="Times New Roman" w:eastAsia="宋体" w:cs="Times New Roman"/>
          <w:b/>
          <w:bCs/>
          <w:color w:val="auto"/>
          <w:kern w:val="2"/>
          <w:sz w:val="32"/>
          <w:szCs w:val="32"/>
          <w:highlight w:val="none"/>
          <w:lang w:val="en-US" w:eastAsia="zh-CN" w:bidi="ar-SA"/>
        </w:rPr>
        <w:t>3</w:t>
      </w:r>
      <w:bookmarkStart w:id="369" w:name="_Toc296503159"/>
      <w:bookmarkStart w:id="370" w:name="_Toc297216151"/>
      <w:bookmarkStart w:id="371" w:name="_Toc296347158"/>
      <w:bookmarkStart w:id="372" w:name="_Toc303539102"/>
      <w:bookmarkStart w:id="373" w:name="_Toc296890987"/>
      <w:bookmarkStart w:id="374" w:name="_Toc297048345"/>
      <w:bookmarkStart w:id="375" w:name="_Toc296346660"/>
      <w:bookmarkStart w:id="376" w:name="_Toc312677988"/>
      <w:bookmarkStart w:id="377" w:name="_Toc304295523"/>
      <w:bookmarkStart w:id="378" w:name="_Toc300934945"/>
      <w:bookmarkStart w:id="379" w:name="_Toc296891199"/>
      <w:bookmarkStart w:id="380" w:name="_Toc292559869"/>
      <w:bookmarkStart w:id="381" w:name="_Toc297120459"/>
      <w:bookmarkStart w:id="382" w:name="_Toc292559364"/>
      <w:bookmarkStart w:id="383" w:name="_Toc297123492"/>
      <w:bookmarkStart w:id="384" w:name="_Toc296944498"/>
      <w:r>
        <w:rPr>
          <w:rFonts w:ascii="Times New Roman" w:hAnsi="Times New Roman" w:eastAsia="宋体" w:cs="Times New Roman"/>
          <w:b/>
          <w:bCs/>
          <w:color w:val="auto"/>
          <w:kern w:val="2"/>
          <w:sz w:val="32"/>
          <w:szCs w:val="32"/>
          <w:highlight w:val="none"/>
          <w:lang w:val="en-US" w:eastAsia="zh-CN" w:bidi="ar-SA"/>
        </w:rPr>
        <w:t xml:space="preserve">.5 </w:t>
      </w:r>
      <w:r>
        <w:rPr>
          <w:rFonts w:hint="eastAsia" w:ascii="Times New Roman" w:hAnsi="宋体" w:eastAsia="宋体" w:cs="黑体"/>
          <w:b/>
          <w:bCs/>
          <w:color w:val="auto"/>
          <w:kern w:val="2"/>
          <w:sz w:val="32"/>
          <w:szCs w:val="32"/>
          <w:highlight w:val="none"/>
          <w:lang w:val="en-US" w:eastAsia="zh-CN" w:bidi="ar-SA"/>
        </w:rPr>
        <w:t>分包</w:t>
      </w:r>
      <w:bookmarkEnd w:id="360"/>
      <w:bookmarkEnd w:id="361"/>
      <w:bookmarkEnd w:id="362"/>
      <w:bookmarkEnd w:id="363"/>
      <w:bookmarkEnd w:id="364"/>
      <w:bookmarkEnd w:id="365"/>
      <w:bookmarkEnd w:id="366"/>
      <w:bookmarkEnd w:id="367"/>
      <w:bookmarkEnd w:id="368"/>
    </w:p>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14:paraId="445237FD">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bookmarkStart w:id="385" w:name="_Toc389065277"/>
      <w:bookmarkStart w:id="386" w:name="_Toc373478358"/>
      <w:bookmarkStart w:id="387" w:name="_Toc373227711"/>
      <w:r>
        <w:rPr>
          <w:rFonts w:ascii="Times New Roman" w:hAnsi="Times New Roman" w:eastAsia="宋体" w:cs="Times New Roman"/>
          <w:color w:val="auto"/>
          <w:kern w:val="2"/>
          <w:sz w:val="21"/>
          <w:szCs w:val="21"/>
          <w:highlight w:val="none"/>
          <w:lang w:val="en-US" w:eastAsia="zh-CN" w:bidi="ar-SA"/>
        </w:rPr>
        <w:t>3</w:t>
      </w:r>
      <w:bookmarkStart w:id="388" w:name="_Toc297123493"/>
      <w:bookmarkStart w:id="389" w:name="_Toc296944499"/>
      <w:bookmarkStart w:id="390" w:name="_Toc297120460"/>
      <w:bookmarkStart w:id="391" w:name="_Toc297216152"/>
      <w:bookmarkStart w:id="392" w:name="_Toc296891200"/>
      <w:bookmarkStart w:id="393" w:name="_Toc297048346"/>
      <w:bookmarkStart w:id="394" w:name="_Toc292559365"/>
      <w:bookmarkStart w:id="395" w:name="_Toc296503160"/>
      <w:bookmarkStart w:id="396" w:name="_Toc296346661"/>
      <w:bookmarkStart w:id="397" w:name="_Toc304295524"/>
      <w:bookmarkStart w:id="398" w:name="_Toc300934946"/>
      <w:bookmarkStart w:id="399" w:name="_Toc296890988"/>
      <w:bookmarkStart w:id="400" w:name="_Toc318581158"/>
      <w:bookmarkStart w:id="401" w:name="_Toc312677989"/>
      <w:bookmarkStart w:id="402" w:name="_Toc296347159"/>
      <w:bookmarkStart w:id="403" w:name="_Toc292559870"/>
      <w:bookmarkStart w:id="404" w:name="_Toc303539103"/>
      <w:r>
        <w:rPr>
          <w:rFonts w:ascii="Times New Roman" w:hAnsi="Times New Roman" w:eastAsia="宋体" w:cs="Times New Roman"/>
          <w:color w:val="auto"/>
          <w:kern w:val="2"/>
          <w:sz w:val="21"/>
          <w:szCs w:val="21"/>
          <w:highlight w:val="none"/>
          <w:lang w:val="en-US" w:eastAsia="zh-CN" w:bidi="ar-SA"/>
        </w:rPr>
        <w:t xml:space="preserve">.5.1 </w:t>
      </w:r>
      <w:r>
        <w:rPr>
          <w:rFonts w:ascii="Times New Roman" w:hAnsi="宋体" w:eastAsia="宋体" w:cs="Times New Roman"/>
          <w:color w:val="auto"/>
          <w:kern w:val="2"/>
          <w:sz w:val="21"/>
          <w:szCs w:val="21"/>
          <w:highlight w:val="none"/>
          <w:lang w:val="en-US" w:eastAsia="zh-CN" w:bidi="ar-SA"/>
        </w:rPr>
        <w:t>分包的一般约定</w:t>
      </w:r>
    </w:p>
    <w:p w14:paraId="17E7D9DF">
      <w:pPr>
        <w:widowControl w:val="0"/>
        <w:spacing w:line="360" w:lineRule="auto"/>
        <w:ind w:firstLine="420" w:firstLineChars="200"/>
        <w:jc w:val="left"/>
        <w:outlineLvl w:val="9"/>
        <w:rPr>
          <w:rFonts w:hint="eastAsia" w:ascii="Times New Roman" w:hAnsi="Times New Roman" w:eastAsia="微软雅黑"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禁止分包的工程包括：</w:t>
      </w:r>
      <w:r>
        <w:rPr>
          <w:rFonts w:hint="eastAsia" w:ascii="Times New Roman" w:hAnsi="Times New Roman" w:eastAsia="宋体" w:cs="Times New Roman"/>
          <w:color w:val="auto"/>
          <w:kern w:val="2"/>
          <w:sz w:val="21"/>
          <w:szCs w:val="24"/>
          <w:highlight w:val="none"/>
          <w:u w:val="single"/>
          <w:lang w:val="en-US" w:eastAsia="zh-CN" w:bidi="ar-SA"/>
        </w:rPr>
        <w:t>本项目不允许分包</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Times New Roman"/>
          <w:color w:val="auto"/>
          <w:kern w:val="2"/>
          <w:sz w:val="21"/>
          <w:szCs w:val="21"/>
          <w:highlight w:val="none"/>
          <w:lang w:val="en-US" w:eastAsia="zh-CN" w:bidi="ar-SA"/>
        </w:rPr>
        <w:t>。</w:t>
      </w:r>
    </w:p>
    <w:p w14:paraId="0528E15B">
      <w:pPr>
        <w:widowControl w:val="0"/>
        <w:spacing w:line="360" w:lineRule="auto"/>
        <w:ind w:firstLine="420" w:firstLineChars="200"/>
        <w:jc w:val="left"/>
        <w:outlineLvl w:val="9"/>
        <w:rPr>
          <w:rFonts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主体结构、关键性工作的范围：</w:t>
      </w:r>
      <w:r>
        <w:rPr>
          <w:rFonts w:hint="eastAsia" w:ascii="Times New Roman" w:hAnsi="宋体"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4"/>
          <w:highlight w:val="none"/>
          <w:u w:val="single"/>
          <w:lang w:val="en-US" w:eastAsia="zh-CN" w:bidi="ar-SA"/>
        </w:rPr>
        <w:t xml:space="preserve">无   </w:t>
      </w:r>
      <w:r>
        <w:rPr>
          <w:rFonts w:ascii="Times New Roman" w:hAnsi="宋体" w:eastAsia="宋体" w:cs="Times New Roman"/>
          <w:color w:val="auto"/>
          <w:kern w:val="2"/>
          <w:sz w:val="21"/>
          <w:szCs w:val="21"/>
          <w:highlight w:val="none"/>
          <w:lang w:val="en-US" w:eastAsia="zh-CN" w:bidi="ar-SA"/>
        </w:rPr>
        <w:t>。</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4D346154">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3</w:t>
      </w:r>
      <w:bookmarkStart w:id="405" w:name="_Toc318581159"/>
      <w:bookmarkStart w:id="406" w:name="_Toc312677990"/>
      <w:r>
        <w:rPr>
          <w:rFonts w:ascii="Times New Roman" w:hAnsi="Times New Roman" w:eastAsia="宋体" w:cs="Times New Roman"/>
          <w:color w:val="auto"/>
          <w:kern w:val="2"/>
          <w:sz w:val="21"/>
          <w:szCs w:val="21"/>
          <w:highlight w:val="none"/>
          <w:lang w:val="en-US" w:eastAsia="zh-CN" w:bidi="ar-SA"/>
        </w:rPr>
        <w:t>.5.2</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分包的确定</w:t>
      </w:r>
    </w:p>
    <w:p w14:paraId="140F1A93">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允许分包的专业工程包括：</w:t>
      </w:r>
      <w:r>
        <w:rPr>
          <w:rFonts w:hint="eastAsia" w:ascii="Times New Roman" w:hAnsi="Times New Roman" w:eastAsia="宋体" w:cs="Times New Roman"/>
          <w:color w:val="auto"/>
          <w:kern w:val="2"/>
          <w:sz w:val="21"/>
          <w:szCs w:val="24"/>
          <w:highlight w:val="none"/>
          <w:u w:val="single"/>
          <w:lang w:val="en-US" w:eastAsia="zh-CN" w:bidi="ar-SA"/>
        </w:rPr>
        <w:t>本项目不允许分包</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457066AC">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其他关于分包的约定：</w:t>
      </w:r>
    </w:p>
    <w:p w14:paraId="07811750">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r>
        <w:rPr>
          <w:rFonts w:hint="eastAsia" w:ascii="Times New Roman" w:hAnsi="宋体" w:eastAsia="宋体" w:cs="Times New Roman"/>
          <w:color w:val="auto"/>
          <w:kern w:val="2"/>
          <w:sz w:val="21"/>
          <w:szCs w:val="21"/>
          <w:highlight w:val="none"/>
          <w:lang w:val="en-US" w:eastAsia="zh-CN" w:bidi="ar-SA"/>
        </w:rPr>
        <w:t>本项目分包人主要施工管理人员名单详见合同附件6。</w:t>
      </w:r>
    </w:p>
    <w:p w14:paraId="0BDB16C0">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在相关分包合同签订并报送有关建设行政主管部门备案后</w:t>
      </w:r>
      <w:r>
        <w:rPr>
          <w:rFonts w:ascii="Times New Roman" w:hAnsi="Times New Roman" w:eastAsia="宋体" w:cs="Times New Roman"/>
          <w:color w:val="auto"/>
          <w:kern w:val="2"/>
          <w:sz w:val="21"/>
          <w:szCs w:val="21"/>
          <w:highlight w:val="none"/>
          <w:lang w:val="en-US" w:eastAsia="zh-CN" w:bidi="ar-SA"/>
        </w:rPr>
        <w:t>7</w:t>
      </w:r>
      <w:r>
        <w:rPr>
          <w:rFonts w:ascii="Times New Roman" w:hAnsi="宋体" w:eastAsia="宋体" w:cs="Times New Roman"/>
          <w:color w:val="auto"/>
          <w:kern w:val="2"/>
          <w:sz w:val="21"/>
          <w:szCs w:val="21"/>
          <w:highlight w:val="none"/>
          <w:lang w:val="en-US" w:eastAsia="zh-CN" w:bidi="ar-SA"/>
        </w:rPr>
        <w:t>天内，承包人应当将一份副本提交给监理人，承包人应保障分包工作不得再次分包。</w:t>
      </w:r>
    </w:p>
    <w:p w14:paraId="5C9A95EE">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未经承包人和监理人审批同意的分包工程和分包人，承包人有权拒绝验收分包工程和支付相应款项，由此引起的发包人费用增加和</w:t>
      </w:r>
      <w:r>
        <w:rPr>
          <w:rFonts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或</w:t>
      </w:r>
      <w:r>
        <w:rPr>
          <w:rFonts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延误的工期由发包人承担。</w:t>
      </w:r>
    </w:p>
    <w:p w14:paraId="0ABDB313">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4</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承包人有以下情况之一者，发包人有权解除合同，并视情况扣除其履约保证金：</w:t>
      </w:r>
    </w:p>
    <w:p w14:paraId="496F2400">
      <w:pPr>
        <w:widowControl w:val="0"/>
        <w:spacing w:line="360" w:lineRule="auto"/>
        <w:ind w:firstLine="441" w:firstLineChars="21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①个人承包工程，包括本人单位及外单位人员承包，发包人不承认其个人拥有任何资质等级及营业许可资格。</w:t>
      </w:r>
      <w:r>
        <w:rPr>
          <w:rFonts w:hint="eastAsia" w:ascii="Times New Roman" w:hAnsi="宋体" w:eastAsia="宋体" w:cs="Times New Roman"/>
          <w:color w:val="auto"/>
          <w:kern w:val="2"/>
          <w:sz w:val="21"/>
          <w:szCs w:val="21"/>
          <w:highlight w:val="none"/>
          <w:lang w:val="en-US" w:eastAsia="zh-CN" w:bidi="ar-SA"/>
        </w:rPr>
        <w:t>必须向发包人交纳合同总价金额5%的违约金。</w:t>
      </w:r>
    </w:p>
    <w:p w14:paraId="01152A54">
      <w:pPr>
        <w:widowControl w:val="0"/>
        <w:spacing w:line="360" w:lineRule="auto"/>
        <w:ind w:firstLine="441" w:firstLineChars="21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②几个人联合承包工程，就地组织暗分包队伍，不具备完成本工程的技术、机械能力，被发包人判定为没有能力履行的承包人。</w:t>
      </w:r>
      <w:r>
        <w:rPr>
          <w:rFonts w:hint="eastAsia" w:ascii="Times New Roman" w:hAnsi="宋体" w:eastAsia="宋体" w:cs="Times New Roman"/>
          <w:color w:val="auto"/>
          <w:kern w:val="2"/>
          <w:sz w:val="21"/>
          <w:szCs w:val="21"/>
          <w:highlight w:val="none"/>
          <w:lang w:val="en-US" w:eastAsia="zh-CN" w:bidi="ar-SA"/>
        </w:rPr>
        <w:t>必须向发包人交纳合同总价金额5%的违约金。</w:t>
      </w:r>
    </w:p>
    <w:p w14:paraId="15F0DB1A">
      <w:pPr>
        <w:widowControl w:val="0"/>
        <w:spacing w:line="360" w:lineRule="auto"/>
        <w:ind w:firstLine="441" w:firstLineChars="21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③就地转包全部的工程，以谋取高额转让费、管理费的承包人。</w:t>
      </w:r>
      <w:r>
        <w:rPr>
          <w:rFonts w:hint="eastAsia" w:ascii="Times New Roman" w:hAnsi="宋体" w:eastAsia="宋体" w:cs="Times New Roman"/>
          <w:color w:val="auto"/>
          <w:kern w:val="2"/>
          <w:sz w:val="21"/>
          <w:szCs w:val="21"/>
          <w:highlight w:val="none"/>
          <w:lang w:val="en-US" w:eastAsia="zh-CN" w:bidi="ar-SA"/>
        </w:rPr>
        <w:t>必须向发包人交纳合同总价金额5%的违约金。</w:t>
      </w:r>
    </w:p>
    <w:p w14:paraId="049DF187">
      <w:pPr>
        <w:widowControl w:val="0"/>
        <w:spacing w:line="360" w:lineRule="auto"/>
        <w:ind w:firstLine="420" w:firstLineChars="200"/>
        <w:jc w:val="both"/>
        <w:outlineLvl w:val="9"/>
        <w:rPr>
          <w:rFonts w:hint="eastAsia"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④承包人有部分分包现象（其中包括冒充承包人下属单位的挂勾单位，凭口头协议参与施工的分包人及其他暗分包个体户），一经发现核实，发包人将采取驱逐该暗分包人措施。</w:t>
      </w:r>
      <w:r>
        <w:rPr>
          <w:rFonts w:hint="eastAsia" w:ascii="Times New Roman" w:hAnsi="宋体" w:eastAsia="宋体" w:cs="Times New Roman"/>
          <w:color w:val="auto"/>
          <w:kern w:val="2"/>
          <w:sz w:val="21"/>
          <w:szCs w:val="21"/>
          <w:highlight w:val="none"/>
          <w:lang w:val="en-US" w:eastAsia="zh-CN" w:bidi="ar-SA"/>
        </w:rPr>
        <w:t>必须向发包人交纳合同总价金额5%的违约金。</w:t>
      </w:r>
    </w:p>
    <w:p w14:paraId="5B6829F7">
      <w:pPr>
        <w:widowControl w:val="0"/>
        <w:spacing w:line="360" w:lineRule="auto"/>
        <w:ind w:firstLine="420" w:firstLineChars="20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3.5.4 </w:t>
      </w:r>
      <w:r>
        <w:rPr>
          <w:rFonts w:ascii="Times New Roman" w:hAnsi="宋体" w:eastAsia="宋体" w:cs="Times New Roman"/>
          <w:color w:val="auto"/>
          <w:kern w:val="2"/>
          <w:sz w:val="21"/>
          <w:szCs w:val="21"/>
          <w:highlight w:val="none"/>
          <w:lang w:val="en-US" w:eastAsia="zh-CN" w:bidi="ar-SA"/>
        </w:rPr>
        <w:t>分包合同价款</w:t>
      </w:r>
    </w:p>
    <w:bookmarkEnd w:id="405"/>
    <w:bookmarkEnd w:id="406"/>
    <w:p w14:paraId="396B2A76">
      <w:pPr>
        <w:widowControl w:val="0"/>
        <w:spacing w:line="360" w:lineRule="auto"/>
        <w:ind w:firstLine="420" w:firstLineChars="200"/>
        <w:jc w:val="both"/>
        <w:outlineLvl w:val="9"/>
        <w:rPr>
          <w:rFonts w:hint="eastAsia" w:ascii="Times New Roman" w:hAnsi="Times New Roman" w:eastAsia="宋体" w:cs="Times New Roman"/>
          <w:color w:val="auto"/>
          <w:kern w:val="2"/>
          <w:sz w:val="21"/>
          <w:szCs w:val="24"/>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关于分包合同价款支付的约定：</w:t>
      </w:r>
      <w:r>
        <w:rPr>
          <w:rFonts w:hint="eastAsia" w:ascii="Times New Roman" w:hAnsi="宋体" w:eastAsia="宋体" w:cs="Times New Roman"/>
          <w:color w:val="auto"/>
          <w:kern w:val="2"/>
          <w:sz w:val="21"/>
          <w:szCs w:val="21"/>
          <w:highlight w:val="none"/>
          <w:u w:val="single"/>
          <w:lang w:val="en-US" w:eastAsia="zh-CN" w:bidi="ar-SA"/>
        </w:rPr>
        <w:t xml:space="preserve">    无  。</w:t>
      </w:r>
    </w:p>
    <w:p w14:paraId="0A00C733">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407" w:name="_Toc407135213"/>
      <w:bookmarkStart w:id="408" w:name="_Toc57329529"/>
      <w:bookmarkStart w:id="409" w:name="_Toc17771"/>
      <w:bookmarkStart w:id="410" w:name="_Toc101808609"/>
      <w:bookmarkStart w:id="411" w:name="_Toc78449799"/>
      <w:bookmarkStart w:id="412" w:name="_Toc3335"/>
      <w:r>
        <w:rPr>
          <w:rFonts w:ascii="Times New Roman" w:hAnsi="Times New Roman" w:eastAsia="宋体" w:cs="Times New Roman"/>
          <w:b/>
          <w:bCs/>
          <w:color w:val="auto"/>
          <w:kern w:val="2"/>
          <w:sz w:val="32"/>
          <w:szCs w:val="32"/>
          <w:highlight w:val="none"/>
          <w:lang w:val="en-US" w:eastAsia="zh-CN" w:bidi="ar-SA"/>
        </w:rPr>
        <w:t xml:space="preserve">3.6 </w:t>
      </w:r>
      <w:r>
        <w:rPr>
          <w:rFonts w:hint="eastAsia" w:ascii="Times New Roman" w:hAnsi="Times New Roman" w:eastAsia="宋体" w:cs="黑体"/>
          <w:b/>
          <w:bCs/>
          <w:color w:val="auto"/>
          <w:kern w:val="2"/>
          <w:sz w:val="32"/>
          <w:szCs w:val="32"/>
          <w:highlight w:val="none"/>
          <w:lang w:val="en-US" w:eastAsia="zh-CN" w:bidi="ar-SA"/>
        </w:rPr>
        <w:t>工程照管与成品、半成品保护</w:t>
      </w:r>
      <w:bookmarkEnd w:id="385"/>
      <w:bookmarkEnd w:id="386"/>
      <w:bookmarkEnd w:id="387"/>
      <w:bookmarkEnd w:id="407"/>
      <w:bookmarkEnd w:id="408"/>
      <w:bookmarkEnd w:id="409"/>
      <w:bookmarkEnd w:id="410"/>
      <w:bookmarkEnd w:id="411"/>
      <w:bookmarkEnd w:id="412"/>
    </w:p>
    <w:p w14:paraId="53D13267">
      <w:pPr>
        <w:spacing w:line="360" w:lineRule="auto"/>
        <w:ind w:firstLine="420" w:firstLineChars="200"/>
        <w:outlineLvl w:val="9"/>
        <w:rPr>
          <w:rFonts w:ascii="Times New Roman" w:hAnsi="Times New Roman" w:eastAsia="宋体" w:cs="Times New Roman"/>
          <w:color w:val="auto"/>
          <w:kern w:val="0"/>
          <w:highlight w:val="none"/>
          <w:u w:val="single"/>
        </w:rPr>
      </w:pPr>
      <w:r>
        <w:rPr>
          <w:rFonts w:ascii="Times New Roman" w:hAnsi="宋体" w:eastAsia="宋体" w:cs="Times New Roman"/>
          <w:color w:val="auto"/>
          <w:kern w:val="0"/>
          <w:szCs w:val="21"/>
          <w:highlight w:val="none"/>
        </w:rPr>
        <w:t>承包人负责照管工程及工程相关的材料、工程设备的起始时间：</w:t>
      </w:r>
      <w:r>
        <w:rPr>
          <w:rFonts w:ascii="Times New Roman" w:hAnsi="Times New Roman" w:eastAsia="宋体" w:cs="Times New Roman"/>
          <w:color w:val="auto"/>
          <w:kern w:val="0"/>
          <w:szCs w:val="21"/>
          <w:highlight w:val="none"/>
          <w:u w:val="single"/>
        </w:rPr>
        <w:t xml:space="preserve"> </w:t>
      </w:r>
      <w:r>
        <w:rPr>
          <w:rFonts w:hint="eastAsia" w:ascii="Times New Roman" w:hAnsi="Times New Roman" w:eastAsia="宋体" w:cs="Times New Roman"/>
          <w:color w:val="auto"/>
          <w:kern w:val="0"/>
          <w:szCs w:val="21"/>
          <w:highlight w:val="none"/>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w:t>
      </w:r>
      <w:r>
        <w:rPr>
          <w:rFonts w:ascii="Times New Roman" w:hAnsi="Times New Roman" w:eastAsia="宋体" w:cs="Times New Roman"/>
          <w:color w:val="auto"/>
          <w:kern w:val="0"/>
          <w:szCs w:val="21"/>
          <w:highlight w:val="none"/>
          <w:u w:val="single"/>
        </w:rPr>
        <w:t xml:space="preserve">  </w:t>
      </w:r>
      <w:r>
        <w:rPr>
          <w:rFonts w:hint="eastAsia" w:ascii="Times New Roman" w:hAnsi="宋体" w:eastAsia="宋体" w:cs="宋体"/>
          <w:color w:val="auto"/>
          <w:kern w:val="0"/>
          <w:highlight w:val="none"/>
        </w:rPr>
        <w:t>。</w:t>
      </w:r>
    </w:p>
    <w:p w14:paraId="12ECE079">
      <w:pPr>
        <w:keepNext/>
        <w:keepLines/>
        <w:widowControl w:val="0"/>
        <w:spacing w:before="260" w:after="260" w:line="416" w:lineRule="auto"/>
        <w:jc w:val="both"/>
        <w:outlineLvl w:val="9"/>
        <w:rPr>
          <w:rFonts w:hint="eastAsia" w:ascii="Times New Roman" w:hAnsi="宋体" w:eastAsia="宋体" w:cs="黑体"/>
          <w:b/>
          <w:bCs/>
          <w:color w:val="auto"/>
          <w:kern w:val="2"/>
          <w:sz w:val="32"/>
          <w:szCs w:val="32"/>
          <w:highlight w:val="none"/>
          <w:lang w:val="en-US" w:eastAsia="zh-CN" w:bidi="ar-SA"/>
        </w:rPr>
      </w:pPr>
      <w:bookmarkStart w:id="413" w:name="_Toc373227712"/>
      <w:bookmarkStart w:id="414" w:name="_Toc389065278"/>
      <w:bookmarkStart w:id="415" w:name="_Toc373478359"/>
      <w:bookmarkStart w:id="416" w:name="_Toc407135214"/>
      <w:bookmarkStart w:id="417" w:name="_Toc1649716734"/>
      <w:bookmarkStart w:id="418" w:name="_Toc10398"/>
      <w:bookmarkStart w:id="419" w:name="_Toc1042049436"/>
      <w:bookmarkStart w:id="420" w:name="_Toc26810"/>
      <w:bookmarkStart w:id="421" w:name="_Toc78449800"/>
      <w:r>
        <w:rPr>
          <w:rFonts w:ascii="Times New Roman" w:hAnsi="Times New Roman" w:eastAsia="宋体" w:cs="Times New Roman"/>
          <w:b/>
          <w:bCs/>
          <w:color w:val="auto"/>
          <w:kern w:val="2"/>
          <w:sz w:val="32"/>
          <w:szCs w:val="32"/>
          <w:highlight w:val="none"/>
          <w:lang w:val="en-US" w:eastAsia="zh-CN" w:bidi="ar-SA"/>
        </w:rPr>
        <w:t xml:space="preserve">3.7 </w:t>
      </w:r>
      <w:r>
        <w:rPr>
          <w:rFonts w:hint="eastAsia" w:ascii="Times New Roman" w:hAnsi="宋体" w:eastAsia="宋体" w:cs="黑体"/>
          <w:b/>
          <w:bCs/>
          <w:color w:val="auto"/>
          <w:kern w:val="2"/>
          <w:sz w:val="32"/>
          <w:szCs w:val="32"/>
          <w:highlight w:val="none"/>
          <w:lang w:val="en-US" w:eastAsia="zh-CN" w:bidi="ar-SA"/>
        </w:rPr>
        <w:t>履约</w:t>
      </w:r>
      <w:bookmarkEnd w:id="413"/>
      <w:bookmarkEnd w:id="414"/>
      <w:bookmarkEnd w:id="415"/>
      <w:r>
        <w:rPr>
          <w:rFonts w:hint="eastAsia" w:ascii="Times New Roman" w:hAnsi="宋体" w:eastAsia="宋体" w:cs="黑体"/>
          <w:b/>
          <w:bCs/>
          <w:color w:val="auto"/>
          <w:kern w:val="2"/>
          <w:sz w:val="32"/>
          <w:szCs w:val="32"/>
          <w:highlight w:val="none"/>
          <w:lang w:val="en-US" w:eastAsia="zh-CN" w:bidi="ar-SA"/>
        </w:rPr>
        <w:t>保证金</w:t>
      </w:r>
      <w:bookmarkEnd w:id="416"/>
      <w:bookmarkEnd w:id="417"/>
      <w:bookmarkEnd w:id="418"/>
      <w:bookmarkEnd w:id="419"/>
      <w:bookmarkEnd w:id="420"/>
      <w:bookmarkEnd w:id="421"/>
    </w:p>
    <w:p w14:paraId="760EA79F">
      <w:pPr>
        <w:spacing w:line="360" w:lineRule="auto"/>
        <w:ind w:firstLine="420" w:firstLineChars="200"/>
        <w:outlineLvl w:val="9"/>
        <w:rPr>
          <w:rFonts w:hint="eastAsia" w:ascii="Times New Roman" w:hAnsi="宋体" w:eastAsia="宋体" w:cs="Times New Roman"/>
          <w:color w:val="auto"/>
          <w:kern w:val="0"/>
          <w:szCs w:val="21"/>
          <w:highlight w:val="none"/>
          <w:lang w:val="zh-CN" w:eastAsia="zh-CN"/>
        </w:rPr>
      </w:pPr>
      <w:r>
        <w:rPr>
          <w:rFonts w:hint="eastAsia" w:ascii="Times New Roman" w:hAnsi="宋体" w:eastAsia="宋体" w:cs="Times New Roman"/>
          <w:color w:val="auto"/>
          <w:kern w:val="0"/>
          <w:szCs w:val="21"/>
          <w:highlight w:val="none"/>
          <w:lang w:val="zh-CN" w:eastAsia="zh-CN"/>
        </w:rPr>
        <w:t>履约保证金金额：合同金额的2%。</w:t>
      </w:r>
    </w:p>
    <w:p w14:paraId="70AE6796">
      <w:pPr>
        <w:spacing w:line="360" w:lineRule="auto"/>
        <w:ind w:firstLine="420" w:firstLineChars="200"/>
        <w:outlineLvl w:val="9"/>
        <w:rPr>
          <w:rFonts w:hint="eastAsia" w:ascii="Times New Roman" w:hAnsi="宋体" w:eastAsia="宋体" w:cs="Times New Roman"/>
          <w:color w:val="auto"/>
          <w:kern w:val="0"/>
          <w:szCs w:val="21"/>
          <w:highlight w:val="none"/>
          <w:lang w:val="zh-CN" w:eastAsia="zh-CN"/>
        </w:rPr>
      </w:pPr>
      <w:r>
        <w:rPr>
          <w:rFonts w:hint="eastAsia" w:ascii="Times New Roman" w:hAnsi="宋体" w:eastAsia="宋体" w:cs="Times New Roman"/>
          <w:color w:val="auto"/>
          <w:kern w:val="0"/>
          <w:szCs w:val="21"/>
          <w:highlight w:val="none"/>
          <w:lang w:val="zh-CN" w:eastAsia="zh-CN"/>
        </w:rPr>
        <w:t>履约保证金提交方式：</w:t>
      </w:r>
      <w:r>
        <w:rPr>
          <w:rFonts w:hint="eastAsia" w:ascii="Times New Roman" w:hAnsi="宋体" w:eastAsia="宋体" w:cs="Times New Roman"/>
          <w:color w:val="auto"/>
          <w:kern w:val="0"/>
          <w:szCs w:val="21"/>
          <w:highlight w:val="none"/>
          <w:lang w:val="en-US" w:eastAsia="zh-CN"/>
        </w:rPr>
        <w:t>合同签订后</w:t>
      </w:r>
      <w:r>
        <w:rPr>
          <w:rFonts w:hint="eastAsia" w:ascii="Times New Roman" w:hAnsi="宋体" w:eastAsia="宋体" w:cs="Times New Roman"/>
          <w:color w:val="auto"/>
          <w:kern w:val="0"/>
          <w:szCs w:val="21"/>
          <w:highlight w:val="none"/>
          <w:lang w:val="zh-CN" w:eastAsia="zh-CN"/>
        </w:rPr>
        <w:t>10个工作日内，以支票、汇票、本票、保函等非现金形式缴纳或提交保证金。</w:t>
      </w:r>
    </w:p>
    <w:p w14:paraId="11CD7364">
      <w:pPr>
        <w:spacing w:line="360" w:lineRule="auto"/>
        <w:ind w:firstLine="420" w:firstLineChars="200"/>
        <w:outlineLvl w:val="9"/>
        <w:rPr>
          <w:rFonts w:hint="eastAsia" w:ascii="Times New Roman" w:hAnsi="宋体" w:eastAsia="宋体" w:cs="Times New Roman"/>
          <w:color w:val="auto"/>
          <w:kern w:val="0"/>
          <w:szCs w:val="21"/>
          <w:highlight w:val="none"/>
          <w:lang w:val="zh-CN" w:eastAsia="zh-CN"/>
        </w:rPr>
      </w:pPr>
      <w:r>
        <w:rPr>
          <w:rFonts w:hint="eastAsia" w:ascii="Times New Roman" w:hAnsi="宋体" w:eastAsia="宋体" w:cs="Times New Roman"/>
          <w:color w:val="auto"/>
          <w:kern w:val="0"/>
          <w:szCs w:val="21"/>
          <w:highlight w:val="none"/>
          <w:lang w:val="zh-CN" w:eastAsia="zh-CN"/>
        </w:rPr>
        <w:t>履约保证金退付方式、时间及条件：项目完工并验收合格后并提交竣工资料，方可申请退还缴存的工程履约金，采购人在收到</w:t>
      </w:r>
      <w:r>
        <w:rPr>
          <w:rFonts w:hint="eastAsia" w:ascii="Times New Roman" w:hAnsi="宋体" w:eastAsia="宋体" w:cs="Times New Roman"/>
          <w:color w:val="auto"/>
          <w:kern w:val="0"/>
          <w:szCs w:val="21"/>
          <w:highlight w:val="none"/>
          <w:lang w:val="en-US" w:eastAsia="zh-CN"/>
        </w:rPr>
        <w:t>供应商</w:t>
      </w:r>
      <w:r>
        <w:rPr>
          <w:rFonts w:hint="eastAsia" w:ascii="Times New Roman" w:hAnsi="宋体" w:eastAsia="宋体" w:cs="Times New Roman"/>
          <w:color w:val="auto"/>
          <w:kern w:val="0"/>
          <w:szCs w:val="21"/>
          <w:highlight w:val="none"/>
          <w:lang w:val="zh-CN" w:eastAsia="zh-CN"/>
        </w:rPr>
        <w:t>申请退还履约金报告后按规定退还（无息）。</w:t>
      </w:r>
    </w:p>
    <w:p w14:paraId="1A5D3C99">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422" w:name="_Toc351203636"/>
      <w:bookmarkStart w:id="423" w:name="_Toc17913"/>
      <w:bookmarkStart w:id="424" w:name="_Toc389065279"/>
      <w:bookmarkStart w:id="425" w:name="_Toc373227713"/>
      <w:bookmarkStart w:id="426" w:name="_Toc373478360"/>
      <w:bookmarkStart w:id="427" w:name="_Toc907912356"/>
      <w:bookmarkStart w:id="428" w:name="_Toc78449801"/>
      <w:bookmarkStart w:id="429" w:name="_Toc407135215"/>
      <w:bookmarkStart w:id="430" w:name="_Toc931514330"/>
      <w:bookmarkStart w:id="431" w:name="_Toc8864"/>
      <w:r>
        <w:rPr>
          <w:rFonts w:ascii="Cambria" w:hAnsi="Cambria" w:eastAsia="宋体" w:cs="Times New Roman"/>
          <w:b/>
          <w:bCs/>
          <w:color w:val="auto"/>
          <w:kern w:val="2"/>
          <w:sz w:val="32"/>
          <w:szCs w:val="32"/>
          <w:highlight w:val="none"/>
          <w:lang w:val="en-US" w:eastAsia="zh-CN" w:bidi="ar-SA"/>
        </w:rPr>
        <w:t>4</w:t>
      </w:r>
      <w:bookmarkStart w:id="432" w:name="_Toc292559366"/>
      <w:bookmarkStart w:id="433" w:name="_Toc296944501"/>
      <w:bookmarkStart w:id="434" w:name="_Toc292559871"/>
      <w:bookmarkStart w:id="435" w:name="_Toc297120462"/>
      <w:bookmarkStart w:id="436" w:name="_Toc296346663"/>
      <w:bookmarkStart w:id="437" w:name="_Toc296890990"/>
      <w:bookmarkStart w:id="438" w:name="_Toc296503162"/>
      <w:bookmarkStart w:id="439" w:name="_Toc297048348"/>
      <w:bookmarkStart w:id="440" w:name="_Toc267251413"/>
      <w:bookmarkStart w:id="441" w:name="_Toc296891202"/>
      <w:bookmarkStart w:id="442" w:name="_Toc296347161"/>
      <w:r>
        <w:rPr>
          <w:rFonts w:ascii="Cambria" w:hAnsi="Cambria" w:eastAsia="宋体" w:cs="Times New Roman"/>
          <w:b/>
          <w:bCs/>
          <w:color w:val="auto"/>
          <w:kern w:val="2"/>
          <w:sz w:val="32"/>
          <w:szCs w:val="32"/>
          <w:highlight w:val="none"/>
          <w:lang w:val="en-US" w:eastAsia="zh-CN" w:bidi="ar-SA"/>
        </w:rPr>
        <w:t xml:space="preserve">. </w:t>
      </w:r>
      <w:r>
        <w:rPr>
          <w:rFonts w:hint="eastAsia" w:ascii="Cambria" w:hAnsi="宋体" w:eastAsia="宋体" w:cs="黑体"/>
          <w:b/>
          <w:bCs/>
          <w:color w:val="auto"/>
          <w:kern w:val="2"/>
          <w:sz w:val="32"/>
          <w:szCs w:val="32"/>
          <w:highlight w:val="none"/>
          <w:lang w:val="en-US" w:eastAsia="zh-CN" w:bidi="ar-SA"/>
        </w:rPr>
        <w:t>监</w:t>
      </w:r>
      <w:bookmarkEnd w:id="432"/>
      <w:bookmarkEnd w:id="433"/>
      <w:bookmarkEnd w:id="434"/>
      <w:bookmarkEnd w:id="435"/>
      <w:bookmarkEnd w:id="436"/>
      <w:bookmarkEnd w:id="437"/>
      <w:bookmarkEnd w:id="438"/>
      <w:bookmarkEnd w:id="439"/>
      <w:bookmarkEnd w:id="440"/>
      <w:bookmarkEnd w:id="441"/>
      <w:bookmarkEnd w:id="442"/>
      <w:r>
        <w:rPr>
          <w:rFonts w:hint="eastAsia" w:ascii="Cambria" w:hAnsi="宋体" w:eastAsia="宋体" w:cs="黑体"/>
          <w:b/>
          <w:bCs/>
          <w:color w:val="auto"/>
          <w:kern w:val="2"/>
          <w:sz w:val="32"/>
          <w:szCs w:val="32"/>
          <w:highlight w:val="none"/>
          <w:lang w:val="en-US" w:eastAsia="zh-CN" w:bidi="ar-SA"/>
        </w:rPr>
        <w:t>理人</w:t>
      </w:r>
      <w:bookmarkEnd w:id="422"/>
      <w:bookmarkEnd w:id="423"/>
      <w:bookmarkEnd w:id="424"/>
      <w:bookmarkEnd w:id="425"/>
      <w:bookmarkEnd w:id="426"/>
      <w:bookmarkEnd w:id="427"/>
      <w:bookmarkEnd w:id="428"/>
      <w:bookmarkEnd w:id="429"/>
      <w:bookmarkEnd w:id="430"/>
      <w:bookmarkEnd w:id="431"/>
    </w:p>
    <w:p w14:paraId="0BC0C1EB">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443" w:name="_Toc373227714"/>
      <w:bookmarkStart w:id="444" w:name="_Toc78449802"/>
      <w:bookmarkStart w:id="445" w:name="_Toc373478361"/>
      <w:bookmarkStart w:id="446" w:name="_Toc389065280"/>
      <w:bookmarkStart w:id="447" w:name="_Toc1595043148"/>
      <w:bookmarkStart w:id="448" w:name="_Toc1008304989"/>
      <w:bookmarkStart w:id="449" w:name="_Toc407135216"/>
      <w:bookmarkStart w:id="450" w:name="_Toc17697"/>
      <w:bookmarkStart w:id="451" w:name="_Toc21434"/>
      <w:r>
        <w:rPr>
          <w:rFonts w:ascii="Times New Roman" w:hAnsi="Times New Roman" w:eastAsia="宋体" w:cs="Times New Roman"/>
          <w:b/>
          <w:bCs/>
          <w:color w:val="auto"/>
          <w:kern w:val="2"/>
          <w:sz w:val="32"/>
          <w:szCs w:val="32"/>
          <w:highlight w:val="none"/>
          <w:lang w:val="en-US" w:eastAsia="zh-CN" w:bidi="ar-SA"/>
        </w:rPr>
        <w:t xml:space="preserve">4.1 </w:t>
      </w:r>
      <w:r>
        <w:rPr>
          <w:rFonts w:hint="eastAsia" w:ascii="Times New Roman" w:hAnsi="Times New Roman" w:eastAsia="宋体" w:cs="黑体"/>
          <w:b/>
          <w:bCs/>
          <w:color w:val="auto"/>
          <w:kern w:val="2"/>
          <w:sz w:val="32"/>
          <w:szCs w:val="32"/>
          <w:highlight w:val="none"/>
          <w:lang w:val="en-US" w:eastAsia="zh-CN" w:bidi="ar-SA"/>
        </w:rPr>
        <w:t>监理人的一般规定</w:t>
      </w:r>
      <w:bookmarkEnd w:id="443"/>
      <w:bookmarkEnd w:id="444"/>
      <w:bookmarkEnd w:id="445"/>
      <w:bookmarkEnd w:id="446"/>
      <w:bookmarkEnd w:id="447"/>
      <w:bookmarkEnd w:id="448"/>
      <w:bookmarkEnd w:id="449"/>
      <w:bookmarkEnd w:id="450"/>
      <w:bookmarkEnd w:id="451"/>
    </w:p>
    <w:p w14:paraId="36345DA3">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关于监理人的监理内容：</w:t>
      </w:r>
      <w:r>
        <w:rPr>
          <w:rFonts w:hint="eastAsia" w:ascii="宋体" w:hAnsi="宋体" w:eastAsia="宋体" w:cs="仿宋_GB2312"/>
          <w:b/>
          <w:bCs/>
          <w:color w:val="auto"/>
          <w:kern w:val="2"/>
          <w:sz w:val="21"/>
          <w:szCs w:val="24"/>
          <w:highlight w:val="none"/>
          <w:u w:val="single"/>
          <w:lang w:val="en-US" w:eastAsia="zh-CN" w:bidi="ar-SA"/>
        </w:rPr>
        <w:t>按监理合同中约定的条款执行</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4E62CA98">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关于监理人的监理权限：</w:t>
      </w:r>
      <w:r>
        <w:rPr>
          <w:rFonts w:hint="eastAsia" w:ascii="宋体" w:hAnsi="宋体" w:eastAsia="宋体" w:cs="仿宋_GB2312"/>
          <w:b/>
          <w:bCs/>
          <w:color w:val="auto"/>
          <w:kern w:val="2"/>
          <w:sz w:val="21"/>
          <w:szCs w:val="24"/>
          <w:highlight w:val="none"/>
          <w:u w:val="single"/>
          <w:lang w:val="en-US" w:eastAsia="zh-CN" w:bidi="ar-SA"/>
        </w:rPr>
        <w:t>按监理合同中约定的条款执行</w:t>
      </w:r>
      <w:r>
        <w:rPr>
          <w:rFonts w:ascii="Times New Roman" w:hAnsi="宋体"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 xml:space="preserve"> </w:t>
      </w:r>
    </w:p>
    <w:p w14:paraId="25F43A6D">
      <w:pPr>
        <w:spacing w:line="360" w:lineRule="auto"/>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关于监理人在施工现场的办公场所、生活场所的提供和费用承担的约定：</w:t>
      </w:r>
      <w:r>
        <w:rPr>
          <w:rFonts w:hint="eastAsia" w:ascii="宋体" w:hAnsi="宋体" w:eastAsia="宋体" w:cs="仿宋_GB2312"/>
          <w:b/>
          <w:bCs/>
          <w:color w:val="auto"/>
          <w:highlight w:val="none"/>
          <w:u w:val="single"/>
        </w:rPr>
        <w:t>按监理合同中约定的条款执行</w:t>
      </w:r>
      <w:r>
        <w:rPr>
          <w:rFonts w:hint="eastAsia" w:ascii="Times New Roman" w:hAnsi="宋体" w:eastAsia="宋体" w:cs="宋体"/>
          <w:color w:val="auto"/>
          <w:highlight w:val="none"/>
        </w:rPr>
        <w:t>。</w:t>
      </w:r>
    </w:p>
    <w:p w14:paraId="1CE74DE3">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452" w:name="_Toc386397261"/>
      <w:bookmarkStart w:id="453" w:name="_Toc373227715"/>
      <w:bookmarkStart w:id="454" w:name="_Toc1332"/>
      <w:bookmarkStart w:id="455" w:name="_Toc389065281"/>
      <w:bookmarkStart w:id="456" w:name="_Toc1350458461"/>
      <w:bookmarkStart w:id="457" w:name="_Toc2862"/>
      <w:bookmarkStart w:id="458" w:name="_Toc407135217"/>
      <w:bookmarkStart w:id="459" w:name="_Toc373478362"/>
      <w:bookmarkStart w:id="460" w:name="_Toc78449803"/>
      <w:r>
        <w:rPr>
          <w:rFonts w:ascii="Times New Roman" w:hAnsi="Times New Roman" w:eastAsia="宋体" w:cs="Times New Roman"/>
          <w:b/>
          <w:bCs/>
          <w:color w:val="auto"/>
          <w:kern w:val="2"/>
          <w:sz w:val="32"/>
          <w:szCs w:val="32"/>
          <w:highlight w:val="none"/>
          <w:lang w:val="en-US" w:eastAsia="zh-CN" w:bidi="ar-SA"/>
        </w:rPr>
        <w:t xml:space="preserve">4.2 </w:t>
      </w:r>
      <w:r>
        <w:rPr>
          <w:rFonts w:hint="eastAsia" w:ascii="Times New Roman" w:hAnsi="宋体" w:eastAsia="宋体" w:cs="黑体"/>
          <w:b/>
          <w:bCs/>
          <w:color w:val="auto"/>
          <w:kern w:val="2"/>
          <w:sz w:val="32"/>
          <w:szCs w:val="32"/>
          <w:highlight w:val="none"/>
          <w:lang w:val="en-US" w:eastAsia="zh-CN" w:bidi="ar-SA"/>
        </w:rPr>
        <w:t>监理人员</w:t>
      </w:r>
      <w:bookmarkEnd w:id="452"/>
      <w:bookmarkEnd w:id="453"/>
      <w:bookmarkEnd w:id="454"/>
      <w:bookmarkEnd w:id="455"/>
      <w:bookmarkEnd w:id="456"/>
      <w:bookmarkEnd w:id="457"/>
      <w:bookmarkEnd w:id="458"/>
      <w:bookmarkEnd w:id="459"/>
      <w:bookmarkEnd w:id="460"/>
    </w:p>
    <w:p w14:paraId="24809A6A">
      <w:pPr>
        <w:spacing w:line="360" w:lineRule="auto"/>
        <w:ind w:firstLine="420" w:firstLineChars="200"/>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总监理工程师：</w:t>
      </w:r>
    </w:p>
    <w:p w14:paraId="1E921E31">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姓</w:t>
      </w:r>
      <w:r>
        <w:rPr>
          <w:rFonts w:ascii="Times New Roman" w:hAnsi="Times New Roman" w:eastAsia="宋体" w:cs="Times New Roman"/>
          <w:color w:val="auto"/>
          <w:highlight w:val="none"/>
        </w:rPr>
        <w:t xml:space="preserve">    </w:t>
      </w:r>
      <w:r>
        <w:rPr>
          <w:rFonts w:ascii="Times New Roman" w:hAnsi="宋体" w:eastAsia="宋体" w:cs="Times New Roman"/>
          <w:color w:val="auto"/>
          <w:highlight w:val="none"/>
        </w:rPr>
        <w:t>名：</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3BD8D966">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职</w:t>
      </w:r>
      <w:r>
        <w:rPr>
          <w:rFonts w:ascii="Times New Roman" w:hAnsi="Times New Roman" w:eastAsia="宋体" w:cs="Times New Roman"/>
          <w:color w:val="auto"/>
          <w:highlight w:val="none"/>
        </w:rPr>
        <w:t xml:space="preserve">    </w:t>
      </w:r>
      <w:r>
        <w:rPr>
          <w:rFonts w:ascii="Times New Roman" w:hAnsi="宋体" w:eastAsia="宋体" w:cs="Times New Roman"/>
          <w:color w:val="auto"/>
          <w:highlight w:val="none"/>
        </w:rPr>
        <w:t>务：</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512FD44C">
      <w:pPr>
        <w:spacing w:line="360" w:lineRule="auto"/>
        <w:ind w:firstLine="420" w:firstLineChars="200"/>
        <w:outlineLvl w:val="9"/>
        <w:rPr>
          <w:rFonts w:ascii="Times New Roman" w:hAnsi="宋体" w:eastAsia="宋体" w:cs="Times New Roman"/>
          <w:color w:val="auto"/>
          <w:highlight w:val="none"/>
        </w:rPr>
      </w:pPr>
      <w:r>
        <w:rPr>
          <w:rFonts w:ascii="Times New Roman" w:hAnsi="宋体" w:eastAsia="宋体" w:cs="Times New Roman"/>
          <w:color w:val="auto"/>
          <w:highlight w:val="none"/>
        </w:rPr>
        <w:t>监理工程师注册证书号：</w:t>
      </w:r>
      <w:r>
        <w:rPr>
          <w:rFonts w:ascii="Times New Roman" w:hAnsi="宋体" w:eastAsia="宋体" w:cs="Times New Roman"/>
          <w:color w:val="auto"/>
          <w:highlight w:val="none"/>
          <w:u w:val="single"/>
        </w:rPr>
        <w:t></w:t>
      </w:r>
      <w:r>
        <w:rPr>
          <w:rFonts w:hint="eastAsia" w:ascii="Times New Roman" w:hAnsi="宋体"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7C5C042D">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联系电话：</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4BA8960E">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电子信箱：</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683FE97B">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通信地址：</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2419C797">
      <w:pPr>
        <w:spacing w:line="360" w:lineRule="auto"/>
        <w:ind w:firstLine="420" w:firstLineChars="200"/>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关于监理人的其他约定：</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ascii="Times New Roman" w:hAnsi="宋体" w:eastAsia="宋体" w:cs="Times New Roman"/>
          <w:color w:val="auto"/>
          <w:highlight w:val="none"/>
          <w:u w:val="single"/>
        </w:rPr>
        <w:t></w:t>
      </w:r>
      <w:r>
        <w:rPr>
          <w:rFonts w:ascii="Times New Roman" w:hAnsi="宋体" w:eastAsia="宋体" w:cs="Times New Roman"/>
          <w:color w:val="auto"/>
          <w:highlight w:val="none"/>
        </w:rPr>
        <w:t>。</w:t>
      </w:r>
    </w:p>
    <w:p w14:paraId="59CD4EEC">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461" w:name="_Toc407135218"/>
      <w:bookmarkStart w:id="462" w:name="_Toc5614"/>
      <w:bookmarkStart w:id="463" w:name="_Toc373227716"/>
      <w:bookmarkStart w:id="464" w:name="_Toc539923186"/>
      <w:bookmarkStart w:id="465" w:name="_Toc78449804"/>
      <w:bookmarkStart w:id="466" w:name="_Toc373478363"/>
      <w:bookmarkStart w:id="467" w:name="_Toc389065282"/>
      <w:bookmarkStart w:id="468" w:name="_Toc31712"/>
      <w:bookmarkStart w:id="469" w:name="_Toc941562442"/>
      <w:r>
        <w:rPr>
          <w:rFonts w:ascii="Times New Roman" w:hAnsi="Times New Roman" w:eastAsia="宋体" w:cs="Times New Roman"/>
          <w:b/>
          <w:bCs/>
          <w:color w:val="auto"/>
          <w:kern w:val="2"/>
          <w:sz w:val="32"/>
          <w:szCs w:val="32"/>
          <w:highlight w:val="none"/>
          <w:lang w:val="en-US" w:eastAsia="zh-CN" w:bidi="ar-SA"/>
        </w:rPr>
        <w:t xml:space="preserve">4.4 </w:t>
      </w:r>
      <w:r>
        <w:rPr>
          <w:rFonts w:hint="eastAsia" w:ascii="Times New Roman" w:hAnsi="宋体" w:eastAsia="宋体" w:cs="黑体"/>
          <w:b/>
          <w:bCs/>
          <w:color w:val="auto"/>
          <w:kern w:val="2"/>
          <w:sz w:val="32"/>
          <w:szCs w:val="32"/>
          <w:highlight w:val="none"/>
          <w:lang w:val="en-US" w:eastAsia="zh-CN" w:bidi="ar-SA"/>
        </w:rPr>
        <w:t>商定或确定</w:t>
      </w:r>
      <w:bookmarkEnd w:id="461"/>
      <w:bookmarkEnd w:id="462"/>
      <w:bookmarkEnd w:id="463"/>
      <w:bookmarkEnd w:id="464"/>
      <w:bookmarkEnd w:id="465"/>
      <w:bookmarkEnd w:id="466"/>
      <w:bookmarkEnd w:id="467"/>
      <w:bookmarkEnd w:id="468"/>
      <w:bookmarkEnd w:id="469"/>
    </w:p>
    <w:p w14:paraId="3FA2EABD">
      <w:pPr>
        <w:spacing w:line="360" w:lineRule="auto"/>
        <w:ind w:firstLine="420" w:firstLineChars="200"/>
        <w:outlineLvl w:val="9"/>
        <w:rPr>
          <w:rFonts w:ascii="Times New Roman" w:hAnsi="Times New Roman" w:eastAsia="宋体" w:cs="Times New Roman"/>
          <w:color w:val="auto"/>
          <w:highlight w:val="none"/>
        </w:rPr>
      </w:pPr>
      <w:bookmarkStart w:id="470" w:name="_Toc267251418"/>
      <w:r>
        <w:rPr>
          <w:rFonts w:hint="eastAsia" w:ascii="Times New Roman" w:hAnsi="宋体" w:eastAsia="宋体" w:cs="宋体"/>
          <w:color w:val="auto"/>
          <w:highlight w:val="none"/>
        </w:rPr>
        <w:t>在发包人和承包人不能通过协商达成一致意见时，发包人授权监理人对以下事项进行确定：</w:t>
      </w:r>
    </w:p>
    <w:p w14:paraId="2FA10578">
      <w:pPr>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0"/>
          <w:highlight w:val="none"/>
        </w:rPr>
      </w:pPr>
      <w:r>
        <w:rPr>
          <w:rFonts w:hint="eastAsia" w:ascii="Times New Roman" w:hAnsi="宋体" w:eastAsia="宋体" w:cs="宋体"/>
          <w:color w:val="auto"/>
          <w:kern w:val="0"/>
          <w:highlight w:val="none"/>
        </w:rPr>
        <w:t>（</w:t>
      </w:r>
      <w:r>
        <w:rPr>
          <w:rFonts w:ascii="Times New Roman" w:hAnsi="Times New Roman" w:eastAsia="宋体" w:cs="Times New Roman"/>
          <w:color w:val="auto"/>
          <w:kern w:val="0"/>
          <w:highlight w:val="none"/>
        </w:rPr>
        <w:t>1</w:t>
      </w:r>
      <w:r>
        <w:rPr>
          <w:rFonts w:hint="eastAsia" w:ascii="Times New Roman" w:hAnsi="宋体" w:eastAsia="宋体" w:cs="宋体"/>
          <w:color w:val="auto"/>
          <w:kern w:val="0"/>
          <w:highlight w:val="none"/>
        </w:rPr>
        <w:t>）</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 xml:space="preserve">     无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634AA07D">
      <w:pPr>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0"/>
          <w:highlight w:val="none"/>
        </w:rPr>
      </w:pPr>
      <w:r>
        <w:rPr>
          <w:rFonts w:hint="eastAsia" w:ascii="Times New Roman" w:hAnsi="宋体" w:eastAsia="宋体" w:cs="宋体"/>
          <w:color w:val="auto"/>
          <w:kern w:val="0"/>
          <w:highlight w:val="none"/>
        </w:rPr>
        <w:t>（</w:t>
      </w:r>
      <w:r>
        <w:rPr>
          <w:rFonts w:ascii="Times New Roman" w:hAnsi="Times New Roman" w:eastAsia="宋体" w:cs="Times New Roman"/>
          <w:color w:val="auto"/>
          <w:kern w:val="0"/>
          <w:highlight w:val="none"/>
        </w:rPr>
        <w:t>2</w:t>
      </w:r>
      <w:r>
        <w:rPr>
          <w:rFonts w:hint="eastAsia" w:ascii="Times New Roman" w:hAnsi="宋体" w:eastAsia="宋体" w:cs="宋体"/>
          <w:color w:val="auto"/>
          <w:kern w:val="0"/>
          <w:highlight w:val="none"/>
        </w:rPr>
        <w:t>）</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 xml:space="preserve">     无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7A9EC98D">
      <w:pPr>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0"/>
          <w:highlight w:val="none"/>
        </w:rPr>
      </w:pPr>
      <w:r>
        <w:rPr>
          <w:rFonts w:hint="eastAsia" w:ascii="Times New Roman" w:hAnsi="宋体" w:eastAsia="宋体" w:cs="宋体"/>
          <w:color w:val="auto"/>
          <w:kern w:val="0"/>
          <w:highlight w:val="none"/>
        </w:rPr>
        <w:t>（</w:t>
      </w:r>
      <w:r>
        <w:rPr>
          <w:rFonts w:ascii="Times New Roman" w:hAnsi="Times New Roman" w:eastAsia="宋体" w:cs="Times New Roman"/>
          <w:color w:val="auto"/>
          <w:kern w:val="0"/>
          <w:highlight w:val="none"/>
        </w:rPr>
        <w:t>3</w:t>
      </w:r>
      <w:r>
        <w:rPr>
          <w:rFonts w:hint="eastAsia" w:ascii="Times New Roman" w:hAnsi="宋体" w:eastAsia="宋体" w:cs="宋体"/>
          <w:color w:val="auto"/>
          <w:kern w:val="0"/>
          <w:highlight w:val="none"/>
        </w:rPr>
        <w:t>）</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 xml:space="preserve">     无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25D5CEBC">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471" w:name="_Toc78449805"/>
      <w:bookmarkStart w:id="472" w:name="_Toc373478364"/>
      <w:bookmarkStart w:id="473" w:name="_Toc10817"/>
      <w:bookmarkStart w:id="474" w:name="_Toc351203637"/>
      <w:bookmarkStart w:id="475" w:name="_Toc389065283"/>
      <w:bookmarkStart w:id="476" w:name="_Toc373227717"/>
      <w:bookmarkStart w:id="477" w:name="_Toc1603077308"/>
      <w:bookmarkStart w:id="478" w:name="_Toc407135219"/>
      <w:bookmarkStart w:id="479" w:name="_Toc10409"/>
      <w:bookmarkStart w:id="480" w:name="_Toc1687297496"/>
      <w:r>
        <w:rPr>
          <w:rFonts w:ascii="Cambria" w:hAnsi="Cambria" w:eastAsia="宋体" w:cs="Times New Roman"/>
          <w:b/>
          <w:bCs/>
          <w:color w:val="auto"/>
          <w:kern w:val="2"/>
          <w:sz w:val="32"/>
          <w:szCs w:val="32"/>
          <w:highlight w:val="none"/>
          <w:lang w:val="en-US" w:eastAsia="zh-CN" w:bidi="ar-SA"/>
        </w:rPr>
        <w:t>5</w:t>
      </w:r>
      <w:bookmarkEnd w:id="470"/>
      <w:bookmarkStart w:id="481" w:name="_Toc292559367"/>
      <w:bookmarkStart w:id="482" w:name="_Toc297048349"/>
      <w:bookmarkStart w:id="483" w:name="_Toc296944502"/>
      <w:bookmarkStart w:id="484" w:name="_Toc296347162"/>
      <w:bookmarkStart w:id="485" w:name="_Toc296891203"/>
      <w:bookmarkStart w:id="486" w:name="_Toc296346664"/>
      <w:bookmarkStart w:id="487" w:name="_Toc296503163"/>
      <w:bookmarkStart w:id="488" w:name="_Toc296890991"/>
      <w:bookmarkStart w:id="489" w:name="_Toc297120463"/>
      <w:bookmarkStart w:id="490" w:name="_Toc292559872"/>
      <w:r>
        <w:rPr>
          <w:rFonts w:ascii="Cambria" w:hAnsi="Cambria" w:eastAsia="宋体" w:cs="Times New Roman"/>
          <w:b/>
          <w:bCs/>
          <w:color w:val="auto"/>
          <w:kern w:val="2"/>
          <w:sz w:val="32"/>
          <w:szCs w:val="32"/>
          <w:highlight w:val="none"/>
          <w:lang w:val="en-US" w:eastAsia="zh-CN" w:bidi="ar-SA"/>
        </w:rPr>
        <w:t xml:space="preserve">. </w:t>
      </w:r>
      <w:r>
        <w:rPr>
          <w:rFonts w:hint="eastAsia" w:ascii="Cambria" w:hAnsi="宋体" w:eastAsia="宋体" w:cs="黑体"/>
          <w:b/>
          <w:bCs/>
          <w:color w:val="auto"/>
          <w:kern w:val="2"/>
          <w:sz w:val="32"/>
          <w:szCs w:val="32"/>
          <w:highlight w:val="none"/>
          <w:lang w:val="en-US" w:eastAsia="zh-CN" w:bidi="ar-SA"/>
        </w:rPr>
        <w:t>工程质量</w:t>
      </w:r>
      <w:bookmarkEnd w:id="471"/>
      <w:bookmarkEnd w:id="472"/>
      <w:bookmarkEnd w:id="473"/>
      <w:bookmarkEnd w:id="474"/>
      <w:bookmarkEnd w:id="475"/>
      <w:bookmarkEnd w:id="476"/>
      <w:bookmarkEnd w:id="477"/>
      <w:bookmarkEnd w:id="478"/>
      <w:bookmarkEnd w:id="479"/>
      <w:bookmarkEnd w:id="480"/>
    </w:p>
    <w:p w14:paraId="4717F44A">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491" w:name="_Toc1835421345"/>
      <w:bookmarkStart w:id="492" w:name="_Toc78449806"/>
      <w:bookmarkStart w:id="493" w:name="_Toc373478365"/>
      <w:bookmarkStart w:id="494" w:name="_Toc3298"/>
      <w:bookmarkStart w:id="495" w:name="_Toc1952042622"/>
      <w:bookmarkStart w:id="496" w:name="_Toc407135220"/>
      <w:bookmarkStart w:id="497" w:name="_Toc14963"/>
      <w:bookmarkStart w:id="498" w:name="_Toc373227718"/>
      <w:bookmarkStart w:id="499" w:name="_Toc389065284"/>
      <w:r>
        <w:rPr>
          <w:rFonts w:ascii="Times New Roman" w:hAnsi="Times New Roman" w:eastAsia="宋体" w:cs="Times New Roman"/>
          <w:b/>
          <w:bCs/>
          <w:color w:val="auto"/>
          <w:kern w:val="2"/>
          <w:sz w:val="32"/>
          <w:szCs w:val="32"/>
          <w:highlight w:val="none"/>
          <w:lang w:val="en-US" w:eastAsia="zh-CN" w:bidi="ar-SA"/>
        </w:rPr>
        <w:t xml:space="preserve">5.1 </w:t>
      </w:r>
      <w:r>
        <w:rPr>
          <w:rFonts w:hint="eastAsia" w:ascii="Times New Roman" w:hAnsi="宋体" w:eastAsia="宋体" w:cs="黑体"/>
          <w:b/>
          <w:bCs/>
          <w:color w:val="auto"/>
          <w:kern w:val="2"/>
          <w:sz w:val="32"/>
          <w:szCs w:val="32"/>
          <w:highlight w:val="none"/>
          <w:lang w:val="en-US" w:eastAsia="zh-CN" w:bidi="ar-SA"/>
        </w:rPr>
        <w:t>质量要求</w:t>
      </w:r>
      <w:bookmarkEnd w:id="491"/>
      <w:bookmarkEnd w:id="492"/>
      <w:bookmarkEnd w:id="493"/>
      <w:bookmarkEnd w:id="494"/>
      <w:bookmarkEnd w:id="495"/>
      <w:bookmarkEnd w:id="496"/>
      <w:bookmarkEnd w:id="497"/>
      <w:bookmarkEnd w:id="498"/>
      <w:bookmarkEnd w:id="499"/>
    </w:p>
    <w:p w14:paraId="3F5D3B95">
      <w:pPr>
        <w:widowControl w:val="0"/>
        <w:spacing w:line="360" w:lineRule="auto"/>
        <w:ind w:firstLine="420" w:firstLineChars="200"/>
        <w:jc w:val="left"/>
        <w:outlineLvl w:val="9"/>
        <w:rPr>
          <w:rFonts w:hint="eastAsia" w:ascii="宋体" w:hAnsi="宋体" w:eastAsia="宋体" w:cs="宋体"/>
          <w:color w:val="auto"/>
          <w:kern w:val="2"/>
          <w:sz w:val="21"/>
          <w:szCs w:val="21"/>
          <w:highlight w:val="none"/>
          <w:u w:val="single"/>
          <w:lang w:val="en-US" w:eastAsia="zh-CN" w:bidi="ar-SA"/>
        </w:rPr>
      </w:pPr>
      <w:bookmarkStart w:id="500" w:name="_Toc297123496"/>
      <w:bookmarkStart w:id="501" w:name="_Toc318581164"/>
      <w:bookmarkStart w:id="502" w:name="_Toc303539106"/>
      <w:bookmarkStart w:id="503" w:name="_Toc300934949"/>
      <w:bookmarkStart w:id="504" w:name="_Toc297216155"/>
      <w:bookmarkStart w:id="505" w:name="_Toc312677997"/>
      <w:bookmarkStart w:id="506" w:name="_Toc304295527"/>
      <w:r>
        <w:rPr>
          <w:rFonts w:hint="eastAsia" w:ascii="宋体" w:hAnsi="宋体" w:eastAsia="宋体" w:cs="宋体"/>
          <w:color w:val="auto"/>
          <w:kern w:val="2"/>
          <w:sz w:val="21"/>
          <w:szCs w:val="21"/>
          <w:highlight w:val="none"/>
          <w:lang w:val="en-US" w:eastAsia="zh-CN" w:bidi="ar-SA"/>
        </w:rPr>
        <w:t>5.1.1 特殊质量标准和要求：</w:t>
      </w:r>
      <w:r>
        <w:rPr>
          <w:rFonts w:hint="eastAsia" w:ascii="宋体" w:hAnsi="宋体" w:eastAsia="宋体" w:cs="宋体"/>
          <w:color w:val="auto"/>
          <w:kern w:val="2"/>
          <w:sz w:val="21"/>
          <w:szCs w:val="21"/>
          <w:highlight w:val="none"/>
          <w:u w:val="single"/>
          <w:lang w:val="en-US" w:eastAsia="zh-CN" w:bidi="ar-SA"/>
        </w:rPr>
        <w:t>严格执行广西壮族自治区住房和城乡建设厅《关于严格实行房屋建筑和市政基础设施工程质量终身责任承诺、永久性质量责任标牌、终身责任信息档案等制度的通知》(桂建管[2014]96号)和南宁市城乡建设委员会《关于落实建设工程质量终身责任，加强工程质量管理的通知》（南建质安[2014]155号）要求，落实建设工程质量终身责任。</w:t>
      </w:r>
    </w:p>
    <w:p w14:paraId="39C29699">
      <w:pPr>
        <w:widowControl w:val="0"/>
        <w:spacing w:line="360" w:lineRule="auto"/>
        <w:ind w:firstLine="420" w:firstLineChars="200"/>
        <w:jc w:val="left"/>
        <w:outlineLvl w:val="9"/>
        <w:rPr>
          <w:rFonts w:hint="eastAsia"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关于工程奖项的约定：</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无</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68400C1C">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5.3 </w:t>
      </w:r>
      <w:r>
        <w:rPr>
          <w:rFonts w:ascii="Times New Roman" w:hAnsi="宋体" w:eastAsia="宋体" w:cs="Times New Roman"/>
          <w:color w:val="auto"/>
          <w:kern w:val="2"/>
          <w:sz w:val="21"/>
          <w:szCs w:val="21"/>
          <w:highlight w:val="none"/>
          <w:lang w:val="en-US" w:eastAsia="zh-CN" w:bidi="ar-SA"/>
        </w:rPr>
        <w:t>隐蔽工程检查</w:t>
      </w:r>
    </w:p>
    <w:p w14:paraId="185DA89B">
      <w:pPr>
        <w:widowControl w:val="0"/>
        <w:spacing w:line="360" w:lineRule="auto"/>
        <w:ind w:firstLine="420" w:firstLineChars="200"/>
        <w:jc w:val="left"/>
        <w:outlineLvl w:val="9"/>
        <w:rPr>
          <w:rFonts w:hint="eastAsia" w:ascii="Times New Roman" w:hAnsi="Times New Roman" w:eastAsia="微软雅黑"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5.3.2</w:t>
      </w:r>
      <w:r>
        <w:rPr>
          <w:rFonts w:ascii="Times New Roman" w:hAnsi="宋体" w:eastAsia="宋体" w:cs="Times New Roman"/>
          <w:color w:val="auto"/>
          <w:kern w:val="2"/>
          <w:sz w:val="21"/>
          <w:szCs w:val="21"/>
          <w:highlight w:val="none"/>
          <w:lang w:val="en-US" w:eastAsia="zh-CN" w:bidi="ar-SA"/>
        </w:rPr>
        <w:t>承包人提前通知监理人隐蔽工程检查的期限的约定：</w:t>
      </w:r>
      <w:r>
        <w:rPr>
          <w:rFonts w:ascii="Times New Roman" w:hAnsi="宋体" w:eastAsia="宋体" w:cs="Times New Roman"/>
          <w:bCs/>
          <w:color w:val="auto"/>
          <w:kern w:val="2"/>
          <w:sz w:val="21"/>
          <w:szCs w:val="21"/>
          <w:highlight w:val="none"/>
          <w:lang w:val="en-US" w:eastAsia="zh-CN" w:bidi="ar-SA"/>
        </w:rPr>
        <w:t>工程隐蔽或中间验收前</w:t>
      </w:r>
      <w:r>
        <w:rPr>
          <w:rFonts w:ascii="Times New Roman" w:hAnsi="Times New Roman" w:eastAsia="宋体" w:cs="Times New Roman"/>
          <w:bCs/>
          <w:color w:val="auto"/>
          <w:kern w:val="2"/>
          <w:sz w:val="21"/>
          <w:szCs w:val="21"/>
          <w:highlight w:val="none"/>
          <w:lang w:val="en-US" w:eastAsia="zh-CN" w:bidi="ar-SA"/>
        </w:rPr>
        <w:t>12</w:t>
      </w:r>
      <w:r>
        <w:rPr>
          <w:rFonts w:ascii="Times New Roman" w:hAnsi="宋体" w:eastAsia="宋体" w:cs="Times New Roman"/>
          <w:bCs/>
          <w:color w:val="auto"/>
          <w:kern w:val="2"/>
          <w:sz w:val="21"/>
          <w:szCs w:val="21"/>
          <w:highlight w:val="none"/>
          <w:lang w:val="en-US" w:eastAsia="zh-CN" w:bidi="ar-SA"/>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45727B08">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监理人不能按时进行检查时，应提前</w:t>
      </w:r>
      <w:r>
        <w:rPr>
          <w:rFonts w:hint="eastAsia" w:ascii="Times New Roman" w:hAnsi="Times New Roman" w:eastAsia="宋体" w:cs="Times New Roman"/>
          <w:color w:val="auto"/>
          <w:kern w:val="2"/>
          <w:sz w:val="21"/>
          <w:szCs w:val="21"/>
          <w:highlight w:val="none"/>
          <w:u w:val="single"/>
          <w:lang w:val="en-US" w:eastAsia="zh-CN" w:bidi="ar-SA"/>
        </w:rPr>
        <w:t>24</w:t>
      </w:r>
      <w:r>
        <w:rPr>
          <w:rFonts w:ascii="Times New Roman" w:hAnsi="宋体" w:eastAsia="宋体" w:cs="Times New Roman"/>
          <w:color w:val="auto"/>
          <w:kern w:val="2"/>
          <w:sz w:val="21"/>
          <w:szCs w:val="21"/>
          <w:highlight w:val="none"/>
          <w:lang w:val="en-US" w:eastAsia="zh-CN" w:bidi="ar-SA"/>
        </w:rPr>
        <w:t>小时提交书面延期要求。</w:t>
      </w:r>
    </w:p>
    <w:p w14:paraId="3651952F">
      <w:pPr>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关于延期最长不得超过：</w:t>
      </w:r>
      <w:r>
        <w:rPr>
          <w:rFonts w:hint="eastAsia" w:ascii="Times New Roman" w:hAnsi="Times New Roman" w:eastAsia="宋体" w:cs="Times New Roman"/>
          <w:color w:val="auto"/>
          <w:szCs w:val="21"/>
          <w:highlight w:val="none"/>
          <w:u w:val="single"/>
        </w:rPr>
        <w:t>48</w:t>
      </w:r>
      <w:r>
        <w:rPr>
          <w:rFonts w:ascii="Times New Roman" w:hAnsi="宋体" w:eastAsia="宋体" w:cs="Times New Roman"/>
          <w:color w:val="auto"/>
          <w:szCs w:val="21"/>
          <w:highlight w:val="none"/>
        </w:rPr>
        <w:t>小时</w:t>
      </w:r>
      <w:r>
        <w:rPr>
          <w:rFonts w:hint="eastAsia" w:ascii="Times New Roman" w:hAnsi="宋体" w:eastAsia="宋体" w:cs="宋体"/>
          <w:color w:val="auto"/>
          <w:highlight w:val="none"/>
        </w:rPr>
        <w:t>。</w:t>
      </w:r>
    </w:p>
    <w:p w14:paraId="291917D8">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507" w:name="_Toc373227719"/>
      <w:bookmarkStart w:id="508" w:name="_Toc78449807"/>
      <w:bookmarkStart w:id="509" w:name="_Toc27880"/>
      <w:bookmarkStart w:id="510" w:name="_Toc373478366"/>
      <w:bookmarkStart w:id="511" w:name="_Toc407135221"/>
      <w:bookmarkStart w:id="512" w:name="_Toc1259019817"/>
      <w:bookmarkStart w:id="513" w:name="_Toc703841976"/>
      <w:bookmarkStart w:id="514" w:name="_Toc15953"/>
      <w:bookmarkStart w:id="515" w:name="_Toc389065285"/>
      <w:bookmarkStart w:id="516" w:name="_Toc351203638"/>
      <w:r>
        <w:rPr>
          <w:rFonts w:ascii="Cambria" w:hAnsi="Cambria" w:eastAsia="宋体" w:cs="Times New Roman"/>
          <w:b/>
          <w:bCs/>
          <w:color w:val="auto"/>
          <w:kern w:val="2"/>
          <w:sz w:val="32"/>
          <w:szCs w:val="32"/>
          <w:highlight w:val="none"/>
          <w:lang w:val="en-US" w:eastAsia="zh-CN" w:bidi="ar-SA"/>
        </w:rPr>
        <w:t xml:space="preserve">6. </w:t>
      </w:r>
      <w:r>
        <w:rPr>
          <w:rFonts w:hint="eastAsia" w:ascii="Cambria" w:hAnsi="Cambria" w:eastAsia="宋体" w:cs="黑体"/>
          <w:b/>
          <w:bCs/>
          <w:color w:val="auto"/>
          <w:kern w:val="2"/>
          <w:sz w:val="32"/>
          <w:szCs w:val="32"/>
          <w:highlight w:val="none"/>
          <w:lang w:val="en-US" w:eastAsia="zh-CN" w:bidi="ar-SA"/>
        </w:rPr>
        <w:t>安全文明施工与环境保护</w:t>
      </w:r>
      <w:bookmarkEnd w:id="507"/>
      <w:bookmarkEnd w:id="508"/>
      <w:bookmarkEnd w:id="509"/>
      <w:bookmarkEnd w:id="510"/>
      <w:bookmarkEnd w:id="511"/>
      <w:bookmarkEnd w:id="512"/>
      <w:bookmarkEnd w:id="513"/>
      <w:bookmarkEnd w:id="514"/>
      <w:bookmarkEnd w:id="515"/>
      <w:bookmarkEnd w:id="516"/>
    </w:p>
    <w:p w14:paraId="7F68DD0B">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517" w:name="_Toc1296292062"/>
      <w:bookmarkStart w:id="518" w:name="_Toc180514231"/>
      <w:bookmarkStart w:id="519" w:name="_Toc373478367"/>
      <w:bookmarkStart w:id="520" w:name="_Toc389065286"/>
      <w:bookmarkStart w:id="521" w:name="_Toc407135222"/>
      <w:bookmarkStart w:id="522" w:name="_Toc373227720"/>
      <w:bookmarkStart w:id="523" w:name="_Toc396"/>
      <w:bookmarkStart w:id="524" w:name="_Toc78449808"/>
      <w:bookmarkStart w:id="525" w:name="_Toc372"/>
      <w:r>
        <w:rPr>
          <w:rFonts w:ascii="Times New Roman" w:hAnsi="Times New Roman" w:eastAsia="宋体" w:cs="Times New Roman"/>
          <w:b/>
          <w:bCs/>
          <w:color w:val="auto"/>
          <w:kern w:val="2"/>
          <w:sz w:val="32"/>
          <w:szCs w:val="32"/>
          <w:highlight w:val="none"/>
          <w:lang w:val="en-US" w:eastAsia="zh-CN" w:bidi="ar-SA"/>
        </w:rPr>
        <w:t xml:space="preserve">6.1 </w:t>
      </w:r>
      <w:r>
        <w:rPr>
          <w:rFonts w:hint="eastAsia" w:ascii="Times New Roman" w:hAnsi="Times New Roman" w:eastAsia="宋体" w:cs="黑体"/>
          <w:b/>
          <w:bCs/>
          <w:color w:val="auto"/>
          <w:kern w:val="2"/>
          <w:sz w:val="32"/>
          <w:szCs w:val="32"/>
          <w:highlight w:val="none"/>
          <w:lang w:val="en-US" w:eastAsia="zh-CN" w:bidi="ar-SA"/>
        </w:rPr>
        <w:t>安全文明施工</w:t>
      </w:r>
      <w:bookmarkEnd w:id="517"/>
      <w:bookmarkEnd w:id="518"/>
      <w:bookmarkEnd w:id="519"/>
      <w:bookmarkEnd w:id="520"/>
      <w:bookmarkEnd w:id="521"/>
      <w:bookmarkEnd w:id="522"/>
      <w:bookmarkEnd w:id="523"/>
      <w:bookmarkEnd w:id="524"/>
      <w:bookmarkEnd w:id="525"/>
    </w:p>
    <w:p w14:paraId="387D76BC">
      <w:pPr>
        <w:widowControl w:val="0"/>
        <w:spacing w:line="360" w:lineRule="auto"/>
        <w:ind w:firstLine="420" w:firstLineChars="200"/>
        <w:jc w:val="left"/>
        <w:outlineLvl w:val="9"/>
        <w:rPr>
          <w:rFonts w:ascii="Times New Roman" w:hAnsi="宋体"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6.1.1 </w:t>
      </w:r>
      <w:r>
        <w:rPr>
          <w:rFonts w:ascii="Times New Roman" w:hAnsi="宋体" w:eastAsia="宋体" w:cs="Times New Roman"/>
          <w:color w:val="auto"/>
          <w:kern w:val="2"/>
          <w:sz w:val="21"/>
          <w:szCs w:val="21"/>
          <w:highlight w:val="none"/>
          <w:lang w:val="en-US" w:eastAsia="zh-CN" w:bidi="ar-SA"/>
        </w:rPr>
        <w:t>项目安全生产的达标目标及相应事项的约定：</w:t>
      </w:r>
      <w:r>
        <w:rPr>
          <w:rFonts w:ascii="Times New Roman" w:hAnsi="Times New Roman" w:eastAsia="宋体" w:cs="Times New Roman"/>
          <w:color w:val="auto"/>
          <w:kern w:val="2"/>
          <w:sz w:val="21"/>
          <w:szCs w:val="24"/>
          <w:highlight w:val="none"/>
          <w:u w:val="single"/>
          <w:lang w:val="en-US" w:eastAsia="zh-CN" w:bidi="ar-SA"/>
        </w:rPr>
        <w:t xml:space="preserve"> </w:t>
      </w:r>
      <w:r>
        <w:rPr>
          <w:rFonts w:hint="eastAsia" w:ascii="宋体" w:hAnsi="宋体" w:eastAsia="宋体" w:cs="Times New Roman"/>
          <w:color w:val="auto"/>
          <w:kern w:val="2"/>
          <w:sz w:val="21"/>
          <w:szCs w:val="24"/>
          <w:highlight w:val="none"/>
          <w:u w:val="single"/>
          <w:lang w:val="en-US" w:eastAsia="zh-CN" w:bidi="ar-SA"/>
        </w:rPr>
        <w:t>要求达到《建筑施工安全检查标准》（JGJ59-2011）标准</w:t>
      </w:r>
      <w:r>
        <w:rPr>
          <w:rFonts w:hint="eastAsia" w:ascii="Times New Roman" w:hAnsi="宋体" w:eastAsia="宋体" w:cs="Times New Roman"/>
          <w:color w:val="auto"/>
          <w:kern w:val="2"/>
          <w:sz w:val="21"/>
          <w:szCs w:val="21"/>
          <w:highlight w:val="none"/>
          <w:u w:val="single"/>
          <w:lang w:val="en-US" w:eastAsia="zh-CN" w:bidi="ar-SA"/>
        </w:rPr>
        <w:t>。</w:t>
      </w:r>
    </w:p>
    <w:p w14:paraId="66FBBD0D">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w:t>
      </w:r>
      <w:r>
        <w:rPr>
          <w:rFonts w:hint="eastAsia" w:ascii="Times New Roman" w:hAnsi="宋体" w:eastAsia="宋体" w:cs="Times New Roman"/>
          <w:color w:val="auto"/>
          <w:kern w:val="2"/>
          <w:sz w:val="21"/>
          <w:szCs w:val="21"/>
          <w:highlight w:val="none"/>
          <w:lang w:val="en-US" w:eastAsia="zh-CN" w:bidi="ar-SA"/>
        </w:rPr>
        <w:t>安全文明施工</w:t>
      </w:r>
      <w:r>
        <w:rPr>
          <w:rFonts w:ascii="Times New Roman" w:hAnsi="宋体" w:eastAsia="宋体" w:cs="Times New Roman"/>
          <w:color w:val="auto"/>
          <w:kern w:val="2"/>
          <w:sz w:val="21"/>
          <w:szCs w:val="21"/>
          <w:highlight w:val="none"/>
          <w:lang w:val="en-US" w:eastAsia="zh-CN" w:bidi="ar-SA"/>
        </w:rPr>
        <w:t>奖项的约定：</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无</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w:t>
      </w:r>
      <w:r>
        <w:rPr>
          <w:rFonts w:ascii="Times New Roman" w:hAnsi="宋体" w:eastAsia="宋体" w:cs="Times New Roman"/>
          <w:color w:val="auto"/>
          <w:kern w:val="2"/>
          <w:sz w:val="21"/>
          <w:szCs w:val="21"/>
          <w:highlight w:val="none"/>
          <w:lang w:val="en-US" w:eastAsia="zh-CN" w:bidi="ar-SA"/>
        </w:rPr>
        <w:t>。</w:t>
      </w:r>
    </w:p>
    <w:p w14:paraId="2181EE8B">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6.1.4 </w:t>
      </w:r>
      <w:r>
        <w:rPr>
          <w:rFonts w:ascii="Times New Roman" w:hAnsi="宋体" w:eastAsia="宋体" w:cs="Times New Roman"/>
          <w:color w:val="auto"/>
          <w:kern w:val="2"/>
          <w:sz w:val="21"/>
          <w:szCs w:val="21"/>
          <w:highlight w:val="none"/>
          <w:lang w:val="en-US" w:eastAsia="zh-CN" w:bidi="ar-SA"/>
        </w:rPr>
        <w:t>关于治安保卫的特别约定：</w:t>
      </w:r>
      <w:r>
        <w:rPr>
          <w:rFonts w:ascii="Times New Roman" w:hAnsi="宋体" w:eastAsia="宋体" w:cs="Times New Roman"/>
          <w:color w:val="auto"/>
          <w:kern w:val="2"/>
          <w:sz w:val="21"/>
          <w:szCs w:val="21"/>
          <w:highlight w:val="none"/>
          <w:u w:val="single"/>
          <w:lang w:val="en-US" w:eastAsia="zh-CN" w:bidi="ar-SA"/>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2B7DB188">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关于编制施工场地治安管理计划的约定：</w:t>
      </w:r>
      <w:r>
        <w:rPr>
          <w:rFonts w:ascii="Times New Roman" w:hAnsi="宋体" w:eastAsia="宋体" w:cs="Times New Roman"/>
          <w:color w:val="auto"/>
          <w:kern w:val="2"/>
          <w:sz w:val="21"/>
          <w:szCs w:val="21"/>
          <w:highlight w:val="none"/>
          <w:u w:val="single"/>
          <w:lang w:val="en-US" w:eastAsia="zh-CN" w:bidi="ar-SA"/>
        </w:rPr>
        <w:t xml:space="preserve">  </w:t>
      </w:r>
      <w:r>
        <w:rPr>
          <w:rFonts w:hint="eastAsia" w:ascii="Times New Roman" w:hAnsi="宋体" w:eastAsia="宋体" w:cs="Times New Roman"/>
          <w:color w:val="auto"/>
          <w:kern w:val="2"/>
          <w:sz w:val="21"/>
          <w:szCs w:val="21"/>
          <w:highlight w:val="none"/>
          <w:u w:val="single"/>
          <w:lang w:val="en-US" w:eastAsia="zh-CN" w:bidi="ar-SA"/>
        </w:rPr>
        <w:t>开工前提供由项目经理编制的施工场地治安管理计划</w:t>
      </w:r>
      <w:r>
        <w:rPr>
          <w:rFonts w:ascii="Times New Roman" w:hAnsi="宋体" w:eastAsia="宋体" w:cs="Times New Roman"/>
          <w:color w:val="auto"/>
          <w:kern w:val="2"/>
          <w:sz w:val="21"/>
          <w:szCs w:val="21"/>
          <w:highlight w:val="none"/>
          <w:lang w:val="en-US" w:eastAsia="zh-CN" w:bidi="ar-SA"/>
        </w:rPr>
        <w:t>。</w:t>
      </w:r>
    </w:p>
    <w:p w14:paraId="61B6FF17">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6.1.5 </w:t>
      </w:r>
      <w:r>
        <w:rPr>
          <w:rFonts w:ascii="Times New Roman" w:hAnsi="宋体" w:eastAsia="宋体" w:cs="Times New Roman"/>
          <w:color w:val="auto"/>
          <w:kern w:val="2"/>
          <w:sz w:val="21"/>
          <w:szCs w:val="21"/>
          <w:highlight w:val="none"/>
          <w:lang w:val="en-US" w:eastAsia="zh-CN" w:bidi="ar-SA"/>
        </w:rPr>
        <w:t>文明施工</w:t>
      </w:r>
    </w:p>
    <w:p w14:paraId="69E00224">
      <w:pPr>
        <w:widowControl w:val="0"/>
        <w:spacing w:line="360" w:lineRule="auto"/>
        <w:ind w:firstLine="420" w:firstLineChars="200"/>
        <w:jc w:val="left"/>
        <w:outlineLvl w:val="9"/>
        <w:rPr>
          <w:rFonts w:hint="eastAsia" w:ascii="Times New Roman" w:hAnsi="宋体" w:eastAsia="宋体" w:cs="Times New Roman"/>
          <w:bCs/>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合同当事人对文明施工的要求：</w:t>
      </w:r>
      <w:r>
        <w:rPr>
          <w:rFonts w:hint="eastAsia" w:ascii="Times New Roman" w:hAnsi="宋体" w:eastAsia="宋体" w:cs="Times New Roman"/>
          <w:bCs/>
          <w:color w:val="auto"/>
          <w:kern w:val="2"/>
          <w:sz w:val="21"/>
          <w:szCs w:val="21"/>
          <w:highlight w:val="none"/>
          <w:lang w:val="en-US" w:eastAsia="zh-CN" w:bidi="ar-SA"/>
        </w:rPr>
        <w:t>严格执行《大气污染防治法》（主席令第三十一号）、《南宁市建设工程质量和安全生产管理办法》（南宁市人民政府令 第46号）、《南宁市建设工程质量安全标准化图集》、《南宁市建设工程施工现场管理若干规定》（南宁市人民政府令 第8号）的有关规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p>
    <w:p w14:paraId="269D12DA">
      <w:pPr>
        <w:widowControl w:val="0"/>
        <w:spacing w:line="360" w:lineRule="auto"/>
        <w:ind w:firstLine="420" w:firstLineChars="200"/>
        <w:jc w:val="left"/>
        <w:outlineLvl w:val="9"/>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6.1.6 </w:t>
      </w:r>
      <w:r>
        <w:rPr>
          <w:rFonts w:ascii="Times New Roman" w:hAnsi="宋体" w:eastAsia="宋体" w:cs="Times New Roman"/>
          <w:color w:val="auto"/>
          <w:kern w:val="2"/>
          <w:sz w:val="21"/>
          <w:szCs w:val="21"/>
          <w:highlight w:val="none"/>
          <w:lang w:val="en-US" w:eastAsia="zh-CN" w:bidi="ar-SA"/>
        </w:rPr>
        <w:t>关于安全文明施工费支付比例和支付期限的约定：</w:t>
      </w:r>
    </w:p>
    <w:p w14:paraId="4CA0085C">
      <w:pPr>
        <w:widowControl w:val="0"/>
        <w:autoSpaceDE w:val="0"/>
        <w:autoSpaceDN w:val="0"/>
        <w:adjustRightInd w:val="0"/>
        <w:spacing w:line="360" w:lineRule="auto"/>
        <w:ind w:firstLine="420" w:firstLineChars="200"/>
        <w:jc w:val="left"/>
        <w:outlineLvl w:val="9"/>
        <w:rPr>
          <w:rFonts w:ascii="Times New Roman" w:hAnsi="宋体" w:eastAsia="宋体" w:cs="Times New Roman"/>
          <w:color w:val="auto"/>
          <w:kern w:val="0"/>
          <w:sz w:val="21"/>
          <w:szCs w:val="21"/>
          <w:highlight w:val="none"/>
          <w:lang w:val="en-US" w:eastAsia="zh-CN" w:bidi="ar-SA"/>
        </w:rPr>
      </w:pPr>
      <w:r>
        <w:rPr>
          <w:rFonts w:hint="eastAsia" w:ascii="Times New Roman" w:hAnsi="宋体" w:eastAsia="宋体" w:cs="Times New Roman"/>
          <w:color w:val="auto"/>
          <w:kern w:val="0"/>
          <w:sz w:val="21"/>
          <w:szCs w:val="21"/>
          <w:highlight w:val="none"/>
          <w:lang w:val="en-US" w:eastAsia="zh-CN" w:bidi="ar-SA"/>
        </w:rPr>
        <w:t>（1）</w:t>
      </w:r>
      <w:r>
        <w:rPr>
          <w:rFonts w:ascii="Times New Roman" w:hAnsi="宋体" w:eastAsia="宋体" w:cs="Times New Roman"/>
          <w:color w:val="auto"/>
          <w:kern w:val="0"/>
          <w:sz w:val="21"/>
          <w:szCs w:val="21"/>
          <w:highlight w:val="none"/>
          <w:lang w:val="en-US" w:eastAsia="zh-CN" w:bidi="ar-SA"/>
        </w:rPr>
        <w:t>本合同价款已包含安全文明施工费</w:t>
      </w:r>
      <w:r>
        <w:rPr>
          <w:rFonts w:ascii="Times New Roman" w:hAnsi="宋体" w:eastAsia="宋体" w:cs="Times New Roman"/>
          <w:color w:val="auto"/>
          <w:kern w:val="0"/>
          <w:sz w:val="21"/>
          <w:szCs w:val="21"/>
          <w:highlight w:val="none"/>
          <w:u w:val="single"/>
          <w:lang w:val="en-US" w:eastAsia="zh-CN" w:bidi="ar-SA"/>
        </w:rPr>
        <w:t xml:space="preserve">    </w:t>
      </w:r>
      <w:r>
        <w:rPr>
          <w:rFonts w:hint="eastAsia" w:ascii="Times New Roman" w:hAnsi="宋体" w:eastAsia="宋体" w:cs="Times New Roman"/>
          <w:color w:val="auto"/>
          <w:kern w:val="0"/>
          <w:sz w:val="21"/>
          <w:szCs w:val="21"/>
          <w:highlight w:val="none"/>
          <w:u w:val="single"/>
          <w:lang w:val="en-US" w:eastAsia="zh-CN" w:bidi="ar-SA"/>
        </w:rPr>
        <w:t xml:space="preserve">     </w:t>
      </w:r>
      <w:r>
        <w:rPr>
          <w:rFonts w:ascii="Times New Roman" w:hAnsi="宋体" w:eastAsia="宋体" w:cs="Times New Roman"/>
          <w:color w:val="auto"/>
          <w:kern w:val="0"/>
          <w:sz w:val="21"/>
          <w:szCs w:val="21"/>
          <w:highlight w:val="none"/>
          <w:u w:val="single"/>
          <w:lang w:val="en-US" w:eastAsia="zh-CN" w:bidi="ar-SA"/>
        </w:rPr>
        <w:t xml:space="preserve">  </w:t>
      </w:r>
      <w:r>
        <w:rPr>
          <w:rFonts w:ascii="Times New Roman" w:hAnsi="宋体" w:eastAsia="宋体" w:cs="Times New Roman"/>
          <w:color w:val="auto"/>
          <w:kern w:val="0"/>
          <w:sz w:val="21"/>
          <w:szCs w:val="21"/>
          <w:highlight w:val="none"/>
          <w:lang w:val="en-US" w:eastAsia="zh-CN" w:bidi="ar-SA"/>
        </w:rPr>
        <w:t>元</w:t>
      </w:r>
      <w:r>
        <w:rPr>
          <w:rFonts w:hint="eastAsia" w:ascii="Times New Roman" w:hAnsi="宋体" w:eastAsia="宋体" w:cs="Times New Roman"/>
          <w:color w:val="auto"/>
          <w:kern w:val="0"/>
          <w:sz w:val="21"/>
          <w:szCs w:val="21"/>
          <w:highlight w:val="none"/>
          <w:lang w:val="en-US" w:eastAsia="zh-CN" w:bidi="ar-SA"/>
        </w:rPr>
        <w:t>。</w:t>
      </w:r>
    </w:p>
    <w:p w14:paraId="1BB14C1C">
      <w:pPr>
        <w:widowControl w:val="0"/>
        <w:autoSpaceDE w:val="0"/>
        <w:autoSpaceDN w:val="0"/>
        <w:adjustRightInd w:val="0"/>
        <w:spacing w:line="360" w:lineRule="auto"/>
        <w:ind w:firstLine="420" w:firstLineChars="200"/>
        <w:jc w:val="left"/>
        <w:outlineLvl w:val="9"/>
        <w:rPr>
          <w:rFonts w:ascii="Times New Roman" w:hAnsi="宋体" w:eastAsia="宋体" w:cs="Times New Roman"/>
          <w:color w:val="auto"/>
          <w:kern w:val="0"/>
          <w:sz w:val="21"/>
          <w:szCs w:val="21"/>
          <w:highlight w:val="none"/>
          <w:lang w:val="en-US" w:eastAsia="zh-CN" w:bidi="ar-SA"/>
        </w:rPr>
      </w:pPr>
      <w:r>
        <w:rPr>
          <w:rFonts w:hint="eastAsia" w:ascii="Times New Roman" w:hAnsi="宋体" w:eastAsia="宋体" w:cs="Times New Roman"/>
          <w:color w:val="auto"/>
          <w:kern w:val="0"/>
          <w:sz w:val="21"/>
          <w:szCs w:val="21"/>
          <w:highlight w:val="none"/>
          <w:lang w:val="en-US" w:eastAsia="zh-CN" w:bidi="ar-SA"/>
        </w:rPr>
        <w:t>（2）</w:t>
      </w:r>
      <w:r>
        <w:rPr>
          <w:rFonts w:ascii="Times New Roman" w:hAnsi="宋体" w:eastAsia="宋体" w:cs="Times New Roman"/>
          <w:color w:val="auto"/>
          <w:kern w:val="0"/>
          <w:sz w:val="21"/>
          <w:szCs w:val="21"/>
          <w:highlight w:val="none"/>
          <w:lang w:val="en-US" w:eastAsia="zh-CN" w:bidi="ar-SA"/>
        </w:rPr>
        <w:t>使用要求：专款专用。具体按</w:t>
      </w:r>
      <w:r>
        <w:rPr>
          <w:rFonts w:ascii="Times New Roman" w:hAnsi="宋体" w:eastAsia="宋体" w:cs="Times New Roman"/>
          <w:color w:val="auto"/>
          <w:kern w:val="0"/>
          <w:sz w:val="21"/>
          <w:szCs w:val="21"/>
          <w:highlight w:val="none"/>
          <w:u w:val="single"/>
          <w:lang w:val="en-US" w:eastAsia="zh-CN" w:bidi="ar-SA"/>
        </w:rPr>
        <w:t>《广西壮族自治区</w:t>
      </w:r>
      <w:r>
        <w:rPr>
          <w:rFonts w:hint="eastAsia" w:ascii="Times New Roman" w:hAnsi="宋体" w:eastAsia="宋体" w:cs="Times New Roman"/>
          <w:color w:val="auto"/>
          <w:kern w:val="0"/>
          <w:sz w:val="21"/>
          <w:szCs w:val="21"/>
          <w:highlight w:val="none"/>
          <w:u w:val="single"/>
          <w:lang w:val="en-US" w:eastAsia="zh-CN" w:bidi="ar-SA"/>
        </w:rPr>
        <w:t>建设</w:t>
      </w:r>
      <w:r>
        <w:rPr>
          <w:rFonts w:ascii="Times New Roman" w:hAnsi="宋体" w:eastAsia="宋体" w:cs="Times New Roman"/>
          <w:color w:val="auto"/>
          <w:kern w:val="0"/>
          <w:sz w:val="21"/>
          <w:szCs w:val="21"/>
          <w:highlight w:val="none"/>
          <w:u w:val="single"/>
          <w:lang w:val="en-US" w:eastAsia="zh-CN" w:bidi="ar-SA"/>
        </w:rPr>
        <w:t>工程安全文明施工费</w:t>
      </w:r>
      <w:r>
        <w:rPr>
          <w:rFonts w:hint="eastAsia" w:ascii="Times New Roman" w:hAnsi="宋体" w:eastAsia="宋体" w:cs="Times New Roman"/>
          <w:color w:val="auto"/>
          <w:kern w:val="0"/>
          <w:sz w:val="21"/>
          <w:szCs w:val="21"/>
          <w:highlight w:val="none"/>
          <w:u w:val="single"/>
          <w:lang w:val="en-US" w:eastAsia="zh-CN" w:bidi="ar-SA"/>
        </w:rPr>
        <w:t>使用</w:t>
      </w:r>
      <w:r>
        <w:rPr>
          <w:rFonts w:ascii="Times New Roman" w:hAnsi="宋体" w:eastAsia="宋体" w:cs="Times New Roman"/>
          <w:color w:val="auto"/>
          <w:kern w:val="0"/>
          <w:sz w:val="21"/>
          <w:szCs w:val="21"/>
          <w:highlight w:val="none"/>
          <w:u w:val="single"/>
          <w:lang w:val="en-US" w:eastAsia="zh-CN" w:bidi="ar-SA"/>
        </w:rPr>
        <w:t>管理细则》</w:t>
      </w:r>
      <w:r>
        <w:rPr>
          <w:rFonts w:hint="eastAsia" w:ascii="Times New Roman" w:hAnsi="宋体" w:eastAsia="宋体" w:cs="Times New Roman"/>
          <w:color w:val="auto"/>
          <w:kern w:val="0"/>
          <w:sz w:val="21"/>
          <w:szCs w:val="21"/>
          <w:highlight w:val="none"/>
          <w:u w:val="single"/>
          <w:lang w:val="en-US" w:eastAsia="zh-CN" w:bidi="ar-SA"/>
        </w:rPr>
        <w:t>（</w:t>
      </w:r>
      <w:r>
        <w:rPr>
          <w:rFonts w:ascii="Times New Roman" w:hAnsi="宋体" w:eastAsia="宋体" w:cs="Times New Roman"/>
          <w:color w:val="auto"/>
          <w:kern w:val="0"/>
          <w:sz w:val="21"/>
          <w:szCs w:val="21"/>
          <w:highlight w:val="none"/>
          <w:u w:val="single"/>
          <w:lang w:val="en-US" w:eastAsia="zh-CN" w:bidi="ar-SA"/>
        </w:rPr>
        <w:t>桂建质</w:t>
      </w:r>
      <w:r>
        <w:rPr>
          <w:rFonts w:hint="eastAsia" w:ascii="Times New Roman" w:hAnsi="宋体" w:eastAsia="宋体" w:cs="Times New Roman"/>
          <w:color w:val="auto"/>
          <w:kern w:val="0"/>
          <w:sz w:val="21"/>
          <w:szCs w:val="21"/>
          <w:highlight w:val="none"/>
          <w:u w:val="single"/>
          <w:lang w:val="en-US" w:eastAsia="zh-CN" w:bidi="ar-SA"/>
        </w:rPr>
        <w:t>〔</w:t>
      </w:r>
      <w:r>
        <w:rPr>
          <w:rFonts w:ascii="Times New Roman" w:hAnsi="宋体" w:eastAsia="宋体" w:cs="Times New Roman"/>
          <w:color w:val="auto"/>
          <w:kern w:val="0"/>
          <w:sz w:val="21"/>
          <w:szCs w:val="21"/>
          <w:highlight w:val="none"/>
          <w:u w:val="single"/>
          <w:lang w:val="en-US" w:eastAsia="zh-CN" w:bidi="ar-SA"/>
        </w:rPr>
        <w:t>20</w:t>
      </w:r>
      <w:r>
        <w:rPr>
          <w:rFonts w:hint="eastAsia" w:ascii="Times New Roman" w:hAnsi="宋体" w:eastAsia="宋体" w:cs="Times New Roman"/>
          <w:color w:val="auto"/>
          <w:kern w:val="0"/>
          <w:sz w:val="21"/>
          <w:szCs w:val="21"/>
          <w:highlight w:val="none"/>
          <w:u w:val="single"/>
          <w:lang w:val="en-US" w:eastAsia="zh-CN" w:bidi="ar-SA"/>
        </w:rPr>
        <w:t>15〕16</w:t>
      </w:r>
      <w:r>
        <w:rPr>
          <w:rFonts w:ascii="Times New Roman" w:hAnsi="宋体" w:eastAsia="宋体" w:cs="Times New Roman"/>
          <w:color w:val="auto"/>
          <w:kern w:val="0"/>
          <w:sz w:val="21"/>
          <w:szCs w:val="21"/>
          <w:highlight w:val="none"/>
          <w:u w:val="single"/>
          <w:lang w:val="en-US" w:eastAsia="zh-CN" w:bidi="ar-SA"/>
        </w:rPr>
        <w:t>号</w:t>
      </w:r>
      <w:r>
        <w:rPr>
          <w:rFonts w:hint="eastAsia" w:ascii="Times New Roman" w:hAnsi="宋体" w:eastAsia="宋体" w:cs="Times New Roman"/>
          <w:color w:val="auto"/>
          <w:kern w:val="0"/>
          <w:sz w:val="21"/>
          <w:szCs w:val="21"/>
          <w:highlight w:val="none"/>
          <w:u w:val="single"/>
          <w:lang w:val="en-US" w:eastAsia="zh-CN" w:bidi="ar-SA"/>
        </w:rPr>
        <w:t>）</w:t>
      </w:r>
      <w:r>
        <w:rPr>
          <w:rFonts w:ascii="Times New Roman" w:hAnsi="宋体" w:eastAsia="宋体" w:cs="Times New Roman"/>
          <w:color w:val="auto"/>
          <w:kern w:val="0"/>
          <w:sz w:val="21"/>
          <w:szCs w:val="21"/>
          <w:highlight w:val="none"/>
          <w:lang w:val="en-US" w:eastAsia="zh-CN" w:bidi="ar-SA"/>
        </w:rPr>
        <w:t>和</w:t>
      </w:r>
      <w:r>
        <w:rPr>
          <w:rFonts w:hint="eastAsia" w:ascii="Times New Roman" w:hAnsi="宋体" w:eastAsia="宋体" w:cs="Times New Roman"/>
          <w:color w:val="auto"/>
          <w:kern w:val="0"/>
          <w:sz w:val="21"/>
          <w:szCs w:val="21"/>
          <w:highlight w:val="none"/>
          <w:lang w:val="en-US" w:eastAsia="zh-CN" w:bidi="ar-SA"/>
        </w:rPr>
        <w:t xml:space="preserve"> </w:t>
      </w:r>
      <w:r>
        <w:rPr>
          <w:rFonts w:hint="eastAsia" w:ascii="Times New Roman" w:hAnsi="宋体" w:eastAsia="宋体" w:cs="Times New Roman"/>
          <w:color w:val="auto"/>
          <w:kern w:val="0"/>
          <w:sz w:val="21"/>
          <w:szCs w:val="21"/>
          <w:highlight w:val="none"/>
          <w:u w:val="single"/>
          <w:lang w:val="en-US" w:eastAsia="zh-CN" w:bidi="ar-SA"/>
        </w:rPr>
        <w:t xml:space="preserve">《关于明确安全文明施工费和扬尘污染防治费用使用管理的通知》（南建管字〔2019〕3号及南宁市 </w:t>
      </w:r>
      <w:r>
        <w:rPr>
          <w:rFonts w:ascii="Times New Roman" w:hAnsi="宋体" w:eastAsia="宋体" w:cs="Times New Roman"/>
          <w:color w:val="auto"/>
          <w:kern w:val="0"/>
          <w:sz w:val="21"/>
          <w:szCs w:val="21"/>
          <w:highlight w:val="none"/>
          <w:lang w:val="en-US" w:eastAsia="zh-CN" w:bidi="ar-SA"/>
        </w:rPr>
        <w:t>相关规定执行</w:t>
      </w:r>
      <w:r>
        <w:rPr>
          <w:rFonts w:hint="eastAsia" w:ascii="Times New Roman" w:hAnsi="宋体" w:eastAsia="宋体" w:cs="Times New Roman"/>
          <w:color w:val="auto"/>
          <w:kern w:val="0"/>
          <w:sz w:val="21"/>
          <w:szCs w:val="21"/>
          <w:highlight w:val="none"/>
          <w:lang w:val="en-US" w:eastAsia="zh-CN" w:bidi="ar-SA"/>
        </w:rPr>
        <w:t>。</w:t>
      </w:r>
    </w:p>
    <w:p w14:paraId="415F4F48">
      <w:pPr>
        <w:autoSpaceDE w:val="0"/>
        <w:autoSpaceDN w:val="0"/>
        <w:adjustRightInd w:val="0"/>
        <w:spacing w:line="360" w:lineRule="auto"/>
        <w:ind w:firstLine="420" w:firstLineChars="200"/>
        <w:jc w:val="left"/>
        <w:outlineLvl w:val="9"/>
        <w:rPr>
          <w:rFonts w:hint="eastAsia" w:ascii="Times New Roman" w:hAnsi="宋体" w:eastAsia="宋体" w:cs="宋体"/>
          <w:color w:val="auto"/>
          <w:kern w:val="0"/>
          <w:highlight w:val="none"/>
        </w:rPr>
      </w:pPr>
      <w:r>
        <w:rPr>
          <w:rFonts w:hint="eastAsia" w:ascii="Times New Roman" w:hAnsi="宋体" w:eastAsia="宋体" w:cs="Times New Roman"/>
          <w:color w:val="auto"/>
          <w:kern w:val="0"/>
          <w:szCs w:val="21"/>
          <w:highlight w:val="none"/>
        </w:rPr>
        <w:t>（3）支付约定：</w:t>
      </w:r>
      <w:r>
        <w:rPr>
          <w:rFonts w:hint="eastAsia" w:ascii="Times New Roman" w:hAnsi="Times New Roman" w:eastAsia="宋体" w:cs="Times New Roman"/>
          <w:color w:val="auto"/>
          <w:kern w:val="0"/>
          <w:highlight w:val="none"/>
        </w:rPr>
        <w:t>在本合同签订后</w:t>
      </w:r>
      <w:r>
        <w:rPr>
          <w:rFonts w:hint="eastAsia" w:ascii="Times New Roman" w:hAnsi="Times New Roman" w:eastAsia="宋体" w:cs="Times New Roman"/>
          <w:color w:val="auto"/>
          <w:kern w:val="0"/>
          <w:highlight w:val="none"/>
          <w:lang w:eastAsia="zh-CN"/>
        </w:rPr>
        <w:t>，</w:t>
      </w:r>
      <w:r>
        <w:rPr>
          <w:rFonts w:hint="eastAsia" w:ascii="Times New Roman" w:hAnsi="Times New Roman" w:eastAsia="宋体" w:cs="宋体"/>
          <w:color w:val="auto"/>
          <w:kern w:val="0"/>
          <w:highlight w:val="none"/>
          <w:u w:val="single"/>
        </w:rPr>
        <w:t>安全文明施工费总额的</w:t>
      </w:r>
      <w:r>
        <w:rPr>
          <w:rFonts w:hint="eastAsia" w:ascii="Times New Roman" w:hAnsi="Times New Roman" w:eastAsia="宋体" w:cs="Times New Roman"/>
          <w:color w:val="auto"/>
          <w:kern w:val="0"/>
          <w:highlight w:val="none"/>
          <w:u w:val="single"/>
        </w:rPr>
        <w:t>50</w:t>
      </w:r>
      <w:r>
        <w:rPr>
          <w:rFonts w:ascii="Times New Roman" w:hAnsi="Times New Roman" w:eastAsia="宋体" w:cs="Times New Roman"/>
          <w:color w:val="auto"/>
          <w:kern w:val="0"/>
          <w:highlight w:val="none"/>
          <w:u w:val="single"/>
        </w:rPr>
        <w:t xml:space="preserve"> %</w:t>
      </w:r>
      <w:r>
        <w:rPr>
          <w:rFonts w:hint="eastAsia" w:ascii="Times New Roman" w:hAnsi="Times New Roman" w:eastAsia="宋体" w:cs="Times New Roman"/>
          <w:color w:val="auto"/>
          <w:kern w:val="0"/>
          <w:highlight w:val="none"/>
          <w:u w:val="single"/>
          <w:lang w:eastAsia="zh-CN"/>
        </w:rPr>
        <w:t>与</w:t>
      </w:r>
      <w:r>
        <w:rPr>
          <w:rFonts w:hint="eastAsia" w:ascii="Times New Roman" w:hAnsi="Times New Roman" w:eastAsia="宋体" w:cs="Times New Roman"/>
          <w:color w:val="auto"/>
          <w:kern w:val="0"/>
          <w:highlight w:val="none"/>
          <w:u w:val="single"/>
        </w:rPr>
        <w:t>本工程第一次工程款</w:t>
      </w:r>
      <w:r>
        <w:rPr>
          <w:rFonts w:hint="eastAsia" w:ascii="Times New Roman" w:hAnsi="Times New Roman" w:eastAsia="宋体" w:cs="Times New Roman"/>
          <w:color w:val="auto"/>
          <w:kern w:val="0"/>
          <w:highlight w:val="none"/>
          <w:u w:val="single"/>
          <w:lang w:eastAsia="zh-CN"/>
        </w:rPr>
        <w:t>同期</w:t>
      </w:r>
      <w:r>
        <w:rPr>
          <w:rFonts w:hint="eastAsia" w:ascii="Times New Roman" w:hAnsi="Times New Roman" w:eastAsia="宋体" w:cs="Times New Roman"/>
          <w:color w:val="auto"/>
          <w:kern w:val="0"/>
          <w:highlight w:val="none"/>
          <w:u w:val="single"/>
        </w:rPr>
        <w:t>支付</w:t>
      </w:r>
      <w:r>
        <w:rPr>
          <w:rFonts w:hint="eastAsia" w:ascii="Times New Roman" w:hAnsi="Times New Roman" w:eastAsia="宋体" w:cs="宋体"/>
          <w:color w:val="auto"/>
          <w:kern w:val="0"/>
          <w:highlight w:val="none"/>
        </w:rPr>
        <w:t>，其余部分与进度款同期支付</w:t>
      </w:r>
      <w:r>
        <w:rPr>
          <w:rFonts w:hint="eastAsia" w:ascii="Times New Roman" w:hAnsi="宋体" w:eastAsia="宋体" w:cs="宋体"/>
          <w:color w:val="auto"/>
          <w:kern w:val="0"/>
          <w:highlight w:val="none"/>
        </w:rPr>
        <w:t>。</w:t>
      </w:r>
    </w:p>
    <w:p w14:paraId="17EBC6DF">
      <w:pPr>
        <w:pStyle w:val="2"/>
        <w:rPr>
          <w:color w:val="auto"/>
          <w:highlight w:val="none"/>
        </w:rPr>
      </w:pPr>
    </w:p>
    <w:p w14:paraId="6F3958B8">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526" w:name="_Toc1922268668"/>
      <w:bookmarkStart w:id="527" w:name="_Toc41"/>
      <w:bookmarkStart w:id="528" w:name="_Toc373227721"/>
      <w:bookmarkStart w:id="529" w:name="_Toc407135223"/>
      <w:bookmarkStart w:id="530" w:name="_Toc389065287"/>
      <w:bookmarkStart w:id="531" w:name="_Toc7302"/>
      <w:bookmarkStart w:id="532" w:name="_Toc373478368"/>
      <w:bookmarkStart w:id="533" w:name="_Toc78449809"/>
      <w:bookmarkStart w:id="534" w:name="_Toc1519050792"/>
      <w:r>
        <w:rPr>
          <w:rFonts w:ascii="Times New Roman" w:hAnsi="Times New Roman" w:eastAsia="宋体" w:cs="Times New Roman"/>
          <w:b/>
          <w:bCs/>
          <w:color w:val="auto"/>
          <w:kern w:val="2"/>
          <w:sz w:val="32"/>
          <w:szCs w:val="32"/>
          <w:highlight w:val="none"/>
          <w:lang w:val="en-US" w:eastAsia="zh-CN" w:bidi="ar-SA"/>
        </w:rPr>
        <w:t xml:space="preserve">6.3 </w:t>
      </w:r>
      <w:r>
        <w:rPr>
          <w:rFonts w:hint="eastAsia" w:ascii="Times New Roman" w:hAnsi="宋体" w:eastAsia="宋体" w:cs="黑体"/>
          <w:b/>
          <w:bCs/>
          <w:color w:val="auto"/>
          <w:kern w:val="2"/>
          <w:sz w:val="32"/>
          <w:szCs w:val="32"/>
          <w:highlight w:val="none"/>
          <w:lang w:val="en-US" w:eastAsia="zh-CN" w:bidi="ar-SA"/>
        </w:rPr>
        <w:t>环境保护</w:t>
      </w:r>
      <w:bookmarkEnd w:id="526"/>
      <w:bookmarkEnd w:id="527"/>
      <w:bookmarkEnd w:id="528"/>
      <w:bookmarkEnd w:id="529"/>
      <w:bookmarkEnd w:id="530"/>
      <w:bookmarkEnd w:id="531"/>
      <w:bookmarkEnd w:id="532"/>
      <w:bookmarkEnd w:id="533"/>
      <w:bookmarkEnd w:id="534"/>
    </w:p>
    <w:p w14:paraId="36200145">
      <w:pPr>
        <w:spacing w:line="360" w:lineRule="auto"/>
        <w:ind w:firstLine="420" w:firstLineChars="200"/>
        <w:jc w:val="left"/>
        <w:outlineLvl w:val="9"/>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因施工需要，经发包人批准，由承包人办理有关施工场地交通、环卫和施工噪音管理等手续，费用由承包人负责。</w:t>
      </w:r>
    </w:p>
    <w:p w14:paraId="6AFE0AC6">
      <w:pPr>
        <w:spacing w:line="360" w:lineRule="auto"/>
        <w:ind w:firstLine="420" w:firstLineChars="200"/>
        <w:jc w:val="left"/>
        <w:outlineLvl w:val="9"/>
        <w:rPr>
          <w:rFonts w:hint="eastAsia" w:ascii="宋体" w:hAnsi="宋体" w:eastAsia="宋体" w:cs="宋体"/>
          <w:color w:val="auto"/>
          <w:highlight w:val="none"/>
          <w:u w:val="single"/>
        </w:rPr>
      </w:pPr>
      <w:r>
        <w:rPr>
          <w:rFonts w:hint="eastAsia" w:ascii="宋体" w:hAnsi="宋体" w:eastAsia="宋体" w:cs="宋体"/>
          <w:color w:val="auto"/>
          <w:highlight w:val="none"/>
          <w:u w:val="single"/>
        </w:rPr>
        <w:t>经过城市道路的施工车辆，必须按交警、城管、运输等部门相关规定执行。由于施工车辆造成的道路、环境等污染，其责任和费用均由承包人承担。</w:t>
      </w:r>
    </w:p>
    <w:p w14:paraId="1868B3AA">
      <w:pPr>
        <w:spacing w:line="360" w:lineRule="auto"/>
        <w:ind w:firstLine="420" w:firstLineChars="200"/>
        <w:jc w:val="left"/>
        <w:outlineLvl w:val="9"/>
        <w:rPr>
          <w:rFonts w:hint="eastAsia" w:ascii="宋体" w:hAnsi="宋体" w:eastAsia="宋体" w:cs="宋体"/>
          <w:color w:val="auto"/>
          <w:highlight w:val="none"/>
          <w:u w:val="single"/>
        </w:rPr>
      </w:pPr>
      <w:r>
        <w:rPr>
          <w:rFonts w:hint="eastAsia" w:ascii="宋体" w:hAnsi="宋体" w:eastAsia="宋体" w:cs="宋体"/>
          <w:color w:val="auto"/>
          <w:highlight w:val="none"/>
          <w:u w:val="single"/>
        </w:rPr>
        <w:t>根据《南宁市挥发性有机物污染防治实施方案（2019-2020年）》（南环委办〔2019〕166号）文件精神，宜优先使用低VOCs含量的涂料、油漆和有机溶剂。</w:t>
      </w:r>
    </w:p>
    <w:bookmarkEnd w:id="500"/>
    <w:bookmarkEnd w:id="501"/>
    <w:bookmarkEnd w:id="502"/>
    <w:bookmarkEnd w:id="503"/>
    <w:bookmarkEnd w:id="504"/>
    <w:bookmarkEnd w:id="505"/>
    <w:bookmarkEnd w:id="506"/>
    <w:p w14:paraId="7BA04AF6">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535" w:name="_Toc1408286886"/>
      <w:bookmarkStart w:id="536" w:name="_Toc351203639"/>
      <w:bookmarkStart w:id="537" w:name="_Toc373227722"/>
      <w:bookmarkStart w:id="538" w:name="_Toc389065288"/>
      <w:bookmarkStart w:id="539" w:name="_Toc32417"/>
      <w:bookmarkStart w:id="540" w:name="_Toc373478369"/>
      <w:bookmarkStart w:id="541" w:name="_Toc407135224"/>
      <w:bookmarkStart w:id="542" w:name="_Toc27601"/>
      <w:bookmarkStart w:id="543" w:name="_Toc315674767"/>
      <w:bookmarkStart w:id="544" w:name="_Toc78449810"/>
      <w:r>
        <w:rPr>
          <w:rFonts w:ascii="Cambria" w:hAnsi="Cambria" w:eastAsia="宋体" w:cs="Times New Roman"/>
          <w:b/>
          <w:bCs/>
          <w:color w:val="auto"/>
          <w:kern w:val="2"/>
          <w:sz w:val="32"/>
          <w:szCs w:val="32"/>
          <w:highlight w:val="none"/>
          <w:lang w:val="en-US" w:eastAsia="zh-CN" w:bidi="ar-SA"/>
        </w:rPr>
        <w:t xml:space="preserve">7. </w:t>
      </w:r>
      <w:r>
        <w:rPr>
          <w:rFonts w:hint="eastAsia" w:ascii="Cambria" w:hAnsi="Cambria" w:eastAsia="宋体" w:cs="黑体"/>
          <w:b/>
          <w:bCs/>
          <w:color w:val="auto"/>
          <w:kern w:val="2"/>
          <w:sz w:val="32"/>
          <w:szCs w:val="32"/>
          <w:highlight w:val="none"/>
          <w:lang w:val="en-US" w:eastAsia="zh-CN" w:bidi="ar-SA"/>
        </w:rPr>
        <w:t>工期和进度</w:t>
      </w:r>
      <w:bookmarkEnd w:id="535"/>
      <w:bookmarkEnd w:id="536"/>
      <w:bookmarkEnd w:id="537"/>
      <w:bookmarkEnd w:id="538"/>
      <w:bookmarkEnd w:id="539"/>
      <w:bookmarkEnd w:id="540"/>
      <w:bookmarkEnd w:id="541"/>
      <w:bookmarkEnd w:id="542"/>
      <w:bookmarkEnd w:id="543"/>
      <w:bookmarkEnd w:id="544"/>
    </w:p>
    <w:p w14:paraId="41363D23">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545" w:name="_Toc664905709"/>
      <w:bookmarkStart w:id="546" w:name="_Toc407135225"/>
      <w:bookmarkStart w:id="547" w:name="_Toc1194482517"/>
      <w:bookmarkStart w:id="548" w:name="_Toc373227723"/>
      <w:bookmarkStart w:id="549" w:name="_Toc78449811"/>
      <w:bookmarkStart w:id="550" w:name="_Toc17534"/>
      <w:bookmarkStart w:id="551" w:name="_Toc29345"/>
      <w:bookmarkStart w:id="552" w:name="_Toc373478370"/>
      <w:bookmarkStart w:id="553" w:name="_Toc389065289"/>
      <w:r>
        <w:rPr>
          <w:rFonts w:ascii="Times New Roman" w:hAnsi="Times New Roman" w:eastAsia="宋体" w:cs="Times New Roman"/>
          <w:b/>
          <w:bCs/>
          <w:color w:val="auto"/>
          <w:kern w:val="2"/>
          <w:sz w:val="32"/>
          <w:szCs w:val="32"/>
          <w:highlight w:val="none"/>
          <w:lang w:val="en-US" w:eastAsia="zh-CN" w:bidi="ar-SA"/>
        </w:rPr>
        <w:t xml:space="preserve">7.1 </w:t>
      </w:r>
      <w:r>
        <w:rPr>
          <w:rFonts w:hint="eastAsia" w:ascii="Times New Roman" w:hAnsi="Times New Roman" w:eastAsia="宋体" w:cs="黑体"/>
          <w:b/>
          <w:bCs/>
          <w:color w:val="auto"/>
          <w:kern w:val="2"/>
          <w:sz w:val="32"/>
          <w:szCs w:val="32"/>
          <w:highlight w:val="none"/>
          <w:lang w:val="en-US" w:eastAsia="zh-CN" w:bidi="ar-SA"/>
        </w:rPr>
        <w:t>施工组织设计</w:t>
      </w:r>
      <w:bookmarkEnd w:id="545"/>
      <w:bookmarkEnd w:id="546"/>
      <w:bookmarkEnd w:id="547"/>
      <w:bookmarkEnd w:id="548"/>
      <w:bookmarkEnd w:id="549"/>
      <w:bookmarkEnd w:id="550"/>
      <w:bookmarkEnd w:id="551"/>
      <w:bookmarkEnd w:id="552"/>
      <w:bookmarkEnd w:id="553"/>
    </w:p>
    <w:p w14:paraId="3329D706">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7.1.1 </w:t>
      </w:r>
      <w:r>
        <w:rPr>
          <w:rFonts w:ascii="Times New Roman" w:hAnsi="宋体" w:eastAsia="宋体" w:cs="Times New Roman"/>
          <w:color w:val="auto"/>
          <w:kern w:val="2"/>
          <w:sz w:val="21"/>
          <w:szCs w:val="21"/>
          <w:highlight w:val="none"/>
          <w:lang w:val="en-US" w:eastAsia="zh-CN" w:bidi="ar-SA"/>
        </w:rPr>
        <w:t>合</w:t>
      </w:r>
      <w:r>
        <w:rPr>
          <w:rFonts w:ascii="Times New Roman" w:hAnsi="宋体" w:eastAsia="宋体" w:cs="Times New Roman"/>
          <w:color w:val="auto"/>
          <w:kern w:val="0"/>
          <w:sz w:val="21"/>
          <w:szCs w:val="21"/>
          <w:highlight w:val="none"/>
          <w:lang w:val="en-US" w:eastAsia="zh-CN" w:bidi="ar-SA"/>
        </w:rPr>
        <w:t>同当事人约定的施工组织设计应包括的其他内容：</w:t>
      </w:r>
      <w:r>
        <w:rPr>
          <w:rFonts w:hint="eastAsia" w:ascii="Times New Roman" w:hAnsi="宋体" w:eastAsia="宋体" w:cs="Times New Roman"/>
          <w:color w:val="auto"/>
          <w:kern w:val="2"/>
          <w:sz w:val="21"/>
          <w:szCs w:val="21"/>
          <w:highlight w:val="none"/>
          <w:u w:val="single"/>
          <w:lang w:val="en-US" w:eastAsia="zh-CN" w:bidi="ar-SA"/>
        </w:rPr>
        <w:t>按本合同《通用条款》</w:t>
      </w:r>
      <w:r>
        <w:rPr>
          <w:rFonts w:hint="eastAsia" w:ascii="宋体" w:hAnsi="宋体" w:eastAsia="宋体" w:cs="Times New Roman"/>
          <w:color w:val="auto"/>
          <w:kern w:val="2"/>
          <w:sz w:val="21"/>
          <w:szCs w:val="24"/>
          <w:highlight w:val="none"/>
          <w:u w:val="single"/>
          <w:lang w:val="en-US" w:eastAsia="zh-CN" w:bidi="ar-SA"/>
        </w:rPr>
        <w:t>第7.1.1条执行</w:t>
      </w:r>
      <w:r>
        <w:rPr>
          <w:rFonts w:ascii="Times New Roman" w:hAnsi="宋体" w:eastAsia="宋体" w:cs="Times New Roman"/>
          <w:color w:val="auto"/>
          <w:kern w:val="2"/>
          <w:sz w:val="21"/>
          <w:szCs w:val="21"/>
          <w:highlight w:val="none"/>
          <w:lang w:val="en-US" w:eastAsia="zh-CN" w:bidi="ar-SA"/>
        </w:rPr>
        <w:t>。</w:t>
      </w:r>
    </w:p>
    <w:p w14:paraId="2513BA4E">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7.1.2 </w:t>
      </w:r>
      <w:r>
        <w:rPr>
          <w:rFonts w:ascii="Times New Roman" w:hAnsi="宋体" w:eastAsia="宋体" w:cs="Times New Roman"/>
          <w:color w:val="auto"/>
          <w:kern w:val="0"/>
          <w:sz w:val="21"/>
          <w:szCs w:val="21"/>
          <w:highlight w:val="none"/>
          <w:lang w:val="en-US" w:eastAsia="zh-CN" w:bidi="ar-SA"/>
        </w:rPr>
        <w:t>施工组织设计的提交和修改</w:t>
      </w:r>
    </w:p>
    <w:p w14:paraId="45310875">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0"/>
          <w:sz w:val="21"/>
          <w:szCs w:val="21"/>
          <w:highlight w:val="none"/>
          <w:lang w:val="en-US" w:eastAsia="zh-CN" w:bidi="ar-SA"/>
        </w:rPr>
        <w:t>承包人提交详细施工组织设计的期限的约定：</w:t>
      </w:r>
      <w:r>
        <w:rPr>
          <w:rFonts w:hint="eastAsia" w:ascii="宋体" w:hAnsi="宋体" w:eastAsia="宋体" w:cs="Times New Roman"/>
          <w:color w:val="auto"/>
          <w:kern w:val="2"/>
          <w:sz w:val="21"/>
          <w:szCs w:val="24"/>
          <w:highlight w:val="none"/>
          <w:u w:val="single"/>
          <w:lang w:val="en-US" w:eastAsia="zh-CN" w:bidi="ar-SA"/>
        </w:rPr>
        <w:t>开工前7日内</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05AEAD23">
      <w:pPr>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发包人和监理人在收到详细的施工组织设计后确认或提出修改意见的期限：</w:t>
      </w:r>
      <w:r>
        <w:rPr>
          <w:rFonts w:hint="eastAsia" w:ascii="宋体" w:hAnsi="宋体" w:eastAsia="宋体" w:cs="Times New Roman"/>
          <w:color w:val="auto"/>
          <w:highlight w:val="none"/>
          <w:u w:val="single"/>
        </w:rPr>
        <w:t>收到详细的施工组织设计后7天内，逾期不回复或提出书面修改意见的视为同意</w:t>
      </w:r>
      <w:r>
        <w:rPr>
          <w:rFonts w:hint="eastAsia" w:ascii="Times New Roman" w:hAnsi="宋体" w:eastAsia="宋体" w:cs="宋体"/>
          <w:color w:val="auto"/>
          <w:highlight w:val="none"/>
        </w:rPr>
        <w:t>。</w:t>
      </w:r>
    </w:p>
    <w:p w14:paraId="7B72F445">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554" w:name="_Toc15759"/>
      <w:bookmarkStart w:id="555" w:name="_Toc1674747833"/>
      <w:bookmarkStart w:id="556" w:name="_Toc407135226"/>
      <w:bookmarkStart w:id="557" w:name="_Toc24199"/>
      <w:bookmarkStart w:id="558" w:name="_Toc373227724"/>
      <w:bookmarkStart w:id="559" w:name="_Toc1393005721"/>
      <w:bookmarkStart w:id="560" w:name="_Toc373478371"/>
      <w:bookmarkStart w:id="561" w:name="_Toc389065290"/>
      <w:bookmarkStart w:id="562" w:name="_Toc78449812"/>
      <w:r>
        <w:rPr>
          <w:rFonts w:ascii="Times New Roman" w:hAnsi="Times New Roman" w:eastAsia="宋体" w:cs="Times New Roman"/>
          <w:b/>
          <w:bCs/>
          <w:color w:val="auto"/>
          <w:kern w:val="2"/>
          <w:sz w:val="32"/>
          <w:szCs w:val="32"/>
          <w:highlight w:val="none"/>
          <w:lang w:val="en-US" w:eastAsia="zh-CN" w:bidi="ar-SA"/>
        </w:rPr>
        <w:t>7</w:t>
      </w:r>
      <w:bookmarkStart w:id="563" w:name="_Toc312677479"/>
      <w:bookmarkStart w:id="564" w:name="_Toc297216173"/>
      <w:bookmarkStart w:id="565" w:name="_Toc300934966"/>
      <w:bookmarkStart w:id="566" w:name="_Toc312678005"/>
      <w:bookmarkStart w:id="567" w:name="_Toc304295541"/>
      <w:bookmarkStart w:id="568" w:name="_Toc303539123"/>
      <w:bookmarkStart w:id="569" w:name="_Toc297123514"/>
      <w:r>
        <w:rPr>
          <w:rFonts w:ascii="Times New Roman" w:hAnsi="Times New Roman" w:eastAsia="宋体" w:cs="Times New Roman"/>
          <w:b/>
          <w:bCs/>
          <w:color w:val="auto"/>
          <w:kern w:val="2"/>
          <w:sz w:val="32"/>
          <w:szCs w:val="32"/>
          <w:highlight w:val="none"/>
          <w:lang w:val="en-US" w:eastAsia="zh-CN" w:bidi="ar-SA"/>
        </w:rPr>
        <w:t xml:space="preserve">.2 </w:t>
      </w:r>
      <w:r>
        <w:rPr>
          <w:rFonts w:hint="eastAsia" w:ascii="Times New Roman" w:hAnsi="Times New Roman" w:eastAsia="宋体" w:cs="黑体"/>
          <w:b/>
          <w:bCs/>
          <w:color w:val="auto"/>
          <w:kern w:val="2"/>
          <w:sz w:val="32"/>
          <w:szCs w:val="32"/>
          <w:highlight w:val="none"/>
          <w:lang w:val="en-US" w:eastAsia="zh-CN" w:bidi="ar-SA"/>
        </w:rPr>
        <w:t>施工进度计划</w:t>
      </w:r>
      <w:bookmarkEnd w:id="554"/>
      <w:bookmarkEnd w:id="555"/>
      <w:bookmarkEnd w:id="556"/>
      <w:bookmarkEnd w:id="557"/>
      <w:bookmarkEnd w:id="558"/>
      <w:bookmarkEnd w:id="559"/>
      <w:bookmarkEnd w:id="560"/>
      <w:bookmarkEnd w:id="561"/>
      <w:bookmarkEnd w:id="562"/>
    </w:p>
    <w:p w14:paraId="3F88D090">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7.2.2 </w:t>
      </w:r>
      <w:r>
        <w:rPr>
          <w:rFonts w:ascii="Times New Roman" w:hAnsi="宋体" w:eastAsia="宋体" w:cs="Times New Roman"/>
          <w:color w:val="auto"/>
          <w:kern w:val="2"/>
          <w:sz w:val="21"/>
          <w:szCs w:val="21"/>
          <w:highlight w:val="none"/>
          <w:lang w:val="en-US" w:eastAsia="zh-CN" w:bidi="ar-SA"/>
        </w:rPr>
        <w:t>施工进度计划的修订</w:t>
      </w:r>
    </w:p>
    <w:p w14:paraId="5EA693AA">
      <w:pPr>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发包人和监理人在收到修订的施工进度计划后确认或提出修改意见的期限：</w:t>
      </w:r>
      <w:r>
        <w:rPr>
          <w:rFonts w:hint="eastAsia" w:ascii="宋体" w:hAnsi="宋体" w:eastAsia="宋体" w:cs="Times New Roman"/>
          <w:color w:val="auto"/>
          <w:highlight w:val="none"/>
          <w:u w:val="single"/>
        </w:rPr>
        <w:t>收到后7天内，逾期不回复或提出书面修改意见的视为同意</w:t>
      </w:r>
      <w:r>
        <w:rPr>
          <w:rFonts w:hint="eastAsia" w:ascii="Times New Roman" w:hAnsi="宋体" w:eastAsia="宋体" w:cs="宋体"/>
          <w:color w:val="auto"/>
          <w:highlight w:val="none"/>
        </w:rPr>
        <w:t>。</w:t>
      </w:r>
    </w:p>
    <w:p w14:paraId="6B404E99">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570" w:name="_Toc389065291"/>
      <w:bookmarkStart w:id="571" w:name="_Toc1498273563"/>
      <w:bookmarkStart w:id="572" w:name="_Toc32570"/>
      <w:bookmarkStart w:id="573" w:name="_Toc373227725"/>
      <w:bookmarkStart w:id="574" w:name="_Toc78449813"/>
      <w:bookmarkStart w:id="575" w:name="_Toc18010"/>
      <w:bookmarkStart w:id="576" w:name="_Toc407135227"/>
      <w:bookmarkStart w:id="577" w:name="_Toc373478372"/>
      <w:bookmarkStart w:id="578" w:name="_Toc423062567"/>
      <w:r>
        <w:rPr>
          <w:rFonts w:ascii="Times New Roman" w:hAnsi="Times New Roman" w:eastAsia="宋体" w:cs="Times New Roman"/>
          <w:b/>
          <w:bCs/>
          <w:color w:val="auto"/>
          <w:kern w:val="2"/>
          <w:sz w:val="32"/>
          <w:szCs w:val="32"/>
          <w:highlight w:val="none"/>
          <w:lang w:val="en-US" w:eastAsia="zh-CN" w:bidi="ar-SA"/>
        </w:rPr>
        <w:t xml:space="preserve">7.3 </w:t>
      </w:r>
      <w:r>
        <w:rPr>
          <w:rFonts w:hint="eastAsia" w:ascii="Times New Roman" w:hAnsi="Times New Roman" w:eastAsia="宋体" w:cs="黑体"/>
          <w:b/>
          <w:bCs/>
          <w:color w:val="auto"/>
          <w:kern w:val="2"/>
          <w:sz w:val="32"/>
          <w:szCs w:val="32"/>
          <w:highlight w:val="none"/>
          <w:lang w:val="en-US" w:eastAsia="zh-CN" w:bidi="ar-SA"/>
        </w:rPr>
        <w:t>开工</w:t>
      </w:r>
      <w:bookmarkEnd w:id="570"/>
      <w:bookmarkEnd w:id="571"/>
      <w:bookmarkEnd w:id="572"/>
      <w:bookmarkEnd w:id="573"/>
      <w:bookmarkEnd w:id="574"/>
      <w:bookmarkEnd w:id="575"/>
      <w:bookmarkEnd w:id="576"/>
      <w:bookmarkEnd w:id="577"/>
      <w:bookmarkEnd w:id="578"/>
    </w:p>
    <w:p w14:paraId="475DF6E2">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7.3.1 </w:t>
      </w:r>
      <w:r>
        <w:rPr>
          <w:rFonts w:ascii="Times New Roman" w:hAnsi="宋体" w:eastAsia="宋体" w:cs="Times New Roman"/>
          <w:color w:val="auto"/>
          <w:kern w:val="2"/>
          <w:sz w:val="21"/>
          <w:szCs w:val="21"/>
          <w:highlight w:val="none"/>
          <w:lang w:val="en-US" w:eastAsia="zh-CN" w:bidi="ar-SA"/>
        </w:rPr>
        <w:t>开工准备</w:t>
      </w:r>
    </w:p>
    <w:p w14:paraId="030CE26D">
      <w:pPr>
        <w:widowControl w:val="0"/>
        <w:spacing w:line="360" w:lineRule="auto"/>
        <w:ind w:firstLine="426"/>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关于承包人提交</w:t>
      </w:r>
      <w:r>
        <w:rPr>
          <w:rFonts w:ascii="Times New Roman" w:hAnsi="宋体" w:eastAsia="宋体" w:cs="Times New Roman"/>
          <w:color w:val="auto"/>
          <w:kern w:val="0"/>
          <w:sz w:val="21"/>
          <w:szCs w:val="21"/>
          <w:highlight w:val="none"/>
          <w:lang w:val="en-US" w:eastAsia="zh-CN" w:bidi="ar-SA"/>
        </w:rPr>
        <w:t>工程开工报审表的期限：</w:t>
      </w:r>
      <w:r>
        <w:rPr>
          <w:rFonts w:hint="eastAsia" w:ascii="Times New Roman" w:hAnsi="宋体" w:eastAsia="宋体" w:cs="Times New Roman"/>
          <w:color w:val="auto"/>
          <w:kern w:val="2"/>
          <w:sz w:val="21"/>
          <w:szCs w:val="21"/>
          <w:highlight w:val="none"/>
          <w:u w:val="single"/>
          <w:lang w:val="en-US" w:eastAsia="zh-CN" w:bidi="ar-SA"/>
        </w:rPr>
        <w:t>按本合同《通用条款》</w:t>
      </w:r>
      <w:r>
        <w:rPr>
          <w:rFonts w:hint="eastAsia" w:ascii="宋体" w:hAnsi="宋体" w:eastAsia="宋体" w:cs="Times New Roman"/>
          <w:color w:val="auto"/>
          <w:kern w:val="2"/>
          <w:sz w:val="21"/>
          <w:szCs w:val="24"/>
          <w:highlight w:val="none"/>
          <w:u w:val="single"/>
          <w:lang w:val="en-US" w:eastAsia="zh-CN" w:bidi="ar-SA"/>
        </w:rPr>
        <w:t>第7.3.1条执行</w:t>
      </w:r>
      <w:r>
        <w:rPr>
          <w:rFonts w:ascii="Times New Roman" w:hAnsi="宋体" w:eastAsia="宋体" w:cs="Times New Roman"/>
          <w:color w:val="auto"/>
          <w:kern w:val="2"/>
          <w:sz w:val="21"/>
          <w:szCs w:val="21"/>
          <w:highlight w:val="none"/>
          <w:lang w:val="en-US" w:eastAsia="zh-CN" w:bidi="ar-SA"/>
        </w:rPr>
        <w:t>。</w:t>
      </w:r>
    </w:p>
    <w:p w14:paraId="1794B455">
      <w:pPr>
        <w:widowControl w:val="0"/>
        <w:spacing w:line="360" w:lineRule="auto"/>
        <w:ind w:firstLine="426"/>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关于发包人应完成的其他开工准备工作及期限：</w:t>
      </w:r>
      <w:r>
        <w:rPr>
          <w:rFonts w:hint="eastAsia" w:ascii="Times New Roman" w:hAnsi="宋体" w:eastAsia="宋体" w:cs="Times New Roman"/>
          <w:color w:val="auto"/>
          <w:kern w:val="2"/>
          <w:sz w:val="21"/>
          <w:szCs w:val="21"/>
          <w:highlight w:val="none"/>
          <w:u w:val="single"/>
          <w:lang w:val="en-US" w:eastAsia="zh-CN" w:bidi="ar-SA"/>
        </w:rPr>
        <w:t>工程</w:t>
      </w:r>
      <w:r>
        <w:rPr>
          <w:rFonts w:hint="eastAsia" w:ascii="宋体" w:hAnsi="宋体" w:eastAsia="宋体" w:cs="Times New Roman"/>
          <w:color w:val="auto"/>
          <w:kern w:val="2"/>
          <w:sz w:val="21"/>
          <w:szCs w:val="24"/>
          <w:highlight w:val="none"/>
          <w:u w:val="single"/>
          <w:lang w:val="en-US" w:eastAsia="zh-CN" w:bidi="ar-SA"/>
        </w:rPr>
        <w:t>开工前7日内</w:t>
      </w:r>
      <w:r>
        <w:rPr>
          <w:rFonts w:ascii="Times New Roman" w:hAnsi="宋体" w:eastAsia="宋体" w:cs="Times New Roman"/>
          <w:color w:val="auto"/>
          <w:kern w:val="2"/>
          <w:sz w:val="21"/>
          <w:szCs w:val="21"/>
          <w:highlight w:val="none"/>
          <w:lang w:val="en-US" w:eastAsia="zh-CN" w:bidi="ar-SA"/>
        </w:rPr>
        <w:t>。</w:t>
      </w:r>
    </w:p>
    <w:p w14:paraId="75FED854">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关于承包人应完成的其他开工准备工作及期限：</w:t>
      </w:r>
      <w:r>
        <w:rPr>
          <w:rFonts w:hint="eastAsia" w:ascii="Times New Roman" w:hAnsi="宋体" w:eastAsia="宋体" w:cs="Times New Roman"/>
          <w:color w:val="auto"/>
          <w:kern w:val="2"/>
          <w:sz w:val="21"/>
          <w:szCs w:val="21"/>
          <w:highlight w:val="none"/>
          <w:u w:val="single"/>
          <w:lang w:val="en-US" w:eastAsia="zh-CN" w:bidi="ar-SA"/>
        </w:rPr>
        <w:t>工程</w:t>
      </w:r>
      <w:r>
        <w:rPr>
          <w:rFonts w:hint="eastAsia" w:ascii="宋体" w:hAnsi="宋体" w:eastAsia="宋体" w:cs="Times New Roman"/>
          <w:color w:val="auto"/>
          <w:kern w:val="2"/>
          <w:sz w:val="21"/>
          <w:szCs w:val="24"/>
          <w:highlight w:val="none"/>
          <w:u w:val="single"/>
          <w:lang w:val="en-US" w:eastAsia="zh-CN" w:bidi="ar-SA"/>
        </w:rPr>
        <w:t>开工前7日内</w:t>
      </w:r>
      <w:r>
        <w:rPr>
          <w:rFonts w:ascii="Times New Roman" w:hAnsi="宋体" w:eastAsia="宋体" w:cs="Times New Roman"/>
          <w:color w:val="auto"/>
          <w:kern w:val="2"/>
          <w:sz w:val="21"/>
          <w:szCs w:val="21"/>
          <w:highlight w:val="none"/>
          <w:lang w:val="en-US" w:eastAsia="zh-CN" w:bidi="ar-SA"/>
        </w:rPr>
        <w:t>。</w:t>
      </w:r>
    </w:p>
    <w:p w14:paraId="2207A092">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7.3.2</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开工通知</w:t>
      </w:r>
    </w:p>
    <w:p w14:paraId="660B87A5">
      <w:pPr>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因发包人原因造成监理人未能在计划开工日期之日起</w:t>
      </w:r>
      <w:r>
        <w:rPr>
          <w:rFonts w:hint="eastAsia" w:ascii="Times New Roman" w:hAnsi="Times New Roman" w:eastAsia="宋体" w:cs="Times New Roman"/>
          <w:color w:val="auto"/>
          <w:szCs w:val="21"/>
          <w:highlight w:val="none"/>
          <w:u w:val="single"/>
        </w:rPr>
        <w:t>20</w:t>
      </w:r>
      <w:r>
        <w:rPr>
          <w:rFonts w:ascii="Times New Roman" w:hAnsi="宋体" w:eastAsia="宋体" w:cs="Times New Roman"/>
          <w:color w:val="auto"/>
          <w:szCs w:val="21"/>
          <w:highlight w:val="none"/>
        </w:rPr>
        <w:t>天内发出开工通知的，承包人有权提出价格调整要求，或者解除合同</w:t>
      </w:r>
      <w:r>
        <w:rPr>
          <w:rFonts w:hint="eastAsia" w:ascii="Times New Roman" w:hAnsi="宋体" w:eastAsia="宋体" w:cs="宋体"/>
          <w:color w:val="auto"/>
          <w:highlight w:val="none"/>
        </w:rPr>
        <w:t>。</w:t>
      </w:r>
    </w:p>
    <w:bookmarkEnd w:id="563"/>
    <w:bookmarkEnd w:id="564"/>
    <w:bookmarkEnd w:id="565"/>
    <w:bookmarkEnd w:id="566"/>
    <w:bookmarkEnd w:id="567"/>
    <w:bookmarkEnd w:id="568"/>
    <w:bookmarkEnd w:id="569"/>
    <w:p w14:paraId="42D16DCC">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579" w:name="_Toc407135228"/>
      <w:bookmarkStart w:id="580" w:name="_Toc389065292"/>
      <w:bookmarkStart w:id="581" w:name="_Toc373227726"/>
      <w:bookmarkStart w:id="582" w:name="_Toc741356765"/>
      <w:bookmarkStart w:id="583" w:name="_Toc86855608"/>
      <w:bookmarkStart w:id="584" w:name="_Toc6184"/>
      <w:bookmarkStart w:id="585" w:name="_Toc373478373"/>
      <w:bookmarkStart w:id="586" w:name="_Toc31655"/>
      <w:bookmarkStart w:id="587" w:name="_Toc78449814"/>
      <w:r>
        <w:rPr>
          <w:rFonts w:ascii="Times New Roman" w:hAnsi="Times New Roman" w:eastAsia="宋体" w:cs="Times New Roman"/>
          <w:b/>
          <w:bCs/>
          <w:color w:val="auto"/>
          <w:kern w:val="2"/>
          <w:sz w:val="32"/>
          <w:szCs w:val="32"/>
          <w:highlight w:val="none"/>
          <w:lang w:val="en-US" w:eastAsia="zh-CN" w:bidi="ar-SA"/>
        </w:rPr>
        <w:t xml:space="preserve">7.4 </w:t>
      </w:r>
      <w:r>
        <w:rPr>
          <w:rFonts w:hint="eastAsia" w:ascii="Times New Roman" w:hAnsi="宋体" w:eastAsia="宋体" w:cs="黑体"/>
          <w:b/>
          <w:bCs/>
          <w:color w:val="auto"/>
          <w:kern w:val="2"/>
          <w:sz w:val="32"/>
          <w:szCs w:val="32"/>
          <w:highlight w:val="none"/>
          <w:lang w:val="en-US" w:eastAsia="zh-CN" w:bidi="ar-SA"/>
        </w:rPr>
        <w:t>测量放线</w:t>
      </w:r>
      <w:bookmarkEnd w:id="579"/>
      <w:bookmarkEnd w:id="580"/>
      <w:bookmarkEnd w:id="581"/>
      <w:bookmarkEnd w:id="582"/>
      <w:bookmarkEnd w:id="583"/>
      <w:bookmarkEnd w:id="584"/>
      <w:bookmarkEnd w:id="585"/>
      <w:bookmarkEnd w:id="586"/>
      <w:bookmarkEnd w:id="587"/>
    </w:p>
    <w:p w14:paraId="76D78863">
      <w:pPr>
        <w:widowControl w:val="0"/>
        <w:spacing w:line="360" w:lineRule="auto"/>
        <w:ind w:firstLine="420" w:firstLineChars="200"/>
        <w:jc w:val="left"/>
        <w:outlineLvl w:val="9"/>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7.4.1</w:t>
      </w:r>
      <w:r>
        <w:rPr>
          <w:rFonts w:ascii="Times New Roman" w:hAnsi="宋体" w:eastAsia="宋体" w:cs="Times New Roman"/>
          <w:color w:val="auto"/>
          <w:kern w:val="2"/>
          <w:sz w:val="21"/>
          <w:szCs w:val="21"/>
          <w:highlight w:val="none"/>
          <w:lang w:val="en-US" w:eastAsia="zh-CN" w:bidi="ar-SA"/>
        </w:rPr>
        <w:t>发包人通过监理人向承包人提供测量基准点、基准线和水准点及其书面资料的期限：</w:t>
      </w:r>
    </w:p>
    <w:p w14:paraId="3EE02421">
      <w:pPr>
        <w:spacing w:line="360" w:lineRule="auto"/>
        <w:jc w:val="left"/>
        <w:outlineLvl w:val="9"/>
        <w:rPr>
          <w:rFonts w:ascii="Times New Roman" w:hAnsi="Times New Roman" w:eastAsia="宋体" w:cs="Times New Roman"/>
          <w:color w:val="auto"/>
          <w:highlight w:val="none"/>
          <w:u w:val="single"/>
        </w:rPr>
      </w:pPr>
      <w:r>
        <w:rPr>
          <w:rFonts w:hint="eastAsia" w:ascii="Times New Roman" w:hAnsi="宋体" w:eastAsia="宋体" w:cs="Times New Roman"/>
          <w:color w:val="auto"/>
          <w:szCs w:val="21"/>
          <w:highlight w:val="none"/>
          <w:u w:val="single"/>
        </w:rPr>
        <w:t>工程</w:t>
      </w:r>
      <w:r>
        <w:rPr>
          <w:rFonts w:hint="eastAsia" w:ascii="宋体" w:hAnsi="宋体" w:eastAsia="宋体" w:cs="Times New Roman"/>
          <w:color w:val="auto"/>
          <w:highlight w:val="none"/>
          <w:u w:val="single"/>
        </w:rPr>
        <w:t>开工前7日内</w:t>
      </w:r>
      <w:r>
        <w:rPr>
          <w:rFonts w:hint="eastAsia" w:ascii="Times New Roman" w:hAnsi="宋体" w:eastAsia="宋体" w:cs="宋体"/>
          <w:color w:val="auto"/>
          <w:highlight w:val="none"/>
        </w:rPr>
        <w:t>。</w:t>
      </w:r>
    </w:p>
    <w:p w14:paraId="7CF6177C">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588" w:name="_Toc407135229"/>
      <w:bookmarkStart w:id="589" w:name="_Toc9056"/>
      <w:bookmarkStart w:id="590" w:name="_Toc10750"/>
      <w:bookmarkStart w:id="591" w:name="_Toc389065293"/>
      <w:bookmarkStart w:id="592" w:name="_Toc1863025072"/>
      <w:bookmarkStart w:id="593" w:name="_Toc1417437583"/>
      <w:bookmarkStart w:id="594" w:name="_Toc373478374"/>
      <w:bookmarkStart w:id="595" w:name="_Toc78449815"/>
      <w:bookmarkStart w:id="596" w:name="_Toc373227727"/>
      <w:r>
        <w:rPr>
          <w:rFonts w:ascii="Times New Roman" w:hAnsi="Times New Roman" w:eastAsia="宋体" w:cs="Times New Roman"/>
          <w:b/>
          <w:bCs/>
          <w:color w:val="auto"/>
          <w:kern w:val="2"/>
          <w:sz w:val="32"/>
          <w:szCs w:val="32"/>
          <w:highlight w:val="none"/>
          <w:lang w:val="en-US" w:eastAsia="zh-CN" w:bidi="ar-SA"/>
        </w:rPr>
        <w:t>7</w:t>
      </w:r>
      <w:bookmarkStart w:id="597" w:name="_Toc297216175"/>
      <w:bookmarkStart w:id="598" w:name="_Toc304295546"/>
      <w:bookmarkStart w:id="599" w:name="_Toc297123516"/>
      <w:bookmarkStart w:id="600" w:name="_Toc300934968"/>
      <w:bookmarkStart w:id="601" w:name="_Toc312678010"/>
      <w:bookmarkStart w:id="602" w:name="_Toc303539125"/>
      <w:bookmarkStart w:id="603" w:name="_Toc312677484"/>
      <w:r>
        <w:rPr>
          <w:rFonts w:ascii="Times New Roman" w:hAnsi="Times New Roman" w:eastAsia="宋体" w:cs="Times New Roman"/>
          <w:b/>
          <w:bCs/>
          <w:color w:val="auto"/>
          <w:kern w:val="2"/>
          <w:sz w:val="32"/>
          <w:szCs w:val="32"/>
          <w:highlight w:val="none"/>
          <w:lang w:val="en-US" w:eastAsia="zh-CN" w:bidi="ar-SA"/>
        </w:rPr>
        <w:t xml:space="preserve">.5 </w:t>
      </w:r>
      <w:r>
        <w:rPr>
          <w:rFonts w:hint="eastAsia" w:ascii="Times New Roman" w:hAnsi="宋体" w:eastAsia="宋体" w:cs="黑体"/>
          <w:b/>
          <w:bCs/>
          <w:color w:val="auto"/>
          <w:kern w:val="2"/>
          <w:sz w:val="32"/>
          <w:szCs w:val="32"/>
          <w:highlight w:val="none"/>
          <w:lang w:val="en-US" w:eastAsia="zh-CN" w:bidi="ar-SA"/>
        </w:rPr>
        <w:t>工期延误</w:t>
      </w:r>
      <w:bookmarkEnd w:id="588"/>
      <w:bookmarkEnd w:id="589"/>
      <w:bookmarkEnd w:id="590"/>
      <w:bookmarkEnd w:id="591"/>
      <w:bookmarkEnd w:id="592"/>
      <w:bookmarkEnd w:id="593"/>
      <w:bookmarkEnd w:id="594"/>
      <w:bookmarkEnd w:id="595"/>
      <w:bookmarkEnd w:id="596"/>
    </w:p>
    <w:bookmarkEnd w:id="597"/>
    <w:bookmarkEnd w:id="598"/>
    <w:bookmarkEnd w:id="599"/>
    <w:bookmarkEnd w:id="600"/>
    <w:bookmarkEnd w:id="601"/>
    <w:bookmarkEnd w:id="602"/>
    <w:bookmarkEnd w:id="603"/>
    <w:p w14:paraId="69AA48C9">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bookmarkStart w:id="604" w:name="_Toc318581171"/>
      <w:bookmarkStart w:id="605" w:name="_Toc312678014"/>
      <w:r>
        <w:rPr>
          <w:rFonts w:ascii="Times New Roman" w:hAnsi="Times New Roman" w:eastAsia="宋体" w:cs="Times New Roman"/>
          <w:color w:val="auto"/>
          <w:kern w:val="2"/>
          <w:sz w:val="21"/>
          <w:szCs w:val="21"/>
          <w:highlight w:val="none"/>
          <w:lang w:val="en-US" w:eastAsia="zh-CN" w:bidi="ar-SA"/>
        </w:rPr>
        <w:t xml:space="preserve">7.5.1 </w:t>
      </w:r>
      <w:r>
        <w:rPr>
          <w:rFonts w:ascii="Times New Roman" w:hAnsi="宋体" w:eastAsia="宋体" w:cs="Times New Roman"/>
          <w:color w:val="auto"/>
          <w:kern w:val="2"/>
          <w:sz w:val="21"/>
          <w:szCs w:val="21"/>
          <w:highlight w:val="none"/>
          <w:lang w:val="en-US" w:eastAsia="zh-CN" w:bidi="ar-SA"/>
        </w:rPr>
        <w:t>因发包人原因导致工期延误</w:t>
      </w:r>
    </w:p>
    <w:p w14:paraId="0A860451">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7</w:t>
      </w:r>
      <w:r>
        <w:rPr>
          <w:rFonts w:ascii="Times New Roman" w:hAnsi="宋体" w:eastAsia="宋体" w:cs="Times New Roman"/>
          <w:color w:val="auto"/>
          <w:kern w:val="2"/>
          <w:sz w:val="21"/>
          <w:szCs w:val="21"/>
          <w:highlight w:val="none"/>
          <w:lang w:val="en-US" w:eastAsia="zh-CN" w:bidi="ar-SA"/>
        </w:rPr>
        <w:t>）因发包人原因导致工期延误的其他情形：</w:t>
      </w:r>
      <w:r>
        <w:rPr>
          <w:rFonts w:hint="eastAsia" w:ascii="宋体" w:hAnsi="宋体" w:eastAsia="宋体" w:cs="Times New Roman"/>
          <w:color w:val="auto"/>
          <w:kern w:val="2"/>
          <w:sz w:val="21"/>
          <w:szCs w:val="21"/>
          <w:highlight w:val="none"/>
          <w:u w:val="single"/>
          <w:lang w:val="en-US" w:eastAsia="zh-CN" w:bidi="ar-SA"/>
        </w:rPr>
        <w:t>①重大图纸变更影响关健线路工序施工；②施工期间如因停电、停水连续</w:t>
      </w:r>
      <w:r>
        <w:rPr>
          <w:rFonts w:ascii="宋体" w:hAnsi="宋体" w:eastAsia="宋体" w:cs="Times New Roman"/>
          <w:color w:val="auto"/>
          <w:kern w:val="2"/>
          <w:sz w:val="21"/>
          <w:szCs w:val="21"/>
          <w:highlight w:val="none"/>
          <w:u w:val="single"/>
          <w:lang w:val="en-US" w:eastAsia="zh-CN" w:bidi="ar-SA"/>
        </w:rPr>
        <w:t>8</w:t>
      </w:r>
      <w:r>
        <w:rPr>
          <w:rFonts w:hint="eastAsia" w:ascii="宋体" w:hAnsi="宋体" w:eastAsia="宋体" w:cs="Times New Roman"/>
          <w:color w:val="auto"/>
          <w:kern w:val="2"/>
          <w:sz w:val="21"/>
          <w:szCs w:val="21"/>
          <w:highlight w:val="none"/>
          <w:u w:val="single"/>
          <w:lang w:val="en-US" w:eastAsia="zh-CN" w:bidi="ar-SA"/>
        </w:rPr>
        <w:t>小时以上或一周内间歇性停水、停电累计</w:t>
      </w:r>
      <w:r>
        <w:rPr>
          <w:rFonts w:ascii="宋体" w:hAnsi="宋体" w:eastAsia="宋体" w:cs="Times New Roman"/>
          <w:color w:val="auto"/>
          <w:kern w:val="2"/>
          <w:sz w:val="21"/>
          <w:szCs w:val="21"/>
          <w:highlight w:val="none"/>
          <w:u w:val="single"/>
          <w:lang w:val="en-US" w:eastAsia="zh-CN" w:bidi="ar-SA"/>
        </w:rPr>
        <w:t>8</w:t>
      </w:r>
      <w:r>
        <w:rPr>
          <w:rFonts w:hint="eastAsia" w:ascii="宋体" w:hAnsi="宋体" w:eastAsia="宋体" w:cs="Times New Roman"/>
          <w:color w:val="auto"/>
          <w:kern w:val="2"/>
          <w:sz w:val="21"/>
          <w:szCs w:val="21"/>
          <w:highlight w:val="none"/>
          <w:u w:val="single"/>
          <w:lang w:val="en-US" w:eastAsia="zh-CN" w:bidi="ar-SA"/>
        </w:rPr>
        <w:t>小时（含</w:t>
      </w:r>
      <w:r>
        <w:rPr>
          <w:rFonts w:ascii="宋体" w:hAnsi="宋体" w:eastAsia="宋体" w:cs="Times New Roman"/>
          <w:color w:val="auto"/>
          <w:kern w:val="2"/>
          <w:sz w:val="21"/>
          <w:szCs w:val="21"/>
          <w:highlight w:val="none"/>
          <w:u w:val="single"/>
          <w:lang w:val="en-US" w:eastAsia="zh-CN" w:bidi="ar-SA"/>
        </w:rPr>
        <w:t>8</w:t>
      </w:r>
      <w:r>
        <w:rPr>
          <w:rFonts w:hint="eastAsia" w:ascii="宋体" w:hAnsi="宋体" w:eastAsia="宋体" w:cs="Times New Roman"/>
          <w:color w:val="auto"/>
          <w:kern w:val="2"/>
          <w:sz w:val="21"/>
          <w:szCs w:val="21"/>
          <w:highlight w:val="none"/>
          <w:u w:val="single"/>
          <w:lang w:val="en-US" w:eastAsia="zh-CN" w:bidi="ar-SA"/>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Times New Roman" w:hAnsi="宋体"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6DC1EDF7">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7</w:t>
      </w:r>
      <w:bookmarkStart w:id="606" w:name="_Toc312677486"/>
      <w:bookmarkStart w:id="607" w:name="_Toc312678012"/>
      <w:bookmarkStart w:id="608" w:name="_Toc318581169"/>
      <w:bookmarkStart w:id="609" w:name="_Toc300934970"/>
      <w:bookmarkStart w:id="610" w:name="_Toc304295548"/>
      <w:bookmarkStart w:id="611" w:name="_Toc297216177"/>
      <w:bookmarkStart w:id="612" w:name="_Toc297123518"/>
      <w:bookmarkStart w:id="613" w:name="_Toc303539127"/>
      <w:r>
        <w:rPr>
          <w:rFonts w:ascii="Times New Roman" w:hAnsi="Times New Roman" w:eastAsia="宋体" w:cs="Times New Roman"/>
          <w:color w:val="auto"/>
          <w:kern w:val="2"/>
          <w:sz w:val="21"/>
          <w:szCs w:val="21"/>
          <w:highlight w:val="none"/>
          <w:lang w:val="en-US" w:eastAsia="zh-CN" w:bidi="ar-SA"/>
        </w:rPr>
        <w:t xml:space="preserve">.5.2 </w:t>
      </w:r>
      <w:r>
        <w:rPr>
          <w:rFonts w:ascii="Times New Roman" w:hAnsi="宋体" w:eastAsia="宋体" w:cs="Times New Roman"/>
          <w:color w:val="auto"/>
          <w:kern w:val="2"/>
          <w:sz w:val="21"/>
          <w:szCs w:val="21"/>
          <w:highlight w:val="none"/>
          <w:lang w:val="en-US" w:eastAsia="zh-CN" w:bidi="ar-SA"/>
        </w:rPr>
        <w:t>因承包人原因导致工期延误</w:t>
      </w:r>
    </w:p>
    <w:bookmarkEnd w:id="606"/>
    <w:bookmarkEnd w:id="607"/>
    <w:bookmarkEnd w:id="608"/>
    <w:p w14:paraId="6D6FE532">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双方约定经监理工程师确认，工期相应顺延的情况：</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非承包人责任造成的工期延误或工程师同意或承包人有证据证明的可顺延工期的其他情况。其余按本合同《通用条款》7.5.1规定执行</w:t>
      </w:r>
      <w:r>
        <w:rPr>
          <w:rFonts w:ascii="Times New Roman" w:hAnsi="宋体" w:eastAsia="宋体" w:cs="Times New Roman"/>
          <w:color w:val="auto"/>
          <w:kern w:val="2"/>
          <w:sz w:val="21"/>
          <w:szCs w:val="21"/>
          <w:highlight w:val="none"/>
          <w:lang w:val="en-US" w:eastAsia="zh-CN" w:bidi="ar-SA"/>
        </w:rPr>
        <w:t>。</w:t>
      </w:r>
    </w:p>
    <w:p w14:paraId="4E97DD4E">
      <w:pPr>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因</w:t>
      </w:r>
      <w:bookmarkStart w:id="614" w:name="_Toc312678013"/>
      <w:bookmarkStart w:id="615" w:name="_Toc318581170"/>
      <w:bookmarkStart w:id="616" w:name="_Toc312677487"/>
      <w:r>
        <w:rPr>
          <w:rFonts w:ascii="Times New Roman" w:hAnsi="宋体" w:eastAsia="宋体" w:cs="Times New Roman"/>
          <w:color w:val="auto"/>
          <w:szCs w:val="21"/>
          <w:highlight w:val="none"/>
        </w:rPr>
        <w:t>承包人原因造成工期延误，逾期竣工违约金的计算方法为：</w:t>
      </w:r>
      <w:bookmarkEnd w:id="609"/>
      <w:bookmarkEnd w:id="610"/>
      <w:bookmarkEnd w:id="611"/>
      <w:bookmarkEnd w:id="612"/>
      <w:bookmarkEnd w:id="613"/>
      <w:bookmarkEnd w:id="614"/>
      <w:bookmarkEnd w:id="615"/>
      <w:bookmarkEnd w:id="616"/>
      <w:r>
        <w:rPr>
          <w:rFonts w:hint="eastAsia" w:ascii="Times New Roman" w:hAnsi="宋体" w:eastAsia="宋体" w:cs="Times New Roman"/>
          <w:color w:val="auto"/>
          <w:szCs w:val="21"/>
          <w:highlight w:val="none"/>
          <w:u w:val="single"/>
        </w:rPr>
        <w:t>按逾期竣工的单项工程支付违约金，每延误一天,按单项工程应支付给承包人的结算造价的万分之四计取违约金,违约金直接从结算款中扣除。误期时间从规定竣工日期起直到实际竣工日期的天数（扣除发包人批准顺延的工期）</w:t>
      </w:r>
      <w:r>
        <w:rPr>
          <w:rFonts w:hint="eastAsia" w:ascii="Times New Roman" w:hAnsi="宋体" w:eastAsia="宋体" w:cs="Times New Roman"/>
          <w:color w:val="auto"/>
          <w:szCs w:val="21"/>
          <w:highlight w:val="none"/>
        </w:rPr>
        <w:t>。因承包人原因造成工期延误，逾期竣工违约金的上限：</w:t>
      </w:r>
      <w:r>
        <w:rPr>
          <w:rFonts w:hint="eastAsia" w:ascii="Times New Roman" w:hAnsi="宋体" w:eastAsia="宋体" w:cs="Times New Roman"/>
          <w:color w:val="auto"/>
          <w:szCs w:val="21"/>
          <w:highlight w:val="none"/>
          <w:u w:val="single"/>
        </w:rPr>
        <w:t>逾期竣工的单项工程结算造价的2%</w:t>
      </w:r>
      <w:r>
        <w:rPr>
          <w:rFonts w:hint="eastAsia" w:ascii="Times New Roman" w:hAnsi="宋体" w:eastAsia="宋体" w:cs="宋体"/>
          <w:color w:val="auto"/>
          <w:highlight w:val="none"/>
        </w:rPr>
        <w:t>。</w:t>
      </w:r>
    </w:p>
    <w:bookmarkEnd w:id="604"/>
    <w:bookmarkEnd w:id="605"/>
    <w:p w14:paraId="53A792EE">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617" w:name="_Toc888037017"/>
      <w:bookmarkStart w:id="618" w:name="_Toc373478375"/>
      <w:bookmarkStart w:id="619" w:name="_Toc407135230"/>
      <w:bookmarkStart w:id="620" w:name="_Toc1954543271"/>
      <w:bookmarkStart w:id="621" w:name="_Toc373227728"/>
      <w:bookmarkStart w:id="622" w:name="_Toc28739"/>
      <w:bookmarkStart w:id="623" w:name="_Toc389065294"/>
      <w:bookmarkStart w:id="624" w:name="_Toc78449816"/>
      <w:bookmarkStart w:id="625" w:name="_Toc13969"/>
      <w:r>
        <w:rPr>
          <w:rFonts w:ascii="Times New Roman" w:hAnsi="Times New Roman" w:eastAsia="宋体" w:cs="Times New Roman"/>
          <w:b/>
          <w:bCs/>
          <w:color w:val="auto"/>
          <w:kern w:val="2"/>
          <w:sz w:val="32"/>
          <w:szCs w:val="32"/>
          <w:highlight w:val="none"/>
          <w:lang w:val="en-US" w:eastAsia="zh-CN" w:bidi="ar-SA"/>
        </w:rPr>
        <w:t>7</w:t>
      </w:r>
      <w:bookmarkStart w:id="626" w:name="_Toc303539128"/>
      <w:bookmarkStart w:id="627" w:name="_Toc312678015"/>
      <w:bookmarkStart w:id="628" w:name="_Toc297123519"/>
      <w:bookmarkStart w:id="629" w:name="_Toc304295549"/>
      <w:bookmarkStart w:id="630" w:name="_Toc300934971"/>
      <w:bookmarkStart w:id="631" w:name="_Toc297216178"/>
      <w:r>
        <w:rPr>
          <w:rFonts w:ascii="Times New Roman" w:hAnsi="Times New Roman" w:eastAsia="宋体" w:cs="Times New Roman"/>
          <w:b/>
          <w:bCs/>
          <w:color w:val="auto"/>
          <w:kern w:val="2"/>
          <w:sz w:val="32"/>
          <w:szCs w:val="32"/>
          <w:highlight w:val="none"/>
          <w:lang w:val="en-US" w:eastAsia="zh-CN" w:bidi="ar-SA"/>
        </w:rPr>
        <w:t xml:space="preserve">.6 </w:t>
      </w:r>
      <w:r>
        <w:rPr>
          <w:rFonts w:hint="eastAsia" w:ascii="Times New Roman" w:hAnsi="Times New Roman" w:eastAsia="宋体" w:cs="黑体"/>
          <w:b/>
          <w:bCs/>
          <w:color w:val="auto"/>
          <w:kern w:val="2"/>
          <w:sz w:val="32"/>
          <w:szCs w:val="32"/>
          <w:highlight w:val="none"/>
          <w:lang w:val="en-US" w:eastAsia="zh-CN" w:bidi="ar-SA"/>
        </w:rPr>
        <w:t>不</w:t>
      </w:r>
      <w:bookmarkEnd w:id="626"/>
      <w:bookmarkEnd w:id="627"/>
      <w:bookmarkEnd w:id="628"/>
      <w:bookmarkEnd w:id="629"/>
      <w:bookmarkEnd w:id="630"/>
      <w:bookmarkEnd w:id="631"/>
      <w:r>
        <w:rPr>
          <w:rFonts w:hint="eastAsia" w:ascii="Times New Roman" w:hAnsi="Times New Roman" w:eastAsia="宋体" w:cs="黑体"/>
          <w:b/>
          <w:bCs/>
          <w:color w:val="auto"/>
          <w:kern w:val="2"/>
          <w:sz w:val="32"/>
          <w:szCs w:val="32"/>
          <w:highlight w:val="none"/>
          <w:lang w:val="en-US" w:eastAsia="zh-CN" w:bidi="ar-SA"/>
        </w:rPr>
        <w:t>利物质条件</w:t>
      </w:r>
      <w:bookmarkEnd w:id="617"/>
      <w:bookmarkEnd w:id="618"/>
      <w:bookmarkEnd w:id="619"/>
      <w:bookmarkEnd w:id="620"/>
      <w:bookmarkEnd w:id="621"/>
      <w:bookmarkEnd w:id="622"/>
      <w:bookmarkEnd w:id="623"/>
      <w:bookmarkEnd w:id="624"/>
      <w:bookmarkEnd w:id="625"/>
    </w:p>
    <w:p w14:paraId="196AF4B2">
      <w:pPr>
        <w:spacing w:line="360" w:lineRule="auto"/>
        <w:ind w:firstLine="420" w:firstLineChars="200"/>
        <w:jc w:val="left"/>
        <w:outlineLvl w:val="9"/>
        <w:rPr>
          <w:rFonts w:ascii="Times New Roman" w:hAnsi="Times New Roman" w:eastAsia="宋体" w:cs="Times New Roman"/>
          <w:color w:val="auto"/>
          <w:highlight w:val="none"/>
          <w:u w:val="single"/>
        </w:rPr>
      </w:pPr>
      <w:bookmarkStart w:id="632" w:name="_Toc304295550"/>
      <w:bookmarkStart w:id="633" w:name="_Toc303539129"/>
      <w:bookmarkStart w:id="634" w:name="_Toc312678016"/>
      <w:bookmarkStart w:id="635" w:name="_Toc318581172"/>
      <w:bookmarkStart w:id="636" w:name="_Toc297123520"/>
      <w:bookmarkStart w:id="637" w:name="_Toc297216179"/>
      <w:bookmarkStart w:id="638" w:name="_Toc300934972"/>
      <w:r>
        <w:rPr>
          <w:rFonts w:hint="eastAsia" w:ascii="Times New Roman" w:hAnsi="宋体" w:eastAsia="宋体" w:cs="宋体"/>
          <w:color w:val="auto"/>
          <w:highlight w:val="none"/>
        </w:rPr>
        <w:t>不利物质条件的其他情形和有关约定：</w:t>
      </w:r>
      <w:r>
        <w:rPr>
          <w:rFonts w:ascii="Times New Roman" w:hAnsi="Times New Roman" w:eastAsia="宋体" w:cs="Times New Roman"/>
          <w:color w:val="auto"/>
          <w:highlight w:val="none"/>
          <w:u w:val="single"/>
        </w:rPr>
        <w:t xml:space="preserve"> 按本合同《通用条款》第7.6条规定 </w:t>
      </w:r>
      <w:r>
        <w:rPr>
          <w:rFonts w:hint="eastAsia" w:ascii="Times New Roman" w:hAnsi="宋体" w:eastAsia="宋体" w:cs="宋体"/>
          <w:color w:val="auto"/>
          <w:highlight w:val="none"/>
        </w:rPr>
        <w:t>。</w:t>
      </w:r>
    </w:p>
    <w:bookmarkEnd w:id="632"/>
    <w:bookmarkEnd w:id="633"/>
    <w:bookmarkEnd w:id="634"/>
    <w:bookmarkEnd w:id="635"/>
    <w:bookmarkEnd w:id="636"/>
    <w:bookmarkEnd w:id="637"/>
    <w:bookmarkEnd w:id="638"/>
    <w:p w14:paraId="6E49F3E5">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639" w:name="_Toc851880484"/>
      <w:bookmarkStart w:id="640" w:name="_Toc11431"/>
      <w:bookmarkStart w:id="641" w:name="_Toc373227729"/>
      <w:bookmarkStart w:id="642" w:name="_Toc707"/>
      <w:bookmarkStart w:id="643" w:name="_Toc407135231"/>
      <w:bookmarkStart w:id="644" w:name="_Toc78449817"/>
      <w:bookmarkStart w:id="645" w:name="_Toc2031116443"/>
      <w:bookmarkStart w:id="646" w:name="_Toc373478376"/>
      <w:bookmarkStart w:id="647" w:name="_Toc389065295"/>
      <w:r>
        <w:rPr>
          <w:rFonts w:ascii="Times New Roman" w:hAnsi="Times New Roman" w:eastAsia="宋体" w:cs="Times New Roman"/>
          <w:b/>
          <w:bCs/>
          <w:color w:val="auto"/>
          <w:kern w:val="2"/>
          <w:sz w:val="32"/>
          <w:szCs w:val="32"/>
          <w:highlight w:val="none"/>
          <w:lang w:val="en-US" w:eastAsia="zh-CN" w:bidi="ar-SA"/>
        </w:rPr>
        <w:t>7</w:t>
      </w:r>
      <w:bookmarkStart w:id="648" w:name="_Toc297123521"/>
      <w:bookmarkStart w:id="649" w:name="_Toc300934973"/>
      <w:bookmarkStart w:id="650" w:name="_Toc297216180"/>
      <w:bookmarkStart w:id="651" w:name="_Toc312678017"/>
      <w:bookmarkStart w:id="652" w:name="_Toc303539130"/>
      <w:bookmarkStart w:id="653" w:name="_Toc304295551"/>
      <w:r>
        <w:rPr>
          <w:rFonts w:ascii="Times New Roman" w:hAnsi="Times New Roman" w:eastAsia="宋体" w:cs="Times New Roman"/>
          <w:b/>
          <w:bCs/>
          <w:color w:val="auto"/>
          <w:kern w:val="2"/>
          <w:sz w:val="32"/>
          <w:szCs w:val="32"/>
          <w:highlight w:val="none"/>
          <w:lang w:val="en-US" w:eastAsia="zh-CN" w:bidi="ar-SA"/>
        </w:rPr>
        <w:t xml:space="preserve">.7 </w:t>
      </w:r>
      <w:r>
        <w:rPr>
          <w:rFonts w:hint="eastAsia" w:ascii="Times New Roman" w:hAnsi="Times New Roman" w:eastAsia="宋体" w:cs="黑体"/>
          <w:b/>
          <w:bCs/>
          <w:color w:val="auto"/>
          <w:kern w:val="2"/>
          <w:sz w:val="32"/>
          <w:szCs w:val="32"/>
          <w:highlight w:val="none"/>
          <w:lang w:val="en-US" w:eastAsia="zh-CN" w:bidi="ar-SA"/>
        </w:rPr>
        <w:t>异常恶劣的气候条件</w:t>
      </w:r>
      <w:bookmarkEnd w:id="639"/>
      <w:bookmarkEnd w:id="640"/>
      <w:bookmarkEnd w:id="641"/>
      <w:bookmarkEnd w:id="642"/>
      <w:bookmarkEnd w:id="643"/>
      <w:bookmarkEnd w:id="644"/>
      <w:bookmarkEnd w:id="645"/>
      <w:bookmarkEnd w:id="646"/>
      <w:bookmarkEnd w:id="647"/>
    </w:p>
    <w:bookmarkEnd w:id="648"/>
    <w:bookmarkEnd w:id="649"/>
    <w:bookmarkEnd w:id="650"/>
    <w:bookmarkEnd w:id="651"/>
    <w:bookmarkEnd w:id="652"/>
    <w:bookmarkEnd w:id="653"/>
    <w:p w14:paraId="7A46CDE8">
      <w:pPr>
        <w:widowControl w:val="0"/>
        <w:spacing w:line="360" w:lineRule="auto"/>
        <w:ind w:firstLine="420" w:firstLineChars="200"/>
        <w:jc w:val="left"/>
        <w:outlineLvl w:val="9"/>
        <w:rPr>
          <w:rFonts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发包人和承包人同意以下情形视为异常恶劣的气候条件：</w:t>
      </w:r>
    </w:p>
    <w:p w14:paraId="2F4EF47A">
      <w:pPr>
        <w:spacing w:line="360" w:lineRule="auto"/>
        <w:ind w:firstLine="420" w:firstLineChars="200"/>
        <w:jc w:val="left"/>
        <w:outlineLvl w:val="9"/>
        <w:rPr>
          <w:rFonts w:hint="eastAsia" w:ascii="Times New Roman" w:hAnsi="宋体" w:eastAsia="宋体" w:cs="宋体"/>
          <w:color w:val="auto"/>
          <w:highlight w:val="none"/>
          <w:u w:val="single"/>
        </w:rPr>
      </w:pPr>
      <w:r>
        <w:rPr>
          <w:rFonts w:hint="eastAsia" w:ascii="Times New Roman" w:hAnsi="宋体" w:eastAsia="宋体" w:cs="宋体"/>
          <w:color w:val="auto"/>
          <w:highlight w:val="none"/>
          <w:u w:val="single"/>
        </w:rPr>
        <w:t>（1）8级以上的持续3天的大风；</w:t>
      </w:r>
    </w:p>
    <w:p w14:paraId="4317350B">
      <w:pPr>
        <w:spacing w:line="360" w:lineRule="auto"/>
        <w:ind w:firstLine="420" w:firstLineChars="200"/>
        <w:jc w:val="left"/>
        <w:outlineLvl w:val="9"/>
        <w:rPr>
          <w:rFonts w:hint="eastAsia" w:ascii="Times New Roman" w:hAnsi="宋体" w:eastAsia="宋体" w:cs="宋体"/>
          <w:color w:val="auto"/>
          <w:highlight w:val="none"/>
          <w:u w:val="single"/>
        </w:rPr>
      </w:pPr>
      <w:r>
        <w:rPr>
          <w:rFonts w:hint="eastAsia" w:ascii="Times New Roman" w:hAnsi="宋体" w:eastAsia="宋体" w:cs="宋体"/>
          <w:color w:val="auto"/>
          <w:highlight w:val="none"/>
          <w:u w:val="single"/>
        </w:rPr>
        <w:t>（2）暴雨级以上的持续3天的大雨；20年以上未发生过的洪水；</w:t>
      </w:r>
    </w:p>
    <w:p w14:paraId="5F873A58">
      <w:pPr>
        <w:spacing w:line="360" w:lineRule="auto"/>
        <w:ind w:firstLine="420" w:firstLineChars="200"/>
        <w:jc w:val="left"/>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u w:val="single"/>
        </w:rPr>
        <w:t>（3）20年以上未发生过，持续3天的高温天气；20年以上未发生过，持续3天的严寒天气。以上异常恶劣的气候的认定以当地气象部门出具的材料为准。</w:t>
      </w:r>
    </w:p>
    <w:p w14:paraId="74EF2842">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654" w:name="_Toc373478377"/>
      <w:bookmarkStart w:id="655" w:name="_Toc2087373611"/>
      <w:bookmarkStart w:id="656" w:name="_Toc407135232"/>
      <w:bookmarkStart w:id="657" w:name="_Toc389065296"/>
      <w:bookmarkStart w:id="658" w:name="_Toc373227730"/>
      <w:bookmarkStart w:id="659" w:name="_Toc24152"/>
      <w:bookmarkStart w:id="660" w:name="_Toc580"/>
      <w:bookmarkStart w:id="661" w:name="_Toc78449818"/>
      <w:bookmarkStart w:id="662" w:name="_Toc657185480"/>
      <w:r>
        <w:rPr>
          <w:rFonts w:ascii="Times New Roman" w:hAnsi="Times New Roman" w:eastAsia="宋体" w:cs="Times New Roman"/>
          <w:b/>
          <w:bCs/>
          <w:color w:val="auto"/>
          <w:kern w:val="2"/>
          <w:sz w:val="32"/>
          <w:szCs w:val="32"/>
          <w:highlight w:val="none"/>
          <w:lang w:val="en-US" w:eastAsia="zh-CN" w:bidi="ar-SA"/>
        </w:rPr>
        <w:t xml:space="preserve">7.9 </w:t>
      </w:r>
      <w:r>
        <w:rPr>
          <w:rFonts w:hint="eastAsia" w:ascii="Times New Roman" w:hAnsi="宋体" w:eastAsia="宋体" w:cs="黑体"/>
          <w:b/>
          <w:bCs/>
          <w:color w:val="auto"/>
          <w:kern w:val="2"/>
          <w:sz w:val="32"/>
          <w:szCs w:val="32"/>
          <w:highlight w:val="none"/>
          <w:lang w:val="en-US" w:eastAsia="zh-CN" w:bidi="ar-SA"/>
        </w:rPr>
        <w:t>提前竣工</w:t>
      </w:r>
      <w:bookmarkEnd w:id="654"/>
      <w:bookmarkEnd w:id="655"/>
      <w:bookmarkEnd w:id="656"/>
      <w:bookmarkEnd w:id="657"/>
      <w:bookmarkEnd w:id="658"/>
      <w:bookmarkEnd w:id="659"/>
      <w:bookmarkEnd w:id="660"/>
      <w:bookmarkEnd w:id="661"/>
      <w:bookmarkEnd w:id="662"/>
    </w:p>
    <w:p w14:paraId="6C823596">
      <w:pPr>
        <w:spacing w:line="360" w:lineRule="auto"/>
        <w:ind w:firstLine="420" w:firstLineChars="200"/>
        <w:jc w:val="left"/>
        <w:outlineLvl w:val="9"/>
        <w:rPr>
          <w:rFonts w:ascii="Times New Roman" w:hAnsi="宋体" w:eastAsia="宋体" w:cs="Times New Roman"/>
          <w:color w:val="auto"/>
          <w:highlight w:val="none"/>
        </w:rPr>
      </w:pPr>
      <w:r>
        <w:rPr>
          <w:rFonts w:ascii="Times New Roman" w:hAnsi="Times New Roman" w:eastAsia="宋体" w:cs="Times New Roman"/>
          <w:color w:val="auto"/>
          <w:highlight w:val="none"/>
        </w:rPr>
        <w:t>7.9.2</w:t>
      </w:r>
      <w:r>
        <w:rPr>
          <w:rFonts w:hint="eastAsia" w:ascii="Times New Roman" w:hAnsi="宋体" w:eastAsia="宋体" w:cs="宋体"/>
          <w:color w:val="auto"/>
          <w:highlight w:val="none"/>
        </w:rPr>
        <w:t>提前竣工（赶工）增加费的计算方法：</w:t>
      </w:r>
      <w:r>
        <w:rPr>
          <w:rFonts w:ascii="Times New Roman" w:hAnsi="Times New Roman" w:eastAsia="宋体" w:cs="Times New Roman"/>
          <w:color w:val="auto"/>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无</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p w14:paraId="36C0D939">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663" w:name="_Toc78449819"/>
      <w:bookmarkStart w:id="664" w:name="_Toc351203640"/>
      <w:bookmarkStart w:id="665" w:name="_Toc407135233"/>
      <w:bookmarkStart w:id="666" w:name="_Toc389065297"/>
      <w:bookmarkStart w:id="667" w:name="_Toc373478378"/>
      <w:bookmarkStart w:id="668" w:name="_Toc2379"/>
      <w:bookmarkStart w:id="669" w:name="_Toc1302158431"/>
      <w:bookmarkStart w:id="670" w:name="_Toc17723"/>
      <w:bookmarkStart w:id="671" w:name="_Toc373227731"/>
      <w:bookmarkStart w:id="672" w:name="_Toc1400878670"/>
      <w:r>
        <w:rPr>
          <w:rFonts w:ascii="Cambria" w:hAnsi="Cambria" w:eastAsia="宋体" w:cs="Times New Roman"/>
          <w:b/>
          <w:bCs/>
          <w:color w:val="auto"/>
          <w:kern w:val="2"/>
          <w:sz w:val="32"/>
          <w:szCs w:val="32"/>
          <w:highlight w:val="none"/>
          <w:lang w:val="en-US" w:eastAsia="zh-CN" w:bidi="ar-SA"/>
        </w:rPr>
        <w:t xml:space="preserve">8. </w:t>
      </w:r>
      <w:r>
        <w:rPr>
          <w:rFonts w:hint="eastAsia" w:ascii="Cambria" w:hAnsi="Cambria" w:eastAsia="宋体" w:cs="黑体"/>
          <w:b/>
          <w:bCs/>
          <w:color w:val="auto"/>
          <w:kern w:val="2"/>
          <w:sz w:val="32"/>
          <w:szCs w:val="32"/>
          <w:highlight w:val="none"/>
          <w:lang w:val="en-US" w:eastAsia="zh-CN" w:bidi="ar-SA"/>
        </w:rPr>
        <w:t>材料与设备</w:t>
      </w:r>
      <w:bookmarkEnd w:id="663"/>
      <w:bookmarkEnd w:id="664"/>
      <w:bookmarkEnd w:id="665"/>
      <w:bookmarkEnd w:id="666"/>
      <w:bookmarkEnd w:id="667"/>
      <w:bookmarkEnd w:id="668"/>
      <w:bookmarkEnd w:id="669"/>
      <w:bookmarkEnd w:id="670"/>
      <w:bookmarkEnd w:id="671"/>
      <w:bookmarkEnd w:id="672"/>
    </w:p>
    <w:bookmarkEnd w:id="481"/>
    <w:bookmarkEnd w:id="482"/>
    <w:bookmarkEnd w:id="483"/>
    <w:bookmarkEnd w:id="484"/>
    <w:bookmarkEnd w:id="485"/>
    <w:bookmarkEnd w:id="486"/>
    <w:bookmarkEnd w:id="487"/>
    <w:bookmarkEnd w:id="488"/>
    <w:bookmarkEnd w:id="489"/>
    <w:bookmarkEnd w:id="490"/>
    <w:p w14:paraId="0A6AB81B">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673" w:name="_Toc1078610395"/>
      <w:bookmarkStart w:id="674" w:name="_Toc17500"/>
      <w:bookmarkStart w:id="675" w:name="_Toc78449820"/>
      <w:bookmarkStart w:id="676" w:name="_Toc373227732"/>
      <w:bookmarkStart w:id="677" w:name="_Toc373478379"/>
      <w:bookmarkStart w:id="678" w:name="_Toc5322"/>
      <w:bookmarkStart w:id="679" w:name="_Toc1119561048"/>
      <w:bookmarkStart w:id="680" w:name="_Toc389065298"/>
      <w:bookmarkStart w:id="681" w:name="_Toc407135234"/>
      <w:r>
        <w:rPr>
          <w:rFonts w:ascii="Times New Roman" w:hAnsi="Times New Roman" w:eastAsia="宋体" w:cs="Times New Roman"/>
          <w:b/>
          <w:bCs/>
          <w:color w:val="auto"/>
          <w:kern w:val="2"/>
          <w:sz w:val="32"/>
          <w:szCs w:val="32"/>
          <w:highlight w:val="none"/>
          <w:lang w:val="en-US" w:eastAsia="zh-CN" w:bidi="ar-SA"/>
        </w:rPr>
        <w:t xml:space="preserve">8.2 </w:t>
      </w:r>
      <w:r>
        <w:rPr>
          <w:rFonts w:hint="eastAsia" w:ascii="Times New Roman" w:hAnsi="Times New Roman" w:eastAsia="宋体" w:cs="黑体"/>
          <w:b/>
          <w:bCs/>
          <w:color w:val="auto"/>
          <w:kern w:val="2"/>
          <w:sz w:val="32"/>
          <w:szCs w:val="32"/>
          <w:highlight w:val="none"/>
          <w:lang w:val="en-US" w:eastAsia="zh-CN" w:bidi="ar-SA"/>
        </w:rPr>
        <w:t>承包人采购材料与工程设备</w:t>
      </w:r>
      <w:bookmarkEnd w:id="673"/>
      <w:bookmarkEnd w:id="674"/>
      <w:bookmarkEnd w:id="675"/>
      <w:bookmarkEnd w:id="676"/>
      <w:bookmarkEnd w:id="677"/>
      <w:bookmarkEnd w:id="678"/>
      <w:bookmarkEnd w:id="679"/>
      <w:bookmarkEnd w:id="680"/>
      <w:bookmarkEnd w:id="681"/>
    </w:p>
    <w:p w14:paraId="3CA86FF9">
      <w:pPr>
        <w:widowControl w:val="0"/>
        <w:autoSpaceDE w:val="0"/>
        <w:autoSpaceDN w:val="0"/>
        <w:adjustRightInd w:val="0"/>
        <w:spacing w:line="360" w:lineRule="auto"/>
        <w:ind w:firstLine="420" w:firstLineChars="200"/>
        <w:jc w:val="left"/>
        <w:outlineLvl w:val="9"/>
        <w:rPr>
          <w:rFonts w:hint="eastAsia" w:ascii="Times New Roman" w:hAnsi="Times New Roman" w:eastAsia="宋体" w:cs="Times New Roman"/>
          <w:color w:val="auto"/>
          <w:kern w:val="0"/>
          <w:sz w:val="21"/>
          <w:szCs w:val="24"/>
          <w:highlight w:val="none"/>
          <w:lang w:val="en-US" w:eastAsia="zh-CN" w:bidi="ar-SA"/>
        </w:rPr>
      </w:pPr>
      <w:bookmarkStart w:id="682" w:name="_Toc373478380"/>
      <w:bookmarkStart w:id="683" w:name="_Toc389065299"/>
      <w:bookmarkStart w:id="684" w:name="_Toc373227733"/>
      <w:r>
        <w:rPr>
          <w:rFonts w:ascii="Times New Roman" w:hAnsi="Times New Roman" w:eastAsia="宋体" w:cs="Times New Roman"/>
          <w:color w:val="auto"/>
          <w:kern w:val="0"/>
          <w:sz w:val="21"/>
          <w:szCs w:val="24"/>
          <w:highlight w:val="none"/>
          <w:lang w:val="en-US" w:eastAsia="zh-CN" w:bidi="ar-SA"/>
        </w:rPr>
        <w:t>除</w:t>
      </w:r>
      <w:r>
        <w:rPr>
          <w:rFonts w:hint="eastAsia" w:ascii="Times New Roman" w:hAnsi="Times New Roman" w:eastAsia="宋体" w:cs="Times New Roman"/>
          <w:color w:val="auto"/>
          <w:kern w:val="0"/>
          <w:sz w:val="21"/>
          <w:szCs w:val="24"/>
          <w:highlight w:val="none"/>
          <w:lang w:val="en-US" w:eastAsia="zh-CN" w:bidi="ar-SA"/>
        </w:rPr>
        <w:t>已标价工程量清单</w:t>
      </w:r>
      <w:r>
        <w:rPr>
          <w:rFonts w:ascii="Times New Roman" w:hAnsi="Times New Roman" w:eastAsia="宋体" w:cs="Times New Roman"/>
          <w:color w:val="auto"/>
          <w:kern w:val="0"/>
          <w:sz w:val="21"/>
          <w:szCs w:val="24"/>
          <w:highlight w:val="none"/>
          <w:lang w:val="en-US" w:eastAsia="zh-CN" w:bidi="ar-SA"/>
        </w:rPr>
        <w:t>中明确的材料、工程设备外，由承包人负责材料和工程设备的采购、运输和保管。</w:t>
      </w:r>
    </w:p>
    <w:p w14:paraId="6315D057">
      <w:pPr>
        <w:widowControl w:val="0"/>
        <w:autoSpaceDE w:val="0"/>
        <w:autoSpaceDN w:val="0"/>
        <w:adjustRightInd w:val="0"/>
        <w:spacing w:line="360" w:lineRule="auto"/>
        <w:ind w:firstLine="420" w:firstLineChars="200"/>
        <w:jc w:val="left"/>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0BDD8C47">
      <w:pPr>
        <w:widowControl w:val="0"/>
        <w:autoSpaceDE w:val="0"/>
        <w:autoSpaceDN w:val="0"/>
        <w:adjustRightInd w:val="0"/>
        <w:spacing w:line="360" w:lineRule="auto"/>
        <w:ind w:firstLine="420" w:firstLineChars="200"/>
        <w:jc w:val="left"/>
        <w:outlineLvl w:val="9"/>
        <w:rPr>
          <w:rFonts w:hint="eastAsia"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满足南宁市城乡建设委员会南宁市工业和信息化委员会关于重新印发《南宁市城乡建设委员会和南宁市工业和信息化委员会关于推广应用高性能混凝土的通知》的通知（南建规【2016】1号）要求的，本工程必须使用高性能混凝土。 </w:t>
      </w:r>
    </w:p>
    <w:p w14:paraId="12265C8C">
      <w:pPr>
        <w:widowControl w:val="0"/>
        <w:autoSpaceDE w:val="0"/>
        <w:autoSpaceDN w:val="0"/>
        <w:adjustRightInd w:val="0"/>
        <w:spacing w:line="360" w:lineRule="auto"/>
        <w:ind w:firstLine="420" w:firstLineChars="200"/>
        <w:jc w:val="left"/>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满足南宁市人民政府印发的《南宁市人民政府关于推广使用预拌砂浆的实施意见》（南府规〔</w:t>
      </w:r>
      <w:r>
        <w:rPr>
          <w:rFonts w:ascii="Times New Roman" w:hAnsi="Times New Roman" w:eastAsia="宋体" w:cs="Times New Roman"/>
          <w:color w:val="auto"/>
          <w:kern w:val="2"/>
          <w:sz w:val="21"/>
          <w:szCs w:val="21"/>
          <w:highlight w:val="none"/>
          <w:lang w:val="en-US" w:eastAsia="zh-CN" w:bidi="ar-SA"/>
        </w:rPr>
        <w:t>2016</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 xml:space="preserve">12 </w:t>
      </w:r>
      <w:r>
        <w:rPr>
          <w:rFonts w:hint="eastAsia" w:ascii="Times New Roman" w:hAnsi="Times New Roman" w:eastAsia="宋体" w:cs="Times New Roman"/>
          <w:color w:val="auto"/>
          <w:kern w:val="2"/>
          <w:sz w:val="21"/>
          <w:szCs w:val="21"/>
          <w:highlight w:val="none"/>
          <w:lang w:val="en-US" w:eastAsia="zh-CN" w:bidi="ar-SA"/>
        </w:rPr>
        <w:t>号）要求的，本工程必须使用预拌砂浆。</w:t>
      </w:r>
    </w:p>
    <w:p w14:paraId="08C70986">
      <w:pPr>
        <w:autoSpaceDE w:val="0"/>
        <w:autoSpaceDN w:val="0"/>
        <w:adjustRightInd w:val="0"/>
        <w:spacing w:line="360" w:lineRule="auto"/>
        <w:ind w:firstLine="420" w:firstLineChars="200"/>
        <w:jc w:val="left"/>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szCs w:val="21"/>
          <w:highlight w:val="none"/>
        </w:rPr>
        <w:t>满足《南宁市松材线虫病防控工作领导小组工作制度》要求，要求涉木产品供货商对应施检疫的产品提供《植物检疫证书》；涉及松木质包装材料的，积极配合林业部门做好检疫工作</w:t>
      </w:r>
      <w:r>
        <w:rPr>
          <w:rFonts w:hint="eastAsia" w:ascii="Times New Roman" w:hAnsi="Times New Roman" w:eastAsia="宋体" w:cs="Times New Roman"/>
          <w:color w:val="auto"/>
          <w:highlight w:val="none"/>
        </w:rPr>
        <w:t>。</w:t>
      </w:r>
    </w:p>
    <w:p w14:paraId="27C68842">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685" w:name="_Toc800965933"/>
      <w:bookmarkStart w:id="686" w:name="_Toc29849"/>
      <w:bookmarkStart w:id="687" w:name="_Toc15604"/>
      <w:bookmarkStart w:id="688" w:name="_Toc78449821"/>
      <w:bookmarkStart w:id="689" w:name="_Toc407135235"/>
      <w:bookmarkStart w:id="690" w:name="_Toc1355357553"/>
      <w:r>
        <w:rPr>
          <w:rFonts w:ascii="Times New Roman" w:hAnsi="Times New Roman" w:eastAsia="宋体" w:cs="Times New Roman"/>
          <w:b/>
          <w:bCs/>
          <w:color w:val="auto"/>
          <w:kern w:val="2"/>
          <w:sz w:val="32"/>
          <w:szCs w:val="32"/>
          <w:highlight w:val="none"/>
          <w:lang w:val="en-US" w:eastAsia="zh-CN" w:bidi="ar-SA"/>
        </w:rPr>
        <w:t>8</w:t>
      </w:r>
      <w:bookmarkStart w:id="691" w:name="_Toc297120467"/>
      <w:bookmarkStart w:id="692" w:name="_Toc296891207"/>
      <w:bookmarkStart w:id="693" w:name="_Toc303539136"/>
      <w:bookmarkStart w:id="694" w:name="_Toc296503167"/>
      <w:bookmarkStart w:id="695" w:name="_Toc296890995"/>
      <w:bookmarkStart w:id="696" w:name="_Toc296346668"/>
      <w:bookmarkStart w:id="697" w:name="_Toc312678019"/>
      <w:bookmarkStart w:id="698" w:name="_Toc297123527"/>
      <w:bookmarkStart w:id="699" w:name="_Toc300934979"/>
      <w:bookmarkStart w:id="700" w:name="_Toc292559372"/>
      <w:bookmarkStart w:id="701" w:name="_Toc312677493"/>
      <w:bookmarkStart w:id="702" w:name="_Toc297216186"/>
      <w:bookmarkStart w:id="703" w:name="_Toc297048353"/>
      <w:bookmarkStart w:id="704" w:name="_Toc304295556"/>
      <w:bookmarkStart w:id="705" w:name="_Toc280868654"/>
      <w:bookmarkStart w:id="706" w:name="_Toc296944506"/>
      <w:bookmarkStart w:id="707" w:name="_Toc292559877"/>
      <w:bookmarkStart w:id="708" w:name="_Toc296347166"/>
      <w:bookmarkStart w:id="709" w:name="_Toc280868655"/>
      <w:bookmarkStart w:id="710" w:name="_Toc267251424"/>
      <w:bookmarkStart w:id="711" w:name="_Toc280868656"/>
      <w:r>
        <w:rPr>
          <w:rFonts w:ascii="Times New Roman" w:hAnsi="Times New Roman" w:eastAsia="宋体" w:cs="Times New Roman"/>
          <w:b/>
          <w:bCs/>
          <w:color w:val="auto"/>
          <w:kern w:val="2"/>
          <w:sz w:val="32"/>
          <w:szCs w:val="32"/>
          <w:highlight w:val="none"/>
          <w:lang w:val="en-US" w:eastAsia="zh-CN" w:bidi="ar-SA"/>
        </w:rPr>
        <w:t xml:space="preserve">.4 </w:t>
      </w:r>
      <w:r>
        <w:rPr>
          <w:rFonts w:hint="eastAsia" w:ascii="Times New Roman" w:hAnsi="Times New Roman" w:eastAsia="宋体" w:cs="黑体"/>
          <w:b/>
          <w:bCs/>
          <w:color w:val="auto"/>
          <w:kern w:val="2"/>
          <w:sz w:val="32"/>
          <w:szCs w:val="32"/>
          <w:highlight w:val="none"/>
          <w:lang w:val="en-US" w:eastAsia="zh-CN" w:bidi="ar-SA"/>
        </w:rPr>
        <w:t>材料与工程设备的保管与使用</w:t>
      </w:r>
      <w:bookmarkEnd w:id="682"/>
      <w:bookmarkEnd w:id="683"/>
      <w:bookmarkEnd w:id="684"/>
      <w:bookmarkEnd w:id="685"/>
      <w:bookmarkEnd w:id="686"/>
      <w:bookmarkEnd w:id="687"/>
      <w:bookmarkEnd w:id="688"/>
      <w:bookmarkEnd w:id="689"/>
      <w:bookmarkEnd w:id="690"/>
    </w:p>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14:paraId="1EB7E8B6">
      <w:pPr>
        <w:spacing w:line="360" w:lineRule="auto"/>
        <w:ind w:firstLine="420" w:firstLineChars="200"/>
        <w:jc w:val="left"/>
        <w:outlineLvl w:val="9"/>
        <w:rPr>
          <w:rFonts w:ascii="Times New Roman" w:hAnsi="Times New Roman" w:eastAsia="宋体" w:cs="Times New Roman"/>
          <w:color w:val="auto"/>
          <w:highlight w:val="none"/>
          <w:u w:val="single"/>
        </w:rPr>
      </w:pPr>
      <w:r>
        <w:rPr>
          <w:rFonts w:ascii="Times New Roman" w:hAnsi="Times New Roman" w:eastAsia="宋体" w:cs="Times New Roman"/>
          <w:color w:val="auto"/>
          <w:highlight w:val="none"/>
        </w:rPr>
        <w:t>8</w:t>
      </w:r>
      <w:bookmarkStart w:id="712" w:name="_Toc292559373"/>
      <w:bookmarkStart w:id="713" w:name="_Toc292559878"/>
      <w:bookmarkStart w:id="714" w:name="_Toc296346669"/>
      <w:bookmarkStart w:id="715" w:name="_Toc300934980"/>
      <w:bookmarkStart w:id="716" w:name="_Toc297048354"/>
      <w:bookmarkStart w:id="717" w:name="_Toc297216187"/>
      <w:bookmarkStart w:id="718" w:name="_Toc296944507"/>
      <w:bookmarkStart w:id="719" w:name="_Toc318581173"/>
      <w:bookmarkStart w:id="720" w:name="_Toc296503168"/>
      <w:bookmarkStart w:id="721" w:name="_Toc304295557"/>
      <w:bookmarkStart w:id="722" w:name="_Toc296347167"/>
      <w:bookmarkStart w:id="723" w:name="_Toc312677494"/>
      <w:bookmarkStart w:id="724" w:name="_Toc303539137"/>
      <w:bookmarkStart w:id="725" w:name="_Toc312678020"/>
      <w:bookmarkStart w:id="726" w:name="_Toc296891208"/>
      <w:bookmarkStart w:id="727" w:name="_Toc297123528"/>
      <w:bookmarkStart w:id="728" w:name="_Toc296890996"/>
      <w:bookmarkStart w:id="729" w:name="_Toc297120468"/>
      <w:r>
        <w:rPr>
          <w:rFonts w:ascii="Times New Roman" w:hAnsi="Times New Roman" w:eastAsia="宋体" w:cs="Times New Roman"/>
          <w:color w:val="auto"/>
          <w:highlight w:val="none"/>
        </w:rPr>
        <w:t>.4.1</w:t>
      </w:r>
      <w:r>
        <w:rPr>
          <w:rFonts w:hint="eastAsia" w:ascii="Times New Roman" w:hAnsi="宋体" w:eastAsia="宋体" w:cs="宋体"/>
          <w:color w:val="auto"/>
          <w:highlight w:val="none"/>
        </w:rPr>
        <w:t>发包人供应的材料设备的保管费用的承担：</w:t>
      </w:r>
      <w:r>
        <w:rPr>
          <w:rFonts w:hint="eastAsia" w:ascii="Times New Roman" w:hAnsi="宋体" w:eastAsia="宋体" w:cs="宋体"/>
          <w:color w:val="auto"/>
          <w:highlight w:val="none"/>
          <w:u w:val="single"/>
        </w:rPr>
        <w:t>按本合同《通用条款》第8.4.1条规定</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w:t>
      </w:r>
    </w:p>
    <w:bookmarkEnd w:id="712"/>
    <w:bookmarkEnd w:id="713"/>
    <w:p w14:paraId="5B00B859">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730" w:name="_Toc373478381"/>
      <w:bookmarkStart w:id="731" w:name="_Toc373227734"/>
      <w:bookmarkStart w:id="732" w:name="_Toc78449822"/>
      <w:bookmarkStart w:id="733" w:name="_Toc2548"/>
      <w:bookmarkStart w:id="734" w:name="_Toc21872"/>
      <w:bookmarkStart w:id="735" w:name="_Toc407135236"/>
      <w:bookmarkStart w:id="736" w:name="_Toc389065300"/>
      <w:bookmarkStart w:id="737" w:name="_Toc1948522881"/>
      <w:bookmarkStart w:id="738" w:name="_Toc125914831"/>
      <w:r>
        <w:rPr>
          <w:rFonts w:ascii="Times New Roman" w:hAnsi="Times New Roman" w:eastAsia="宋体" w:cs="Times New Roman"/>
          <w:b/>
          <w:bCs/>
          <w:color w:val="auto"/>
          <w:kern w:val="2"/>
          <w:sz w:val="32"/>
          <w:szCs w:val="32"/>
          <w:highlight w:val="none"/>
          <w:lang w:val="en-US" w:eastAsia="zh-CN" w:bidi="ar-SA"/>
        </w:rPr>
        <w:t xml:space="preserve">8.6 </w:t>
      </w:r>
      <w:r>
        <w:rPr>
          <w:rFonts w:hint="eastAsia" w:ascii="Times New Roman" w:hAnsi="宋体" w:eastAsia="宋体" w:cs="黑体"/>
          <w:b/>
          <w:bCs/>
          <w:color w:val="auto"/>
          <w:kern w:val="2"/>
          <w:sz w:val="32"/>
          <w:szCs w:val="32"/>
          <w:highlight w:val="none"/>
          <w:lang w:val="en-US" w:eastAsia="zh-CN" w:bidi="ar-SA"/>
        </w:rPr>
        <w:t>样品</w:t>
      </w:r>
      <w:bookmarkEnd w:id="730"/>
      <w:bookmarkEnd w:id="731"/>
      <w:bookmarkEnd w:id="732"/>
      <w:bookmarkEnd w:id="733"/>
      <w:bookmarkEnd w:id="734"/>
      <w:bookmarkEnd w:id="735"/>
      <w:bookmarkEnd w:id="736"/>
      <w:bookmarkEnd w:id="737"/>
      <w:bookmarkEnd w:id="738"/>
    </w:p>
    <w:p w14:paraId="20C59098">
      <w:pPr>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0"/>
          <w:highlight w:val="none"/>
        </w:rPr>
      </w:pPr>
      <w:r>
        <w:rPr>
          <w:rFonts w:ascii="Times New Roman" w:hAnsi="Times New Roman" w:eastAsia="宋体" w:cs="Times New Roman"/>
          <w:color w:val="auto"/>
          <w:kern w:val="0"/>
          <w:highlight w:val="none"/>
        </w:rPr>
        <w:t xml:space="preserve">8.6.1 </w:t>
      </w:r>
      <w:r>
        <w:rPr>
          <w:rFonts w:hint="eastAsia" w:ascii="Times New Roman" w:hAnsi="宋体" w:eastAsia="宋体" w:cs="宋体"/>
          <w:color w:val="auto"/>
          <w:kern w:val="0"/>
          <w:highlight w:val="none"/>
        </w:rPr>
        <w:t>样品的报送与封存</w:t>
      </w:r>
    </w:p>
    <w:p w14:paraId="3D619C66">
      <w:pPr>
        <w:autoSpaceDE w:val="0"/>
        <w:autoSpaceDN w:val="0"/>
        <w:adjustRightInd w:val="0"/>
        <w:spacing w:line="360" w:lineRule="auto"/>
        <w:ind w:firstLine="420" w:firstLineChars="200"/>
        <w:jc w:val="left"/>
        <w:outlineLvl w:val="9"/>
        <w:rPr>
          <w:rFonts w:ascii="Times New Roman" w:hAnsi="Times New Roman" w:eastAsia="宋体" w:cs="Times New Roman"/>
          <w:color w:val="auto"/>
          <w:highlight w:val="none"/>
          <w:u w:val="single"/>
        </w:rPr>
      </w:pPr>
      <w:r>
        <w:rPr>
          <w:rFonts w:hint="eastAsia" w:ascii="Times New Roman" w:hAnsi="宋体" w:eastAsia="宋体" w:cs="宋体"/>
          <w:color w:val="auto"/>
          <w:kern w:val="0"/>
          <w:highlight w:val="none"/>
        </w:rPr>
        <w:t>需要承包人报送样品的材料或工程设备，样品的种类、名称、规格、数量要求：</w:t>
      </w:r>
      <w:r>
        <w:rPr>
          <w:rFonts w:hint="eastAsia" w:ascii="Times New Roman" w:hAnsi="宋体" w:eastAsia="宋体" w:cs="宋体"/>
          <w:color w:val="auto"/>
          <w:highlight w:val="none"/>
          <w:u w:val="single"/>
        </w:rPr>
        <w:t>主要材料涉及品种、款式、颜色等方面内容的，承包人应提交准备合格的材料样品送发包人选定。</w:t>
      </w:r>
    </w:p>
    <w:p w14:paraId="35B6DD77">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739" w:name="_Toc78449823"/>
      <w:bookmarkStart w:id="740" w:name="_Toc373478382"/>
      <w:bookmarkStart w:id="741" w:name="_Toc1049576644"/>
      <w:bookmarkStart w:id="742" w:name="_Toc389065301"/>
      <w:bookmarkStart w:id="743" w:name="_Toc373227735"/>
      <w:bookmarkStart w:id="744" w:name="_Toc17984"/>
      <w:bookmarkStart w:id="745" w:name="_Toc407135237"/>
      <w:bookmarkStart w:id="746" w:name="_Toc2779"/>
      <w:bookmarkStart w:id="747" w:name="_Toc997640704"/>
      <w:r>
        <w:rPr>
          <w:rFonts w:ascii="Times New Roman" w:hAnsi="Times New Roman" w:eastAsia="宋体" w:cs="Times New Roman"/>
          <w:b/>
          <w:bCs/>
          <w:color w:val="auto"/>
          <w:kern w:val="2"/>
          <w:sz w:val="32"/>
          <w:szCs w:val="32"/>
          <w:highlight w:val="none"/>
          <w:lang w:val="en-US" w:eastAsia="zh-CN" w:bidi="ar-SA"/>
        </w:rPr>
        <w:t xml:space="preserve">8.8 </w:t>
      </w:r>
      <w:r>
        <w:rPr>
          <w:rFonts w:hint="eastAsia" w:ascii="Times New Roman" w:hAnsi="Times New Roman" w:eastAsia="宋体" w:cs="黑体"/>
          <w:b/>
          <w:bCs/>
          <w:color w:val="auto"/>
          <w:kern w:val="2"/>
          <w:sz w:val="32"/>
          <w:szCs w:val="32"/>
          <w:highlight w:val="none"/>
          <w:lang w:val="en-US" w:eastAsia="zh-CN" w:bidi="ar-SA"/>
        </w:rPr>
        <w:t>施工设备和临时设施</w:t>
      </w:r>
      <w:bookmarkEnd w:id="739"/>
      <w:bookmarkEnd w:id="740"/>
      <w:bookmarkEnd w:id="741"/>
      <w:bookmarkEnd w:id="742"/>
      <w:bookmarkEnd w:id="743"/>
      <w:bookmarkEnd w:id="744"/>
      <w:bookmarkEnd w:id="745"/>
      <w:bookmarkEnd w:id="746"/>
      <w:bookmarkEnd w:id="747"/>
    </w:p>
    <w:p w14:paraId="3AE0A323">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8.8.1 </w:t>
      </w:r>
      <w:r>
        <w:rPr>
          <w:rFonts w:ascii="Times New Roman" w:hAnsi="宋体" w:eastAsia="宋体" w:cs="Times New Roman"/>
          <w:color w:val="auto"/>
          <w:kern w:val="2"/>
          <w:sz w:val="21"/>
          <w:szCs w:val="21"/>
          <w:highlight w:val="none"/>
          <w:lang w:val="en-US" w:eastAsia="zh-CN" w:bidi="ar-SA"/>
        </w:rPr>
        <w:t>承包人提供的施工设备和临时设施</w:t>
      </w:r>
    </w:p>
    <w:p w14:paraId="03D0211E">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eastAsia="宋体" w:cs="Times New Roman"/>
          <w:color w:val="auto"/>
          <w:kern w:val="2"/>
          <w:sz w:val="21"/>
          <w:szCs w:val="21"/>
          <w:highlight w:val="none"/>
          <w:lang w:val="en-US" w:eastAsia="zh-CN" w:bidi="ar-SA"/>
        </w:rPr>
        <w:t>承包人用于本工程的主要机械设备清单见合同附件4。</w:t>
      </w:r>
    </w:p>
    <w:p w14:paraId="621FA8FA">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关于修建临时设施费用承担的约定：</w:t>
      </w:r>
    </w:p>
    <w:p w14:paraId="0454EF1C">
      <w:pPr>
        <w:widowControl w:val="0"/>
        <w:autoSpaceDE w:val="0"/>
        <w:autoSpaceDN w:val="0"/>
        <w:adjustRightInd w:val="0"/>
        <w:spacing w:line="360" w:lineRule="auto"/>
        <w:ind w:firstLine="420" w:firstLineChars="200"/>
        <w:jc w:val="left"/>
        <w:outlineLvl w:val="9"/>
        <w:rPr>
          <w:rFonts w:ascii="宋体" w:hAnsi="宋体" w:eastAsia="宋体" w:cs="宋体"/>
          <w:color w:val="auto"/>
          <w:kern w:val="0"/>
          <w:sz w:val="21"/>
          <w:szCs w:val="21"/>
          <w:highlight w:val="none"/>
          <w:u w:val="single"/>
          <w:lang w:val="en-US" w:eastAsia="zh-CN" w:bidi="ar-SA"/>
        </w:rPr>
      </w:pPr>
      <w:r>
        <w:rPr>
          <w:rFonts w:hint="eastAsia" w:ascii="宋体" w:hAnsi="宋体" w:eastAsia="宋体" w:cs="Times New Roman"/>
          <w:color w:val="auto"/>
          <w:kern w:val="0"/>
          <w:sz w:val="21"/>
          <w:szCs w:val="21"/>
          <w:highlight w:val="none"/>
          <w:u w:val="single"/>
          <w:lang w:val="en-US" w:eastAsia="zh-CN" w:bidi="ar-SA"/>
        </w:rPr>
        <w:t>①承包人的临时用地（含项目部驻地等）租用费、临时用地的环保、恢复、临时用地的青苗补偿及地面附着物拆除等费用均由承包人负责，以上费用在投标报价中综合考虑。</w:t>
      </w:r>
    </w:p>
    <w:p w14:paraId="41D4CDD6">
      <w:pPr>
        <w:widowControl w:val="0"/>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Times New Roman"/>
          <w:color w:val="auto"/>
          <w:kern w:val="0"/>
          <w:sz w:val="21"/>
          <w:szCs w:val="21"/>
          <w:highlight w:val="none"/>
          <w:u w:val="single"/>
          <w:lang w:val="en-US" w:eastAsia="zh-CN" w:bidi="ar-SA"/>
        </w:rPr>
        <w:t>②承包人负责合同实施期间其合同段内临时交通道路（含场内外连接公共交通道路）和交通设施的修建、维修、养护和交通管理工作，并承担一切费用。</w:t>
      </w:r>
    </w:p>
    <w:p w14:paraId="3724C5EA">
      <w:pPr>
        <w:widowControl w:val="0"/>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Times New Roman"/>
          <w:color w:val="auto"/>
          <w:kern w:val="0"/>
          <w:sz w:val="21"/>
          <w:szCs w:val="21"/>
          <w:highlight w:val="none"/>
          <w:u w:val="single"/>
          <w:lang w:val="en-US" w:eastAsia="zh-CN" w:bidi="ar-S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49508692">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8.8.2 </w:t>
      </w:r>
      <w:r>
        <w:rPr>
          <w:rFonts w:ascii="Times New Roman" w:hAnsi="宋体" w:eastAsia="宋体" w:cs="Times New Roman"/>
          <w:color w:val="auto"/>
          <w:kern w:val="2"/>
          <w:sz w:val="21"/>
          <w:szCs w:val="21"/>
          <w:highlight w:val="none"/>
          <w:lang w:val="en-US" w:eastAsia="zh-CN" w:bidi="ar-SA"/>
        </w:rPr>
        <w:t>发包人提供的施工设备和临时设施</w:t>
      </w:r>
    </w:p>
    <w:p w14:paraId="06175953">
      <w:pPr>
        <w:widowControl w:val="0"/>
        <w:autoSpaceDE w:val="0"/>
        <w:autoSpaceDN w:val="0"/>
        <w:adjustRightInd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发包人提供的施工设备和临时设施：</w:t>
      </w:r>
      <w:r>
        <w:rPr>
          <w:rFonts w:hint="eastAsia" w:ascii="宋体" w:hAnsi="宋体" w:eastAsia="宋体" w:cs="Times New Roman"/>
          <w:color w:val="auto"/>
          <w:kern w:val="2"/>
          <w:sz w:val="21"/>
          <w:szCs w:val="24"/>
          <w:highlight w:val="none"/>
          <w:u w:val="single"/>
          <w:lang w:val="en-US" w:eastAsia="zh-CN" w:bidi="ar-SA"/>
        </w:rPr>
        <w:t>无</w:t>
      </w:r>
      <w:r>
        <w:rPr>
          <w:rFonts w:ascii="Times New Roman" w:hAnsi="宋体" w:eastAsia="宋体" w:cs="Times New Roman"/>
          <w:color w:val="auto"/>
          <w:kern w:val="2"/>
          <w:sz w:val="21"/>
          <w:szCs w:val="21"/>
          <w:highlight w:val="none"/>
          <w:lang w:val="en-US" w:eastAsia="zh-CN" w:bidi="ar-SA"/>
        </w:rPr>
        <w:t>。</w:t>
      </w:r>
    </w:p>
    <w:p w14:paraId="6CC1E7A5">
      <w:pPr>
        <w:autoSpaceDE w:val="0"/>
        <w:autoSpaceDN w:val="0"/>
        <w:adjustRightInd w:val="0"/>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发包人提供的施工设备和临时设施的运行、维护、拆除、清运费用的承担人：</w:t>
      </w:r>
      <w:r>
        <w:rPr>
          <w:rFonts w:hint="eastAsia" w:ascii="宋体" w:hAnsi="宋体" w:eastAsia="宋体" w:cs="Times New Roman"/>
          <w:color w:val="auto"/>
          <w:kern w:val="0"/>
          <w:highlight w:val="none"/>
          <w:u w:val="single"/>
        </w:rPr>
        <w:t>由承包人承担</w:t>
      </w:r>
      <w:r>
        <w:rPr>
          <w:rFonts w:hint="eastAsia" w:ascii="Times New Roman" w:hAnsi="宋体" w:eastAsia="宋体" w:cs="宋体"/>
          <w:color w:val="auto"/>
          <w:highlight w:val="none"/>
        </w:rPr>
        <w:t>。</w:t>
      </w:r>
    </w:p>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14:paraId="36B98FFA">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748" w:name="_Toc78449824"/>
      <w:bookmarkStart w:id="749" w:name="_Toc2039161841"/>
      <w:bookmarkStart w:id="750" w:name="_Toc2027787496"/>
      <w:bookmarkStart w:id="751" w:name="_Toc373478383"/>
      <w:bookmarkStart w:id="752" w:name="_Toc407135238"/>
      <w:bookmarkStart w:id="753" w:name="_Toc373227736"/>
      <w:bookmarkStart w:id="754" w:name="_Toc351203641"/>
      <w:bookmarkStart w:id="755" w:name="_Toc389065302"/>
      <w:bookmarkStart w:id="756" w:name="_Toc15733"/>
      <w:bookmarkStart w:id="757" w:name="_Toc27570"/>
      <w:r>
        <w:rPr>
          <w:rFonts w:ascii="Cambria" w:hAnsi="Cambria" w:eastAsia="宋体" w:cs="Times New Roman"/>
          <w:b/>
          <w:bCs/>
          <w:color w:val="auto"/>
          <w:kern w:val="2"/>
          <w:sz w:val="32"/>
          <w:szCs w:val="32"/>
          <w:highlight w:val="none"/>
          <w:lang w:val="en-US" w:eastAsia="zh-CN" w:bidi="ar-SA"/>
        </w:rPr>
        <w:t>9</w:t>
      </w:r>
      <w:bookmarkEnd w:id="709"/>
      <w:bookmarkEnd w:id="710"/>
      <w:bookmarkEnd w:id="711"/>
      <w:bookmarkStart w:id="758" w:name="_Toc303539139"/>
      <w:bookmarkStart w:id="759" w:name="_Toc312677495"/>
      <w:bookmarkStart w:id="760" w:name="_Toc297123533"/>
      <w:bookmarkStart w:id="761" w:name="_Toc300934982"/>
      <w:bookmarkStart w:id="762" w:name="_Toc312678021"/>
      <w:bookmarkStart w:id="763" w:name="_Toc304295559"/>
      <w:bookmarkStart w:id="764" w:name="_Toc297216192"/>
      <w:bookmarkStart w:id="765" w:name="_Toc297048359"/>
      <w:bookmarkStart w:id="766" w:name="_Toc296891213"/>
      <w:bookmarkStart w:id="767" w:name="_Toc296891001"/>
      <w:bookmarkStart w:id="768" w:name="_Toc296944512"/>
      <w:bookmarkStart w:id="769" w:name="_Toc297120473"/>
      <w:bookmarkStart w:id="770" w:name="_Toc292559378"/>
      <w:bookmarkStart w:id="771" w:name="_Toc296347172"/>
      <w:bookmarkStart w:id="772" w:name="_Toc296346674"/>
      <w:bookmarkStart w:id="773" w:name="_Toc292559883"/>
      <w:bookmarkStart w:id="774" w:name="_Toc267251428"/>
      <w:bookmarkStart w:id="775" w:name="_Toc267251427"/>
      <w:bookmarkStart w:id="776" w:name="_Toc296503173"/>
      <w:r>
        <w:rPr>
          <w:rFonts w:ascii="Cambria" w:hAnsi="Cambria" w:eastAsia="宋体" w:cs="Times New Roman"/>
          <w:b/>
          <w:bCs/>
          <w:color w:val="auto"/>
          <w:kern w:val="2"/>
          <w:sz w:val="32"/>
          <w:szCs w:val="32"/>
          <w:highlight w:val="none"/>
          <w:lang w:val="en-US" w:eastAsia="zh-CN" w:bidi="ar-SA"/>
        </w:rPr>
        <w:t xml:space="preserve">. </w:t>
      </w:r>
      <w:r>
        <w:rPr>
          <w:rFonts w:hint="eastAsia" w:ascii="Cambria" w:hAnsi="Cambria" w:eastAsia="宋体" w:cs="黑体"/>
          <w:b/>
          <w:bCs/>
          <w:color w:val="auto"/>
          <w:kern w:val="2"/>
          <w:sz w:val="32"/>
          <w:szCs w:val="32"/>
          <w:highlight w:val="none"/>
          <w:lang w:val="en-US" w:eastAsia="zh-CN" w:bidi="ar-SA"/>
        </w:rPr>
        <w:t>试验与检验</w:t>
      </w:r>
      <w:bookmarkEnd w:id="748"/>
      <w:bookmarkEnd w:id="749"/>
      <w:bookmarkEnd w:id="750"/>
      <w:bookmarkEnd w:id="751"/>
      <w:bookmarkEnd w:id="752"/>
      <w:bookmarkEnd w:id="753"/>
      <w:bookmarkEnd w:id="754"/>
      <w:bookmarkEnd w:id="755"/>
      <w:bookmarkEnd w:id="756"/>
      <w:bookmarkEnd w:id="757"/>
    </w:p>
    <w:bookmarkEnd w:id="758"/>
    <w:bookmarkEnd w:id="759"/>
    <w:bookmarkEnd w:id="760"/>
    <w:bookmarkEnd w:id="761"/>
    <w:bookmarkEnd w:id="762"/>
    <w:bookmarkEnd w:id="763"/>
    <w:bookmarkEnd w:id="764"/>
    <w:p w14:paraId="7BEEB4E2">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777" w:name="_Toc530697003"/>
      <w:bookmarkStart w:id="778" w:name="_Toc373478384"/>
      <w:bookmarkStart w:id="779" w:name="_Toc78449825"/>
      <w:bookmarkStart w:id="780" w:name="_Toc20886"/>
      <w:bookmarkStart w:id="781" w:name="_Toc1307315193"/>
      <w:bookmarkStart w:id="782" w:name="_Toc27450"/>
      <w:bookmarkStart w:id="783" w:name="_Toc389065303"/>
      <w:bookmarkStart w:id="784" w:name="_Toc407135239"/>
      <w:bookmarkStart w:id="785" w:name="_Toc373227737"/>
      <w:r>
        <w:rPr>
          <w:rFonts w:ascii="Times New Roman" w:hAnsi="Times New Roman" w:eastAsia="宋体" w:cs="Times New Roman"/>
          <w:b/>
          <w:bCs/>
          <w:color w:val="auto"/>
          <w:kern w:val="2"/>
          <w:sz w:val="32"/>
          <w:szCs w:val="32"/>
          <w:highlight w:val="none"/>
          <w:lang w:val="en-US" w:eastAsia="zh-CN" w:bidi="ar-SA"/>
        </w:rPr>
        <w:t>9</w:t>
      </w:r>
      <w:bookmarkStart w:id="786" w:name="_Toc312678022"/>
      <w:bookmarkStart w:id="787" w:name="_Toc297123534"/>
      <w:bookmarkStart w:id="788" w:name="_Toc297216193"/>
      <w:bookmarkStart w:id="789" w:name="_Toc303539140"/>
      <w:bookmarkStart w:id="790" w:name="_Toc312677496"/>
      <w:bookmarkStart w:id="791" w:name="_Toc304295560"/>
      <w:bookmarkStart w:id="792" w:name="_Toc300934983"/>
      <w:r>
        <w:rPr>
          <w:rFonts w:ascii="Times New Roman" w:hAnsi="Times New Roman" w:eastAsia="宋体" w:cs="Times New Roman"/>
          <w:b/>
          <w:bCs/>
          <w:color w:val="auto"/>
          <w:kern w:val="2"/>
          <w:sz w:val="32"/>
          <w:szCs w:val="32"/>
          <w:highlight w:val="none"/>
          <w:lang w:val="en-US" w:eastAsia="zh-CN" w:bidi="ar-SA"/>
        </w:rPr>
        <w:t xml:space="preserve">.1 </w:t>
      </w:r>
      <w:r>
        <w:rPr>
          <w:rFonts w:hint="eastAsia" w:ascii="Times New Roman" w:hAnsi="Times New Roman" w:eastAsia="宋体" w:cs="黑体"/>
          <w:b/>
          <w:bCs/>
          <w:color w:val="auto"/>
          <w:kern w:val="2"/>
          <w:sz w:val="32"/>
          <w:szCs w:val="32"/>
          <w:highlight w:val="none"/>
          <w:lang w:val="en-US" w:eastAsia="zh-CN" w:bidi="ar-SA"/>
        </w:rPr>
        <w:t>试验设备与试验人员</w:t>
      </w:r>
      <w:bookmarkEnd w:id="777"/>
      <w:bookmarkEnd w:id="778"/>
      <w:bookmarkEnd w:id="779"/>
      <w:bookmarkEnd w:id="780"/>
      <w:bookmarkEnd w:id="781"/>
      <w:bookmarkEnd w:id="782"/>
      <w:bookmarkEnd w:id="783"/>
      <w:bookmarkEnd w:id="784"/>
      <w:bookmarkEnd w:id="785"/>
    </w:p>
    <w:bookmarkEnd w:id="786"/>
    <w:bookmarkEnd w:id="787"/>
    <w:bookmarkEnd w:id="788"/>
    <w:bookmarkEnd w:id="789"/>
    <w:bookmarkEnd w:id="790"/>
    <w:bookmarkEnd w:id="791"/>
    <w:bookmarkEnd w:id="792"/>
    <w:p w14:paraId="4E1E4F7C">
      <w:pPr>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Times New Roman" w:eastAsia="宋体" w:cs="Times New Roman"/>
          <w:color w:val="auto"/>
          <w:highlight w:val="none"/>
        </w:rPr>
        <w:t>9</w:t>
      </w:r>
      <w:bookmarkStart w:id="793" w:name="_Toc304295561"/>
      <w:bookmarkStart w:id="794" w:name="_Toc300934984"/>
      <w:bookmarkStart w:id="795" w:name="_Toc312678023"/>
      <w:bookmarkStart w:id="796" w:name="_Toc297123535"/>
      <w:bookmarkStart w:id="797" w:name="_Toc303539141"/>
      <w:bookmarkStart w:id="798" w:name="_Toc297216194"/>
      <w:bookmarkStart w:id="799" w:name="_Toc312677497"/>
      <w:bookmarkStart w:id="800" w:name="_Toc318581174"/>
      <w:r>
        <w:rPr>
          <w:rFonts w:ascii="Times New Roman" w:hAnsi="Times New Roman" w:eastAsia="宋体" w:cs="Times New Roman"/>
          <w:color w:val="auto"/>
          <w:highlight w:val="none"/>
        </w:rPr>
        <w:t xml:space="preserve">.1.2 </w:t>
      </w:r>
      <w:r>
        <w:rPr>
          <w:rFonts w:hint="eastAsia" w:ascii="Times New Roman" w:hAnsi="宋体" w:eastAsia="宋体" w:cs="宋体"/>
          <w:color w:val="auto"/>
          <w:highlight w:val="none"/>
        </w:rPr>
        <w:t>试验设备</w:t>
      </w:r>
    </w:p>
    <w:bookmarkEnd w:id="793"/>
    <w:bookmarkEnd w:id="794"/>
    <w:bookmarkEnd w:id="795"/>
    <w:bookmarkEnd w:id="796"/>
    <w:bookmarkEnd w:id="797"/>
    <w:bookmarkEnd w:id="798"/>
    <w:bookmarkEnd w:id="799"/>
    <w:p w14:paraId="31767863">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bookmarkStart w:id="801" w:name="_Toc297123536"/>
      <w:bookmarkStart w:id="802" w:name="_Toc300934985"/>
      <w:bookmarkStart w:id="803" w:name="_Toc312678024"/>
      <w:bookmarkStart w:id="804" w:name="_Toc304295562"/>
      <w:bookmarkStart w:id="805" w:name="_Toc297216195"/>
      <w:bookmarkStart w:id="806" w:name="_Toc303539142"/>
      <w:bookmarkStart w:id="807" w:name="_Toc312677498"/>
      <w:r>
        <w:rPr>
          <w:rFonts w:ascii="Times New Roman" w:hAnsi="宋体" w:eastAsia="宋体" w:cs="Times New Roman"/>
          <w:color w:val="auto"/>
          <w:kern w:val="2"/>
          <w:sz w:val="21"/>
          <w:szCs w:val="21"/>
          <w:highlight w:val="none"/>
          <w:lang w:val="en-US" w:eastAsia="zh-CN" w:bidi="ar-SA"/>
        </w:rPr>
        <w:t>施工现场需要配置的试验场所：</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承包人根据现场实际需要另行配置</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01EF6F61">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施工现场需要配备的试验设备：</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承包人根据现场实际需要另行配置</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0457DAC9">
      <w:pPr>
        <w:spacing w:line="360" w:lineRule="auto"/>
        <w:ind w:firstLine="420" w:firstLineChars="200"/>
        <w:jc w:val="left"/>
        <w:outlineLvl w:val="9"/>
        <w:rPr>
          <w:rFonts w:ascii="Times New Roman" w:hAnsi="Times New Roman" w:eastAsia="宋体" w:cs="Times New Roman"/>
          <w:color w:val="auto"/>
          <w:highlight w:val="none"/>
          <w:u w:val="single"/>
        </w:rPr>
      </w:pPr>
      <w:r>
        <w:rPr>
          <w:rFonts w:ascii="Times New Roman" w:hAnsi="宋体" w:eastAsia="宋体" w:cs="Times New Roman"/>
          <w:color w:val="auto"/>
          <w:szCs w:val="21"/>
          <w:highlight w:val="none"/>
        </w:rPr>
        <w:t>施工现场需要具备的其他试验条件：</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highlight w:val="none"/>
          <w:u w:val="single"/>
        </w:rPr>
        <w:t>无</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highlight w:val="none"/>
        </w:rPr>
        <w:t>。</w:t>
      </w:r>
    </w:p>
    <w:p w14:paraId="35AC1F58">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808" w:name="_Toc492347879"/>
      <w:bookmarkStart w:id="809" w:name="_Toc78449826"/>
      <w:bookmarkStart w:id="810" w:name="_Toc2012255079"/>
      <w:bookmarkStart w:id="811" w:name="_Toc373227738"/>
      <w:bookmarkStart w:id="812" w:name="_Toc373478385"/>
      <w:bookmarkStart w:id="813" w:name="_Toc389065304"/>
      <w:bookmarkStart w:id="814" w:name="_Toc407135240"/>
      <w:bookmarkStart w:id="815" w:name="_Toc25577"/>
      <w:bookmarkStart w:id="816" w:name="_Toc24681"/>
      <w:r>
        <w:rPr>
          <w:rFonts w:ascii="Times New Roman" w:hAnsi="Times New Roman" w:eastAsia="宋体" w:cs="Times New Roman"/>
          <w:b/>
          <w:bCs/>
          <w:color w:val="auto"/>
          <w:kern w:val="2"/>
          <w:sz w:val="32"/>
          <w:szCs w:val="32"/>
          <w:highlight w:val="none"/>
          <w:lang w:val="en-US" w:eastAsia="zh-CN" w:bidi="ar-SA"/>
        </w:rPr>
        <w:t xml:space="preserve">9.4 </w:t>
      </w:r>
      <w:r>
        <w:rPr>
          <w:rFonts w:hint="eastAsia" w:ascii="Times New Roman" w:hAnsi="宋体" w:eastAsia="宋体" w:cs="黑体"/>
          <w:b/>
          <w:bCs/>
          <w:color w:val="auto"/>
          <w:kern w:val="2"/>
          <w:sz w:val="32"/>
          <w:szCs w:val="32"/>
          <w:highlight w:val="none"/>
          <w:lang w:val="en-US" w:eastAsia="zh-CN" w:bidi="ar-SA"/>
        </w:rPr>
        <w:t>现场工艺试验</w:t>
      </w:r>
      <w:bookmarkEnd w:id="808"/>
      <w:bookmarkEnd w:id="809"/>
      <w:bookmarkEnd w:id="810"/>
      <w:bookmarkEnd w:id="811"/>
      <w:bookmarkEnd w:id="812"/>
      <w:bookmarkEnd w:id="813"/>
      <w:bookmarkEnd w:id="814"/>
      <w:bookmarkEnd w:id="815"/>
      <w:bookmarkEnd w:id="816"/>
      <w:r>
        <w:rPr>
          <w:rFonts w:ascii="Times New Roman" w:hAnsi="Times New Roman" w:eastAsia="宋体" w:cs="Times New Roman"/>
          <w:b/>
          <w:bCs/>
          <w:color w:val="auto"/>
          <w:kern w:val="2"/>
          <w:sz w:val="32"/>
          <w:szCs w:val="32"/>
          <w:highlight w:val="none"/>
          <w:lang w:val="en-US" w:eastAsia="zh-CN" w:bidi="ar-SA"/>
        </w:rPr>
        <w:t xml:space="preserve"> </w:t>
      </w:r>
    </w:p>
    <w:p w14:paraId="57AFFCF0">
      <w:pPr>
        <w:widowControl w:val="0"/>
        <w:spacing w:line="350" w:lineRule="exact"/>
        <w:ind w:firstLine="420" w:firstLineChars="200"/>
        <w:jc w:val="both"/>
        <w:outlineLvl w:val="9"/>
        <w:rPr>
          <w:rFonts w:ascii="Calibri" w:hAnsi="Calibri" w:eastAsia="宋体" w:cs="Times New Roman"/>
          <w:color w:val="auto"/>
          <w:kern w:val="2"/>
          <w:sz w:val="21"/>
          <w:szCs w:val="22"/>
          <w:highlight w:val="none"/>
          <w:lang w:val="en-US" w:eastAsia="zh-CN" w:bidi="ar-SA"/>
        </w:rPr>
      </w:pPr>
      <w:r>
        <w:rPr>
          <w:rFonts w:ascii="Times New Roman" w:hAnsi="宋体" w:eastAsia="宋体" w:cs="Times New Roman"/>
          <w:color w:val="auto"/>
          <w:kern w:val="2"/>
          <w:sz w:val="21"/>
          <w:szCs w:val="21"/>
          <w:highlight w:val="none"/>
          <w:lang w:val="en-US" w:eastAsia="zh-CN" w:bidi="ar-SA"/>
        </w:rPr>
        <w:t>现场工艺试验的有关约定：</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承包人根据现场实际需要另行配置</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Calibri" w:hAnsi="宋体" w:eastAsia="宋体" w:cs="宋体"/>
          <w:color w:val="auto"/>
          <w:kern w:val="2"/>
          <w:sz w:val="21"/>
          <w:szCs w:val="22"/>
          <w:highlight w:val="none"/>
          <w:lang w:val="en-US" w:eastAsia="zh-CN" w:bidi="ar-SA"/>
        </w:rPr>
        <w:t>。</w:t>
      </w:r>
    </w:p>
    <w:p w14:paraId="3A4E6F9C">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817" w:name="_Toc407135241"/>
      <w:bookmarkStart w:id="818" w:name="_Toc78449827"/>
      <w:bookmarkStart w:id="819" w:name="_Toc393419678"/>
      <w:bookmarkStart w:id="820" w:name="_Toc22455"/>
      <w:bookmarkStart w:id="821" w:name="_Toc19711"/>
      <w:bookmarkStart w:id="822" w:name="_Toc1539824686"/>
      <w:bookmarkStart w:id="823" w:name="OLE_LINK1"/>
      <w:r>
        <w:rPr>
          <w:rFonts w:ascii="Times New Roman" w:hAnsi="Times New Roman" w:eastAsia="宋体" w:cs="Times New Roman"/>
          <w:b/>
          <w:bCs/>
          <w:color w:val="auto"/>
          <w:kern w:val="2"/>
          <w:sz w:val="32"/>
          <w:szCs w:val="32"/>
          <w:highlight w:val="none"/>
          <w:lang w:val="en-US" w:eastAsia="zh-CN" w:bidi="ar-SA"/>
        </w:rPr>
        <w:t xml:space="preserve">9.5 </w:t>
      </w:r>
      <w:r>
        <w:rPr>
          <w:rFonts w:hint="eastAsia" w:ascii="Times New Roman" w:hAnsi="宋体" w:eastAsia="宋体" w:cs="黑体"/>
          <w:b/>
          <w:bCs/>
          <w:color w:val="auto"/>
          <w:kern w:val="2"/>
          <w:sz w:val="32"/>
          <w:szCs w:val="32"/>
          <w:highlight w:val="none"/>
          <w:lang w:val="en-US" w:eastAsia="zh-CN" w:bidi="ar-SA"/>
        </w:rPr>
        <w:t>检验费用</w:t>
      </w:r>
      <w:bookmarkEnd w:id="817"/>
      <w:bookmarkEnd w:id="818"/>
      <w:bookmarkEnd w:id="819"/>
      <w:bookmarkEnd w:id="820"/>
      <w:bookmarkEnd w:id="821"/>
      <w:bookmarkEnd w:id="822"/>
    </w:p>
    <w:p w14:paraId="4960A45B">
      <w:pPr>
        <w:spacing w:line="360" w:lineRule="auto"/>
        <w:ind w:firstLine="411" w:firstLineChars="196"/>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根据《建设工程质量检测管理办法》（建设部令第</w:t>
      </w:r>
      <w:r>
        <w:rPr>
          <w:rFonts w:ascii="Times New Roman" w:hAnsi="Times New Roman" w:eastAsia="宋体" w:cs="Times New Roman"/>
          <w:color w:val="auto"/>
          <w:highlight w:val="none"/>
        </w:rPr>
        <w:t>141</w:t>
      </w:r>
      <w:r>
        <w:rPr>
          <w:rFonts w:hint="eastAsia" w:ascii="Times New Roman" w:hAnsi="宋体" w:eastAsia="宋体" w:cs="宋体"/>
          <w:color w:val="auto"/>
          <w:highlight w:val="none"/>
        </w:rPr>
        <w:t>号）以及《广西壮族自治区建设工程质量检测管理规定》</w:t>
      </w:r>
      <w:r>
        <w:rPr>
          <w:rFonts w:hint="eastAsia" w:ascii="Times New Roman" w:hAnsi="Times New Roman" w:eastAsia="宋体" w:cs="宋体"/>
          <w:color w:val="auto"/>
          <w:highlight w:val="none"/>
        </w:rPr>
        <w:t>（</w:t>
      </w:r>
      <w:r>
        <w:rPr>
          <w:rFonts w:hint="eastAsia" w:ascii="Times New Roman" w:hAnsi="宋体" w:eastAsia="宋体" w:cs="宋体"/>
          <w:color w:val="auto"/>
          <w:highlight w:val="none"/>
        </w:rPr>
        <w:t>桂建管</w:t>
      </w:r>
      <w:r>
        <w:rPr>
          <w:rFonts w:hint="eastAsia" w:ascii="Times New Roman" w:hAnsi="Times New Roman" w:eastAsia="宋体" w:cs="宋体"/>
          <w:color w:val="auto"/>
          <w:highlight w:val="none"/>
        </w:rPr>
        <w:t>〔</w:t>
      </w:r>
      <w:r>
        <w:rPr>
          <w:rFonts w:ascii="Times New Roman" w:hAnsi="Times New Roman" w:eastAsia="宋体" w:cs="Times New Roman"/>
          <w:color w:val="auto"/>
          <w:highlight w:val="none"/>
        </w:rPr>
        <w:t>2013</w:t>
      </w:r>
      <w:r>
        <w:rPr>
          <w:rFonts w:hint="eastAsia" w:ascii="Times New Roman" w:hAnsi="Times New Roman" w:eastAsia="宋体" w:cs="宋体"/>
          <w:color w:val="auto"/>
          <w:highlight w:val="none"/>
        </w:rPr>
        <w:t>〕</w:t>
      </w:r>
      <w:r>
        <w:rPr>
          <w:rFonts w:ascii="Times New Roman" w:hAnsi="Times New Roman" w:eastAsia="宋体" w:cs="Times New Roman"/>
          <w:color w:val="auto"/>
          <w:highlight w:val="none"/>
        </w:rPr>
        <w:t>11</w:t>
      </w:r>
      <w:r>
        <w:rPr>
          <w:rFonts w:hint="eastAsia" w:ascii="Times New Roman" w:hAnsi="宋体" w:eastAsia="宋体" w:cs="宋体"/>
          <w:color w:val="auto"/>
          <w:highlight w:val="none"/>
        </w:rPr>
        <w:t>号</w:t>
      </w:r>
      <w:r>
        <w:rPr>
          <w:rFonts w:hint="eastAsia" w:ascii="Times New Roman" w:hAnsi="Times New Roman" w:eastAsia="宋体" w:cs="宋体"/>
          <w:color w:val="auto"/>
          <w:highlight w:val="none"/>
        </w:rPr>
        <w:t>）</w:t>
      </w:r>
      <w:r>
        <w:rPr>
          <w:rFonts w:hint="eastAsia" w:ascii="Times New Roman" w:hAnsi="宋体" w:eastAsia="宋体" w:cs="宋体"/>
          <w:color w:val="auto"/>
          <w:highlight w:val="none"/>
        </w:rPr>
        <w:t>规定，工程质量检测业务由发包人委托有相应资质的检测机构检测。费用从发包人的项目建设经费中支出并直接支付给检测机构，不计入合同价款内。</w:t>
      </w:r>
    </w:p>
    <w:bookmarkEnd w:id="800"/>
    <w:bookmarkEnd w:id="801"/>
    <w:bookmarkEnd w:id="802"/>
    <w:bookmarkEnd w:id="803"/>
    <w:bookmarkEnd w:id="804"/>
    <w:bookmarkEnd w:id="805"/>
    <w:bookmarkEnd w:id="806"/>
    <w:bookmarkEnd w:id="807"/>
    <w:bookmarkEnd w:id="823"/>
    <w:p w14:paraId="2ADBB2E1">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824" w:name="_Toc603662032"/>
      <w:bookmarkStart w:id="825" w:name="_Toc389065305"/>
      <w:bookmarkStart w:id="826" w:name="_Toc5804"/>
      <w:bookmarkStart w:id="827" w:name="_Toc407135242"/>
      <w:bookmarkStart w:id="828" w:name="_Toc78449828"/>
      <w:bookmarkStart w:id="829" w:name="_Toc19707"/>
      <w:bookmarkStart w:id="830" w:name="_Toc1278407274"/>
      <w:bookmarkStart w:id="831" w:name="_Toc351203642"/>
      <w:bookmarkStart w:id="832" w:name="_Toc373227739"/>
      <w:bookmarkStart w:id="833" w:name="_Toc373478386"/>
      <w:r>
        <w:rPr>
          <w:rFonts w:ascii="Cambria" w:hAnsi="Cambria" w:eastAsia="宋体" w:cs="Times New Roman"/>
          <w:b/>
          <w:bCs/>
          <w:color w:val="auto"/>
          <w:kern w:val="2"/>
          <w:sz w:val="32"/>
          <w:szCs w:val="32"/>
          <w:highlight w:val="none"/>
          <w:lang w:val="en-US" w:eastAsia="zh-CN" w:bidi="ar-SA"/>
        </w:rPr>
        <w:t>1</w:t>
      </w:r>
      <w:bookmarkEnd w:id="765"/>
      <w:bookmarkEnd w:id="766"/>
      <w:bookmarkEnd w:id="767"/>
      <w:bookmarkEnd w:id="768"/>
      <w:bookmarkEnd w:id="769"/>
      <w:bookmarkEnd w:id="770"/>
      <w:bookmarkEnd w:id="771"/>
      <w:bookmarkEnd w:id="772"/>
      <w:bookmarkEnd w:id="773"/>
      <w:bookmarkEnd w:id="774"/>
      <w:bookmarkEnd w:id="775"/>
      <w:bookmarkEnd w:id="776"/>
      <w:bookmarkStart w:id="834" w:name="_Toc297216199"/>
      <w:bookmarkStart w:id="835" w:name="_Toc300934989"/>
      <w:bookmarkStart w:id="836" w:name="_Toc296346694"/>
      <w:bookmarkStart w:id="837" w:name="_Toc292559903"/>
      <w:bookmarkStart w:id="838" w:name="_Toc297048379"/>
      <w:bookmarkStart w:id="839" w:name="_Toc296891021"/>
      <w:bookmarkStart w:id="840" w:name="_Toc292559398"/>
      <w:bookmarkStart w:id="841" w:name="_Toc303539146"/>
      <w:bookmarkStart w:id="842" w:name="_Toc297123540"/>
      <w:bookmarkStart w:id="843" w:name="_Toc296944532"/>
      <w:bookmarkStart w:id="844" w:name="_Toc296503193"/>
      <w:bookmarkStart w:id="845" w:name="_Toc297120493"/>
      <w:bookmarkStart w:id="846" w:name="_Toc304295566"/>
      <w:bookmarkStart w:id="847" w:name="_Toc296891233"/>
      <w:bookmarkStart w:id="848" w:name="_Toc296347192"/>
      <w:bookmarkStart w:id="849" w:name="_Toc312677499"/>
      <w:bookmarkStart w:id="850" w:name="_Toc312678025"/>
      <w:bookmarkStart w:id="851" w:name="_Toc267251439"/>
      <w:bookmarkStart w:id="852" w:name="_Toc267251440"/>
      <w:bookmarkStart w:id="853" w:name="_Toc267251441"/>
      <w:bookmarkStart w:id="854" w:name="_Toc267251437"/>
      <w:bookmarkStart w:id="855" w:name="_Toc267251435"/>
      <w:bookmarkStart w:id="856" w:name="_Toc267251433"/>
      <w:bookmarkStart w:id="857" w:name="_Toc267251442"/>
      <w:r>
        <w:rPr>
          <w:rFonts w:ascii="Cambria" w:hAnsi="Cambria" w:eastAsia="宋体" w:cs="Times New Roman"/>
          <w:b/>
          <w:bCs/>
          <w:color w:val="auto"/>
          <w:kern w:val="2"/>
          <w:sz w:val="32"/>
          <w:szCs w:val="32"/>
          <w:highlight w:val="none"/>
          <w:lang w:val="en-US" w:eastAsia="zh-CN" w:bidi="ar-SA"/>
        </w:rPr>
        <w:t xml:space="preserve">0. </w:t>
      </w:r>
      <w:r>
        <w:rPr>
          <w:rFonts w:hint="eastAsia" w:ascii="Cambria" w:hAnsi="宋体" w:eastAsia="宋体" w:cs="黑体"/>
          <w:b/>
          <w:bCs/>
          <w:color w:val="auto"/>
          <w:kern w:val="2"/>
          <w:sz w:val="32"/>
          <w:szCs w:val="32"/>
          <w:highlight w:val="none"/>
          <w:lang w:val="en-US" w:eastAsia="zh-CN" w:bidi="ar-SA"/>
        </w:rPr>
        <w:t>变更</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bookmarkEnd w:id="849"/>
    <w:bookmarkEnd w:id="850"/>
    <w:p w14:paraId="664C81BB">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858" w:name="_Toc407135243"/>
      <w:bookmarkStart w:id="859" w:name="_Toc2297"/>
      <w:bookmarkStart w:id="860" w:name="_Toc411143415"/>
      <w:bookmarkStart w:id="861" w:name="_Toc389065306"/>
      <w:bookmarkStart w:id="862" w:name="_Toc78449829"/>
      <w:bookmarkStart w:id="863" w:name="_Toc12005"/>
      <w:bookmarkStart w:id="864" w:name="_Toc373478387"/>
      <w:bookmarkStart w:id="865" w:name="_Toc373227740"/>
      <w:bookmarkStart w:id="866" w:name="_Toc1890371558"/>
      <w:r>
        <w:rPr>
          <w:rFonts w:ascii="Times New Roman" w:hAnsi="Times New Roman" w:eastAsia="宋体" w:cs="Times New Roman"/>
          <w:b/>
          <w:bCs/>
          <w:color w:val="auto"/>
          <w:kern w:val="2"/>
          <w:sz w:val="32"/>
          <w:szCs w:val="32"/>
          <w:highlight w:val="none"/>
          <w:lang w:val="en-US" w:eastAsia="zh-CN" w:bidi="ar-SA"/>
        </w:rPr>
        <w:t>1</w:t>
      </w:r>
      <w:bookmarkStart w:id="867" w:name="_Toc297216200"/>
      <w:bookmarkStart w:id="868" w:name="_Toc297048380"/>
      <w:bookmarkStart w:id="869" w:name="_Toc292559904"/>
      <w:bookmarkStart w:id="870" w:name="_Toc296346695"/>
      <w:bookmarkStart w:id="871" w:name="_Toc296944533"/>
      <w:bookmarkStart w:id="872" w:name="_Toc312677500"/>
      <w:bookmarkStart w:id="873" w:name="_Toc304295567"/>
      <w:bookmarkStart w:id="874" w:name="_Toc297120494"/>
      <w:bookmarkStart w:id="875" w:name="_Toc292559399"/>
      <w:bookmarkStart w:id="876" w:name="_Toc300934990"/>
      <w:bookmarkStart w:id="877" w:name="_Toc296347193"/>
      <w:bookmarkStart w:id="878" w:name="_Toc296503194"/>
      <w:bookmarkStart w:id="879" w:name="_Toc296891234"/>
      <w:bookmarkStart w:id="880" w:name="_Toc303539147"/>
      <w:bookmarkStart w:id="881" w:name="_Toc297123541"/>
      <w:bookmarkStart w:id="882" w:name="_Toc296891022"/>
      <w:bookmarkStart w:id="883" w:name="_Toc312678026"/>
      <w:r>
        <w:rPr>
          <w:rFonts w:ascii="Times New Roman" w:hAnsi="Times New Roman" w:eastAsia="宋体" w:cs="Times New Roman"/>
          <w:b/>
          <w:bCs/>
          <w:color w:val="auto"/>
          <w:kern w:val="2"/>
          <w:sz w:val="32"/>
          <w:szCs w:val="32"/>
          <w:highlight w:val="none"/>
          <w:lang w:val="en-US" w:eastAsia="zh-CN" w:bidi="ar-SA"/>
        </w:rPr>
        <w:t xml:space="preserve">0.1 </w:t>
      </w:r>
      <w:r>
        <w:rPr>
          <w:rFonts w:hint="eastAsia" w:ascii="Times New Roman" w:hAnsi="宋体" w:eastAsia="宋体" w:cs="黑体"/>
          <w:b/>
          <w:bCs/>
          <w:color w:val="auto"/>
          <w:kern w:val="2"/>
          <w:sz w:val="32"/>
          <w:szCs w:val="32"/>
          <w:highlight w:val="none"/>
          <w:lang w:val="en-US" w:eastAsia="zh-CN" w:bidi="ar-SA"/>
        </w:rPr>
        <w:t>变更的范围</w:t>
      </w:r>
      <w:bookmarkEnd w:id="858"/>
      <w:bookmarkEnd w:id="859"/>
      <w:bookmarkEnd w:id="860"/>
      <w:bookmarkEnd w:id="861"/>
      <w:bookmarkEnd w:id="862"/>
      <w:bookmarkEnd w:id="863"/>
      <w:bookmarkEnd w:id="864"/>
      <w:bookmarkEnd w:id="865"/>
      <w:bookmarkEnd w:id="866"/>
    </w:p>
    <w:p w14:paraId="07ED525C">
      <w:pPr>
        <w:spacing w:line="360" w:lineRule="auto"/>
        <w:ind w:firstLine="426"/>
        <w:jc w:val="left"/>
        <w:outlineLvl w:val="9"/>
        <w:rPr>
          <w:rFonts w:ascii="Times New Roman" w:hAnsi="Times New Roman" w:eastAsia="宋体" w:cs="Times New Roman"/>
          <w:color w:val="auto"/>
          <w:highlight w:val="none"/>
        </w:rPr>
      </w:pPr>
      <w:r>
        <w:rPr>
          <w:rFonts w:ascii="Times New Roman" w:hAnsi="宋体" w:eastAsia="宋体" w:cs="Times New Roman"/>
          <w:color w:val="auto"/>
          <w:highlight w:val="none"/>
        </w:rPr>
        <w:t>关于变更的范围的约定：</w:t>
      </w:r>
      <w:r>
        <w:rPr>
          <w:rFonts w:hint="eastAsia" w:ascii="Times New Roman" w:hAnsi="宋体" w:eastAsia="宋体" w:cs="Times New Roman"/>
          <w:color w:val="auto"/>
          <w:highlight w:val="none"/>
          <w:u w:val="single"/>
        </w:rPr>
        <w:t>（1）按程序进行的设计变更；（2）本合同《通用条款》第10.1条所列情形</w:t>
      </w:r>
      <w:r>
        <w:rPr>
          <w:rFonts w:hint="eastAsia" w:ascii="Times New Roman" w:hAnsi="宋体" w:eastAsia="宋体" w:cs="宋体"/>
          <w:color w:val="auto"/>
          <w:highlight w:val="none"/>
        </w:rPr>
        <w:t>。</w:t>
      </w:r>
    </w:p>
    <w:p w14:paraId="6D798B7B">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884" w:name="_Toc78449830"/>
      <w:bookmarkStart w:id="885" w:name="_Toc1641633295"/>
      <w:bookmarkStart w:id="886" w:name="_Toc407135244"/>
      <w:bookmarkStart w:id="887" w:name="_Toc389065307"/>
      <w:bookmarkStart w:id="888" w:name="_Toc373478388"/>
      <w:bookmarkStart w:id="889" w:name="_Toc6174"/>
      <w:bookmarkStart w:id="890" w:name="_Toc23520"/>
      <w:bookmarkStart w:id="891" w:name="_Toc373227741"/>
      <w:bookmarkStart w:id="892" w:name="_Toc450749207"/>
      <w:r>
        <w:rPr>
          <w:rFonts w:ascii="Times New Roman" w:hAnsi="Times New Roman" w:eastAsia="宋体" w:cs="Times New Roman"/>
          <w:b/>
          <w:bCs/>
          <w:color w:val="auto"/>
          <w:kern w:val="2"/>
          <w:sz w:val="32"/>
          <w:szCs w:val="32"/>
          <w:highlight w:val="none"/>
          <w:lang w:val="en-US" w:eastAsia="zh-CN" w:bidi="ar-SA"/>
        </w:rPr>
        <w:t xml:space="preserve">10.3 </w:t>
      </w:r>
      <w:r>
        <w:rPr>
          <w:rFonts w:hint="eastAsia" w:ascii="Times New Roman" w:hAnsi="宋体" w:eastAsia="宋体" w:cs="黑体"/>
          <w:b/>
          <w:bCs/>
          <w:color w:val="auto"/>
          <w:kern w:val="2"/>
          <w:sz w:val="32"/>
          <w:szCs w:val="32"/>
          <w:highlight w:val="none"/>
          <w:lang w:val="en-US" w:eastAsia="zh-CN" w:bidi="ar-SA"/>
        </w:rPr>
        <w:t>变更程序</w:t>
      </w:r>
      <w:bookmarkEnd w:id="884"/>
      <w:bookmarkEnd w:id="885"/>
      <w:bookmarkEnd w:id="886"/>
      <w:bookmarkEnd w:id="887"/>
      <w:bookmarkEnd w:id="888"/>
      <w:bookmarkEnd w:id="889"/>
      <w:bookmarkEnd w:id="890"/>
      <w:bookmarkEnd w:id="891"/>
      <w:bookmarkEnd w:id="892"/>
    </w:p>
    <w:p w14:paraId="59831502">
      <w:pPr>
        <w:widowControl w:val="0"/>
        <w:spacing w:line="360" w:lineRule="auto"/>
        <w:ind w:firstLine="441" w:firstLineChars="210"/>
        <w:jc w:val="both"/>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10.3.1国有投资项目：</w:t>
      </w:r>
    </w:p>
    <w:p w14:paraId="1785C235">
      <w:pPr>
        <w:widowControl w:val="0"/>
        <w:spacing w:line="360" w:lineRule="auto"/>
        <w:ind w:firstLine="441" w:firstLineChars="210"/>
        <w:jc w:val="both"/>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宋体" w:eastAsia="宋体" w:cs="Times New Roman"/>
          <w:bCs/>
          <w:color w:val="auto"/>
          <w:kern w:val="2"/>
          <w:sz w:val="21"/>
          <w:szCs w:val="21"/>
          <w:highlight w:val="none"/>
          <w:lang w:val="en-US" w:eastAsia="zh-CN" w:bidi="ar-SA"/>
        </w:rPr>
        <w:t>⑴</w:t>
      </w:r>
      <w:r>
        <w:rPr>
          <w:rFonts w:ascii="Times New Roman" w:hAnsi="Times New Roman" w:eastAsia="宋体" w:cs="Times New Roman"/>
          <w:bCs/>
          <w:color w:val="auto"/>
          <w:kern w:val="2"/>
          <w:sz w:val="21"/>
          <w:szCs w:val="21"/>
          <w:highlight w:val="none"/>
          <w:lang w:val="en-US" w:eastAsia="zh-CN" w:bidi="ar-SA"/>
        </w:rPr>
        <w:t>设计变更和工程签证，按</w:t>
      </w:r>
      <w:r>
        <w:rPr>
          <w:rFonts w:hint="eastAsia" w:ascii="Times New Roman" w:hAnsi="Times New Roman" w:eastAsia="宋体" w:cs="Times New Roman"/>
          <w:bCs/>
          <w:color w:val="auto"/>
          <w:kern w:val="2"/>
          <w:sz w:val="21"/>
          <w:szCs w:val="21"/>
          <w:highlight w:val="none"/>
          <w:lang w:val="en-US" w:eastAsia="zh-CN" w:bidi="ar-SA"/>
        </w:rPr>
        <w:t>南宁</w:t>
      </w:r>
      <w:r>
        <w:rPr>
          <w:rFonts w:ascii="Times New Roman" w:hAnsi="Times New Roman" w:eastAsia="宋体" w:cs="Times New Roman"/>
          <w:bCs/>
          <w:color w:val="auto"/>
          <w:kern w:val="2"/>
          <w:sz w:val="21"/>
          <w:szCs w:val="21"/>
          <w:highlight w:val="none"/>
          <w:lang w:val="en-US" w:eastAsia="zh-CN" w:bidi="ar-SA"/>
        </w:rPr>
        <w:t>市政府或相关部门的规定办理。属不可抗力（自然灾害、突发事件等）造成变更的，按特事特办原则予以办理。</w:t>
      </w:r>
    </w:p>
    <w:p w14:paraId="5EE3455B">
      <w:pPr>
        <w:widowControl w:val="0"/>
        <w:spacing w:line="360" w:lineRule="auto"/>
        <w:ind w:firstLine="441" w:firstLineChars="210"/>
        <w:jc w:val="both"/>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⑵建设单位在实施项目过程中，若发生单价变动，由建设单位、监理单位、施工单位及其他相关单位共同商定并签字确认</w:t>
      </w:r>
      <w:r>
        <w:rPr>
          <w:rFonts w:hint="eastAsia" w:ascii="Times New Roman" w:hAnsi="Times New Roman" w:eastAsia="宋体" w:cs="Times New Roman"/>
          <w:bCs/>
          <w:color w:val="auto"/>
          <w:kern w:val="2"/>
          <w:sz w:val="21"/>
          <w:szCs w:val="21"/>
          <w:highlight w:val="none"/>
          <w:lang w:val="en-US" w:eastAsia="zh-CN" w:bidi="ar-SA"/>
        </w:rPr>
        <w:t>，并按规定办理相关手续。</w:t>
      </w:r>
    </w:p>
    <w:p w14:paraId="34786323">
      <w:pPr>
        <w:widowControl w:val="0"/>
        <w:spacing w:line="360" w:lineRule="auto"/>
        <w:ind w:firstLine="420" w:firstLineChars="200"/>
        <w:jc w:val="left"/>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宋体" w:eastAsia="宋体" w:cs="Times New Roman"/>
          <w:bCs/>
          <w:color w:val="auto"/>
          <w:kern w:val="2"/>
          <w:sz w:val="21"/>
          <w:szCs w:val="21"/>
          <w:highlight w:val="none"/>
          <w:lang w:val="en-US" w:eastAsia="zh-CN" w:bidi="ar-SA"/>
        </w:rPr>
        <w:t>⑶</w:t>
      </w:r>
      <w:r>
        <w:rPr>
          <w:rFonts w:ascii="Times New Roman" w:hAnsi="Times New Roman" w:eastAsia="宋体" w:cs="Times New Roman"/>
          <w:bCs/>
          <w:color w:val="auto"/>
          <w:kern w:val="2"/>
          <w:sz w:val="21"/>
          <w:szCs w:val="21"/>
          <w:highlight w:val="none"/>
          <w:lang w:val="en-US" w:eastAsia="zh-CN" w:bidi="ar-SA"/>
        </w:rPr>
        <w:t xml:space="preserve"> 当合同规定的合同价款调整情况发生后，承包人未在规定时间内通知发包人，或者未在规定时间内提出调整报告，发包人可以根据有关资料，决定是否调整和调整的金额，并书面通知承包人。</w:t>
      </w:r>
    </w:p>
    <w:p w14:paraId="3B9237B3">
      <w:pPr>
        <w:widowControl w:val="0"/>
        <w:spacing w:line="360" w:lineRule="auto"/>
        <w:ind w:firstLine="420" w:firstLineChars="200"/>
        <w:jc w:val="left"/>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10.3.2</w:t>
      </w:r>
      <w:r>
        <w:rPr>
          <w:rFonts w:hint="eastAsia" w:ascii="Times New Roman" w:hAnsi="Times New Roman" w:eastAsia="宋体" w:cs="Times New Roman"/>
          <w:bCs/>
          <w:color w:val="auto"/>
          <w:kern w:val="2"/>
          <w:sz w:val="21"/>
          <w:szCs w:val="21"/>
          <w:highlight w:val="none"/>
          <w:lang w:val="en-US" w:eastAsia="zh-CN" w:bidi="ar-SA"/>
        </w:rPr>
        <w:t xml:space="preserve"> </w:t>
      </w:r>
      <w:r>
        <w:rPr>
          <w:rFonts w:ascii="Times New Roman" w:hAnsi="Times New Roman" w:eastAsia="宋体" w:cs="Times New Roman"/>
          <w:bCs/>
          <w:color w:val="auto"/>
          <w:kern w:val="2"/>
          <w:sz w:val="21"/>
          <w:szCs w:val="21"/>
          <w:highlight w:val="none"/>
          <w:lang w:val="en-US" w:eastAsia="zh-CN" w:bidi="ar-SA"/>
        </w:rPr>
        <w:t xml:space="preserve">非国有投资项目： </w:t>
      </w:r>
    </w:p>
    <w:p w14:paraId="1453F3CC">
      <w:pPr>
        <w:spacing w:line="360" w:lineRule="auto"/>
        <w:ind w:firstLine="630" w:firstLineChars="300"/>
        <w:jc w:val="left"/>
        <w:outlineLvl w:val="9"/>
        <w:rPr>
          <w:rFonts w:ascii="Times New Roman" w:hAnsi="Times New Roman" w:eastAsia="宋体" w:cs="Times New Roman"/>
          <w:color w:val="auto"/>
          <w:highlight w:val="none"/>
        </w:rPr>
      </w:pPr>
      <w:r>
        <w:rPr>
          <w:rFonts w:ascii="Times New Roman" w:hAnsi="Times New Roman" w:eastAsia="宋体" w:cs="Times New Roman"/>
          <w:bCs/>
          <w:color w:val="auto"/>
          <w:szCs w:val="21"/>
          <w:highlight w:val="none"/>
          <w:u w:val="single"/>
        </w:rPr>
        <w:t xml:space="preserve">     </w:t>
      </w:r>
      <w:r>
        <w:rPr>
          <w:rFonts w:hint="eastAsia" w:ascii="Times New Roman" w:hAnsi="Times New Roman" w:eastAsia="宋体" w:cs="Times New Roman"/>
          <w:bCs/>
          <w:color w:val="auto"/>
          <w:szCs w:val="21"/>
          <w:highlight w:val="none"/>
          <w:u w:val="single"/>
        </w:rPr>
        <w:t xml:space="preserve">  无                      </w:t>
      </w:r>
      <w:r>
        <w:rPr>
          <w:rFonts w:ascii="Times New Roman" w:hAnsi="Times New Roman" w:eastAsia="宋体" w:cs="Times New Roman"/>
          <w:bCs/>
          <w:color w:val="auto"/>
          <w:szCs w:val="21"/>
          <w:highlight w:val="none"/>
          <w:u w:val="single"/>
        </w:rPr>
        <w:t xml:space="preserve">  </w:t>
      </w:r>
      <w:r>
        <w:rPr>
          <w:rFonts w:hint="eastAsia" w:ascii="Times New Roman" w:hAnsi="宋体" w:eastAsia="宋体" w:cs="宋体"/>
          <w:color w:val="auto"/>
          <w:highlight w:val="none"/>
        </w:rPr>
        <w:t>。</w:t>
      </w:r>
    </w:p>
    <w:p w14:paraId="1CA2446A">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893" w:name="_Toc373227742"/>
      <w:bookmarkStart w:id="894" w:name="_Toc1645711468"/>
      <w:bookmarkStart w:id="895" w:name="_Toc31878"/>
      <w:bookmarkStart w:id="896" w:name="_Toc780640360"/>
      <w:bookmarkStart w:id="897" w:name="_Toc389065308"/>
      <w:bookmarkStart w:id="898" w:name="_Toc373478389"/>
      <w:bookmarkStart w:id="899" w:name="_Toc21804"/>
      <w:bookmarkStart w:id="900" w:name="_Toc78449831"/>
      <w:bookmarkStart w:id="901" w:name="_Toc407135245"/>
      <w:r>
        <w:rPr>
          <w:rFonts w:ascii="Times New Roman" w:hAnsi="Times New Roman" w:eastAsia="宋体" w:cs="Times New Roman"/>
          <w:b/>
          <w:bCs/>
          <w:color w:val="auto"/>
          <w:kern w:val="2"/>
          <w:sz w:val="32"/>
          <w:szCs w:val="32"/>
          <w:highlight w:val="none"/>
          <w:lang w:val="en-US" w:eastAsia="zh-CN" w:bidi="ar-SA"/>
        </w:rPr>
        <w:t xml:space="preserve">10.4 </w:t>
      </w:r>
      <w:r>
        <w:rPr>
          <w:rFonts w:hint="eastAsia" w:ascii="Times New Roman" w:hAnsi="宋体" w:eastAsia="宋体" w:cs="黑体"/>
          <w:b/>
          <w:bCs/>
          <w:color w:val="auto"/>
          <w:kern w:val="2"/>
          <w:sz w:val="32"/>
          <w:szCs w:val="32"/>
          <w:highlight w:val="none"/>
          <w:lang w:val="en-US" w:eastAsia="zh-CN" w:bidi="ar-SA"/>
        </w:rPr>
        <w:t>变更估价</w:t>
      </w:r>
      <w:bookmarkEnd w:id="893"/>
      <w:bookmarkEnd w:id="894"/>
      <w:bookmarkEnd w:id="895"/>
      <w:bookmarkEnd w:id="896"/>
      <w:bookmarkEnd w:id="897"/>
      <w:bookmarkEnd w:id="898"/>
      <w:bookmarkEnd w:id="899"/>
      <w:bookmarkEnd w:id="900"/>
      <w:bookmarkEnd w:id="901"/>
    </w:p>
    <w:p w14:paraId="6E97BE89">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bookmarkStart w:id="902" w:name="_Toc373227743"/>
      <w:bookmarkStart w:id="903" w:name="_Toc650800266"/>
      <w:bookmarkStart w:id="904" w:name="_Toc373478390"/>
      <w:bookmarkStart w:id="905" w:name="_Toc407135246"/>
      <w:bookmarkStart w:id="906" w:name="_Toc389065309"/>
      <w:bookmarkStart w:id="907" w:name="_Toc78449832"/>
      <w:bookmarkStart w:id="908" w:name="_Toc1342657745"/>
      <w:r>
        <w:rPr>
          <w:rFonts w:ascii="Times New Roman" w:hAnsi="Times New Roman" w:eastAsia="宋体" w:cs="Times New Roman"/>
          <w:color w:val="auto"/>
          <w:kern w:val="2"/>
          <w:sz w:val="21"/>
          <w:szCs w:val="21"/>
          <w:highlight w:val="none"/>
          <w:lang w:val="en-US" w:eastAsia="zh-CN" w:bidi="ar-SA"/>
        </w:rPr>
        <w:t xml:space="preserve">10.4.1 </w:t>
      </w:r>
      <w:r>
        <w:rPr>
          <w:rFonts w:ascii="Times New Roman" w:hAnsi="宋体" w:eastAsia="宋体" w:cs="Times New Roman"/>
          <w:color w:val="auto"/>
          <w:kern w:val="2"/>
          <w:sz w:val="21"/>
          <w:szCs w:val="21"/>
          <w:highlight w:val="none"/>
          <w:lang w:val="en-US" w:eastAsia="zh-CN" w:bidi="ar-SA"/>
        </w:rPr>
        <w:t>变更估价原则</w:t>
      </w:r>
    </w:p>
    <w:p w14:paraId="31EA0EF0">
      <w:pPr>
        <w:widowControl w:val="0"/>
        <w:spacing w:line="360" w:lineRule="auto"/>
        <w:ind w:firstLine="420" w:firstLineChars="200"/>
        <w:jc w:val="left"/>
        <w:outlineLvl w:val="9"/>
        <w:rPr>
          <w:rFonts w:hint="eastAsia" w:ascii="Times New Roman" w:hAnsi="Times New Roman" w:eastAsia="宋体" w:cs="Times New Roman"/>
          <w:color w:val="auto"/>
          <w:kern w:val="2"/>
          <w:sz w:val="21"/>
          <w:szCs w:val="24"/>
          <w:highlight w:val="none"/>
          <w:lang w:val="en-US" w:eastAsia="zh-CN" w:bidi="ar-SA"/>
        </w:rPr>
      </w:pPr>
      <w:bookmarkStart w:id="909" w:name="_Toc251051742"/>
      <w:r>
        <w:rPr>
          <w:rFonts w:hint="eastAsia" w:ascii="Times New Roman" w:hAnsi="宋体" w:eastAsia="宋体" w:cs="宋体"/>
          <w:color w:val="auto"/>
          <w:kern w:val="2"/>
          <w:sz w:val="21"/>
          <w:szCs w:val="24"/>
          <w:highlight w:val="none"/>
          <w:lang w:val="en-US" w:eastAsia="zh-CN" w:bidi="ar-SA"/>
        </w:rPr>
        <w:t>关于变更估价的约定</w:t>
      </w:r>
      <w:r>
        <w:rPr>
          <w:rFonts w:ascii="Times New Roman" w:hAnsi="Times New Roman" w:eastAsia="宋体" w:cs="Times New Roman"/>
          <w:color w:val="auto"/>
          <w:kern w:val="2"/>
          <w:sz w:val="21"/>
          <w:szCs w:val="24"/>
          <w:highlight w:val="none"/>
          <w:lang w:val="en-US" w:eastAsia="zh-CN" w:bidi="ar-SA"/>
        </w:rPr>
        <w:t xml:space="preserve">: </w:t>
      </w:r>
      <w:bookmarkEnd w:id="909"/>
      <w:r>
        <w:rPr>
          <w:rFonts w:hint="eastAsia" w:ascii="Times New Roman" w:hAnsi="Times New Roman" w:eastAsia="宋体" w:cs="Times New Roman"/>
          <w:color w:val="auto"/>
          <w:kern w:val="2"/>
          <w:sz w:val="21"/>
          <w:szCs w:val="24"/>
          <w:highlight w:val="none"/>
          <w:u w:val="single"/>
          <w:lang w:val="en-US" w:eastAsia="zh-CN" w:bidi="ar-SA"/>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中标价/招标控制价）%，□不乘下浮系数）计算，其中：材料价格按2025年第12期下半月《南宁建设工程造价信息》除税价格计算，对于《南宁建设工程造价信息》上没有刊登的材料将根据市场调查来确定其价格：主要材料价格已含运至工地的费用，其中碎石、砂、水泥、砖、砂增加从县城到定何屯的运费，材料运距按5公里计算，如有变动，以签证为准。</w:t>
      </w:r>
      <w:r>
        <w:rPr>
          <w:rFonts w:hint="eastAsia" w:ascii="Times New Roman" w:hAnsi="Times New Roman" w:eastAsia="宋体" w:cs="Times New Roman"/>
          <w:color w:val="auto"/>
          <w:kern w:val="2"/>
          <w:sz w:val="21"/>
          <w:szCs w:val="24"/>
          <w:highlight w:val="none"/>
          <w:lang w:val="en-US" w:eastAsia="zh-CN" w:bidi="ar-SA"/>
        </w:rPr>
        <w:t>以上约定同时适用于招标工程量清单缺项以及工程量清单项目特征与图纸不符时的价款确定。</w:t>
      </w:r>
      <w:r>
        <w:rPr>
          <w:rFonts w:hint="eastAsia" w:ascii="Times New Roman" w:hAnsi="Times New Roman" w:eastAsia="宋体" w:cs="Times New Roman"/>
          <w:color w:val="auto"/>
          <w:kern w:val="2"/>
          <w:sz w:val="21"/>
          <w:szCs w:val="24"/>
          <w:highlight w:val="none"/>
          <w:u w:val="single"/>
          <w:lang w:val="en-US" w:eastAsia="zh-CN" w:bidi="ar-SA"/>
        </w:rPr>
        <w:t>对于政府及国有资金投资的项目，新增项目的单价必须经相关部门审定</w:t>
      </w:r>
      <w:r>
        <w:rPr>
          <w:rFonts w:hint="eastAsia" w:ascii="Times New Roman" w:hAnsi="Times New Roman" w:eastAsia="宋体" w:cs="Times New Roman"/>
          <w:color w:val="auto"/>
          <w:kern w:val="2"/>
          <w:sz w:val="21"/>
          <w:szCs w:val="24"/>
          <w:highlight w:val="none"/>
          <w:lang w:val="en-US" w:eastAsia="zh-CN" w:bidi="ar-SA"/>
        </w:rPr>
        <w:t>。</w:t>
      </w:r>
    </w:p>
    <w:p w14:paraId="193C0757">
      <w:pPr>
        <w:widowControl w:val="0"/>
        <w:spacing w:line="360" w:lineRule="auto"/>
        <w:ind w:firstLine="420" w:firstLineChars="200"/>
        <w:jc w:val="left"/>
        <w:outlineLvl w:val="9"/>
        <w:rPr>
          <w:rFonts w:hint="eastAsia"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u w:val="single"/>
          <w:lang w:val="en-US" w:eastAsia="zh-CN" w:bidi="ar-SA"/>
        </w:rPr>
        <w:t>工程变更导致实际完成的变更工程量与已标价清单或预算书中列明的该项目工程量有偏差时，其综合单价的确定按专用条款“1.13工程量清单错误的修正”执行。</w:t>
      </w:r>
    </w:p>
    <w:p w14:paraId="30ED9068">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910" w:name="_Toc18483"/>
      <w:bookmarkStart w:id="911" w:name="_Toc1283"/>
      <w:r>
        <w:rPr>
          <w:rFonts w:ascii="Times New Roman" w:hAnsi="Times New Roman" w:eastAsia="宋体" w:cs="Times New Roman"/>
          <w:b/>
          <w:bCs/>
          <w:color w:val="auto"/>
          <w:kern w:val="2"/>
          <w:sz w:val="32"/>
          <w:szCs w:val="32"/>
          <w:highlight w:val="none"/>
          <w:lang w:val="en-US" w:eastAsia="zh-CN" w:bidi="ar-SA"/>
        </w:rPr>
        <w:t>1</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Start w:id="912" w:name="_Toc296347196"/>
      <w:bookmarkStart w:id="913" w:name="_Toc297120497"/>
      <w:bookmarkStart w:id="914" w:name="_Toc297216203"/>
      <w:bookmarkStart w:id="915" w:name="_Toc292559907"/>
      <w:bookmarkStart w:id="916" w:name="_Toc296891237"/>
      <w:bookmarkStart w:id="917" w:name="_Toc296891025"/>
      <w:bookmarkStart w:id="918" w:name="_Toc296944536"/>
      <w:bookmarkStart w:id="919" w:name="_Toc297123544"/>
      <w:bookmarkStart w:id="920" w:name="_Toc296346698"/>
      <w:bookmarkStart w:id="921" w:name="_Toc303539150"/>
      <w:bookmarkStart w:id="922" w:name="_Toc297048383"/>
      <w:bookmarkStart w:id="923" w:name="_Toc296503197"/>
      <w:bookmarkStart w:id="924" w:name="_Toc300934993"/>
      <w:bookmarkStart w:id="925" w:name="_Toc292559402"/>
      <w:bookmarkStart w:id="926" w:name="_Toc312678029"/>
      <w:bookmarkStart w:id="927" w:name="_Toc304295570"/>
      <w:bookmarkStart w:id="928" w:name="_Toc312677503"/>
      <w:r>
        <w:rPr>
          <w:rFonts w:ascii="Times New Roman" w:hAnsi="Times New Roman" w:eastAsia="宋体" w:cs="Times New Roman"/>
          <w:b/>
          <w:bCs/>
          <w:color w:val="auto"/>
          <w:kern w:val="2"/>
          <w:sz w:val="32"/>
          <w:szCs w:val="32"/>
          <w:highlight w:val="none"/>
          <w:lang w:val="en-US" w:eastAsia="zh-CN" w:bidi="ar-SA"/>
        </w:rPr>
        <w:t xml:space="preserve">0.5 </w:t>
      </w:r>
      <w:r>
        <w:rPr>
          <w:rFonts w:hint="eastAsia" w:ascii="Times New Roman" w:hAnsi="Times New Roman" w:eastAsia="宋体" w:cs="黑体"/>
          <w:b/>
          <w:bCs/>
          <w:color w:val="auto"/>
          <w:kern w:val="2"/>
          <w:sz w:val="32"/>
          <w:szCs w:val="32"/>
          <w:highlight w:val="none"/>
          <w:lang w:val="en-US" w:eastAsia="zh-CN" w:bidi="ar-SA"/>
        </w:rPr>
        <w:t>承</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Start w:id="929" w:name="_Toc296891243"/>
      <w:bookmarkStart w:id="930" w:name="_Toc292559913"/>
      <w:bookmarkStart w:id="931" w:name="_Toc296503203"/>
      <w:bookmarkStart w:id="932" w:name="_Toc297123545"/>
      <w:bookmarkStart w:id="933" w:name="_Toc296347202"/>
      <w:bookmarkStart w:id="934" w:name="_Toc296891031"/>
      <w:bookmarkStart w:id="935" w:name="_Toc296944542"/>
      <w:bookmarkStart w:id="936" w:name="_Toc296346704"/>
      <w:bookmarkStart w:id="937" w:name="_Toc297120503"/>
      <w:bookmarkStart w:id="938" w:name="_Toc297048389"/>
      <w:bookmarkStart w:id="939" w:name="_Toc300934994"/>
      <w:bookmarkStart w:id="940" w:name="_Toc297216204"/>
      <w:bookmarkStart w:id="941" w:name="_Toc292559408"/>
      <w:bookmarkStart w:id="942" w:name="_Toc303539151"/>
      <w:r>
        <w:rPr>
          <w:rFonts w:hint="eastAsia" w:ascii="Times New Roman" w:hAnsi="Times New Roman" w:eastAsia="宋体" w:cs="黑体"/>
          <w:b/>
          <w:bCs/>
          <w:color w:val="auto"/>
          <w:kern w:val="2"/>
          <w:sz w:val="32"/>
          <w:szCs w:val="32"/>
          <w:highlight w:val="none"/>
          <w:lang w:val="en-US" w:eastAsia="zh-CN" w:bidi="ar-SA"/>
        </w:rPr>
        <w:t>包人的合理化建议</w:t>
      </w:r>
      <w:bookmarkEnd w:id="902"/>
      <w:bookmarkEnd w:id="903"/>
      <w:bookmarkEnd w:id="904"/>
      <w:bookmarkEnd w:id="905"/>
      <w:bookmarkEnd w:id="906"/>
      <w:bookmarkEnd w:id="907"/>
      <w:bookmarkEnd w:id="908"/>
      <w:bookmarkEnd w:id="910"/>
      <w:bookmarkEnd w:id="911"/>
    </w:p>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14:paraId="20791EE5">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bookmarkStart w:id="943" w:name="_Toc304295571"/>
      <w:bookmarkStart w:id="944" w:name="_Toc296346705"/>
      <w:bookmarkStart w:id="945" w:name="_Toc296503204"/>
      <w:bookmarkStart w:id="946" w:name="_Toc318581175"/>
      <w:bookmarkStart w:id="947" w:name="_Toc297123546"/>
      <w:bookmarkStart w:id="948" w:name="_Toc296944543"/>
      <w:bookmarkStart w:id="949" w:name="_Toc300934995"/>
      <w:bookmarkStart w:id="950" w:name="_Toc292559914"/>
      <w:bookmarkStart w:id="951" w:name="_Toc312677504"/>
      <w:bookmarkStart w:id="952" w:name="_Toc297048390"/>
      <w:bookmarkStart w:id="953" w:name="_Toc303539152"/>
      <w:bookmarkStart w:id="954" w:name="_Toc312678030"/>
      <w:bookmarkStart w:id="955" w:name="_Toc296891032"/>
      <w:bookmarkStart w:id="956" w:name="_Toc297216205"/>
      <w:bookmarkStart w:id="957" w:name="_Toc297120504"/>
      <w:bookmarkStart w:id="958" w:name="_Toc292559409"/>
      <w:bookmarkStart w:id="959" w:name="_Toc296347203"/>
      <w:bookmarkStart w:id="960" w:name="_Toc296891244"/>
      <w:r>
        <w:rPr>
          <w:rFonts w:ascii="Times New Roman" w:hAnsi="宋体" w:eastAsia="宋体" w:cs="Times New Roman"/>
          <w:color w:val="auto"/>
          <w:kern w:val="2"/>
          <w:sz w:val="21"/>
          <w:szCs w:val="21"/>
          <w:highlight w:val="none"/>
          <w:lang w:val="en-US" w:eastAsia="zh-CN" w:bidi="ar-SA"/>
        </w:rPr>
        <w:t>监理人审查承包人合理化建议的期限：</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应在收到报送的合理化建议后7天内审批完毕</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217E9D4A">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发包人审批承包人合理化建议的期限：</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应在收到报送的合理化建议后7天内审批完毕</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5649A288">
      <w:pPr>
        <w:spacing w:line="360" w:lineRule="auto"/>
        <w:ind w:firstLine="420" w:firstLineChars="200"/>
        <w:jc w:val="left"/>
        <w:outlineLvl w:val="9"/>
        <w:rPr>
          <w:rFonts w:ascii="Times New Roman" w:hAnsi="Times New Roman" w:eastAsia="宋体" w:cs="Times New Roman"/>
          <w:color w:val="auto"/>
          <w:highlight w:val="none"/>
          <w:u w:val="single"/>
        </w:rPr>
      </w:pPr>
      <w:r>
        <w:rPr>
          <w:rFonts w:ascii="Times New Roman" w:hAnsi="宋体" w:eastAsia="宋体" w:cs="Times New Roman"/>
          <w:color w:val="auto"/>
          <w:szCs w:val="21"/>
          <w:highlight w:val="none"/>
        </w:rPr>
        <w:t>承包人提出的合理化建议降低了合同价格或者提高了工程经济效益的奖励的方法和金额为：</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无</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highlight w:val="none"/>
        </w:rPr>
        <w:t>。</w:t>
      </w:r>
    </w:p>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14:paraId="661A965B">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961" w:name="_Toc407135247"/>
      <w:bookmarkStart w:id="962" w:name="_Toc373227744"/>
      <w:bookmarkStart w:id="963" w:name="_Toc3325"/>
      <w:bookmarkStart w:id="964" w:name="_Toc502454636"/>
      <w:bookmarkStart w:id="965" w:name="_Toc12077"/>
      <w:bookmarkStart w:id="966" w:name="_Toc373478391"/>
      <w:bookmarkStart w:id="967" w:name="_Toc78449833"/>
      <w:bookmarkStart w:id="968" w:name="_Toc2045792355"/>
      <w:bookmarkStart w:id="969" w:name="_Toc389065310"/>
      <w:r>
        <w:rPr>
          <w:rFonts w:ascii="Times New Roman" w:hAnsi="Times New Roman" w:eastAsia="宋体" w:cs="Times New Roman"/>
          <w:b/>
          <w:bCs/>
          <w:color w:val="auto"/>
          <w:kern w:val="2"/>
          <w:sz w:val="32"/>
          <w:szCs w:val="32"/>
          <w:highlight w:val="none"/>
          <w:lang w:val="en-US" w:eastAsia="zh-CN" w:bidi="ar-SA"/>
        </w:rPr>
        <w:t>1</w:t>
      </w:r>
      <w:bookmarkStart w:id="970" w:name="_Toc292559404"/>
      <w:bookmarkStart w:id="971" w:name="_Toc304295574"/>
      <w:bookmarkStart w:id="972" w:name="_Toc297123548"/>
      <w:bookmarkStart w:id="973" w:name="_Toc292559909"/>
      <w:bookmarkStart w:id="974" w:name="_Toc297216207"/>
      <w:bookmarkStart w:id="975" w:name="_Toc296944538"/>
      <w:bookmarkStart w:id="976" w:name="_Toc303539154"/>
      <w:bookmarkStart w:id="977" w:name="_Toc296347198"/>
      <w:bookmarkStart w:id="978" w:name="_Toc312678033"/>
      <w:bookmarkStart w:id="979" w:name="_Toc296891027"/>
      <w:bookmarkStart w:id="980" w:name="_Toc296503199"/>
      <w:bookmarkStart w:id="981" w:name="_Toc296346700"/>
      <w:bookmarkStart w:id="982" w:name="_Toc297048385"/>
      <w:bookmarkStart w:id="983" w:name="_Toc312677507"/>
      <w:bookmarkStart w:id="984" w:name="_Toc297120499"/>
      <w:bookmarkStart w:id="985" w:name="_Toc296891239"/>
      <w:bookmarkStart w:id="986" w:name="_Toc300934997"/>
      <w:r>
        <w:rPr>
          <w:rFonts w:ascii="Times New Roman" w:hAnsi="Times New Roman" w:eastAsia="宋体" w:cs="Times New Roman"/>
          <w:b/>
          <w:bCs/>
          <w:color w:val="auto"/>
          <w:kern w:val="2"/>
          <w:sz w:val="32"/>
          <w:szCs w:val="32"/>
          <w:highlight w:val="none"/>
          <w:lang w:val="en-US" w:eastAsia="zh-CN" w:bidi="ar-SA"/>
        </w:rPr>
        <w:t xml:space="preserve">0.7 </w:t>
      </w:r>
      <w:r>
        <w:rPr>
          <w:rFonts w:hint="eastAsia" w:ascii="Times New Roman" w:hAnsi="宋体" w:eastAsia="宋体" w:cs="黑体"/>
          <w:b/>
          <w:bCs/>
          <w:color w:val="auto"/>
          <w:kern w:val="2"/>
          <w:sz w:val="32"/>
          <w:szCs w:val="32"/>
          <w:highlight w:val="none"/>
          <w:lang w:val="en-US" w:eastAsia="zh-CN" w:bidi="ar-SA"/>
        </w:rPr>
        <w:t>暂估价</w:t>
      </w:r>
      <w:bookmarkEnd w:id="961"/>
      <w:bookmarkEnd w:id="962"/>
      <w:bookmarkEnd w:id="963"/>
      <w:bookmarkEnd w:id="964"/>
      <w:bookmarkEnd w:id="965"/>
      <w:bookmarkEnd w:id="966"/>
      <w:bookmarkEnd w:id="967"/>
      <w:bookmarkEnd w:id="968"/>
      <w:bookmarkEnd w:id="969"/>
    </w:p>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14:paraId="3B8A56E5">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暂</w:t>
      </w:r>
      <w:bookmarkStart w:id="987" w:name="_Toc318581176"/>
      <w:bookmarkStart w:id="988" w:name="_Toc312677508"/>
      <w:bookmarkStart w:id="989" w:name="_Toc312678034"/>
      <w:r>
        <w:rPr>
          <w:rFonts w:ascii="Times New Roman" w:hAnsi="宋体" w:eastAsia="宋体" w:cs="Times New Roman"/>
          <w:color w:val="auto"/>
          <w:kern w:val="0"/>
          <w:sz w:val="21"/>
          <w:szCs w:val="21"/>
          <w:highlight w:val="none"/>
          <w:lang w:val="en-US" w:eastAsia="zh-CN" w:bidi="ar-SA"/>
        </w:rPr>
        <w:t>估价材料和工程设备的明细详见</w:t>
      </w:r>
      <w:r>
        <w:rPr>
          <w:rFonts w:hint="eastAsia" w:ascii="Times New Roman" w:hAnsi="宋体" w:eastAsia="宋体" w:cs="Times New Roman"/>
          <w:color w:val="auto"/>
          <w:kern w:val="0"/>
          <w:sz w:val="21"/>
          <w:szCs w:val="21"/>
          <w:highlight w:val="none"/>
          <w:lang w:val="en-US" w:eastAsia="zh-CN" w:bidi="ar-SA"/>
        </w:rPr>
        <w:t>已标价工程量清单《</w:t>
      </w:r>
      <w:r>
        <w:rPr>
          <w:rFonts w:ascii="Times New Roman" w:hAnsi="Times New Roman" w:eastAsia="宋体" w:cs="Times New Roman"/>
          <w:color w:val="auto"/>
          <w:kern w:val="2"/>
          <w:sz w:val="21"/>
          <w:szCs w:val="21"/>
          <w:highlight w:val="none"/>
          <w:lang w:val="en-US" w:eastAsia="zh-CN" w:bidi="ar-SA"/>
        </w:rPr>
        <w:t>材料（工程设备）暂估价格及调整表</w:t>
      </w:r>
      <w:r>
        <w:rPr>
          <w:rFonts w:hint="eastAsia" w:ascii="Times New Roman" w:hAnsi="Times New Roman" w:eastAsia="宋体" w:cs="Times New Roman"/>
          <w:color w:val="auto"/>
          <w:kern w:val="2"/>
          <w:sz w:val="21"/>
          <w:szCs w:val="21"/>
          <w:highlight w:val="none"/>
          <w:lang w:val="en-US" w:eastAsia="zh-CN" w:bidi="ar-SA"/>
        </w:rPr>
        <w:t>》</w:t>
      </w:r>
      <w:r>
        <w:rPr>
          <w:rFonts w:hint="eastAsia" w:ascii="Times New Roman" w:hAnsi="宋体" w:eastAsia="宋体" w:cs="Times New Roman"/>
          <w:color w:val="auto"/>
          <w:kern w:val="0"/>
          <w:sz w:val="21"/>
          <w:szCs w:val="21"/>
          <w:highlight w:val="none"/>
          <w:lang w:val="en-US" w:eastAsia="zh-CN" w:bidi="ar-SA"/>
        </w:rPr>
        <w:t>（表12-2）和《</w:t>
      </w:r>
      <w:r>
        <w:rPr>
          <w:rFonts w:ascii="Times New Roman" w:hAnsi="Times New Roman" w:eastAsia="宋体" w:cs="Times New Roman"/>
          <w:color w:val="auto"/>
          <w:kern w:val="2"/>
          <w:sz w:val="21"/>
          <w:szCs w:val="21"/>
          <w:highlight w:val="none"/>
          <w:lang w:val="en-US" w:eastAsia="zh-CN" w:bidi="ar-SA"/>
        </w:rPr>
        <w:t>专业工程暂估价表</w:t>
      </w:r>
      <w:r>
        <w:rPr>
          <w:rFonts w:hint="eastAsia" w:ascii="Times New Roman" w:hAnsi="Times New Roman" w:eastAsia="宋体" w:cs="Times New Roman"/>
          <w:color w:val="auto"/>
          <w:kern w:val="2"/>
          <w:sz w:val="21"/>
          <w:szCs w:val="21"/>
          <w:highlight w:val="none"/>
          <w:lang w:val="en-US" w:eastAsia="zh-CN" w:bidi="ar-SA"/>
        </w:rPr>
        <w:t>》（</w:t>
      </w:r>
      <w:r>
        <w:rPr>
          <w:rFonts w:hint="eastAsia" w:ascii="Times New Roman" w:hAnsi="宋体" w:eastAsia="宋体" w:cs="Times New Roman"/>
          <w:color w:val="auto"/>
          <w:kern w:val="0"/>
          <w:sz w:val="21"/>
          <w:szCs w:val="21"/>
          <w:highlight w:val="none"/>
          <w:lang w:val="en-US" w:eastAsia="zh-CN" w:bidi="ar-SA"/>
        </w:rPr>
        <w:t>表12-3）</w:t>
      </w:r>
      <w:r>
        <w:rPr>
          <w:rFonts w:ascii="Times New Roman" w:hAnsi="宋体" w:eastAsia="宋体" w:cs="Times New Roman"/>
          <w:color w:val="auto"/>
          <w:kern w:val="0"/>
          <w:sz w:val="21"/>
          <w:szCs w:val="21"/>
          <w:highlight w:val="none"/>
          <w:lang w:val="en-US" w:eastAsia="zh-CN" w:bidi="ar-SA"/>
        </w:rPr>
        <w:t>。</w:t>
      </w:r>
    </w:p>
    <w:bookmarkEnd w:id="987"/>
    <w:bookmarkEnd w:id="988"/>
    <w:bookmarkEnd w:id="989"/>
    <w:p w14:paraId="0AE35027">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10.7.1 依法必须招标的暂估价项目</w:t>
      </w:r>
    </w:p>
    <w:p w14:paraId="69EFAD31">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对于依法必须招标的暂估价项目的确认和批准采取通用条款第10.7.1条的第</w:t>
      </w:r>
      <w:r>
        <w:rPr>
          <w:rFonts w:hint="eastAsia" w:ascii="Times New Roman" w:hAnsi="宋体" w:eastAsia="宋体" w:cs="宋体"/>
          <w:color w:val="auto"/>
          <w:highlight w:val="none"/>
          <w:u w:val="single"/>
        </w:rPr>
        <w:t xml:space="preserve"> 1 </w:t>
      </w:r>
      <w:r>
        <w:rPr>
          <w:rFonts w:hint="eastAsia" w:ascii="Times New Roman" w:hAnsi="宋体" w:eastAsia="宋体" w:cs="宋体"/>
          <w:color w:val="auto"/>
          <w:highlight w:val="none"/>
        </w:rPr>
        <w:t>种方式确定。</w:t>
      </w:r>
    </w:p>
    <w:p w14:paraId="11719ABC">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10.7.2 不属于依法必须招标的暂估价项目</w:t>
      </w:r>
    </w:p>
    <w:p w14:paraId="024780D2">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对于不属于依法必须招标的暂估价项目的确认和批准采取通用条款第10.7.2条的第</w:t>
      </w:r>
      <w:r>
        <w:rPr>
          <w:rFonts w:hint="eastAsia" w:ascii="Times New Roman" w:hAnsi="宋体" w:eastAsia="宋体" w:cs="宋体"/>
          <w:color w:val="auto"/>
          <w:highlight w:val="none"/>
          <w:u w:val="single"/>
        </w:rPr>
        <w:t xml:space="preserve"> 1 </w:t>
      </w:r>
      <w:r>
        <w:rPr>
          <w:rFonts w:hint="eastAsia" w:ascii="Times New Roman" w:hAnsi="宋体" w:eastAsia="宋体" w:cs="宋体"/>
          <w:color w:val="auto"/>
          <w:highlight w:val="none"/>
        </w:rPr>
        <w:t>种方式确定。</w:t>
      </w:r>
    </w:p>
    <w:p w14:paraId="0A49DCD4">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第3种方式：承包人直接实施的暂估价项目</w:t>
      </w:r>
    </w:p>
    <w:p w14:paraId="5EE54739">
      <w:pPr>
        <w:spacing w:line="360" w:lineRule="auto"/>
        <w:ind w:firstLine="420" w:firstLineChars="200"/>
        <w:jc w:val="left"/>
        <w:outlineLvl w:val="9"/>
        <w:rPr>
          <w:rFonts w:ascii="Times New Roman" w:hAnsi="Times New Roman" w:eastAsia="宋体" w:cs="Times New Roman"/>
          <w:color w:val="auto"/>
          <w:highlight w:val="none"/>
        </w:rPr>
      </w:pPr>
      <w:r>
        <w:rPr>
          <w:rFonts w:hint="eastAsia" w:ascii="Times New Roman" w:hAnsi="宋体" w:eastAsia="宋体" w:cs="宋体"/>
          <w:color w:val="auto"/>
          <w:highlight w:val="none"/>
        </w:rPr>
        <w:t>承包人直接实施的暂估价项目的约定：</w:t>
      </w:r>
      <w:r>
        <w:rPr>
          <w:rFonts w:hint="eastAsia" w:ascii="Times New Roman" w:hAnsi="宋体" w:eastAsia="宋体" w:cs="宋体"/>
          <w:color w:val="auto"/>
          <w:highlight w:val="none"/>
          <w:u w:val="single"/>
        </w:rPr>
        <w:t>报经发包人同意之后方可实施</w:t>
      </w:r>
      <w:r>
        <w:rPr>
          <w:rFonts w:hint="eastAsia" w:ascii="Times New Roman" w:hAnsi="宋体" w:eastAsia="宋体" w:cs="宋体"/>
          <w:color w:val="auto"/>
          <w:highlight w:val="none"/>
        </w:rPr>
        <w:t>。</w:t>
      </w:r>
    </w:p>
    <w:p w14:paraId="2911EC5B">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990" w:name="_Toc15920"/>
      <w:bookmarkStart w:id="991" w:name="_Toc373227745"/>
      <w:bookmarkStart w:id="992" w:name="_Toc389065311"/>
      <w:bookmarkStart w:id="993" w:name="_Toc11905"/>
      <w:bookmarkStart w:id="994" w:name="_Toc407135248"/>
      <w:bookmarkStart w:id="995" w:name="_Toc78449834"/>
      <w:bookmarkStart w:id="996" w:name="_Toc2032108729"/>
      <w:bookmarkStart w:id="997" w:name="_Toc373478392"/>
      <w:bookmarkStart w:id="998" w:name="_Toc2131098822"/>
      <w:r>
        <w:rPr>
          <w:rFonts w:ascii="Times New Roman" w:hAnsi="Times New Roman" w:eastAsia="宋体" w:cs="Times New Roman"/>
          <w:b/>
          <w:bCs/>
          <w:color w:val="auto"/>
          <w:kern w:val="2"/>
          <w:sz w:val="32"/>
          <w:szCs w:val="32"/>
          <w:highlight w:val="none"/>
          <w:lang w:val="en-US" w:eastAsia="zh-CN" w:bidi="ar-SA"/>
        </w:rPr>
        <w:t xml:space="preserve">10.8 </w:t>
      </w:r>
      <w:r>
        <w:rPr>
          <w:rFonts w:hint="eastAsia" w:ascii="Times New Roman" w:hAnsi="宋体" w:eastAsia="宋体" w:cs="黑体"/>
          <w:b/>
          <w:bCs/>
          <w:color w:val="auto"/>
          <w:kern w:val="2"/>
          <w:sz w:val="32"/>
          <w:szCs w:val="32"/>
          <w:highlight w:val="none"/>
          <w:lang w:val="en-US" w:eastAsia="zh-CN" w:bidi="ar-SA"/>
        </w:rPr>
        <w:t>暂列金额</w:t>
      </w:r>
      <w:bookmarkEnd w:id="990"/>
      <w:bookmarkEnd w:id="991"/>
      <w:bookmarkEnd w:id="992"/>
      <w:bookmarkEnd w:id="993"/>
      <w:bookmarkEnd w:id="994"/>
      <w:bookmarkEnd w:id="995"/>
      <w:bookmarkEnd w:id="996"/>
      <w:bookmarkEnd w:id="997"/>
      <w:bookmarkEnd w:id="998"/>
    </w:p>
    <w:p w14:paraId="3FBA515E">
      <w:pPr>
        <w:autoSpaceDE w:val="0"/>
        <w:autoSpaceDN w:val="0"/>
        <w:adjustRightInd w:val="0"/>
        <w:spacing w:line="360" w:lineRule="auto"/>
        <w:ind w:firstLine="420" w:firstLineChars="200"/>
        <w:jc w:val="left"/>
        <w:outlineLvl w:val="9"/>
        <w:rPr>
          <w:rFonts w:ascii="Times New Roman" w:hAnsi="Times New Roman" w:eastAsia="宋体" w:cs="Times New Roman"/>
          <w:color w:val="auto"/>
          <w:highlight w:val="none"/>
          <w:u w:val="single"/>
        </w:rPr>
      </w:pPr>
      <w:r>
        <w:rPr>
          <w:rFonts w:hint="eastAsia" w:ascii="Times New Roman" w:hAnsi="宋体" w:eastAsia="宋体" w:cs="宋体"/>
          <w:color w:val="auto"/>
          <w:kern w:val="0"/>
          <w:highlight w:val="none"/>
        </w:rPr>
        <w:t>合同当事人关于暂列金额使用的约定：</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无</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kern w:val="0"/>
          <w:highlight w:val="none"/>
        </w:rPr>
        <w:t>。</w:t>
      </w:r>
    </w:p>
    <w:p w14:paraId="65E4CB1E">
      <w:pPr>
        <w:keepNext/>
        <w:keepLines/>
        <w:widowControl w:val="0"/>
        <w:numPr>
          <w:ilvl w:val="0"/>
          <w:numId w:val="6"/>
        </w:numPr>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999" w:name="_Toc136736539"/>
      <w:bookmarkStart w:id="1000" w:name="_Toc8068"/>
      <w:bookmarkStart w:id="1001" w:name="_Toc1190723452"/>
      <w:bookmarkStart w:id="1002" w:name="_Toc373478393"/>
      <w:bookmarkStart w:id="1003" w:name="_Toc389065312"/>
      <w:bookmarkStart w:id="1004" w:name="_Toc78449835"/>
      <w:bookmarkStart w:id="1005" w:name="_Toc407135249"/>
      <w:bookmarkStart w:id="1006" w:name="_Toc24015"/>
      <w:bookmarkStart w:id="1007" w:name="_Toc351203643"/>
      <w:bookmarkStart w:id="1008" w:name="_Toc373227746"/>
      <w:r>
        <w:rPr>
          <w:rFonts w:hint="eastAsia" w:ascii="Cambria" w:hAnsi="宋体" w:eastAsia="宋体" w:cs="黑体"/>
          <w:b/>
          <w:bCs/>
          <w:color w:val="auto"/>
          <w:kern w:val="2"/>
          <w:sz w:val="32"/>
          <w:szCs w:val="32"/>
          <w:highlight w:val="none"/>
          <w:lang w:val="en-US" w:eastAsia="zh-CN" w:bidi="ar-SA"/>
        </w:rPr>
        <w:t>价格调整</w:t>
      </w:r>
      <w:bookmarkEnd w:id="999"/>
      <w:bookmarkEnd w:id="1000"/>
      <w:bookmarkEnd w:id="1001"/>
      <w:bookmarkEnd w:id="1002"/>
      <w:bookmarkEnd w:id="1003"/>
      <w:bookmarkEnd w:id="1004"/>
      <w:bookmarkEnd w:id="1005"/>
      <w:bookmarkEnd w:id="1006"/>
      <w:bookmarkEnd w:id="1007"/>
      <w:bookmarkEnd w:id="1008"/>
    </w:p>
    <w:p w14:paraId="11AC3774">
      <w:pPr>
        <w:widowControl w:val="0"/>
        <w:spacing w:line="360" w:lineRule="auto"/>
        <w:ind w:firstLine="420" w:firstLineChars="200"/>
        <w:jc w:val="left"/>
        <w:rPr>
          <w:rFonts w:hint="eastAsia" w:ascii="Times New Roman" w:hAnsi="宋体" w:eastAsia="宋体" w:cs="Times New Roman"/>
          <w:color w:val="auto"/>
          <w:kern w:val="0"/>
          <w:sz w:val="21"/>
          <w:szCs w:val="21"/>
          <w:highlight w:val="none"/>
          <w:lang w:val="en-US" w:eastAsia="zh-CN" w:bidi="ar-SA"/>
        </w:rPr>
      </w:pPr>
      <w:bookmarkStart w:id="1009" w:name="_Toc373478394"/>
      <w:bookmarkStart w:id="1010" w:name="_Toc407135250"/>
      <w:bookmarkStart w:id="1011" w:name="_Toc78449836"/>
      <w:bookmarkStart w:id="1012" w:name="_Toc389065313"/>
      <w:bookmarkStart w:id="1013" w:name="_Toc42268484"/>
      <w:bookmarkStart w:id="1014" w:name="_Toc373227747"/>
      <w:bookmarkStart w:id="1015" w:name="_Toc1501386015"/>
      <w:bookmarkStart w:id="1016" w:name="_Toc297123550"/>
      <w:bookmarkStart w:id="1017" w:name="_Toc304295577"/>
      <w:bookmarkStart w:id="1018" w:name="_Toc296891241"/>
      <w:bookmarkStart w:id="1019" w:name="_Toc312678039"/>
      <w:bookmarkStart w:id="1020" w:name="_Toc292559911"/>
      <w:bookmarkStart w:id="1021" w:name="_Toc300935000"/>
      <w:bookmarkStart w:id="1022" w:name="_Toc297216209"/>
      <w:bookmarkStart w:id="1023" w:name="_Toc297120501"/>
      <w:bookmarkStart w:id="1024" w:name="_Toc296503201"/>
      <w:bookmarkStart w:id="1025" w:name="_Toc297048387"/>
      <w:bookmarkStart w:id="1026" w:name="_Toc296944540"/>
      <w:bookmarkStart w:id="1027" w:name="_Toc296891029"/>
      <w:bookmarkStart w:id="1028" w:name="_Toc292559406"/>
      <w:bookmarkStart w:id="1029" w:name="_Toc296347200"/>
      <w:bookmarkStart w:id="1030" w:name="_Toc296346702"/>
      <w:bookmarkStart w:id="1031" w:name="_Toc303539157"/>
      <w:r>
        <w:rPr>
          <w:rFonts w:hint="eastAsia" w:ascii="Times New Roman" w:hAnsi="宋体" w:eastAsia="宋体" w:cs="Times New Roman"/>
          <w:color w:val="auto"/>
          <w:kern w:val="0"/>
          <w:sz w:val="21"/>
          <w:szCs w:val="21"/>
          <w:highlight w:val="none"/>
          <w:lang w:val="en-US" w:eastAsia="zh-CN" w:bidi="ar-SA"/>
        </w:rPr>
        <w:t>①法律变化引起的调整；</w:t>
      </w:r>
    </w:p>
    <w:p w14:paraId="38D04DE7">
      <w:pPr>
        <w:widowControl w:val="0"/>
        <w:spacing w:line="360" w:lineRule="auto"/>
        <w:ind w:firstLine="420" w:firstLineChars="200"/>
        <w:jc w:val="left"/>
        <w:rPr>
          <w:rFonts w:hint="eastAsia" w:ascii="Times New Roman" w:hAnsi="宋体" w:eastAsia="宋体" w:cs="Times New Roman"/>
          <w:color w:val="auto"/>
          <w:kern w:val="0"/>
          <w:sz w:val="21"/>
          <w:szCs w:val="21"/>
          <w:highlight w:val="none"/>
          <w:lang w:val="en-US" w:eastAsia="zh-CN" w:bidi="ar-SA"/>
        </w:rPr>
      </w:pPr>
      <w:r>
        <w:rPr>
          <w:rFonts w:hint="eastAsia" w:ascii="Times New Roman" w:hAnsi="宋体" w:eastAsia="宋体" w:cs="Times New Roman"/>
          <w:color w:val="auto"/>
          <w:kern w:val="0"/>
          <w:sz w:val="21"/>
          <w:szCs w:val="21"/>
          <w:highlight w:val="none"/>
          <w:lang w:val="en-US" w:eastAsia="zh-CN" w:bidi="ar-SA"/>
        </w:rPr>
        <w:t>②工程变更、项目特征不符、工程量清单缺项、工程量偏差引起的调整；</w:t>
      </w:r>
    </w:p>
    <w:p w14:paraId="6F4C638B">
      <w:pPr>
        <w:widowControl w:val="0"/>
        <w:spacing w:line="360" w:lineRule="auto"/>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hint="eastAsia" w:ascii="Times New Roman" w:hAnsi="宋体" w:eastAsia="宋体" w:cs="Times New Roman"/>
          <w:color w:val="auto"/>
          <w:kern w:val="0"/>
          <w:sz w:val="21"/>
          <w:szCs w:val="21"/>
          <w:highlight w:val="none"/>
          <w:lang w:val="en-US" w:eastAsia="zh-CN" w:bidi="ar-SA"/>
        </w:rPr>
        <w:t>③计日工引起的调整。</w:t>
      </w:r>
    </w:p>
    <w:p w14:paraId="7B033D68">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032" w:name="_Toc5064"/>
      <w:bookmarkStart w:id="1033" w:name="_Toc480"/>
      <w:r>
        <w:rPr>
          <w:rFonts w:ascii="Times New Roman" w:hAnsi="Times New Roman" w:eastAsia="宋体" w:cs="Times New Roman"/>
          <w:b/>
          <w:bCs/>
          <w:color w:val="auto"/>
          <w:kern w:val="2"/>
          <w:sz w:val="32"/>
          <w:szCs w:val="32"/>
          <w:highlight w:val="none"/>
          <w:lang w:val="en-US" w:eastAsia="zh-CN" w:bidi="ar-SA"/>
        </w:rPr>
        <w:t xml:space="preserve">11.1 </w:t>
      </w:r>
      <w:r>
        <w:rPr>
          <w:rFonts w:hint="eastAsia" w:ascii="Times New Roman" w:hAnsi="Times New Roman" w:eastAsia="宋体" w:cs="黑体"/>
          <w:b/>
          <w:bCs/>
          <w:color w:val="auto"/>
          <w:kern w:val="2"/>
          <w:sz w:val="32"/>
          <w:szCs w:val="32"/>
          <w:highlight w:val="none"/>
          <w:lang w:val="en-US" w:eastAsia="zh-CN" w:bidi="ar-SA"/>
        </w:rPr>
        <w:t>市场价格波动引起的调整</w:t>
      </w:r>
      <w:bookmarkEnd w:id="1009"/>
      <w:bookmarkEnd w:id="1010"/>
      <w:bookmarkEnd w:id="1011"/>
      <w:bookmarkEnd w:id="1012"/>
      <w:bookmarkEnd w:id="1013"/>
      <w:bookmarkEnd w:id="1014"/>
      <w:bookmarkEnd w:id="1015"/>
      <w:bookmarkEnd w:id="1032"/>
      <w:bookmarkEnd w:id="1033"/>
    </w:p>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14:paraId="7260F25C">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市场价格波动是否调整合同价格的约定：</w:t>
      </w:r>
      <w:r>
        <w:rPr>
          <w:rFonts w:hint="eastAsia" w:ascii="Times New Roman" w:hAnsi="Times New Roman" w:eastAsia="宋体" w:cs="Times New Roman"/>
          <w:color w:val="auto"/>
          <w:kern w:val="2"/>
          <w:sz w:val="21"/>
          <w:szCs w:val="24"/>
          <w:highlight w:val="none"/>
          <w:u w:val="single"/>
          <w:lang w:val="en-US" w:eastAsia="zh-CN" w:bidi="ar-SA"/>
        </w:rPr>
        <w:t xml:space="preserve">  调整  </w:t>
      </w:r>
      <w:r>
        <w:rPr>
          <w:rFonts w:ascii="Times New Roman" w:hAnsi="宋体" w:eastAsia="宋体" w:cs="Times New Roman"/>
          <w:color w:val="auto"/>
          <w:kern w:val="2"/>
          <w:sz w:val="21"/>
          <w:szCs w:val="21"/>
          <w:highlight w:val="none"/>
          <w:lang w:val="en-US" w:eastAsia="zh-CN" w:bidi="ar-SA"/>
        </w:rPr>
        <w:t>。</w:t>
      </w:r>
    </w:p>
    <w:p w14:paraId="2F9B6601">
      <w:pPr>
        <w:widowControl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因市场价格波动调整合同价格，采用以下第</w:t>
      </w:r>
      <w:r>
        <w:rPr>
          <w:rFonts w:hint="eastAsia" w:ascii="宋体" w:hAnsi="宋体" w:eastAsia="宋体" w:cs="宋体"/>
          <w:color w:val="auto"/>
          <w:kern w:val="2"/>
          <w:sz w:val="21"/>
          <w:szCs w:val="21"/>
          <w:highlight w:val="none"/>
          <w:u w:val="single"/>
          <w:lang w:val="en-US" w:eastAsia="zh-CN" w:bidi="ar-SA"/>
        </w:rPr>
        <w:t xml:space="preserve"> 2 </w:t>
      </w:r>
      <w:r>
        <w:rPr>
          <w:rFonts w:hint="eastAsia" w:ascii="宋体" w:hAnsi="宋体" w:eastAsia="宋体" w:cs="宋体"/>
          <w:color w:val="auto"/>
          <w:kern w:val="2"/>
          <w:sz w:val="21"/>
          <w:szCs w:val="21"/>
          <w:highlight w:val="none"/>
          <w:lang w:val="en-US" w:eastAsia="zh-CN" w:bidi="ar-SA"/>
        </w:rPr>
        <w:t>种方式对合同价格进行调整：</w:t>
      </w:r>
    </w:p>
    <w:p w14:paraId="5676A3DD">
      <w:pPr>
        <w:widowControl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第1种方式：采用价格指数进行价格调整。</w:t>
      </w:r>
    </w:p>
    <w:p w14:paraId="3EEC8811">
      <w:pPr>
        <w:widowControl w:val="0"/>
        <w:spacing w:line="360" w:lineRule="auto"/>
        <w:ind w:firstLine="420" w:firstLineChars="200"/>
        <w:jc w:val="left"/>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关于各可调因子、定值和变值权重，以及基本价格指数及其来源的约定：</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 xml:space="preserve">；  </w:t>
      </w:r>
    </w:p>
    <w:p w14:paraId="00526F3D">
      <w:pPr>
        <w:widowControl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第2种方式：采用造价信息进行价格调整。</w:t>
      </w:r>
    </w:p>
    <w:p w14:paraId="3E455148">
      <w:pPr>
        <w:widowControl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（1）允许调整的主要材料和设备、基期价格、风险系数、投标报价：详见《承包人提供主要材料和设备一览表》</w:t>
      </w:r>
      <w:r>
        <w:rPr>
          <w:rFonts w:hint="eastAsia" w:ascii="宋体" w:hAnsi="宋体" w:eastAsia="宋体" w:cs="宋体"/>
          <w:color w:val="auto"/>
          <w:kern w:val="2"/>
          <w:sz w:val="21"/>
          <w:szCs w:val="24"/>
          <w:highlight w:val="none"/>
          <w:lang w:val="en-US" w:eastAsia="zh-CN" w:bidi="ar-SA"/>
        </w:rPr>
        <w:t>,价差调整部分仅计算税金，除此表列明的材料、设备外，其余材料设备价差原则上不予调整</w:t>
      </w:r>
      <w:r>
        <w:rPr>
          <w:rFonts w:hint="eastAsia" w:ascii="宋体" w:hAnsi="宋体" w:eastAsia="宋体" w:cs="宋体"/>
          <w:color w:val="auto"/>
          <w:kern w:val="2"/>
          <w:sz w:val="21"/>
          <w:szCs w:val="21"/>
          <w:highlight w:val="none"/>
          <w:lang w:val="en-US" w:eastAsia="zh-CN" w:bidi="ar-SA"/>
        </w:rPr>
        <w:t>。</w:t>
      </w:r>
    </w:p>
    <w:p w14:paraId="5C894C7E">
      <w:pPr>
        <w:widowControl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（2）主要材料和设备确认价：</w:t>
      </w:r>
    </w:p>
    <w:p w14:paraId="6B190D21">
      <w:pPr>
        <w:widowControl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材料价格按2025年第12期下半月《南宁建设工程造价信息》除税价格计算，对于《南宁建设工程造价信息》上没有刊登的材料将根据市场调查来确定其价格：主要材料价格已含运至工地的费用，其中碎石、砂、水泥、砖、砂增加从县城到定何屯的运费，材料运距按5公里计算，如有变动，以签证为准。</w:t>
      </w:r>
    </w:p>
    <w:p w14:paraId="08DFE667">
      <w:pPr>
        <w:widowControl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（3）价差计算方法：</w:t>
      </w:r>
    </w:p>
    <w:p w14:paraId="24B89F81">
      <w:pPr>
        <w:widowControl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w:t>
      </w:r>
      <w:r>
        <w:rPr>
          <w:rFonts w:hint="eastAsia" w:ascii="宋体" w:hAnsi="宋体" w:eastAsia="宋体" w:cs="宋体"/>
          <w:color w:val="auto"/>
          <w:kern w:val="2"/>
          <w:sz w:val="21"/>
          <w:szCs w:val="24"/>
          <w:highlight w:val="none"/>
          <w:lang w:val="en-US" w:eastAsia="zh-CN" w:bidi="ar-SA"/>
        </w:rPr>
        <w:t>《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单价*（1+风险系数），价格下跌价差=确认价-投标报价*（1+风险系数）。</w:t>
      </w:r>
    </w:p>
    <w:p w14:paraId="20368F76">
      <w:pPr>
        <w:widowControl w:val="0"/>
        <w:spacing w:line="360" w:lineRule="auto"/>
        <w:ind w:firstLine="420" w:firstLineChars="200"/>
        <w:jc w:val="left"/>
        <w:rPr>
          <w:rFonts w:ascii="Times New Roman" w:hAnsi="宋体" w:eastAsia="宋体" w:cs="Times New Roman"/>
          <w:color w:val="auto"/>
          <w:kern w:val="2"/>
          <w:sz w:val="21"/>
          <w:szCs w:val="24"/>
          <w:highlight w:val="none"/>
          <w:lang w:val="en-US" w:eastAsia="zh-CN" w:bidi="ar-SA"/>
        </w:rPr>
      </w:pPr>
      <w:r>
        <w:rPr>
          <w:rFonts w:hint="eastAsia" w:ascii="宋体" w:hAnsi="宋体" w:eastAsia="宋体" w:cs="宋体"/>
          <w:color w:val="auto"/>
          <w:kern w:val="2"/>
          <w:sz w:val="21"/>
          <w:szCs w:val="21"/>
          <w:highlight w:val="none"/>
          <w:lang w:val="en-US" w:eastAsia="zh-CN" w:bidi="ar-SA"/>
        </w:rPr>
        <w:t>②承包人在《承包人提供主要材料和设备一览表》中载明的材料和设备投标报价高于基准价格的：</w:t>
      </w:r>
      <w:r>
        <w:rPr>
          <w:rFonts w:hint="eastAsia" w:ascii="宋体" w:hAnsi="宋体" w:eastAsia="宋体" w:cs="宋体"/>
          <w:color w:val="auto"/>
          <w:kern w:val="2"/>
          <w:sz w:val="21"/>
          <w:szCs w:val="24"/>
          <w:highlight w:val="none"/>
          <w:lang w:val="en-US" w:eastAsia="zh-CN" w:bidi="ar-SA"/>
        </w:rPr>
        <w:t>合同履行期间材料和设备单价跌幅以基准价格为基础超过约定的风险范围时，或材料和设备单价涨幅以投标报价为基础超</w:t>
      </w:r>
      <w:r>
        <w:rPr>
          <w:rFonts w:hint="eastAsia" w:ascii="Times New Roman" w:hAnsi="宋体" w:eastAsia="宋体" w:cs="宋体"/>
          <w:color w:val="auto"/>
          <w:kern w:val="2"/>
          <w:sz w:val="21"/>
          <w:szCs w:val="24"/>
          <w:highlight w:val="none"/>
          <w:lang w:val="en-US" w:eastAsia="zh-CN" w:bidi="ar-SA"/>
        </w:rPr>
        <w:t>过约定的风险范围时，对其超过部分进行价差调整。价差计算公式：价格上涨价差=确认价-投标报价*（1+风险系数），价格下跌价差=确认价-基准价*（1+风险系数。）</w:t>
      </w:r>
    </w:p>
    <w:p w14:paraId="55811C8A">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③承包人在《承包人提供主要材料和设备一览表》中载明的材料</w:t>
      </w:r>
      <w:r>
        <w:rPr>
          <w:rFonts w:hint="eastAsia" w:ascii="Times New Roman" w:hAnsi="宋体" w:eastAsia="宋体" w:cs="Times New Roman"/>
          <w:color w:val="auto"/>
          <w:kern w:val="2"/>
          <w:sz w:val="21"/>
          <w:szCs w:val="21"/>
          <w:highlight w:val="none"/>
          <w:lang w:val="en-US" w:eastAsia="zh-CN" w:bidi="ar-SA"/>
        </w:rPr>
        <w:t>和设备</w:t>
      </w:r>
      <w:r>
        <w:rPr>
          <w:rFonts w:ascii="Times New Roman" w:hAnsi="宋体" w:eastAsia="宋体" w:cs="Times New Roman"/>
          <w:color w:val="auto"/>
          <w:kern w:val="2"/>
          <w:sz w:val="21"/>
          <w:szCs w:val="21"/>
          <w:highlight w:val="none"/>
          <w:lang w:val="en-US" w:eastAsia="zh-CN" w:bidi="ar-SA"/>
        </w:rPr>
        <w:t>单价等于基准单价的：合同履行期间材料</w:t>
      </w:r>
      <w:r>
        <w:rPr>
          <w:rFonts w:hint="eastAsia" w:ascii="Times New Roman" w:hAnsi="宋体" w:eastAsia="宋体" w:cs="Times New Roman"/>
          <w:color w:val="auto"/>
          <w:kern w:val="2"/>
          <w:sz w:val="21"/>
          <w:szCs w:val="21"/>
          <w:highlight w:val="none"/>
          <w:lang w:val="en-US" w:eastAsia="zh-CN" w:bidi="ar-SA"/>
        </w:rPr>
        <w:t>和设备</w:t>
      </w:r>
      <w:r>
        <w:rPr>
          <w:rFonts w:ascii="Times New Roman" w:hAnsi="宋体" w:eastAsia="宋体" w:cs="Times New Roman"/>
          <w:color w:val="auto"/>
          <w:kern w:val="2"/>
          <w:sz w:val="21"/>
          <w:szCs w:val="21"/>
          <w:highlight w:val="none"/>
          <w:lang w:val="en-US" w:eastAsia="zh-CN" w:bidi="ar-SA"/>
        </w:rPr>
        <w:t>单价涨跌幅以基准单价为基础超过约定的风险范围时，其超过部分据实调整。</w:t>
      </w:r>
      <w:r>
        <w:rPr>
          <w:rFonts w:hint="eastAsia" w:ascii="Times New Roman" w:hAnsi="宋体" w:eastAsia="宋体" w:cs="宋体"/>
          <w:color w:val="auto"/>
          <w:kern w:val="2"/>
          <w:sz w:val="21"/>
          <w:szCs w:val="24"/>
          <w:highlight w:val="none"/>
          <w:lang w:val="en-US" w:eastAsia="zh-CN" w:bidi="ar-SA"/>
        </w:rPr>
        <w:t>价差计算公式：上涨或下跌价差=确认价-基准单价*（1+风险系数）</w:t>
      </w:r>
    </w:p>
    <w:p w14:paraId="6C2B7040">
      <w:pPr>
        <w:spacing w:line="360" w:lineRule="auto"/>
        <w:ind w:firstLine="645"/>
        <w:jc w:val="left"/>
        <w:rPr>
          <w:rFonts w:hint="eastAsia" w:ascii="Times New Roman" w:hAnsi="Times New Roman" w:eastAsia="宋体" w:cs="Times New Roman"/>
          <w:color w:val="auto"/>
          <w:szCs w:val="21"/>
          <w:highlight w:val="none"/>
        </w:rPr>
      </w:pPr>
      <w:r>
        <w:rPr>
          <w:rFonts w:ascii="Times New Roman" w:hAnsi="宋体" w:eastAsia="宋体" w:cs="Times New Roman"/>
          <w:color w:val="auto"/>
          <w:szCs w:val="21"/>
          <w:highlight w:val="none"/>
        </w:rPr>
        <w:t>第</w:t>
      </w:r>
      <w:r>
        <w:rPr>
          <w:rFonts w:hint="eastAsia" w:ascii="Times New Roman" w:hAnsi="宋体" w:eastAsia="宋体" w:cs="Times New Roman"/>
          <w:color w:val="auto"/>
          <w:szCs w:val="21"/>
          <w:highlight w:val="none"/>
        </w:rPr>
        <w:t>3</w:t>
      </w:r>
      <w:r>
        <w:rPr>
          <w:rFonts w:ascii="Times New Roman" w:hAnsi="宋体" w:eastAsia="宋体" w:cs="Times New Roman"/>
          <w:color w:val="auto"/>
          <w:szCs w:val="21"/>
          <w:highlight w:val="none"/>
        </w:rPr>
        <w:t>种方</w:t>
      </w:r>
      <w:r>
        <w:rPr>
          <w:rFonts w:hint="eastAsia" w:ascii="Times New Roman" w:hAnsi="宋体" w:eastAsia="宋体" w:cs="Times New Roman"/>
          <w:color w:val="auto"/>
          <w:szCs w:val="21"/>
          <w:highlight w:val="none"/>
        </w:rPr>
        <w:t>式</w:t>
      </w:r>
      <w:r>
        <w:rPr>
          <w:rFonts w:ascii="Times New Roman" w:hAnsi="宋体" w:eastAsia="宋体" w:cs="Times New Roman"/>
          <w:color w:val="auto"/>
          <w:szCs w:val="21"/>
          <w:highlight w:val="none"/>
        </w:rPr>
        <w:t>：</w:t>
      </w:r>
      <w:r>
        <w:rPr>
          <w:rFonts w:hint="eastAsia" w:ascii="Times New Roman" w:hAnsi="Times New Roman" w:eastAsia="宋体" w:cs="Times New Roman"/>
          <w:color w:val="auto"/>
          <w:szCs w:val="21"/>
          <w:highlight w:val="none"/>
          <w:u w:val="single"/>
        </w:rPr>
        <w:t>按现行市政府及政府部门出台的有关文件执行。</w:t>
      </w:r>
      <w:r>
        <w:rPr>
          <w:rFonts w:hint="eastAsia" w:ascii="Times New Roman" w:hAnsi="Times New Roman" w:eastAsia="宋体" w:cs="Times New Roman"/>
          <w:color w:val="auto"/>
          <w:szCs w:val="21"/>
          <w:highlight w:val="none"/>
        </w:rPr>
        <w:t>根据桂建发【2020】1号文：</w:t>
      </w:r>
    </w:p>
    <w:p w14:paraId="78A158A3">
      <w:pPr>
        <w:numPr>
          <w:ilvl w:val="0"/>
          <w:numId w:val="7"/>
        </w:numPr>
        <w:spacing w:line="360" w:lineRule="auto"/>
        <w:ind w:firstLine="645"/>
        <w:jc w:val="lef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如本项目施工期间尚处于疫情防控期间的，承包人按有关规定在施工现场采取的疫情防控措施费用按实际发生另行计算，并列入总价措施项目费内。</w:t>
      </w:r>
    </w:p>
    <w:p w14:paraId="66EC59C5">
      <w:pPr>
        <w:spacing w:line="360" w:lineRule="auto"/>
        <w:ind w:firstLine="630" w:firstLineChars="300"/>
        <w:jc w:val="left"/>
        <w:rPr>
          <w:rFonts w:ascii="Times New Roman" w:hAnsi="Times New Roman" w:eastAsia="宋体" w:cs="Times New Roman"/>
          <w:color w:val="auto"/>
          <w:highlight w:val="none"/>
        </w:rPr>
      </w:pPr>
      <w:r>
        <w:rPr>
          <w:rFonts w:hint="eastAsia" w:ascii="Times New Roman" w:hAnsi="Times New Roman" w:eastAsia="宋体" w:cs="Times New Roman"/>
          <w:color w:val="auto"/>
          <w:szCs w:val="21"/>
          <w:highlight w:val="none"/>
        </w:rPr>
        <w:t>2、如施工期间再次出现因疫情严重导致再次停工（以政府相关部门通知为准）导致合同工期或合同价款调整的，按本合同相关条款执行，合同未约定或约定不明的参照《自治区住房城乡建设厅关于新冠肺炎疫情防控期间建设工程计价的指导意见》的第一款执行</w:t>
      </w:r>
      <w:r>
        <w:rPr>
          <w:rFonts w:ascii="Times New Roman" w:hAnsi="Times New Roman" w:eastAsia="宋体" w:cs="Times New Roman"/>
          <w:color w:val="auto"/>
          <w:szCs w:val="21"/>
          <w:highlight w:val="none"/>
        </w:rPr>
        <w:t xml:space="preserve"> </w:t>
      </w:r>
      <w:r>
        <w:rPr>
          <w:rFonts w:hint="eastAsia" w:ascii="Times New Roman" w:hAnsi="Times New Roman" w:eastAsia="宋体" w:cs="宋体"/>
          <w:color w:val="auto"/>
          <w:highlight w:val="none"/>
        </w:rPr>
        <w:t>。</w:t>
      </w:r>
    </w:p>
    <w:bookmarkEnd w:id="851"/>
    <w:bookmarkEnd w:id="852"/>
    <w:bookmarkEnd w:id="853"/>
    <w:bookmarkEnd w:id="854"/>
    <w:bookmarkEnd w:id="855"/>
    <w:bookmarkEnd w:id="856"/>
    <w:p w14:paraId="711EEFA8">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1034" w:name="_Toc296891245"/>
      <w:bookmarkStart w:id="1035" w:name="_Toc297120505"/>
      <w:bookmarkStart w:id="1036" w:name="_Toc292559410"/>
      <w:bookmarkStart w:id="1037" w:name="_Toc296503205"/>
      <w:bookmarkStart w:id="1038" w:name="_Toc296944544"/>
      <w:bookmarkStart w:id="1039" w:name="_Toc296346706"/>
      <w:bookmarkStart w:id="1040" w:name="_Toc296347204"/>
      <w:bookmarkStart w:id="1041" w:name="_Toc292559915"/>
      <w:bookmarkStart w:id="1042" w:name="_Toc296891033"/>
      <w:bookmarkStart w:id="1043" w:name="_Toc297048391"/>
      <w:bookmarkStart w:id="1044" w:name="_Toc351203644"/>
      <w:bookmarkStart w:id="1045" w:name="_Toc407135251"/>
      <w:bookmarkStart w:id="1046" w:name="_Toc373227748"/>
      <w:bookmarkStart w:id="1047" w:name="_Toc78449837"/>
      <w:bookmarkStart w:id="1048" w:name="_Toc26590"/>
      <w:bookmarkStart w:id="1049" w:name="_Toc1935657796"/>
      <w:bookmarkStart w:id="1050" w:name="_Toc373478395"/>
      <w:bookmarkStart w:id="1051" w:name="_Toc1720046426"/>
      <w:bookmarkStart w:id="1052" w:name="_Toc29556"/>
      <w:bookmarkStart w:id="1053" w:name="_Toc300935002"/>
      <w:bookmarkStart w:id="1054" w:name="_Toc304295579"/>
      <w:bookmarkStart w:id="1055" w:name="_Toc297216211"/>
      <w:bookmarkStart w:id="1056" w:name="_Toc303539159"/>
      <w:bookmarkStart w:id="1057" w:name="_Toc312678040"/>
      <w:bookmarkStart w:id="1058" w:name="_Toc297123552"/>
      <w:r>
        <w:rPr>
          <w:rFonts w:ascii="Cambria" w:hAnsi="Cambria" w:eastAsia="宋体" w:cs="Times New Roman"/>
          <w:b/>
          <w:bCs/>
          <w:color w:val="auto"/>
          <w:kern w:val="2"/>
          <w:sz w:val="32"/>
          <w:szCs w:val="32"/>
          <w:highlight w:val="none"/>
          <w:lang w:val="en-US" w:eastAsia="zh-CN" w:bidi="ar-SA"/>
        </w:rPr>
        <w:t xml:space="preserve">12. </w:t>
      </w:r>
      <w:bookmarkEnd w:id="1034"/>
      <w:bookmarkEnd w:id="1035"/>
      <w:bookmarkEnd w:id="1036"/>
      <w:bookmarkEnd w:id="1037"/>
      <w:bookmarkEnd w:id="1038"/>
      <w:bookmarkEnd w:id="1039"/>
      <w:bookmarkEnd w:id="1040"/>
      <w:bookmarkEnd w:id="1041"/>
      <w:bookmarkEnd w:id="1042"/>
      <w:bookmarkEnd w:id="1043"/>
      <w:r>
        <w:rPr>
          <w:rFonts w:hint="eastAsia" w:ascii="Cambria" w:hAnsi="Cambria" w:eastAsia="宋体" w:cs="黑体"/>
          <w:b/>
          <w:bCs/>
          <w:color w:val="auto"/>
          <w:kern w:val="2"/>
          <w:sz w:val="32"/>
          <w:szCs w:val="32"/>
          <w:highlight w:val="none"/>
          <w:lang w:val="en-US" w:eastAsia="zh-CN" w:bidi="ar-SA"/>
        </w:rPr>
        <w:t>合同价格、计量与支付</w:t>
      </w:r>
      <w:bookmarkEnd w:id="1044"/>
      <w:bookmarkEnd w:id="1045"/>
      <w:bookmarkEnd w:id="1046"/>
      <w:bookmarkEnd w:id="1047"/>
      <w:bookmarkEnd w:id="1048"/>
      <w:bookmarkEnd w:id="1049"/>
      <w:bookmarkEnd w:id="1050"/>
      <w:bookmarkEnd w:id="1051"/>
      <w:bookmarkEnd w:id="1052"/>
    </w:p>
    <w:bookmarkEnd w:id="1053"/>
    <w:bookmarkEnd w:id="1054"/>
    <w:bookmarkEnd w:id="1055"/>
    <w:bookmarkEnd w:id="1056"/>
    <w:bookmarkEnd w:id="1057"/>
    <w:bookmarkEnd w:id="1058"/>
    <w:p w14:paraId="13DAF399">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059" w:name="_Toc267251461"/>
      <w:bookmarkStart w:id="1060" w:name="_Toc292559916"/>
      <w:bookmarkStart w:id="1061" w:name="_Toc292559411"/>
      <w:bookmarkStart w:id="1062" w:name="_Toc296346707"/>
      <w:bookmarkStart w:id="1063" w:name="_Toc296347205"/>
      <w:bookmarkStart w:id="1064" w:name="_Toc296891246"/>
      <w:bookmarkStart w:id="1065" w:name="_Toc296503206"/>
      <w:bookmarkStart w:id="1066" w:name="_Toc296944545"/>
      <w:bookmarkStart w:id="1067" w:name="_Toc297120506"/>
      <w:bookmarkStart w:id="1068" w:name="_Toc296891034"/>
      <w:bookmarkStart w:id="1069" w:name="_Toc297048392"/>
      <w:bookmarkStart w:id="1070" w:name="_Toc407135252"/>
      <w:bookmarkStart w:id="1071" w:name="_Toc373227749"/>
      <w:bookmarkStart w:id="1072" w:name="_Toc4521"/>
      <w:bookmarkStart w:id="1073" w:name="_Toc78449838"/>
      <w:bookmarkStart w:id="1074" w:name="_Toc1158"/>
      <w:bookmarkStart w:id="1075" w:name="_Toc1395756356"/>
      <w:bookmarkStart w:id="1076" w:name="_Toc1894565429"/>
      <w:bookmarkStart w:id="1077" w:name="_Toc389065314"/>
      <w:bookmarkStart w:id="1078" w:name="_Toc373478396"/>
      <w:bookmarkStart w:id="1079" w:name="_Toc297216212"/>
      <w:bookmarkStart w:id="1080" w:name="_Toc304295580"/>
      <w:bookmarkStart w:id="1081" w:name="_Toc297123553"/>
      <w:bookmarkStart w:id="1082" w:name="_Toc300935003"/>
      <w:bookmarkStart w:id="1083" w:name="_Toc303539160"/>
      <w:bookmarkStart w:id="1084" w:name="_Toc312678041"/>
      <w:r>
        <w:rPr>
          <w:rFonts w:ascii="Times New Roman" w:hAnsi="Times New Roman" w:eastAsia="宋体" w:cs="Times New Roman"/>
          <w:b/>
          <w:bCs/>
          <w:color w:val="auto"/>
          <w:kern w:val="2"/>
          <w:sz w:val="32"/>
          <w:szCs w:val="32"/>
          <w:highlight w:val="none"/>
          <w:lang w:val="en-US" w:eastAsia="zh-CN" w:bidi="ar-SA"/>
        </w:rPr>
        <w:t xml:space="preserve">12.1 </w:t>
      </w:r>
      <w:r>
        <w:rPr>
          <w:rFonts w:hint="eastAsia" w:ascii="Times New Roman" w:hAnsi="宋体" w:eastAsia="宋体" w:cs="黑体"/>
          <w:b/>
          <w:bCs/>
          <w:color w:val="auto"/>
          <w:kern w:val="2"/>
          <w:sz w:val="32"/>
          <w:szCs w:val="32"/>
          <w:highlight w:val="none"/>
          <w:lang w:val="en-US" w:eastAsia="zh-CN" w:bidi="ar-SA"/>
        </w:rPr>
        <w:t>合</w:t>
      </w:r>
      <w:bookmarkEnd w:id="1059"/>
      <w:bookmarkEnd w:id="1060"/>
      <w:bookmarkEnd w:id="1061"/>
      <w:r>
        <w:rPr>
          <w:rFonts w:hint="eastAsia" w:ascii="Times New Roman" w:hAnsi="宋体" w:eastAsia="宋体" w:cs="黑体"/>
          <w:b/>
          <w:bCs/>
          <w:color w:val="auto"/>
          <w:kern w:val="2"/>
          <w:sz w:val="32"/>
          <w:szCs w:val="32"/>
          <w:highlight w:val="none"/>
          <w:lang w:val="en-US" w:eastAsia="zh-CN" w:bidi="ar-SA"/>
        </w:rPr>
        <w:t>同价</w:t>
      </w:r>
      <w:bookmarkEnd w:id="1062"/>
      <w:bookmarkEnd w:id="1063"/>
      <w:bookmarkEnd w:id="1064"/>
      <w:bookmarkEnd w:id="1065"/>
      <w:bookmarkEnd w:id="1066"/>
      <w:bookmarkEnd w:id="1067"/>
      <w:bookmarkEnd w:id="1068"/>
      <w:bookmarkEnd w:id="1069"/>
      <w:r>
        <w:rPr>
          <w:rFonts w:hint="eastAsia" w:ascii="Times New Roman" w:hAnsi="宋体" w:eastAsia="宋体" w:cs="黑体"/>
          <w:b/>
          <w:bCs/>
          <w:color w:val="auto"/>
          <w:kern w:val="2"/>
          <w:sz w:val="32"/>
          <w:szCs w:val="32"/>
          <w:highlight w:val="none"/>
          <w:lang w:val="en-US" w:eastAsia="zh-CN" w:bidi="ar-SA"/>
        </w:rPr>
        <w:t>格形式</w:t>
      </w:r>
      <w:bookmarkEnd w:id="1070"/>
      <w:bookmarkEnd w:id="1071"/>
      <w:bookmarkEnd w:id="1072"/>
      <w:bookmarkEnd w:id="1073"/>
      <w:bookmarkEnd w:id="1074"/>
      <w:bookmarkEnd w:id="1075"/>
      <w:bookmarkEnd w:id="1076"/>
      <w:bookmarkEnd w:id="1077"/>
      <w:bookmarkEnd w:id="1078"/>
    </w:p>
    <w:bookmarkEnd w:id="1079"/>
    <w:bookmarkEnd w:id="1080"/>
    <w:bookmarkEnd w:id="1081"/>
    <w:bookmarkEnd w:id="1082"/>
    <w:bookmarkEnd w:id="1083"/>
    <w:bookmarkEnd w:id="1084"/>
    <w:p w14:paraId="286D1BF7">
      <w:pPr>
        <w:widowControl w:val="0"/>
        <w:ind w:firstLine="420" w:firstLineChars="200"/>
        <w:jc w:val="both"/>
        <w:rPr>
          <w:rFonts w:hint="eastAsia" w:ascii="Times New Roman" w:hAnsi="Times New Roman" w:eastAsia="宋体" w:cs="Times New Roman"/>
          <w:color w:val="auto"/>
          <w:kern w:val="2"/>
          <w:sz w:val="21"/>
          <w:szCs w:val="24"/>
          <w:highlight w:val="none"/>
          <w:lang w:val="en-US" w:eastAsia="zh-CN" w:bidi="ar-SA"/>
        </w:rPr>
      </w:pPr>
      <w:bookmarkStart w:id="1085" w:name="_Toc373478397"/>
      <w:bookmarkStart w:id="1086" w:name="_Toc389065315"/>
      <w:bookmarkStart w:id="1087" w:name="_Toc373227750"/>
      <w:bookmarkStart w:id="1088" w:name="_Toc303539161"/>
      <w:bookmarkStart w:id="1089" w:name="_Toc297216213"/>
      <w:bookmarkStart w:id="1090" w:name="_Toc304295581"/>
      <w:bookmarkStart w:id="1091" w:name="_Toc297123554"/>
      <w:bookmarkStart w:id="1092" w:name="_Toc312678042"/>
      <w:bookmarkStart w:id="1093" w:name="_Toc300935004"/>
      <w:bookmarkStart w:id="1094" w:name="_Toc296503207"/>
      <w:bookmarkStart w:id="1095" w:name="_Toc297048393"/>
      <w:bookmarkStart w:id="1096" w:name="_Toc292559917"/>
      <w:bookmarkStart w:id="1097" w:name="_Toc296346708"/>
      <w:bookmarkStart w:id="1098" w:name="_Toc296347206"/>
      <w:bookmarkStart w:id="1099" w:name="_Toc292559412"/>
      <w:bookmarkStart w:id="1100" w:name="_Toc296891247"/>
      <w:bookmarkStart w:id="1101" w:name="_Toc296891035"/>
      <w:bookmarkStart w:id="1102" w:name="_Toc297120507"/>
      <w:bookmarkStart w:id="1103" w:name="_Toc296944546"/>
      <w:r>
        <w:rPr>
          <w:rFonts w:hint="eastAsia" w:ascii="Times New Roman" w:hAnsi="宋体" w:eastAsia="宋体" w:cs="Times New Roman"/>
          <w:color w:val="auto"/>
          <w:kern w:val="2"/>
          <w:sz w:val="21"/>
          <w:szCs w:val="21"/>
          <w:highlight w:val="none"/>
          <w:lang w:val="en-US" w:eastAsia="zh-CN" w:bidi="ar-SA"/>
        </w:rPr>
        <w:t>本工程采用</w:t>
      </w:r>
      <w:r>
        <w:rPr>
          <w:rFonts w:hint="eastAsia" w:ascii="宋体" w:hAnsi="宋体" w:eastAsia="宋体" w:cs="Times New Roman"/>
          <w:color w:val="auto"/>
          <w:kern w:val="2"/>
          <w:sz w:val="21"/>
          <w:szCs w:val="24"/>
          <w:highlight w:val="none"/>
          <w:u w:val="single"/>
          <w:lang w:val="en-US" w:eastAsia="zh-CN" w:bidi="ar-SA"/>
        </w:rPr>
        <w:t xml:space="preserve"> （1）单价合同  </w:t>
      </w:r>
      <w:r>
        <w:rPr>
          <w:rFonts w:hint="eastAsia" w:ascii="Times New Roman" w:hAnsi="宋体" w:eastAsia="宋体" w:cs="Times New Roman"/>
          <w:color w:val="auto"/>
          <w:kern w:val="2"/>
          <w:sz w:val="21"/>
          <w:szCs w:val="21"/>
          <w:highlight w:val="none"/>
          <w:lang w:val="en-US" w:eastAsia="zh-CN" w:bidi="ar-SA"/>
        </w:rPr>
        <w:t>合同价格形式</w:t>
      </w:r>
      <w:r>
        <w:rPr>
          <w:rFonts w:hint="eastAsia" w:ascii="Times New Roman" w:hAnsi="宋体" w:eastAsia="宋体" w:cs="宋体"/>
          <w:color w:val="auto"/>
          <w:kern w:val="2"/>
          <w:sz w:val="21"/>
          <w:szCs w:val="24"/>
          <w:highlight w:val="none"/>
          <w:lang w:val="en-US" w:eastAsia="zh-CN" w:bidi="ar-SA"/>
        </w:rPr>
        <w:t>，合同价格包含增值税，本工程计价时采用的增值税计税方法为：</w:t>
      </w:r>
      <w:r>
        <w:rPr>
          <w:rFonts w:hint="eastAsia" w:ascii="宋体" w:hAnsi="宋体" w:eastAsia="宋体" w:cs="宋体"/>
          <w:color w:val="auto"/>
          <w:kern w:val="2"/>
          <w:sz w:val="21"/>
          <w:szCs w:val="24"/>
          <w:highlight w:val="none"/>
          <w:lang w:val="en-US" w:eastAsia="zh-CN" w:bidi="ar-SA"/>
        </w:rPr>
        <w:t>☑</w:t>
      </w:r>
      <w:r>
        <w:rPr>
          <w:rFonts w:hint="eastAsia" w:ascii="Times New Roman" w:hAnsi="宋体" w:eastAsia="宋体" w:cs="宋体"/>
          <w:color w:val="auto"/>
          <w:kern w:val="2"/>
          <w:sz w:val="21"/>
          <w:szCs w:val="24"/>
          <w:highlight w:val="none"/>
          <w:lang w:val="en-US" w:eastAsia="zh-CN" w:bidi="ar-SA"/>
        </w:rPr>
        <w:t xml:space="preserve">一般计税法   </w:t>
      </w:r>
      <w:r>
        <w:rPr>
          <w:rFonts w:hint="eastAsia" w:ascii="宋体" w:hAnsi="宋体" w:eastAsia="宋体" w:cs="宋体"/>
          <w:color w:val="auto"/>
          <w:kern w:val="2"/>
          <w:sz w:val="21"/>
          <w:szCs w:val="24"/>
          <w:highlight w:val="none"/>
          <w:lang w:val="en-US" w:eastAsia="zh-CN" w:bidi="ar-SA"/>
        </w:rPr>
        <w:t>□</w:t>
      </w:r>
      <w:r>
        <w:rPr>
          <w:rFonts w:hint="eastAsia" w:ascii="Times New Roman" w:hAnsi="宋体" w:eastAsia="宋体" w:cs="宋体"/>
          <w:color w:val="auto"/>
          <w:kern w:val="2"/>
          <w:sz w:val="21"/>
          <w:szCs w:val="24"/>
          <w:highlight w:val="none"/>
          <w:lang w:val="en-US" w:eastAsia="zh-CN" w:bidi="ar-SA"/>
        </w:rPr>
        <w:t>简易计税法</w:t>
      </w:r>
      <w:r>
        <w:rPr>
          <w:rFonts w:hint="eastAsia" w:ascii="Times New Roman" w:hAnsi="宋体" w:eastAsia="宋体" w:cs="Times New Roman"/>
          <w:color w:val="auto"/>
          <w:kern w:val="2"/>
          <w:sz w:val="21"/>
          <w:szCs w:val="21"/>
          <w:highlight w:val="none"/>
          <w:lang w:val="en-US" w:eastAsia="zh-CN" w:bidi="ar-SA"/>
        </w:rPr>
        <w:t>。</w:t>
      </w:r>
    </w:p>
    <w:p w14:paraId="7A2C2888">
      <w:pPr>
        <w:widowControl w:val="0"/>
        <w:spacing w:line="360" w:lineRule="auto"/>
        <w:ind w:firstLine="420" w:firstLineChars="200"/>
        <w:jc w:val="left"/>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1</w:t>
      </w:r>
      <w:r>
        <w:rPr>
          <w:rFonts w:hint="eastAsia" w:ascii="Times New Roman" w:hAnsi="宋体"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单价合同。</w:t>
      </w:r>
    </w:p>
    <w:p w14:paraId="73D95D19">
      <w:pPr>
        <w:widowControl w:val="0"/>
        <w:spacing w:line="360" w:lineRule="auto"/>
        <w:ind w:firstLine="420" w:firstLineChars="200"/>
        <w:jc w:val="left"/>
        <w:rPr>
          <w:rFonts w:ascii="Times New Roman" w:hAnsi="宋体" w:eastAsia="宋体" w:cs="Times New Roman"/>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采用综合单价合同方式时，工程量按建设单位、监理单位、施工单位三方确认的竣工图结算。</w:t>
      </w:r>
    </w:p>
    <w:p w14:paraId="600D5AB5">
      <w:pPr>
        <w:widowControl w:val="0"/>
        <w:spacing w:line="360" w:lineRule="auto"/>
        <w:ind w:firstLine="420" w:firstLineChars="200"/>
        <w:jc w:val="left"/>
        <w:rPr>
          <w:rFonts w:ascii="Times New Roman" w:hAnsi="宋体" w:eastAsia="宋体" w:cs="Times New Roman"/>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综合单价包含的风险范围：</w:t>
      </w:r>
      <w:r>
        <w:rPr>
          <w:rFonts w:hint="eastAsia" w:ascii="Times New Roman" w:hAnsi="宋体" w:eastAsia="宋体" w:cs="宋体"/>
          <w:color w:val="auto"/>
          <w:kern w:val="2"/>
          <w:sz w:val="21"/>
          <w:szCs w:val="24"/>
          <w:highlight w:val="none"/>
          <w:u w:val="single"/>
          <w:lang w:val="en-US" w:eastAsia="zh-CN" w:bidi="ar-SA"/>
        </w:rPr>
        <w:t>除工程变更、项目特征不符、工程量清单缺项、工程量偏差、政策性调整、本工程《承包人提供主要材料和设备一览表》中约定的材料和设备价格变动风险以外的其他风险因素。</w:t>
      </w:r>
    </w:p>
    <w:p w14:paraId="641B2571">
      <w:pPr>
        <w:widowControl w:val="0"/>
        <w:spacing w:line="360" w:lineRule="auto"/>
        <w:ind w:firstLine="420" w:firstLineChars="200"/>
        <w:jc w:val="left"/>
        <w:rPr>
          <w:rFonts w:ascii="Times New Roman" w:hAnsi="宋体" w:eastAsia="宋体" w:cs="宋体"/>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风险范围以外合同价格的调整方法：</w:t>
      </w:r>
    </w:p>
    <w:p w14:paraId="2D57DD79">
      <w:pPr>
        <w:widowControl w:val="0"/>
        <w:spacing w:line="360" w:lineRule="auto"/>
        <w:ind w:firstLine="420" w:firstLineChars="200"/>
        <w:jc w:val="left"/>
        <w:rPr>
          <w:rFonts w:hint="eastAsia" w:ascii="Times New Roman" w:hAnsi="宋体" w:eastAsia="宋体" w:cs="宋体"/>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①工程变更、项目特征不符、工程量清单缺项：按</w:t>
      </w:r>
      <w:r>
        <w:rPr>
          <w:rFonts w:ascii="Times New Roman" w:hAnsi="宋体" w:eastAsia="宋体" w:cs="宋体"/>
          <w:color w:val="auto"/>
          <w:kern w:val="2"/>
          <w:sz w:val="21"/>
          <w:szCs w:val="24"/>
          <w:highlight w:val="none"/>
          <w:lang w:val="en-US" w:eastAsia="zh-CN" w:bidi="ar-SA"/>
        </w:rPr>
        <w:t>10.4.1</w:t>
      </w:r>
      <w:r>
        <w:rPr>
          <w:rFonts w:hint="eastAsia" w:ascii="Times New Roman" w:hAnsi="宋体" w:eastAsia="宋体" w:cs="宋体"/>
          <w:color w:val="auto"/>
          <w:kern w:val="2"/>
          <w:sz w:val="21"/>
          <w:szCs w:val="24"/>
          <w:highlight w:val="none"/>
          <w:lang w:val="en-US" w:eastAsia="zh-CN" w:bidi="ar-SA"/>
        </w:rPr>
        <w:t>变更估价原则的约定调整。</w:t>
      </w:r>
    </w:p>
    <w:p w14:paraId="7E7FA42C">
      <w:pPr>
        <w:widowControl w:val="0"/>
        <w:spacing w:line="360" w:lineRule="auto"/>
        <w:ind w:firstLine="420" w:firstLineChars="200"/>
        <w:jc w:val="left"/>
        <w:rPr>
          <w:rFonts w:hint="eastAsia" w:ascii="Times New Roman" w:hAnsi="宋体" w:eastAsia="宋体" w:cs="宋体"/>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②工程量偏差：按1.13工程量清单错误修正的约定调整。</w:t>
      </w:r>
    </w:p>
    <w:p w14:paraId="7D292625">
      <w:pPr>
        <w:widowControl w:val="0"/>
        <w:spacing w:line="360" w:lineRule="auto"/>
        <w:ind w:firstLine="420" w:firstLineChars="200"/>
        <w:jc w:val="left"/>
        <w:rPr>
          <w:rFonts w:ascii="Times New Roman" w:hAnsi="宋体" w:eastAsia="宋体" w:cs="宋体"/>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③政策性调整：</w:t>
      </w:r>
      <w:r>
        <w:rPr>
          <w:rFonts w:hint="eastAsia" w:ascii="仿宋_GB2312" w:hAnsi="宋体" w:eastAsia="宋体" w:cs="Times New Roman"/>
          <w:color w:val="auto"/>
          <w:kern w:val="2"/>
          <w:sz w:val="21"/>
          <w:szCs w:val="24"/>
          <w:highlight w:val="none"/>
          <w:lang w:val="en-US" w:eastAsia="zh-CN" w:bidi="ar-SA"/>
        </w:rPr>
        <w:t>按自治区住房城乡建设厅或工程所在地住房城乡建设主管部门颁布的文件执行</w:t>
      </w:r>
      <w:r>
        <w:rPr>
          <w:rFonts w:hint="eastAsia" w:ascii="Times New Roman" w:hAnsi="宋体" w:eastAsia="宋体" w:cs="宋体"/>
          <w:color w:val="auto"/>
          <w:kern w:val="2"/>
          <w:sz w:val="21"/>
          <w:szCs w:val="24"/>
          <w:highlight w:val="none"/>
          <w:lang w:val="en-US" w:eastAsia="zh-CN" w:bidi="ar-SA"/>
        </w:rPr>
        <w:t>。</w:t>
      </w:r>
    </w:p>
    <w:p w14:paraId="523DA016">
      <w:pPr>
        <w:widowControl w:val="0"/>
        <w:spacing w:line="360" w:lineRule="auto"/>
        <w:ind w:firstLine="420" w:firstLineChars="200"/>
        <w:jc w:val="left"/>
        <w:rPr>
          <w:rFonts w:ascii="Times New Roman" w:hAnsi="宋体" w:eastAsia="宋体" w:cs="宋体"/>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④材料价格风险：按</w:t>
      </w:r>
      <w:r>
        <w:rPr>
          <w:rFonts w:ascii="Times New Roman" w:hAnsi="宋体" w:eastAsia="宋体" w:cs="宋体"/>
          <w:color w:val="auto"/>
          <w:kern w:val="2"/>
          <w:sz w:val="21"/>
          <w:szCs w:val="24"/>
          <w:highlight w:val="none"/>
          <w:lang w:val="en-US" w:eastAsia="zh-CN" w:bidi="ar-SA"/>
        </w:rPr>
        <w:t>11.1</w:t>
      </w:r>
      <w:r>
        <w:rPr>
          <w:rFonts w:hint="eastAsia" w:ascii="Times New Roman" w:hAnsi="宋体" w:eastAsia="宋体" w:cs="宋体"/>
          <w:color w:val="auto"/>
          <w:kern w:val="2"/>
          <w:sz w:val="21"/>
          <w:szCs w:val="24"/>
          <w:highlight w:val="none"/>
          <w:lang w:val="en-US" w:eastAsia="zh-CN" w:bidi="ar-SA"/>
        </w:rPr>
        <w:t>的约定调整。</w:t>
      </w:r>
    </w:p>
    <w:p w14:paraId="39E35B6E">
      <w:pPr>
        <w:widowControl w:val="0"/>
        <w:spacing w:line="360" w:lineRule="auto"/>
        <w:ind w:firstLine="420" w:firstLineChars="200"/>
        <w:jc w:val="left"/>
        <w:rPr>
          <w:rFonts w:ascii="Times New Roman" w:hAnsi="宋体" w:eastAsia="宋体" w:cs="Times New Roman"/>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⑤其它：</w:t>
      </w:r>
      <w:r>
        <w:rPr>
          <w:rFonts w:ascii="Times New Roman" w:hAnsi="宋体" w:eastAsia="宋体" w:cs="Times New Roman"/>
          <w:color w:val="auto"/>
          <w:kern w:val="2"/>
          <w:sz w:val="21"/>
          <w:szCs w:val="24"/>
          <w:highlight w:val="none"/>
          <w:u w:val="single"/>
          <w:lang w:val="en-US" w:eastAsia="zh-CN" w:bidi="ar-SA"/>
        </w:rPr>
        <w:t xml:space="preserve">  </w:t>
      </w:r>
      <w:r>
        <w:rPr>
          <w:rFonts w:hint="eastAsia" w:ascii="Times New Roman" w:hAnsi="宋体" w:eastAsia="宋体" w:cs="Times New Roman"/>
          <w:color w:val="auto"/>
          <w:kern w:val="2"/>
          <w:sz w:val="21"/>
          <w:szCs w:val="24"/>
          <w:highlight w:val="none"/>
          <w:u w:val="single"/>
          <w:lang w:val="en-US" w:eastAsia="zh-CN" w:bidi="ar-SA"/>
        </w:rPr>
        <w:t>无</w:t>
      </w:r>
      <w:r>
        <w:rPr>
          <w:rFonts w:ascii="Times New Roman" w:hAnsi="宋体" w:eastAsia="宋体" w:cs="Times New Roman"/>
          <w:color w:val="auto"/>
          <w:kern w:val="2"/>
          <w:sz w:val="21"/>
          <w:szCs w:val="24"/>
          <w:highlight w:val="none"/>
          <w:u w:val="single"/>
          <w:lang w:val="en-US" w:eastAsia="zh-CN" w:bidi="ar-SA"/>
        </w:rPr>
        <w:t xml:space="preserve">    </w:t>
      </w:r>
      <w:r>
        <w:rPr>
          <w:rFonts w:hint="eastAsia" w:ascii="Times New Roman" w:hAnsi="宋体" w:eastAsia="宋体" w:cs="宋体"/>
          <w:color w:val="auto"/>
          <w:kern w:val="2"/>
          <w:sz w:val="21"/>
          <w:szCs w:val="24"/>
          <w:highlight w:val="none"/>
          <w:lang w:val="en-US" w:eastAsia="zh-CN" w:bidi="ar-SA"/>
        </w:rPr>
        <w:t>。</w:t>
      </w:r>
    </w:p>
    <w:p w14:paraId="5FB97623">
      <w:pPr>
        <w:widowControl w:val="0"/>
        <w:spacing w:line="360" w:lineRule="auto"/>
        <w:ind w:firstLine="420" w:firstLineChars="200"/>
        <w:jc w:val="left"/>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2</w:t>
      </w:r>
      <w:r>
        <w:rPr>
          <w:rFonts w:hint="eastAsia" w:ascii="Times New Roman" w:hAnsi="宋体"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总价合同。</w:t>
      </w:r>
    </w:p>
    <w:p w14:paraId="69285D08">
      <w:pPr>
        <w:widowControl w:val="0"/>
        <w:spacing w:line="360" w:lineRule="auto"/>
        <w:ind w:firstLine="420" w:firstLineChars="200"/>
        <w:jc w:val="left"/>
        <w:rPr>
          <w:rFonts w:ascii="Times New Roman" w:hAnsi="宋体" w:eastAsia="宋体" w:cs="Times New Roman"/>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总价包含的风险范围：包含除工程变更、政策性调整、</w:t>
      </w:r>
      <w:r>
        <w:rPr>
          <w:rFonts w:hint="eastAsia" w:ascii="Times New Roman" w:hAnsi="宋体" w:eastAsia="宋体" w:cs="宋体"/>
          <w:color w:val="auto"/>
          <w:kern w:val="2"/>
          <w:sz w:val="21"/>
          <w:szCs w:val="24"/>
          <w:highlight w:val="none"/>
          <w:u w:val="single"/>
          <w:lang w:val="en-US" w:eastAsia="zh-CN" w:bidi="ar-SA"/>
        </w:rPr>
        <w:t>本工程《承包人提供主要材料和设备一览表》中约定的材料和设备价格变动风险以外的其他风险。除工程变更外，结算时不再对招标施工图对应的工程量重新计量</w:t>
      </w:r>
      <w:r>
        <w:rPr>
          <w:rFonts w:ascii="Times New Roman" w:hAnsi="宋体" w:eastAsia="宋体" w:cs="Times New Roman"/>
          <w:color w:val="auto"/>
          <w:kern w:val="2"/>
          <w:sz w:val="21"/>
          <w:szCs w:val="24"/>
          <w:highlight w:val="none"/>
          <w:u w:val="single"/>
          <w:lang w:val="en-US" w:eastAsia="zh-CN" w:bidi="ar-SA"/>
        </w:rPr>
        <w:t xml:space="preserve">    </w:t>
      </w:r>
      <w:r>
        <w:rPr>
          <w:rFonts w:hint="eastAsia" w:ascii="Times New Roman" w:hAnsi="宋体" w:eastAsia="宋体" w:cs="宋体"/>
          <w:color w:val="auto"/>
          <w:kern w:val="2"/>
          <w:sz w:val="21"/>
          <w:szCs w:val="24"/>
          <w:highlight w:val="none"/>
          <w:lang w:val="en-US" w:eastAsia="zh-CN" w:bidi="ar-SA"/>
        </w:rPr>
        <w:t>。</w:t>
      </w:r>
    </w:p>
    <w:p w14:paraId="7DF47E28">
      <w:pPr>
        <w:widowControl w:val="0"/>
        <w:spacing w:line="360" w:lineRule="auto"/>
        <w:ind w:firstLine="420" w:firstLineChars="200"/>
        <w:jc w:val="left"/>
        <w:rPr>
          <w:rFonts w:hint="eastAsia" w:ascii="Times New Roman" w:hAnsi="Times New Roman" w:eastAsia="宋体" w:cs="宋体"/>
          <w:color w:val="auto"/>
          <w:kern w:val="2"/>
          <w:sz w:val="21"/>
          <w:szCs w:val="24"/>
          <w:highlight w:val="none"/>
          <w:lang w:val="en-US" w:eastAsia="zh-CN" w:bidi="ar-SA"/>
        </w:rPr>
      </w:pPr>
      <w:r>
        <w:rPr>
          <w:rFonts w:hint="eastAsia" w:ascii="Times New Roman" w:hAnsi="Times New Roman" w:eastAsia="宋体" w:cs="宋体"/>
          <w:color w:val="auto"/>
          <w:kern w:val="2"/>
          <w:sz w:val="21"/>
          <w:szCs w:val="24"/>
          <w:highlight w:val="none"/>
          <w:lang w:val="en-US" w:eastAsia="zh-CN" w:bidi="ar-SA"/>
        </w:rPr>
        <w:t>风险范围以外合同价格的调整方法：</w:t>
      </w:r>
    </w:p>
    <w:p w14:paraId="79A40782">
      <w:pPr>
        <w:widowControl w:val="0"/>
        <w:spacing w:line="360" w:lineRule="auto"/>
        <w:ind w:firstLine="420" w:firstLineChars="200"/>
        <w:jc w:val="left"/>
        <w:rPr>
          <w:rFonts w:hint="eastAsia" w:ascii="Times New Roman" w:hAnsi="宋体" w:eastAsia="宋体" w:cs="宋体"/>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①工程变更：按</w:t>
      </w:r>
      <w:r>
        <w:rPr>
          <w:rFonts w:ascii="Times New Roman" w:hAnsi="宋体" w:eastAsia="宋体" w:cs="宋体"/>
          <w:color w:val="auto"/>
          <w:kern w:val="2"/>
          <w:sz w:val="21"/>
          <w:szCs w:val="24"/>
          <w:highlight w:val="none"/>
          <w:lang w:val="en-US" w:eastAsia="zh-CN" w:bidi="ar-SA"/>
        </w:rPr>
        <w:t>10.4.1</w:t>
      </w:r>
      <w:r>
        <w:rPr>
          <w:rFonts w:hint="eastAsia" w:ascii="Times New Roman" w:hAnsi="宋体" w:eastAsia="宋体" w:cs="宋体"/>
          <w:color w:val="auto"/>
          <w:kern w:val="2"/>
          <w:sz w:val="21"/>
          <w:szCs w:val="24"/>
          <w:highlight w:val="none"/>
          <w:lang w:val="en-US" w:eastAsia="zh-CN" w:bidi="ar-SA"/>
        </w:rPr>
        <w:t>变更估价原则的约定调整。</w:t>
      </w:r>
    </w:p>
    <w:p w14:paraId="24F31966">
      <w:pPr>
        <w:widowControl w:val="0"/>
        <w:spacing w:line="360" w:lineRule="auto"/>
        <w:ind w:firstLine="420" w:firstLineChars="200"/>
        <w:jc w:val="left"/>
        <w:rPr>
          <w:rFonts w:ascii="Times New Roman" w:hAnsi="宋体" w:eastAsia="宋体" w:cs="宋体"/>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②政策性调整：</w:t>
      </w:r>
      <w:r>
        <w:rPr>
          <w:rFonts w:hint="eastAsia" w:ascii="仿宋_GB2312" w:hAnsi="宋体" w:eastAsia="宋体" w:cs="Times New Roman"/>
          <w:color w:val="auto"/>
          <w:kern w:val="2"/>
          <w:sz w:val="21"/>
          <w:szCs w:val="24"/>
          <w:highlight w:val="none"/>
          <w:lang w:val="en-US" w:eastAsia="zh-CN" w:bidi="ar-SA"/>
        </w:rPr>
        <w:t>按自治区住房城乡建设厅或工程所在地住房城乡建设主管部门颁布的文件执行</w:t>
      </w:r>
      <w:r>
        <w:rPr>
          <w:rFonts w:hint="eastAsia" w:ascii="Times New Roman" w:hAnsi="宋体" w:eastAsia="宋体" w:cs="宋体"/>
          <w:color w:val="auto"/>
          <w:kern w:val="2"/>
          <w:sz w:val="21"/>
          <w:szCs w:val="24"/>
          <w:highlight w:val="none"/>
          <w:lang w:val="en-US" w:eastAsia="zh-CN" w:bidi="ar-SA"/>
        </w:rPr>
        <w:t>。</w:t>
      </w:r>
    </w:p>
    <w:p w14:paraId="2B91BD45">
      <w:pPr>
        <w:widowControl w:val="0"/>
        <w:spacing w:line="360" w:lineRule="auto"/>
        <w:ind w:firstLine="420" w:firstLineChars="200"/>
        <w:jc w:val="left"/>
        <w:rPr>
          <w:rFonts w:ascii="Times New Roman" w:hAnsi="宋体" w:eastAsia="宋体" w:cs="宋体"/>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③材料价格风险：按</w:t>
      </w:r>
      <w:r>
        <w:rPr>
          <w:rFonts w:ascii="Times New Roman" w:hAnsi="宋体" w:eastAsia="宋体" w:cs="宋体"/>
          <w:color w:val="auto"/>
          <w:kern w:val="2"/>
          <w:sz w:val="21"/>
          <w:szCs w:val="24"/>
          <w:highlight w:val="none"/>
          <w:lang w:val="en-US" w:eastAsia="zh-CN" w:bidi="ar-SA"/>
        </w:rPr>
        <w:t>11.1</w:t>
      </w:r>
      <w:r>
        <w:rPr>
          <w:rFonts w:hint="eastAsia" w:ascii="Times New Roman" w:hAnsi="宋体" w:eastAsia="宋体" w:cs="宋体"/>
          <w:color w:val="auto"/>
          <w:kern w:val="2"/>
          <w:sz w:val="21"/>
          <w:szCs w:val="24"/>
          <w:highlight w:val="none"/>
          <w:lang w:val="en-US" w:eastAsia="zh-CN" w:bidi="ar-SA"/>
        </w:rPr>
        <w:t>的约定调整。</w:t>
      </w:r>
    </w:p>
    <w:p w14:paraId="5C7BFE6A">
      <w:pPr>
        <w:widowControl w:val="0"/>
        <w:spacing w:line="360" w:lineRule="auto"/>
        <w:ind w:firstLine="420" w:firstLineChars="200"/>
        <w:jc w:val="left"/>
        <w:rPr>
          <w:rFonts w:ascii="Times New Roman" w:hAnsi="宋体" w:eastAsia="宋体" w:cs="Times New Roman"/>
          <w:color w:val="auto"/>
          <w:kern w:val="2"/>
          <w:sz w:val="21"/>
          <w:szCs w:val="24"/>
          <w:highlight w:val="none"/>
          <w:lang w:val="en-US" w:eastAsia="zh-CN" w:bidi="ar-SA"/>
        </w:rPr>
      </w:pPr>
      <w:r>
        <w:rPr>
          <w:rFonts w:ascii="Times New Roman" w:hAnsi="宋体" w:eastAsia="宋体" w:cs="宋体"/>
          <w:color w:val="auto"/>
          <w:kern w:val="2"/>
          <w:sz w:val="21"/>
          <w:szCs w:val="24"/>
          <w:highlight w:val="none"/>
          <w:lang w:val="en-US" w:eastAsia="zh-CN" w:bidi="ar-SA"/>
        </w:rPr>
        <w:fldChar w:fldCharType="begin"/>
      </w:r>
      <w:r>
        <w:rPr>
          <w:rFonts w:ascii="Times New Roman" w:hAnsi="宋体" w:eastAsia="宋体" w:cs="宋体"/>
          <w:color w:val="auto"/>
          <w:kern w:val="2"/>
          <w:sz w:val="21"/>
          <w:szCs w:val="24"/>
          <w:highlight w:val="none"/>
          <w:lang w:val="en-US" w:eastAsia="zh-CN" w:bidi="ar-SA"/>
        </w:rPr>
        <w:instrText xml:space="preserve"> </w:instrText>
      </w:r>
      <w:r>
        <w:rPr>
          <w:rFonts w:hint="eastAsia" w:ascii="Times New Roman" w:hAnsi="宋体" w:eastAsia="宋体" w:cs="宋体"/>
          <w:color w:val="auto"/>
          <w:kern w:val="2"/>
          <w:sz w:val="21"/>
          <w:szCs w:val="24"/>
          <w:highlight w:val="none"/>
          <w:lang w:val="en-US" w:eastAsia="zh-CN" w:bidi="ar-SA"/>
        </w:rPr>
        <w:instrText xml:space="preserve">= 4 \* GB3</w:instrText>
      </w:r>
      <w:r>
        <w:rPr>
          <w:rFonts w:ascii="Times New Roman" w:hAnsi="宋体" w:eastAsia="宋体" w:cs="宋体"/>
          <w:color w:val="auto"/>
          <w:kern w:val="2"/>
          <w:sz w:val="21"/>
          <w:szCs w:val="24"/>
          <w:highlight w:val="none"/>
          <w:lang w:val="en-US" w:eastAsia="zh-CN" w:bidi="ar-SA"/>
        </w:rPr>
        <w:instrText xml:space="preserve"> </w:instrText>
      </w:r>
      <w:r>
        <w:rPr>
          <w:rFonts w:ascii="Times New Roman" w:hAnsi="宋体" w:eastAsia="宋体" w:cs="宋体"/>
          <w:color w:val="auto"/>
          <w:kern w:val="2"/>
          <w:sz w:val="21"/>
          <w:szCs w:val="24"/>
          <w:highlight w:val="none"/>
          <w:lang w:val="en-US" w:eastAsia="zh-CN" w:bidi="ar-SA"/>
        </w:rPr>
        <w:fldChar w:fldCharType="separate"/>
      </w:r>
      <w:r>
        <w:rPr>
          <w:rFonts w:hint="eastAsia" w:ascii="Times New Roman" w:hAnsi="宋体" w:eastAsia="宋体" w:cs="宋体"/>
          <w:color w:val="auto"/>
          <w:kern w:val="2"/>
          <w:sz w:val="21"/>
          <w:szCs w:val="24"/>
          <w:highlight w:val="none"/>
          <w:lang w:val="en-US" w:eastAsia="zh-CN" w:bidi="ar-SA"/>
        </w:rPr>
        <w:t>4</w:t>
      </w:r>
      <w:r>
        <w:rPr>
          <w:rFonts w:ascii="Times New Roman" w:hAnsi="宋体" w:eastAsia="宋体" w:cs="宋体"/>
          <w:color w:val="auto"/>
          <w:kern w:val="2"/>
          <w:sz w:val="21"/>
          <w:szCs w:val="24"/>
          <w:highlight w:val="none"/>
          <w:lang w:val="en-US" w:eastAsia="zh-CN" w:bidi="ar-SA"/>
        </w:rPr>
        <w:fldChar w:fldCharType="end"/>
      </w:r>
      <w:r>
        <w:rPr>
          <w:rFonts w:hint="eastAsia" w:ascii="Times New Roman" w:hAnsi="宋体" w:eastAsia="宋体" w:cs="宋体"/>
          <w:color w:val="auto"/>
          <w:kern w:val="2"/>
          <w:sz w:val="21"/>
          <w:szCs w:val="24"/>
          <w:highlight w:val="none"/>
          <w:lang w:val="en-US" w:eastAsia="zh-CN" w:bidi="ar-SA"/>
        </w:rPr>
        <w:t>其它：</w:t>
      </w:r>
      <w:r>
        <w:rPr>
          <w:rFonts w:ascii="Times New Roman" w:hAnsi="宋体" w:eastAsia="宋体" w:cs="Times New Roman"/>
          <w:color w:val="auto"/>
          <w:kern w:val="2"/>
          <w:sz w:val="21"/>
          <w:szCs w:val="24"/>
          <w:highlight w:val="none"/>
          <w:u w:val="single"/>
          <w:lang w:val="en-US" w:eastAsia="zh-CN" w:bidi="ar-SA"/>
        </w:rPr>
        <w:t xml:space="preserve">   </w:t>
      </w:r>
      <w:r>
        <w:rPr>
          <w:rFonts w:hint="eastAsia" w:ascii="Times New Roman" w:hAnsi="宋体" w:eastAsia="宋体" w:cs="Times New Roman"/>
          <w:color w:val="auto"/>
          <w:kern w:val="2"/>
          <w:sz w:val="21"/>
          <w:szCs w:val="24"/>
          <w:highlight w:val="none"/>
          <w:u w:val="single"/>
          <w:lang w:val="en-US" w:eastAsia="zh-CN" w:bidi="ar-SA"/>
        </w:rPr>
        <w:t>无</w:t>
      </w:r>
      <w:r>
        <w:rPr>
          <w:rFonts w:ascii="Times New Roman" w:hAnsi="宋体" w:eastAsia="宋体" w:cs="Times New Roman"/>
          <w:color w:val="auto"/>
          <w:kern w:val="2"/>
          <w:sz w:val="21"/>
          <w:szCs w:val="24"/>
          <w:highlight w:val="none"/>
          <w:u w:val="single"/>
          <w:lang w:val="en-US" w:eastAsia="zh-CN" w:bidi="ar-SA"/>
        </w:rPr>
        <w:t xml:space="preserve">           </w:t>
      </w:r>
      <w:r>
        <w:rPr>
          <w:rFonts w:hint="eastAsia" w:ascii="Times New Roman" w:hAnsi="宋体" w:eastAsia="宋体" w:cs="宋体"/>
          <w:color w:val="auto"/>
          <w:kern w:val="2"/>
          <w:sz w:val="21"/>
          <w:szCs w:val="24"/>
          <w:highlight w:val="none"/>
          <w:lang w:val="en-US" w:eastAsia="zh-CN" w:bidi="ar-SA"/>
        </w:rPr>
        <w:t>。</w:t>
      </w:r>
    </w:p>
    <w:p w14:paraId="1FA3B6E0">
      <w:pPr>
        <w:spacing w:line="360" w:lineRule="auto"/>
        <w:ind w:firstLine="420" w:firstLineChars="200"/>
        <w:jc w:val="lef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3</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其他价格方式：</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w:t>
      </w:r>
      <w:r>
        <w:rPr>
          <w:rFonts w:ascii="Times New Roman" w:hAnsi="Times New Roman" w:eastAsia="宋体" w:cs="Times New Roman"/>
          <w:color w:val="auto"/>
          <w:highlight w:val="none"/>
          <w:u w:val="single"/>
        </w:rPr>
        <w:t xml:space="preserve">                </w:t>
      </w:r>
      <w:r>
        <w:rPr>
          <w:rFonts w:hint="eastAsia" w:ascii="Times New Roman" w:hAnsi="Times New Roman" w:eastAsia="宋体" w:cs="宋体"/>
          <w:color w:val="auto"/>
          <w:highlight w:val="none"/>
        </w:rPr>
        <w:t>。</w:t>
      </w:r>
    </w:p>
    <w:p w14:paraId="7B625A18">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104" w:name="_Toc1338560546"/>
      <w:bookmarkStart w:id="1105" w:name="_Toc407135253"/>
      <w:bookmarkStart w:id="1106" w:name="_Toc1681900246"/>
      <w:bookmarkStart w:id="1107" w:name="_Toc26474"/>
      <w:bookmarkStart w:id="1108" w:name="_Toc78449839"/>
      <w:bookmarkStart w:id="1109" w:name="_Toc13058"/>
      <w:r>
        <w:rPr>
          <w:rFonts w:ascii="Times New Roman" w:hAnsi="Times New Roman" w:eastAsia="宋体" w:cs="Times New Roman"/>
          <w:b/>
          <w:bCs/>
          <w:color w:val="auto"/>
          <w:kern w:val="2"/>
          <w:sz w:val="32"/>
          <w:szCs w:val="32"/>
          <w:highlight w:val="none"/>
          <w:lang w:val="en-US" w:eastAsia="zh-CN" w:bidi="ar-SA"/>
        </w:rPr>
        <w:t xml:space="preserve">12.2 </w:t>
      </w:r>
      <w:r>
        <w:rPr>
          <w:rFonts w:hint="eastAsia" w:ascii="Times New Roman" w:hAnsi="宋体" w:eastAsia="宋体" w:cs="黑体"/>
          <w:b/>
          <w:bCs/>
          <w:color w:val="auto"/>
          <w:kern w:val="2"/>
          <w:sz w:val="32"/>
          <w:szCs w:val="32"/>
          <w:highlight w:val="none"/>
          <w:lang w:val="en-US" w:eastAsia="zh-CN" w:bidi="ar-SA"/>
        </w:rPr>
        <w:t>预付款</w:t>
      </w:r>
      <w:bookmarkEnd w:id="1085"/>
      <w:bookmarkEnd w:id="1086"/>
      <w:bookmarkEnd w:id="1087"/>
      <w:bookmarkEnd w:id="1104"/>
      <w:bookmarkEnd w:id="1105"/>
      <w:bookmarkEnd w:id="1106"/>
      <w:bookmarkEnd w:id="1107"/>
      <w:bookmarkEnd w:id="1108"/>
      <w:bookmarkEnd w:id="1109"/>
    </w:p>
    <w:bookmarkEnd w:id="1088"/>
    <w:bookmarkEnd w:id="1089"/>
    <w:bookmarkEnd w:id="1090"/>
    <w:bookmarkEnd w:id="1091"/>
    <w:bookmarkEnd w:id="1092"/>
    <w:bookmarkEnd w:id="1093"/>
    <w:p w14:paraId="7EF08BE0">
      <w:pPr>
        <w:widowControl w:val="0"/>
        <w:spacing w:line="360" w:lineRule="auto"/>
        <w:ind w:firstLine="420" w:firstLineChars="200"/>
        <w:jc w:val="left"/>
        <w:rPr>
          <w:rFonts w:hint="eastAsia"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12.2.1 </w:t>
      </w:r>
      <w:r>
        <w:rPr>
          <w:rFonts w:ascii="Times New Roman" w:hAnsi="宋体" w:eastAsia="宋体" w:cs="Times New Roman"/>
          <w:color w:val="auto"/>
          <w:kern w:val="2"/>
          <w:sz w:val="21"/>
          <w:szCs w:val="21"/>
          <w:highlight w:val="none"/>
          <w:lang w:val="en-US" w:eastAsia="zh-CN" w:bidi="ar-SA"/>
        </w:rPr>
        <w:t>预付款的支付</w:t>
      </w:r>
    </w:p>
    <w:p w14:paraId="78BD9E41">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预付款支付比例或金额：</w:t>
      </w:r>
      <w:r>
        <w:rPr>
          <w:rFonts w:hint="eastAsia" w:ascii="Times New Roman" w:hAnsi="Times New Roman" w:eastAsia="宋体" w:cs="Times New Roman"/>
          <w:color w:val="auto"/>
          <w:kern w:val="2"/>
          <w:sz w:val="21"/>
          <w:szCs w:val="21"/>
          <w:highlight w:val="none"/>
          <w:u w:val="single"/>
          <w:lang w:val="en-US" w:eastAsia="zh-CN" w:bidi="ar-SA"/>
        </w:rPr>
        <w:t>合同金额的30%工程预付款</w:t>
      </w:r>
      <w:r>
        <w:rPr>
          <w:rFonts w:hint="eastAsia" w:ascii="宋体" w:hAnsi="宋体" w:eastAsia="宋体" w:cs="Times New Roman"/>
          <w:color w:val="auto"/>
          <w:kern w:val="2"/>
          <w:sz w:val="21"/>
          <w:szCs w:val="21"/>
          <w:highlight w:val="none"/>
          <w:u w:val="single"/>
          <w:lang w:val="en-US" w:eastAsia="zh-CN" w:bidi="ar-SA"/>
        </w:rPr>
        <w:t>。</w:t>
      </w:r>
    </w:p>
    <w:p w14:paraId="24BE3F37">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预付款支付期限：</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宋体" w:hAnsi="宋体" w:eastAsia="宋体" w:cs="Times New Roman"/>
          <w:color w:val="auto"/>
          <w:kern w:val="2"/>
          <w:sz w:val="21"/>
          <w:szCs w:val="24"/>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411A9F5A">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预付款扣回的方式：</w:t>
      </w:r>
      <w:r>
        <w:rPr>
          <w:rFonts w:hint="eastAsia" w:ascii="宋体" w:hAnsi="宋体" w:eastAsia="宋体" w:cs="Times New Roman"/>
          <w:color w:val="auto"/>
          <w:kern w:val="2"/>
          <w:sz w:val="21"/>
          <w:szCs w:val="21"/>
          <w:highlight w:val="none"/>
          <w:u w:val="single"/>
          <w:lang w:val="en-US" w:eastAsia="zh-CN" w:bidi="ar-SA"/>
        </w:rPr>
        <w:t xml:space="preserve"> /   </w:t>
      </w:r>
      <w:r>
        <w:rPr>
          <w:rFonts w:hint="eastAsia" w:ascii="宋体" w:hAnsi="宋体" w:eastAsia="宋体" w:cs="Times New Roman"/>
          <w:color w:val="auto"/>
          <w:kern w:val="2"/>
          <w:sz w:val="21"/>
          <w:szCs w:val="21"/>
          <w:highlight w:val="none"/>
          <w:lang w:val="en-US" w:eastAsia="zh-CN" w:bidi="ar-SA"/>
        </w:rPr>
        <w:t xml:space="preserve"> 。</w:t>
      </w:r>
    </w:p>
    <w:p w14:paraId="631CCBB0">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12.2.2 </w:t>
      </w:r>
      <w:r>
        <w:rPr>
          <w:rFonts w:ascii="Times New Roman" w:hAnsi="宋体" w:eastAsia="宋体" w:cs="Times New Roman"/>
          <w:color w:val="auto"/>
          <w:kern w:val="2"/>
          <w:sz w:val="21"/>
          <w:szCs w:val="21"/>
          <w:highlight w:val="none"/>
          <w:lang w:val="en-US" w:eastAsia="zh-CN" w:bidi="ar-SA"/>
        </w:rPr>
        <w:t>预付款担保</w:t>
      </w:r>
    </w:p>
    <w:p w14:paraId="033AF402">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承包人提交预付款担保的期限：</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2E90ED6B">
      <w:pPr>
        <w:widowControl w:val="0"/>
        <w:spacing w:line="360" w:lineRule="auto"/>
        <w:ind w:firstLine="420" w:firstLineChars="200"/>
        <w:jc w:val="left"/>
        <w:rPr>
          <w:rFonts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预付款担保的形式为：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333917BA">
      <w:pPr>
        <w:spacing w:line="360" w:lineRule="auto"/>
        <w:ind w:firstLine="420" w:firstLineChars="200"/>
        <w:jc w:val="left"/>
        <w:rPr>
          <w:rFonts w:ascii="Times New Roman" w:hAnsi="Times New Roman" w:eastAsia="宋体" w:cs="Times New Roman"/>
          <w:color w:val="auto"/>
          <w:highlight w:val="none"/>
        </w:rPr>
      </w:pPr>
      <w:r>
        <w:rPr>
          <w:rFonts w:hint="eastAsia" w:ascii="宋体" w:hAnsi="宋体" w:eastAsia="宋体" w:cs="宋体"/>
          <w:color w:val="auto"/>
          <w:highlight w:val="none"/>
        </w:rPr>
        <w:t>预付款担保格式见合同附件8。预付款支付申请（核准）表见合同附件10</w:t>
      </w:r>
    </w:p>
    <w:bookmarkEnd w:id="1094"/>
    <w:bookmarkEnd w:id="1095"/>
    <w:bookmarkEnd w:id="1096"/>
    <w:bookmarkEnd w:id="1097"/>
    <w:bookmarkEnd w:id="1098"/>
    <w:bookmarkEnd w:id="1099"/>
    <w:bookmarkEnd w:id="1100"/>
    <w:bookmarkEnd w:id="1101"/>
    <w:bookmarkEnd w:id="1102"/>
    <w:bookmarkEnd w:id="1103"/>
    <w:p w14:paraId="41B722B4">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110" w:name="_Toc407135254"/>
      <w:bookmarkStart w:id="1111" w:name="_Toc27817"/>
      <w:bookmarkStart w:id="1112" w:name="_Toc1494831447"/>
      <w:bookmarkStart w:id="1113" w:name="_Toc1307224940"/>
      <w:bookmarkStart w:id="1114" w:name="_Toc373478398"/>
      <w:bookmarkStart w:id="1115" w:name="_Toc31100"/>
      <w:bookmarkStart w:id="1116" w:name="_Toc78449840"/>
      <w:bookmarkStart w:id="1117" w:name="_Toc389065316"/>
      <w:bookmarkStart w:id="1118" w:name="_Toc373227751"/>
      <w:r>
        <w:rPr>
          <w:rFonts w:ascii="Times New Roman" w:hAnsi="Times New Roman" w:eastAsia="宋体" w:cs="Times New Roman"/>
          <w:b/>
          <w:bCs/>
          <w:color w:val="auto"/>
          <w:kern w:val="2"/>
          <w:sz w:val="32"/>
          <w:szCs w:val="32"/>
          <w:highlight w:val="none"/>
          <w:lang w:val="en-US" w:eastAsia="zh-CN" w:bidi="ar-SA"/>
        </w:rPr>
        <w:t xml:space="preserve">12.3 </w:t>
      </w:r>
      <w:r>
        <w:rPr>
          <w:rFonts w:hint="eastAsia" w:ascii="Times New Roman" w:hAnsi="宋体" w:eastAsia="宋体" w:cs="黑体"/>
          <w:b/>
          <w:bCs/>
          <w:color w:val="auto"/>
          <w:kern w:val="2"/>
          <w:sz w:val="32"/>
          <w:szCs w:val="32"/>
          <w:highlight w:val="none"/>
          <w:lang w:val="en-US" w:eastAsia="zh-CN" w:bidi="ar-SA"/>
        </w:rPr>
        <w:t>计量</w:t>
      </w:r>
      <w:bookmarkEnd w:id="1110"/>
      <w:bookmarkEnd w:id="1111"/>
      <w:bookmarkEnd w:id="1112"/>
      <w:bookmarkEnd w:id="1113"/>
      <w:bookmarkEnd w:id="1114"/>
      <w:bookmarkEnd w:id="1115"/>
      <w:bookmarkEnd w:id="1116"/>
      <w:bookmarkEnd w:id="1117"/>
      <w:bookmarkEnd w:id="1118"/>
    </w:p>
    <w:p w14:paraId="4122E851">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12.3.1 </w:t>
      </w:r>
      <w:r>
        <w:rPr>
          <w:rFonts w:ascii="Times New Roman" w:hAnsi="宋体" w:eastAsia="宋体" w:cs="Times New Roman"/>
          <w:color w:val="auto"/>
          <w:kern w:val="2"/>
          <w:sz w:val="21"/>
          <w:szCs w:val="21"/>
          <w:highlight w:val="none"/>
          <w:lang w:val="en-US" w:eastAsia="zh-CN" w:bidi="ar-SA"/>
        </w:rPr>
        <w:t>计量原则</w:t>
      </w:r>
    </w:p>
    <w:p w14:paraId="5F79C229">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工程量计算规则：</w:t>
      </w:r>
      <w:r>
        <w:rPr>
          <w:rFonts w:ascii="Times New Roman" w:hAnsi="宋体" w:eastAsia="宋体" w:cs="Times New Roman"/>
          <w:color w:val="auto"/>
          <w:kern w:val="2"/>
          <w:sz w:val="21"/>
          <w:szCs w:val="21"/>
          <w:highlight w:val="none"/>
          <w:u w:val="single"/>
          <w:lang w:val="en-US" w:eastAsia="zh-CN" w:bidi="ar-SA"/>
        </w:rPr>
        <w:t>工程的计量均以《建设工程工程量清单计价规范》（</w:t>
      </w:r>
      <w:r>
        <w:rPr>
          <w:rFonts w:ascii="Times New Roman" w:hAnsi="Times New Roman" w:eastAsia="宋体" w:cs="Times New Roman"/>
          <w:color w:val="auto"/>
          <w:kern w:val="2"/>
          <w:sz w:val="21"/>
          <w:szCs w:val="21"/>
          <w:highlight w:val="none"/>
          <w:u w:val="single"/>
          <w:lang w:val="en-US" w:eastAsia="zh-CN" w:bidi="ar-SA"/>
        </w:rPr>
        <w:t>GB50500</w:t>
      </w:r>
      <w:r>
        <w:rPr>
          <w:rFonts w:ascii="Times New Roman"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2013</w:t>
      </w:r>
      <w:r>
        <w:rPr>
          <w:rFonts w:ascii="Times New Roman" w:hAnsi="宋体" w:eastAsia="宋体" w:cs="Times New Roman"/>
          <w:color w:val="auto"/>
          <w:kern w:val="2"/>
          <w:sz w:val="21"/>
          <w:szCs w:val="21"/>
          <w:highlight w:val="none"/>
          <w:u w:val="single"/>
          <w:lang w:val="en-US" w:eastAsia="zh-CN" w:bidi="ar-SA"/>
        </w:rPr>
        <w:t>）和及其广西壮族自治区实施细则、《建设工程工程量计算规范》（</w:t>
      </w:r>
      <w:r>
        <w:rPr>
          <w:rFonts w:ascii="Times New Roman" w:hAnsi="Times New Roman" w:eastAsia="宋体" w:cs="Times New Roman"/>
          <w:color w:val="auto"/>
          <w:kern w:val="2"/>
          <w:sz w:val="21"/>
          <w:szCs w:val="21"/>
          <w:highlight w:val="none"/>
          <w:u w:val="single"/>
          <w:lang w:val="en-US" w:eastAsia="zh-CN" w:bidi="ar-SA"/>
        </w:rPr>
        <w:t>GB50854~50862</w:t>
      </w:r>
      <w:r>
        <w:rPr>
          <w:rFonts w:ascii="Times New Roman"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2013</w:t>
      </w:r>
      <w:r>
        <w:rPr>
          <w:rFonts w:ascii="Times New Roman" w:hAnsi="宋体" w:eastAsia="宋体" w:cs="Times New Roman"/>
          <w:color w:val="auto"/>
          <w:kern w:val="2"/>
          <w:sz w:val="21"/>
          <w:szCs w:val="21"/>
          <w:highlight w:val="none"/>
          <w:u w:val="single"/>
          <w:lang w:val="en-US" w:eastAsia="zh-CN" w:bidi="ar-SA"/>
        </w:rPr>
        <w:t>）及其广西实施细则、本工程补充项目清单为准。</w:t>
      </w:r>
    </w:p>
    <w:p w14:paraId="59F61547">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12.3.2 </w:t>
      </w:r>
      <w:r>
        <w:rPr>
          <w:rFonts w:ascii="Times New Roman" w:hAnsi="宋体" w:eastAsia="宋体" w:cs="Times New Roman"/>
          <w:color w:val="auto"/>
          <w:kern w:val="2"/>
          <w:sz w:val="21"/>
          <w:szCs w:val="21"/>
          <w:highlight w:val="none"/>
          <w:lang w:val="en-US" w:eastAsia="zh-CN" w:bidi="ar-SA"/>
        </w:rPr>
        <w:t>计量周期</w:t>
      </w:r>
    </w:p>
    <w:p w14:paraId="13EAED09">
      <w:pPr>
        <w:widowControl w:val="0"/>
        <w:spacing w:line="360" w:lineRule="auto"/>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关于计量周期的约定：</w:t>
      </w:r>
      <w:r>
        <w:rPr>
          <w:rFonts w:hint="eastAsia" w:ascii="Times New Roman" w:hAnsi="宋体" w:eastAsia="宋体" w:cs="Times New Roman"/>
          <w:color w:val="auto"/>
          <w:kern w:val="2"/>
          <w:sz w:val="21"/>
          <w:szCs w:val="21"/>
          <w:highlight w:val="none"/>
          <w:u w:val="single"/>
          <w:lang w:val="en-US" w:eastAsia="zh-CN" w:bidi="ar-SA"/>
        </w:rPr>
        <w:t>每月25日前承包人报送已完成的工程量</w:t>
      </w:r>
      <w:r>
        <w:rPr>
          <w:rFonts w:ascii="Times New Roman" w:hAnsi="宋体" w:eastAsia="宋体" w:cs="Times New Roman"/>
          <w:color w:val="auto"/>
          <w:kern w:val="2"/>
          <w:sz w:val="21"/>
          <w:szCs w:val="21"/>
          <w:highlight w:val="none"/>
          <w:lang w:val="en-US" w:eastAsia="zh-CN" w:bidi="ar-SA"/>
        </w:rPr>
        <w:t>。</w:t>
      </w:r>
    </w:p>
    <w:p w14:paraId="5A4B4271">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bookmarkStart w:id="1119" w:name="_Toc23544"/>
      <w:bookmarkStart w:id="1120" w:name="_Toc14612"/>
      <w:r>
        <w:rPr>
          <w:rFonts w:ascii="Times New Roman" w:hAnsi="Times New Roman" w:eastAsia="宋体" w:cs="Times New Roman"/>
          <w:color w:val="auto"/>
          <w:kern w:val="2"/>
          <w:sz w:val="21"/>
          <w:szCs w:val="21"/>
          <w:highlight w:val="none"/>
          <w:lang w:val="en-US" w:eastAsia="zh-CN" w:bidi="ar-SA"/>
        </w:rPr>
        <w:t xml:space="preserve">12.3.3 </w:t>
      </w:r>
      <w:r>
        <w:rPr>
          <w:rFonts w:ascii="Times New Roman" w:hAnsi="宋体" w:eastAsia="宋体" w:cs="Times New Roman"/>
          <w:color w:val="auto"/>
          <w:kern w:val="2"/>
          <w:sz w:val="21"/>
          <w:szCs w:val="21"/>
          <w:highlight w:val="none"/>
          <w:lang w:val="en-US" w:eastAsia="zh-CN" w:bidi="ar-SA"/>
        </w:rPr>
        <w:t>单价合同的计量</w:t>
      </w:r>
      <w:bookmarkEnd w:id="1119"/>
      <w:bookmarkEnd w:id="1120"/>
    </w:p>
    <w:p w14:paraId="505067C8">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关于单价合同计量的约定：</w:t>
      </w:r>
    </w:p>
    <w:p w14:paraId="00242B67">
      <w:pPr>
        <w:widowControl w:val="0"/>
        <w:spacing w:line="360" w:lineRule="auto"/>
        <w:ind w:firstLine="441" w:firstLineChars="21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 </w:t>
      </w:r>
      <w:r>
        <w:rPr>
          <w:rFonts w:ascii="Times New Roman" w:hAnsi="宋体" w:eastAsia="宋体" w:cs="Times New Roman"/>
          <w:color w:val="auto"/>
          <w:kern w:val="2"/>
          <w:sz w:val="21"/>
          <w:szCs w:val="21"/>
          <w:highlight w:val="none"/>
          <w:lang w:val="en-US" w:eastAsia="zh-CN" w:bidi="ar-SA"/>
        </w:rPr>
        <w:t>工程量清单所列的工程量，不能作为承包人按合同履行其责任依据，实际施工中发生的工程量增加或减少并不影响承包人履行合同的责任，工程结算以完成的实际工程量为准。</w:t>
      </w:r>
    </w:p>
    <w:p w14:paraId="0F521294">
      <w:pPr>
        <w:widowControl w:val="0"/>
        <w:spacing w:line="360" w:lineRule="auto"/>
        <w:ind w:firstLine="441" w:firstLineChars="210"/>
        <w:jc w:val="both"/>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(2) </w:t>
      </w:r>
      <w:r>
        <w:rPr>
          <w:rFonts w:ascii="Times New Roman" w:hAnsi="宋体" w:eastAsia="宋体" w:cs="Times New Roman"/>
          <w:color w:val="auto"/>
          <w:kern w:val="2"/>
          <w:sz w:val="21"/>
          <w:szCs w:val="21"/>
          <w:highlight w:val="none"/>
          <w:lang w:val="en-US" w:eastAsia="zh-CN" w:bidi="ar-SA"/>
        </w:rPr>
        <w:t>除另有规定外，工程师应按照合同通过计量来核实确定已完成的工程量和价款，承包人应得到该价款扣除保留金后的金额。当工程师要对已完工的工程量进行计量时，应适时地通知承包人参加。</w:t>
      </w:r>
    </w:p>
    <w:p w14:paraId="377B41CF">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12.3.4 </w:t>
      </w:r>
      <w:r>
        <w:rPr>
          <w:rFonts w:ascii="Times New Roman" w:hAnsi="宋体" w:eastAsia="宋体" w:cs="Times New Roman"/>
          <w:color w:val="auto"/>
          <w:kern w:val="2"/>
          <w:sz w:val="21"/>
          <w:szCs w:val="21"/>
          <w:highlight w:val="none"/>
          <w:lang w:val="en-US" w:eastAsia="zh-CN" w:bidi="ar-SA"/>
        </w:rPr>
        <w:t>总价合同的计量</w:t>
      </w:r>
    </w:p>
    <w:p w14:paraId="305969D2">
      <w:pPr>
        <w:widowControl w:val="0"/>
        <w:spacing w:line="360" w:lineRule="auto"/>
        <w:ind w:firstLine="420" w:firstLineChars="200"/>
        <w:jc w:val="left"/>
        <w:outlineLvl w:val="9"/>
        <w:rPr>
          <w:rFonts w:ascii="Times New Roman" w:hAnsi="Times New Roman" w:eastAsia="宋体" w:cs="宋体"/>
          <w:color w:val="auto"/>
          <w:kern w:val="2"/>
          <w:sz w:val="21"/>
          <w:szCs w:val="24"/>
          <w:highlight w:val="none"/>
          <w:lang w:val="en-US" w:eastAsia="zh-CN" w:bidi="ar-SA"/>
        </w:rPr>
      </w:pPr>
      <w:r>
        <w:rPr>
          <w:rFonts w:hint="eastAsia" w:ascii="Times New Roman" w:hAnsi="宋体" w:eastAsia="宋体" w:cs="宋体"/>
          <w:color w:val="auto"/>
          <w:kern w:val="2"/>
          <w:sz w:val="21"/>
          <w:szCs w:val="24"/>
          <w:highlight w:val="none"/>
          <w:lang w:val="en-US" w:eastAsia="zh-CN" w:bidi="ar-SA"/>
        </w:rPr>
        <w:t>（1）总价合同计量约定：进度款按支付分解表支付</w:t>
      </w:r>
      <w:r>
        <w:rPr>
          <w:rFonts w:hint="eastAsia" w:ascii="宋体" w:hAnsi="宋体" w:eastAsia="宋体" w:cs="宋体"/>
          <w:color w:val="auto"/>
          <w:kern w:val="0"/>
          <w:sz w:val="21"/>
          <w:szCs w:val="24"/>
          <w:highlight w:val="none"/>
          <w:lang w:val="en-US" w:eastAsia="zh-CN" w:bidi="ar-SA"/>
        </w:rPr>
        <w:t>，</w:t>
      </w:r>
      <w:r>
        <w:rPr>
          <w:rFonts w:hint="eastAsia" w:ascii="Times New Roman" w:hAnsi="Times New Roman" w:eastAsia="宋体" w:cs="宋体"/>
          <w:color w:val="auto"/>
          <w:kern w:val="2"/>
          <w:sz w:val="21"/>
          <w:szCs w:val="24"/>
          <w:highlight w:val="none"/>
          <w:lang w:val="en-US" w:eastAsia="zh-CN" w:bidi="ar-SA"/>
        </w:rPr>
        <w:t>支付分解表在招标完成后签合同之前制定，具体详见本专用合同条款12.4.6。</w:t>
      </w:r>
    </w:p>
    <w:p w14:paraId="58E4041F">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12.3.6 </w:t>
      </w:r>
      <w:r>
        <w:rPr>
          <w:rFonts w:ascii="Times New Roman" w:hAnsi="宋体" w:eastAsia="宋体" w:cs="Times New Roman"/>
          <w:color w:val="auto"/>
          <w:kern w:val="2"/>
          <w:sz w:val="21"/>
          <w:szCs w:val="21"/>
          <w:highlight w:val="none"/>
          <w:lang w:val="en-US" w:eastAsia="zh-CN" w:bidi="ar-SA"/>
        </w:rPr>
        <w:t>其他价格形式合同的计量</w:t>
      </w:r>
    </w:p>
    <w:p w14:paraId="07898DBF">
      <w:pPr>
        <w:spacing w:line="360" w:lineRule="auto"/>
        <w:ind w:firstLine="420" w:firstLineChars="200"/>
        <w:jc w:val="left"/>
        <w:outlineLvl w:val="9"/>
        <w:rPr>
          <w:rFonts w:ascii="Times New Roman" w:hAnsi="Times New Roman" w:eastAsia="宋体" w:cs="Times New Roman"/>
          <w:color w:val="auto"/>
          <w:highlight w:val="none"/>
          <w:u w:val="single"/>
        </w:rPr>
      </w:pPr>
      <w:r>
        <w:rPr>
          <w:rFonts w:ascii="Times New Roman" w:hAnsi="宋体" w:eastAsia="宋体" w:cs="Times New Roman"/>
          <w:color w:val="auto"/>
          <w:szCs w:val="21"/>
          <w:highlight w:val="none"/>
        </w:rPr>
        <w:t>其他价格形式的计量方式和程序：</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无</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highlight w:val="none"/>
        </w:rPr>
        <w:t>。</w:t>
      </w:r>
    </w:p>
    <w:p w14:paraId="12AF9BA6">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121" w:name="_Toc373478399"/>
      <w:bookmarkStart w:id="1122" w:name="_Toc12895"/>
      <w:bookmarkStart w:id="1123" w:name="_Toc407135255"/>
      <w:bookmarkStart w:id="1124" w:name="_Toc1155368667"/>
      <w:bookmarkStart w:id="1125" w:name="_Toc19871"/>
      <w:bookmarkStart w:id="1126" w:name="_Toc389065317"/>
      <w:bookmarkStart w:id="1127" w:name="_Toc373227752"/>
      <w:bookmarkStart w:id="1128" w:name="_Toc78449841"/>
      <w:bookmarkStart w:id="1129" w:name="_Toc1711431123"/>
      <w:r>
        <w:rPr>
          <w:rFonts w:ascii="Times New Roman" w:hAnsi="Times New Roman" w:eastAsia="宋体" w:cs="Times New Roman"/>
          <w:b/>
          <w:bCs/>
          <w:color w:val="auto"/>
          <w:kern w:val="2"/>
          <w:sz w:val="32"/>
          <w:szCs w:val="32"/>
          <w:highlight w:val="none"/>
          <w:lang w:val="en-US" w:eastAsia="zh-CN" w:bidi="ar-SA"/>
        </w:rPr>
        <w:t xml:space="preserve">12.4 </w:t>
      </w:r>
      <w:r>
        <w:rPr>
          <w:rFonts w:hint="eastAsia" w:ascii="Times New Roman" w:hAnsi="Times New Roman" w:eastAsia="宋体" w:cs="黑体"/>
          <w:b/>
          <w:bCs/>
          <w:color w:val="auto"/>
          <w:kern w:val="2"/>
          <w:sz w:val="32"/>
          <w:szCs w:val="32"/>
          <w:highlight w:val="none"/>
          <w:lang w:val="en-US" w:eastAsia="zh-CN" w:bidi="ar-SA"/>
        </w:rPr>
        <w:t>工程进度款支付</w:t>
      </w:r>
      <w:bookmarkEnd w:id="1121"/>
      <w:bookmarkEnd w:id="1122"/>
      <w:bookmarkEnd w:id="1123"/>
      <w:bookmarkEnd w:id="1124"/>
      <w:bookmarkEnd w:id="1125"/>
      <w:bookmarkEnd w:id="1126"/>
      <w:bookmarkEnd w:id="1127"/>
      <w:bookmarkEnd w:id="1128"/>
      <w:bookmarkEnd w:id="1129"/>
    </w:p>
    <w:p w14:paraId="7417927B">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bookmarkStart w:id="1130" w:name="_Toc296891039"/>
      <w:bookmarkStart w:id="1131" w:name="_Toc292559416"/>
      <w:bookmarkStart w:id="1132" w:name="_Toc296347210"/>
      <w:bookmarkStart w:id="1133" w:name="_Toc292559921"/>
      <w:bookmarkStart w:id="1134" w:name="_Toc297120511"/>
      <w:bookmarkStart w:id="1135" w:name="_Toc296891251"/>
      <w:bookmarkStart w:id="1136" w:name="_Toc296503211"/>
      <w:bookmarkStart w:id="1137" w:name="_Toc296944550"/>
      <w:bookmarkStart w:id="1138" w:name="_Toc303539163"/>
      <w:bookmarkStart w:id="1139" w:name="_Toc297216215"/>
      <w:bookmarkStart w:id="1140" w:name="_Toc300935006"/>
      <w:bookmarkStart w:id="1141" w:name="_Toc297048397"/>
      <w:bookmarkStart w:id="1142" w:name="_Toc297123556"/>
      <w:bookmarkStart w:id="1143" w:name="_Toc296346712"/>
      <w:r>
        <w:rPr>
          <w:rFonts w:ascii="Times New Roman" w:hAnsi="Times New Roman" w:eastAsia="宋体" w:cs="Times New Roman"/>
          <w:color w:val="auto"/>
          <w:kern w:val="2"/>
          <w:sz w:val="21"/>
          <w:szCs w:val="21"/>
          <w:highlight w:val="none"/>
          <w:lang w:val="en-US" w:eastAsia="zh-CN" w:bidi="ar-SA"/>
        </w:rPr>
        <w:t xml:space="preserve">12.4.1 </w:t>
      </w:r>
      <w:r>
        <w:rPr>
          <w:rFonts w:ascii="Times New Roman" w:hAnsi="宋体" w:eastAsia="宋体" w:cs="Times New Roman"/>
          <w:color w:val="auto"/>
          <w:kern w:val="2"/>
          <w:sz w:val="21"/>
          <w:szCs w:val="21"/>
          <w:highlight w:val="none"/>
          <w:lang w:val="en-US" w:eastAsia="zh-CN" w:bidi="ar-SA"/>
        </w:rPr>
        <w:t>付款周期</w:t>
      </w:r>
    </w:p>
    <w:p w14:paraId="36D65926">
      <w:pPr>
        <w:widowControl w:val="0"/>
        <w:spacing w:line="360" w:lineRule="auto"/>
        <w:ind w:firstLine="420" w:firstLineChars="200"/>
        <w:jc w:val="left"/>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①根据确定的工程计量结果，按已完工的工程价款的80%支付工程进度款。</w:t>
      </w:r>
    </w:p>
    <w:p w14:paraId="632C3538">
      <w:pPr>
        <w:widowControl w:val="0"/>
        <w:spacing w:line="360" w:lineRule="auto"/>
        <w:ind w:firstLine="420" w:firstLineChars="200"/>
        <w:jc w:val="left"/>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②工程完工验收达到质量要求，经县财政局评审中心审定后，工程款支付至结算总价的97%（含已支付的）,剩余3%预留作为项目质量保证金，待工程质量缺陷期期满</w:t>
      </w: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年、承包人修复质量缺陷后支付（不计利息）。承包人每次申请工程款之前必须按要求提供所计量工程量的质保资料，并同时向发包人开具增值税发票后发包人才进行工程款的拨付。</w:t>
      </w:r>
    </w:p>
    <w:p w14:paraId="596A0D69">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12.4.2 </w:t>
      </w:r>
      <w:r>
        <w:rPr>
          <w:rFonts w:ascii="Times New Roman" w:hAnsi="宋体" w:eastAsia="宋体" w:cs="Times New Roman"/>
          <w:color w:val="auto"/>
          <w:kern w:val="2"/>
          <w:sz w:val="21"/>
          <w:szCs w:val="21"/>
          <w:highlight w:val="none"/>
          <w:lang w:val="en-US" w:eastAsia="zh-CN" w:bidi="ar-SA"/>
        </w:rPr>
        <w:t>进度付款申请单的编制</w:t>
      </w:r>
    </w:p>
    <w:p w14:paraId="028D200B">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关于进度付款申请单编制的约定：</w:t>
      </w:r>
      <w:r>
        <w:rPr>
          <w:rFonts w:hint="eastAsia" w:ascii="Times New Roman" w:hAnsi="宋体" w:eastAsia="宋体" w:cs="Times New Roman"/>
          <w:color w:val="auto"/>
          <w:kern w:val="2"/>
          <w:sz w:val="21"/>
          <w:szCs w:val="21"/>
          <w:highlight w:val="none"/>
          <w:u w:val="single"/>
          <w:lang w:val="en-US" w:eastAsia="zh-CN" w:bidi="ar-SA"/>
        </w:rPr>
        <w:t>根据发包人的要求进行编制</w:t>
      </w:r>
      <w:r>
        <w:rPr>
          <w:rFonts w:ascii="Times New Roman" w:hAnsi="宋体" w:eastAsia="宋体" w:cs="Times New Roman"/>
          <w:color w:val="auto"/>
          <w:kern w:val="2"/>
          <w:sz w:val="21"/>
          <w:szCs w:val="21"/>
          <w:highlight w:val="none"/>
          <w:lang w:val="en-US" w:eastAsia="zh-CN" w:bidi="ar-SA"/>
        </w:rPr>
        <w:t>。</w:t>
      </w:r>
    </w:p>
    <w:p w14:paraId="29FC90A5">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1</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Pr>
          <w:rFonts w:ascii="Times New Roman" w:hAnsi="Times New Roman" w:eastAsia="宋体" w:cs="Times New Roman"/>
          <w:color w:val="auto"/>
          <w:kern w:val="2"/>
          <w:sz w:val="21"/>
          <w:szCs w:val="21"/>
          <w:highlight w:val="none"/>
          <w:lang w:val="en-US" w:eastAsia="zh-CN" w:bidi="ar-SA"/>
        </w:rPr>
        <w:t xml:space="preserve">2.4.3 </w:t>
      </w:r>
      <w:r>
        <w:rPr>
          <w:rFonts w:ascii="Times New Roman" w:hAnsi="宋体" w:eastAsia="宋体" w:cs="Times New Roman"/>
          <w:color w:val="auto"/>
          <w:kern w:val="2"/>
          <w:sz w:val="21"/>
          <w:szCs w:val="21"/>
          <w:highlight w:val="none"/>
          <w:lang w:val="en-US" w:eastAsia="zh-CN" w:bidi="ar-SA"/>
        </w:rPr>
        <w:t>进度付款申请单的提交</w:t>
      </w:r>
    </w:p>
    <w:p w14:paraId="0A3B2CE5">
      <w:pPr>
        <w:widowControl w:val="0"/>
        <w:spacing w:line="360" w:lineRule="auto"/>
        <w:ind w:firstLine="420" w:firstLineChars="200"/>
        <w:jc w:val="left"/>
        <w:outlineLvl w:val="9"/>
        <w:rPr>
          <w:rFonts w:ascii="Times New Roman" w:hAnsi="Times New Roman" w:eastAsia="宋体" w:cs="Times New Roman"/>
          <w:b/>
          <w:bCs/>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1</w:t>
      </w:r>
      <w:r>
        <w:rPr>
          <w:rFonts w:ascii="Times New Roman" w:hAnsi="宋体" w:eastAsia="宋体" w:cs="Times New Roman"/>
          <w:color w:val="auto"/>
          <w:kern w:val="2"/>
          <w:sz w:val="21"/>
          <w:szCs w:val="21"/>
          <w:highlight w:val="none"/>
          <w:lang w:val="en-US" w:eastAsia="zh-CN" w:bidi="ar-SA"/>
        </w:rPr>
        <w:t>）单价合同进度付款申请单提交的约定：</w:t>
      </w:r>
    </w:p>
    <w:p w14:paraId="2EF35A7E">
      <w:pPr>
        <w:widowControl w:val="0"/>
        <w:spacing w:line="360" w:lineRule="auto"/>
        <w:jc w:val="left"/>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u w:val="single"/>
          <w:lang w:val="en-US" w:eastAsia="zh-CN" w:bidi="ar-SA"/>
        </w:rPr>
        <w:t>承包人应向发包人提供以下资料：①《工程用款支付证书》；②《工程进度款支付报审表》；③工程量计量报表（格式按招标人具体要求）；④经造价咨询单位审核的工程进度款审核报告等</w:t>
      </w:r>
      <w:r>
        <w:rPr>
          <w:rFonts w:ascii="Times New Roman" w:hAnsi="宋体" w:eastAsia="宋体" w:cs="Times New Roman"/>
          <w:color w:val="auto"/>
          <w:kern w:val="2"/>
          <w:sz w:val="21"/>
          <w:szCs w:val="21"/>
          <w:highlight w:val="none"/>
          <w:lang w:val="en-US" w:eastAsia="zh-CN" w:bidi="ar-SA"/>
        </w:rPr>
        <w:t>。</w:t>
      </w:r>
    </w:p>
    <w:p w14:paraId="3C108EE2">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2</w:t>
      </w:r>
      <w:r>
        <w:rPr>
          <w:rFonts w:ascii="Times New Roman" w:hAnsi="宋体" w:eastAsia="宋体" w:cs="Times New Roman"/>
          <w:color w:val="auto"/>
          <w:kern w:val="2"/>
          <w:sz w:val="21"/>
          <w:szCs w:val="21"/>
          <w:highlight w:val="none"/>
          <w:lang w:val="en-US" w:eastAsia="zh-CN" w:bidi="ar-SA"/>
        </w:rPr>
        <w:t>）总价合同进度付款申请单提交的约定：</w:t>
      </w:r>
      <w:r>
        <w:rPr>
          <w:rFonts w:hint="eastAsia" w:ascii="宋体" w:hAnsi="宋体" w:eastAsia="宋体" w:cs="Times New Roman"/>
          <w:color w:val="auto"/>
          <w:kern w:val="2"/>
          <w:sz w:val="21"/>
          <w:szCs w:val="24"/>
          <w:highlight w:val="none"/>
          <w:u w:val="single"/>
          <w:lang w:val="en-US" w:eastAsia="zh-CN" w:bidi="ar-SA"/>
        </w:rPr>
        <w:t>无</w:t>
      </w:r>
      <w:r>
        <w:rPr>
          <w:rFonts w:ascii="Times New Roman" w:hAnsi="宋体" w:eastAsia="宋体" w:cs="Times New Roman"/>
          <w:color w:val="auto"/>
          <w:kern w:val="2"/>
          <w:sz w:val="21"/>
          <w:szCs w:val="21"/>
          <w:highlight w:val="none"/>
          <w:lang w:val="en-US" w:eastAsia="zh-CN" w:bidi="ar-SA"/>
        </w:rPr>
        <w:t>。</w:t>
      </w:r>
    </w:p>
    <w:p w14:paraId="364F4680">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3</w:t>
      </w:r>
      <w:r>
        <w:rPr>
          <w:rFonts w:ascii="Times New Roman" w:hAnsi="宋体" w:eastAsia="宋体" w:cs="Times New Roman"/>
          <w:color w:val="auto"/>
          <w:kern w:val="2"/>
          <w:sz w:val="21"/>
          <w:szCs w:val="21"/>
          <w:highlight w:val="none"/>
          <w:lang w:val="en-US" w:eastAsia="zh-CN" w:bidi="ar-SA"/>
        </w:rPr>
        <w:t>）其他价格形式合同进度付款申请单提交的约定：</w:t>
      </w:r>
      <w:r>
        <w:rPr>
          <w:rFonts w:hint="eastAsia" w:ascii="宋体" w:hAnsi="宋体" w:eastAsia="宋体" w:cs="Times New Roman"/>
          <w:color w:val="auto"/>
          <w:kern w:val="2"/>
          <w:sz w:val="21"/>
          <w:szCs w:val="24"/>
          <w:highlight w:val="none"/>
          <w:u w:val="single"/>
          <w:lang w:val="en-US" w:eastAsia="zh-CN" w:bidi="ar-SA"/>
        </w:rPr>
        <w:t>无</w:t>
      </w:r>
      <w:r>
        <w:rPr>
          <w:rFonts w:ascii="Times New Roman" w:hAnsi="宋体" w:eastAsia="宋体" w:cs="Times New Roman"/>
          <w:color w:val="auto"/>
          <w:kern w:val="2"/>
          <w:sz w:val="21"/>
          <w:szCs w:val="21"/>
          <w:highlight w:val="none"/>
          <w:lang w:val="en-US" w:eastAsia="zh-CN" w:bidi="ar-SA"/>
        </w:rPr>
        <w:t>。</w:t>
      </w:r>
    </w:p>
    <w:p w14:paraId="5A703DB0">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12.4.4 </w:t>
      </w:r>
      <w:r>
        <w:rPr>
          <w:rFonts w:ascii="Times New Roman" w:hAnsi="宋体" w:eastAsia="宋体" w:cs="Times New Roman"/>
          <w:color w:val="auto"/>
          <w:kern w:val="2"/>
          <w:sz w:val="21"/>
          <w:szCs w:val="21"/>
          <w:highlight w:val="none"/>
          <w:lang w:val="en-US" w:eastAsia="zh-CN" w:bidi="ar-SA"/>
        </w:rPr>
        <w:t>进度款审核和支付</w:t>
      </w:r>
    </w:p>
    <w:p w14:paraId="76CF5FA3">
      <w:pPr>
        <w:widowControl w:val="0"/>
        <w:spacing w:line="360" w:lineRule="auto"/>
        <w:ind w:firstLine="525" w:firstLineChars="250"/>
        <w:jc w:val="left"/>
        <w:outlineLvl w:val="9"/>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4"/>
          <w:highlight w:val="none"/>
          <w:lang w:val="en-US" w:eastAsia="zh-CN" w:bidi="ar-SA"/>
        </w:rPr>
        <w:t>（1）监理人审查并报送发包人的期限：</w:t>
      </w:r>
      <w:r>
        <w:rPr>
          <w:rFonts w:hint="eastAsia" w:ascii="Times New Roman" w:hAnsi="Times New Roman" w:eastAsia="宋体" w:cs="Times New Roman"/>
          <w:color w:val="auto"/>
          <w:kern w:val="2"/>
          <w:sz w:val="21"/>
          <w:szCs w:val="24"/>
          <w:highlight w:val="none"/>
          <w:u w:val="single"/>
          <w:lang w:val="en-US" w:eastAsia="zh-CN" w:bidi="ar-SA"/>
        </w:rPr>
        <w:t>收到进度款申请5个工作日内</w:t>
      </w:r>
      <w:r>
        <w:rPr>
          <w:rFonts w:ascii="Times New Roman" w:hAnsi="宋体" w:eastAsia="宋体" w:cs="Times New Roman"/>
          <w:color w:val="auto"/>
          <w:kern w:val="2"/>
          <w:sz w:val="21"/>
          <w:szCs w:val="21"/>
          <w:highlight w:val="none"/>
          <w:lang w:val="en-US" w:eastAsia="zh-CN" w:bidi="ar-SA"/>
        </w:rPr>
        <w:t>。</w:t>
      </w:r>
    </w:p>
    <w:p w14:paraId="55C6D0CF">
      <w:pPr>
        <w:widowControl w:val="0"/>
        <w:spacing w:line="360" w:lineRule="auto"/>
        <w:ind w:firstLine="525" w:firstLineChars="250"/>
        <w:jc w:val="left"/>
        <w:outlineLvl w:val="9"/>
        <w:rPr>
          <w:rFonts w:hint="eastAsia" w:ascii="Times New Roman" w:hAnsi="Times New Roman" w:eastAsia="宋体" w:cs="Times New Roman"/>
          <w:color w:val="auto"/>
          <w:kern w:val="2"/>
          <w:sz w:val="21"/>
          <w:szCs w:val="21"/>
          <w:highlight w:val="none"/>
          <w:u w:val="single"/>
          <w:lang w:val="en-US" w:eastAsia="zh-CN" w:bidi="ar-SA"/>
        </w:rPr>
      </w:pPr>
      <w:r>
        <w:rPr>
          <w:rFonts w:hint="eastAsia" w:ascii="宋体" w:hAnsi="宋体" w:eastAsia="宋体" w:cs="Times New Roman"/>
          <w:color w:val="auto"/>
          <w:kern w:val="2"/>
          <w:sz w:val="21"/>
          <w:szCs w:val="24"/>
          <w:highlight w:val="none"/>
          <w:lang w:val="en-US" w:eastAsia="zh-CN" w:bidi="ar-SA"/>
        </w:rPr>
        <w:t>发包人完成审批并签发进度款支付证书的期限：</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4"/>
          <w:highlight w:val="none"/>
          <w:u w:val="single"/>
          <w:lang w:val="en-US" w:eastAsia="zh-CN" w:bidi="ar-SA"/>
        </w:rPr>
        <w:t>收到进度款申请7个工作日内</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w:t>
      </w:r>
    </w:p>
    <w:p w14:paraId="33251797">
      <w:pPr>
        <w:widowControl w:val="0"/>
        <w:spacing w:line="360" w:lineRule="auto"/>
        <w:ind w:firstLine="525" w:firstLineChars="250"/>
        <w:jc w:val="left"/>
        <w:outlineLvl w:val="9"/>
        <w:rPr>
          <w:rFonts w:hint="eastAsia" w:ascii="宋体" w:hAnsi="宋体" w:eastAsia="宋体" w:cs="Times New Roman"/>
          <w:color w:val="auto"/>
          <w:kern w:val="2"/>
          <w:sz w:val="21"/>
          <w:szCs w:val="24"/>
          <w:highlight w:val="none"/>
          <w:u w:val="single"/>
          <w:lang w:val="en-US" w:eastAsia="zh-CN" w:bidi="ar-SA"/>
        </w:rPr>
      </w:pPr>
      <w:r>
        <w:rPr>
          <w:rFonts w:hint="eastAsia" w:ascii="宋体" w:hAnsi="宋体" w:eastAsia="宋体" w:cs="Times New Roman"/>
          <w:color w:val="auto"/>
          <w:kern w:val="2"/>
          <w:sz w:val="21"/>
          <w:szCs w:val="24"/>
          <w:highlight w:val="none"/>
          <w:lang w:val="en-US" w:eastAsia="zh-CN" w:bidi="ar-SA"/>
        </w:rPr>
        <w:t>（2）发包人支付进度款的期限：</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4"/>
          <w:highlight w:val="none"/>
          <w:u w:val="single"/>
          <w:lang w:val="en-US" w:eastAsia="zh-CN" w:bidi="ar-SA"/>
        </w:rPr>
        <w:t>收到进度款申请20个工作日内</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075919B1">
      <w:pPr>
        <w:widowControl w:val="0"/>
        <w:spacing w:line="360" w:lineRule="auto"/>
        <w:ind w:firstLine="525" w:firstLineChars="250"/>
        <w:jc w:val="left"/>
        <w:outlineLvl w:val="9"/>
        <w:rPr>
          <w:rFonts w:hint="eastAsia" w:ascii="宋体" w:hAnsi="宋体" w:eastAsia="宋体" w:cs="Times New Roman"/>
          <w:color w:val="auto"/>
          <w:kern w:val="2"/>
          <w:sz w:val="21"/>
          <w:szCs w:val="24"/>
          <w:highlight w:val="none"/>
          <w:u w:val="single"/>
          <w:lang w:val="en-US" w:eastAsia="zh-CN" w:bidi="ar-SA"/>
        </w:rPr>
      </w:pPr>
      <w:r>
        <w:rPr>
          <w:rFonts w:hint="eastAsia" w:ascii="宋体" w:hAnsi="宋体" w:eastAsia="宋体" w:cs="Times New Roman"/>
          <w:color w:val="auto"/>
          <w:kern w:val="2"/>
          <w:sz w:val="21"/>
          <w:szCs w:val="24"/>
          <w:highlight w:val="none"/>
          <w:lang w:val="en-US" w:eastAsia="zh-CN" w:bidi="ar-SA"/>
        </w:rPr>
        <w:t>发包人逾期支付进度款的违约金的计算方式：</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4"/>
          <w:highlight w:val="none"/>
          <w:u w:val="single"/>
          <w:lang w:val="en-US" w:eastAsia="zh-CN" w:bidi="ar-SA"/>
        </w:rPr>
        <w:t>无</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w:t>
      </w:r>
    </w:p>
    <w:p w14:paraId="67AB9FC8">
      <w:pPr>
        <w:widowControl w:val="0"/>
        <w:spacing w:line="360" w:lineRule="auto"/>
        <w:ind w:firstLine="525" w:firstLineChars="250"/>
        <w:jc w:val="left"/>
        <w:outlineLvl w:val="9"/>
        <w:rPr>
          <w:rFonts w:hint="eastAsia" w:ascii="Times New Roman"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4"/>
          <w:highlight w:val="none"/>
          <w:lang w:val="en-US" w:eastAsia="zh-CN" w:bidi="ar-SA"/>
        </w:rPr>
        <w:t>进度款支付方式：</w:t>
      </w:r>
      <w:r>
        <w:rPr>
          <w:rFonts w:hint="eastAsia" w:ascii="宋体" w:hAnsi="宋体" w:eastAsia="宋体" w:cs="Times New Roman"/>
          <w:color w:val="auto"/>
          <w:kern w:val="2"/>
          <w:sz w:val="21"/>
          <w:szCs w:val="24"/>
          <w:highlight w:val="none"/>
          <w:u w:val="single"/>
          <w:lang w:val="en-US" w:eastAsia="zh-CN" w:bidi="ar-SA"/>
        </w:rPr>
        <w:t>银行转账。</w:t>
      </w:r>
    </w:p>
    <w:p w14:paraId="48962239">
      <w:pPr>
        <w:widowControl w:val="0"/>
        <w:spacing w:line="360" w:lineRule="auto"/>
        <w:ind w:firstLine="525" w:firstLineChars="250"/>
        <w:jc w:val="left"/>
        <w:outlineLvl w:val="9"/>
        <w:rPr>
          <w:rFonts w:hint="eastAsia" w:ascii="Times New Roman" w:hAnsi="宋体" w:eastAsia="宋体" w:cs="Times New Roman"/>
          <w:color w:val="auto"/>
          <w:kern w:val="2"/>
          <w:sz w:val="21"/>
          <w:szCs w:val="24"/>
          <w:highlight w:val="none"/>
          <w:u w:val="single"/>
          <w:lang w:val="en-US" w:eastAsia="zh-CN" w:bidi="ar-SA"/>
        </w:rPr>
      </w:pPr>
      <w:r>
        <w:rPr>
          <w:rFonts w:hint="eastAsia" w:ascii="Times New Roman" w:hAnsi="宋体" w:eastAsia="宋体" w:cs="Times New Roman"/>
          <w:color w:val="auto"/>
          <w:kern w:val="2"/>
          <w:sz w:val="21"/>
          <w:szCs w:val="24"/>
          <w:highlight w:val="none"/>
          <w:lang w:val="en-US" w:eastAsia="zh-CN" w:bidi="ar-SA"/>
        </w:rPr>
        <w:t>（3） 农民工工资支付</w:t>
      </w:r>
      <w:r>
        <w:rPr>
          <w:rFonts w:hint="eastAsia" w:ascii="Times New Roman" w:hAnsi="宋体" w:eastAsia="宋体" w:cs="Times New Roman"/>
          <w:color w:val="auto"/>
          <w:kern w:val="2"/>
          <w:sz w:val="21"/>
          <w:szCs w:val="24"/>
          <w:highlight w:val="none"/>
          <w:u w:val="single"/>
          <w:lang w:val="en-US" w:eastAsia="zh-CN" w:bidi="ar-SA"/>
        </w:rPr>
        <w:t>：发包人支付工程款后，承包人应优先支付农民工工资，</w:t>
      </w:r>
      <w:r>
        <w:rPr>
          <w:rFonts w:hint="eastAsia" w:ascii="Times New Roman" w:hAnsi="Times New Roman" w:eastAsia="宋体" w:cs="Times New Roman"/>
          <w:color w:val="auto"/>
          <w:kern w:val="2"/>
          <w:sz w:val="21"/>
          <w:szCs w:val="24"/>
          <w:highlight w:val="none"/>
          <w:u w:val="single"/>
          <w:lang w:val="en-US" w:eastAsia="zh-CN" w:bidi="ar-SA"/>
        </w:rPr>
        <w:t>并接受建设行政主管部门和劳动保障行政主管部门监管。</w:t>
      </w:r>
      <w:r>
        <w:rPr>
          <w:rFonts w:hint="eastAsia" w:ascii="Times New Roman" w:hAnsi="宋体" w:eastAsia="宋体" w:cs="Times New Roman"/>
          <w:color w:val="auto"/>
          <w:kern w:val="2"/>
          <w:sz w:val="21"/>
          <w:szCs w:val="24"/>
          <w:highlight w:val="none"/>
          <w:u w:val="single"/>
          <w:lang w:val="en-US" w:eastAsia="zh-CN" w:bidi="ar-SA"/>
        </w:rPr>
        <w:t>凡出现农民工工资未及时支付现象，发包人</w:t>
      </w:r>
      <w:r>
        <w:rPr>
          <w:rFonts w:hint="eastAsia" w:ascii="Times New Roman" w:hAnsi="Times New Roman" w:eastAsia="宋体" w:cs="Times New Roman"/>
          <w:color w:val="auto"/>
          <w:kern w:val="2"/>
          <w:sz w:val="21"/>
          <w:szCs w:val="24"/>
          <w:highlight w:val="none"/>
          <w:u w:val="single"/>
          <w:lang w:val="en-US" w:eastAsia="zh-CN" w:bidi="ar-SA"/>
        </w:rPr>
        <w:t>有权拒绝支付工程进度款。</w:t>
      </w:r>
    </w:p>
    <w:p w14:paraId="73C39D72">
      <w:pPr>
        <w:widowControl w:val="0"/>
        <w:spacing w:line="360" w:lineRule="auto"/>
        <w:ind w:firstLine="525" w:firstLineChars="250"/>
        <w:jc w:val="left"/>
        <w:outlineLvl w:val="9"/>
        <w:rPr>
          <w:rFonts w:ascii="Times New Roman" w:hAnsi="宋体"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4"/>
          <w:highlight w:val="none"/>
          <w:lang w:val="en-US" w:eastAsia="zh-CN" w:bidi="ar-SA"/>
        </w:rPr>
        <w:t xml:space="preserve">12.4.6 </w:t>
      </w:r>
      <w:r>
        <w:rPr>
          <w:rFonts w:hint="eastAsia" w:ascii="Times New Roman" w:hAnsi="宋体" w:eastAsia="宋体" w:cs="宋体"/>
          <w:color w:val="auto"/>
          <w:kern w:val="2"/>
          <w:sz w:val="21"/>
          <w:szCs w:val="24"/>
          <w:highlight w:val="none"/>
          <w:lang w:val="en-US" w:eastAsia="zh-CN" w:bidi="ar-SA"/>
        </w:rPr>
        <w:t>支付分解表的编制</w:t>
      </w:r>
    </w:p>
    <w:p w14:paraId="0EDCA951">
      <w:pPr>
        <w:spacing w:line="360" w:lineRule="auto"/>
        <w:ind w:firstLine="525" w:firstLineChars="25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（1）总价合同支付分解表的编制与审批：</w:t>
      </w:r>
      <w:r>
        <w:rPr>
          <w:rFonts w:hint="eastAsia" w:ascii="Times New Roman" w:hAnsi="宋体" w:eastAsia="宋体" w:cs="宋体"/>
          <w:color w:val="auto"/>
          <w:highlight w:val="none"/>
          <w:u w:val="single"/>
        </w:rPr>
        <w:t>总价合同支付分分解表在招标完成后由发包人和承包人共同编制，发包人审批，并作为本合同内容，具体详见合同附件14</w:t>
      </w:r>
      <w:r>
        <w:rPr>
          <w:rFonts w:hint="eastAsia" w:ascii="Times New Roman" w:hAnsi="宋体" w:eastAsia="宋体" w:cs="宋体"/>
          <w:color w:val="auto"/>
          <w:highlight w:val="none"/>
        </w:rPr>
        <w:t>。</w:t>
      </w:r>
    </w:p>
    <w:p w14:paraId="53AC2652">
      <w:pPr>
        <w:spacing w:line="360" w:lineRule="auto"/>
        <w:ind w:firstLine="525" w:firstLineChars="250"/>
        <w:jc w:val="left"/>
        <w:outlineLvl w:val="9"/>
        <w:rPr>
          <w:rFonts w:ascii="Times New Roman" w:hAnsi="Times New Roman" w:eastAsia="宋体" w:cs="Times New Roman"/>
          <w:color w:val="auto"/>
          <w:highlight w:val="none"/>
          <w:u w:val="single"/>
        </w:rPr>
      </w:pPr>
      <w:r>
        <w:rPr>
          <w:rFonts w:hint="eastAsia" w:ascii="Times New Roman" w:hAnsi="宋体" w:eastAsia="宋体" w:cs="宋体"/>
          <w:color w:val="auto"/>
          <w:highlight w:val="none"/>
        </w:rPr>
        <w:t>（2）单价合同的总价项目支付分解表的编制与审批：总价项目不采用支付分解表的方式计算，而按《建设工程工程量清单计价规范（GB50500-2013）广西壮族自治区实施细则》的规定执行。</w:t>
      </w:r>
    </w:p>
    <w:bookmarkEnd w:id="857"/>
    <w:p w14:paraId="0586CAED">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1144" w:name="_Toc78449842"/>
      <w:bookmarkStart w:id="1145" w:name="_Toc407135256"/>
      <w:bookmarkStart w:id="1146" w:name="_Toc5940"/>
      <w:bookmarkStart w:id="1147" w:name="_Toc728899116"/>
      <w:bookmarkStart w:id="1148" w:name="_Toc373227753"/>
      <w:bookmarkStart w:id="1149" w:name="_Toc389065318"/>
      <w:bookmarkStart w:id="1150" w:name="_Toc2003466256"/>
      <w:bookmarkStart w:id="1151" w:name="_Toc351203645"/>
      <w:bookmarkStart w:id="1152" w:name="_Toc373478400"/>
      <w:bookmarkStart w:id="1153" w:name="_Toc12485"/>
      <w:bookmarkStart w:id="1154" w:name="_Toc297216223"/>
      <w:bookmarkStart w:id="1155" w:name="_Toc304295593"/>
      <w:bookmarkStart w:id="1156" w:name="_Toc300935015"/>
      <w:bookmarkStart w:id="1157" w:name="_Toc297048405"/>
      <w:bookmarkStart w:id="1158" w:name="_Toc296891259"/>
      <w:bookmarkStart w:id="1159" w:name="_Toc292559929"/>
      <w:bookmarkStart w:id="1160" w:name="_Toc296944558"/>
      <w:bookmarkStart w:id="1161" w:name="_Toc303539172"/>
      <w:bookmarkStart w:id="1162" w:name="_Toc297123564"/>
      <w:bookmarkStart w:id="1163" w:name="_Toc296503219"/>
      <w:bookmarkStart w:id="1164" w:name="_Toc297120519"/>
      <w:bookmarkStart w:id="1165" w:name="_Toc312678053"/>
      <w:bookmarkStart w:id="1166" w:name="_Toc296346720"/>
      <w:bookmarkStart w:id="1167" w:name="_Toc296891047"/>
      <w:bookmarkStart w:id="1168" w:name="_Toc296347218"/>
      <w:bookmarkStart w:id="1169" w:name="_Toc292559424"/>
      <w:r>
        <w:rPr>
          <w:rFonts w:ascii="Cambria" w:hAnsi="Cambria" w:eastAsia="宋体" w:cs="Times New Roman"/>
          <w:b/>
          <w:bCs/>
          <w:color w:val="auto"/>
          <w:kern w:val="2"/>
          <w:sz w:val="32"/>
          <w:szCs w:val="32"/>
          <w:highlight w:val="none"/>
          <w:lang w:val="en-US" w:eastAsia="zh-CN" w:bidi="ar-SA"/>
        </w:rPr>
        <w:t xml:space="preserve">13. </w:t>
      </w:r>
      <w:r>
        <w:rPr>
          <w:rFonts w:hint="eastAsia" w:ascii="Cambria" w:hAnsi="Cambria" w:eastAsia="宋体" w:cs="黑体"/>
          <w:b/>
          <w:bCs/>
          <w:color w:val="auto"/>
          <w:kern w:val="2"/>
          <w:sz w:val="32"/>
          <w:szCs w:val="32"/>
          <w:highlight w:val="none"/>
          <w:lang w:val="en-US" w:eastAsia="zh-CN" w:bidi="ar-SA"/>
        </w:rPr>
        <w:t>验收和工程试车</w:t>
      </w:r>
      <w:bookmarkEnd w:id="1144"/>
      <w:bookmarkEnd w:id="1145"/>
      <w:bookmarkEnd w:id="1146"/>
      <w:bookmarkEnd w:id="1147"/>
      <w:bookmarkEnd w:id="1148"/>
      <w:bookmarkEnd w:id="1149"/>
      <w:bookmarkEnd w:id="1150"/>
      <w:bookmarkEnd w:id="1151"/>
      <w:bookmarkEnd w:id="1152"/>
      <w:bookmarkEnd w:id="1153"/>
    </w:p>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14:paraId="19A6422E">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170" w:name="_Toc389065319"/>
      <w:bookmarkStart w:id="1171" w:name="_Toc834489126"/>
      <w:bookmarkStart w:id="1172" w:name="_Toc14960"/>
      <w:bookmarkStart w:id="1173" w:name="_Toc78449843"/>
      <w:bookmarkStart w:id="1174" w:name="_Toc407135257"/>
      <w:bookmarkStart w:id="1175" w:name="_Toc373227754"/>
      <w:bookmarkStart w:id="1176" w:name="_Toc8634"/>
      <w:bookmarkStart w:id="1177" w:name="_Toc740353520"/>
      <w:bookmarkStart w:id="1178" w:name="_Toc373478401"/>
      <w:r>
        <w:rPr>
          <w:rFonts w:ascii="Times New Roman" w:hAnsi="Times New Roman" w:eastAsia="宋体" w:cs="Times New Roman"/>
          <w:b/>
          <w:bCs/>
          <w:color w:val="auto"/>
          <w:kern w:val="2"/>
          <w:sz w:val="32"/>
          <w:szCs w:val="32"/>
          <w:highlight w:val="none"/>
          <w:lang w:val="en-US" w:eastAsia="zh-CN" w:bidi="ar-SA"/>
        </w:rPr>
        <w:t xml:space="preserve">13.1 </w:t>
      </w:r>
      <w:r>
        <w:rPr>
          <w:rFonts w:hint="eastAsia" w:ascii="Times New Roman" w:hAnsi="Times New Roman" w:eastAsia="宋体" w:cs="黑体"/>
          <w:b/>
          <w:bCs/>
          <w:color w:val="auto"/>
          <w:kern w:val="2"/>
          <w:sz w:val="32"/>
          <w:szCs w:val="32"/>
          <w:highlight w:val="none"/>
          <w:lang w:val="en-US" w:eastAsia="zh-CN" w:bidi="ar-SA"/>
        </w:rPr>
        <w:t>分部分项工程验收</w:t>
      </w:r>
      <w:bookmarkEnd w:id="1170"/>
      <w:bookmarkEnd w:id="1171"/>
      <w:bookmarkEnd w:id="1172"/>
      <w:bookmarkEnd w:id="1173"/>
      <w:bookmarkEnd w:id="1174"/>
      <w:bookmarkEnd w:id="1175"/>
      <w:bookmarkEnd w:id="1176"/>
      <w:bookmarkEnd w:id="1177"/>
      <w:bookmarkEnd w:id="1178"/>
    </w:p>
    <w:p w14:paraId="22F1D371">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13.1.2</w:t>
      </w:r>
      <w:r>
        <w:rPr>
          <w:rFonts w:ascii="Times New Roman" w:hAnsi="宋体" w:eastAsia="宋体" w:cs="Times New Roman"/>
          <w:color w:val="auto"/>
          <w:kern w:val="2"/>
          <w:sz w:val="21"/>
          <w:szCs w:val="21"/>
          <w:highlight w:val="none"/>
          <w:lang w:val="en-US" w:eastAsia="zh-CN" w:bidi="ar-SA"/>
        </w:rPr>
        <w:t>监理人不能按时进行验收时，应提前</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24</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小时提交书面延期要求。</w:t>
      </w:r>
    </w:p>
    <w:p w14:paraId="7F7FB639">
      <w:pPr>
        <w:spacing w:line="360" w:lineRule="auto"/>
        <w:ind w:firstLine="420" w:firstLineChars="200"/>
        <w:jc w:val="left"/>
        <w:outlineLvl w:val="9"/>
        <w:rPr>
          <w:rFonts w:ascii="Times New Roman" w:hAnsi="Times New Roman" w:eastAsia="宋体" w:cs="Times New Roman"/>
          <w:b/>
          <w:bCs/>
          <w:color w:val="auto"/>
          <w:highlight w:val="none"/>
        </w:rPr>
      </w:pPr>
      <w:r>
        <w:rPr>
          <w:rFonts w:ascii="Times New Roman" w:hAnsi="宋体" w:eastAsia="宋体" w:cs="Times New Roman"/>
          <w:color w:val="auto"/>
          <w:szCs w:val="21"/>
          <w:highlight w:val="none"/>
        </w:rPr>
        <w:t>关于延期最长不得超过：</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48</w:t>
      </w:r>
      <w:r>
        <w:rPr>
          <w:rFonts w:ascii="Times New Roman" w:hAnsi="Times New Roman" w:eastAsia="宋体" w:cs="Times New Roman"/>
          <w:color w:val="auto"/>
          <w:szCs w:val="21"/>
          <w:highlight w:val="none"/>
          <w:u w:val="single"/>
        </w:rPr>
        <w:t xml:space="preserve">     </w:t>
      </w:r>
      <w:r>
        <w:rPr>
          <w:rFonts w:ascii="Times New Roman" w:hAnsi="宋体" w:eastAsia="宋体" w:cs="Times New Roman"/>
          <w:color w:val="auto"/>
          <w:szCs w:val="21"/>
          <w:highlight w:val="none"/>
        </w:rPr>
        <w:t>小时</w:t>
      </w:r>
      <w:r>
        <w:rPr>
          <w:rFonts w:hint="eastAsia" w:ascii="Times New Roman" w:hAnsi="宋体" w:eastAsia="宋体" w:cs="宋体"/>
          <w:color w:val="auto"/>
          <w:highlight w:val="none"/>
        </w:rPr>
        <w:t>。</w:t>
      </w:r>
    </w:p>
    <w:p w14:paraId="03C46B52">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179" w:name="_Toc389065320"/>
      <w:bookmarkStart w:id="1180" w:name="_Toc78449844"/>
      <w:bookmarkStart w:id="1181" w:name="_Toc1062221039"/>
      <w:bookmarkStart w:id="1182" w:name="_Toc24732"/>
      <w:bookmarkStart w:id="1183" w:name="_Toc1578431234"/>
      <w:bookmarkStart w:id="1184" w:name="_Toc373227755"/>
      <w:bookmarkStart w:id="1185" w:name="_Toc407135258"/>
      <w:bookmarkStart w:id="1186" w:name="_Toc373478402"/>
      <w:bookmarkStart w:id="1187" w:name="_Toc972"/>
      <w:bookmarkStart w:id="1188" w:name="_Toc297048409"/>
      <w:bookmarkStart w:id="1189" w:name="_Toc300935016"/>
      <w:bookmarkStart w:id="1190" w:name="_Toc296944562"/>
      <w:bookmarkStart w:id="1191" w:name="_Toc296347222"/>
      <w:bookmarkStart w:id="1192" w:name="_Toc304295596"/>
      <w:bookmarkStart w:id="1193" w:name="_Toc312678056"/>
      <w:bookmarkStart w:id="1194" w:name="_Toc297123565"/>
      <w:bookmarkStart w:id="1195" w:name="_Toc292559933"/>
      <w:bookmarkStart w:id="1196" w:name="_Toc296346724"/>
      <w:bookmarkStart w:id="1197" w:name="_Toc296503223"/>
      <w:bookmarkStart w:id="1198" w:name="_Toc292559428"/>
      <w:bookmarkStart w:id="1199" w:name="_Toc296891263"/>
      <w:bookmarkStart w:id="1200" w:name="_Toc297120523"/>
      <w:bookmarkStart w:id="1201" w:name="_Toc297216224"/>
      <w:bookmarkStart w:id="1202" w:name="_Toc296891051"/>
      <w:bookmarkStart w:id="1203" w:name="_Toc303539173"/>
      <w:bookmarkStart w:id="1204" w:name="_Toc267251476"/>
      <w:bookmarkStart w:id="1205" w:name="_Toc267251472"/>
      <w:bookmarkStart w:id="1206" w:name="_Toc267251474"/>
      <w:bookmarkStart w:id="1207" w:name="_Toc267251473"/>
      <w:bookmarkStart w:id="1208" w:name="_Toc267251471"/>
      <w:bookmarkStart w:id="1209" w:name="_Toc267251475"/>
      <w:bookmarkStart w:id="1210" w:name="_Toc267251470"/>
      <w:r>
        <w:rPr>
          <w:rFonts w:ascii="Times New Roman" w:hAnsi="Times New Roman" w:eastAsia="宋体" w:cs="Times New Roman"/>
          <w:b/>
          <w:bCs/>
          <w:color w:val="auto"/>
          <w:kern w:val="2"/>
          <w:sz w:val="32"/>
          <w:szCs w:val="32"/>
          <w:highlight w:val="none"/>
          <w:lang w:val="en-US" w:eastAsia="zh-CN" w:bidi="ar-SA"/>
        </w:rPr>
        <w:t xml:space="preserve">13.2 </w:t>
      </w:r>
      <w:r>
        <w:rPr>
          <w:rFonts w:hint="eastAsia" w:ascii="Times New Roman" w:hAnsi="宋体" w:eastAsia="宋体" w:cs="黑体"/>
          <w:b/>
          <w:bCs/>
          <w:color w:val="auto"/>
          <w:kern w:val="2"/>
          <w:sz w:val="32"/>
          <w:szCs w:val="32"/>
          <w:highlight w:val="none"/>
          <w:lang w:val="en-US" w:eastAsia="zh-CN" w:bidi="ar-SA"/>
        </w:rPr>
        <w:t>竣工验收</w:t>
      </w:r>
      <w:bookmarkEnd w:id="1179"/>
      <w:bookmarkEnd w:id="1180"/>
      <w:bookmarkEnd w:id="1181"/>
      <w:bookmarkEnd w:id="1182"/>
      <w:bookmarkEnd w:id="1183"/>
      <w:bookmarkEnd w:id="1184"/>
      <w:bookmarkEnd w:id="1185"/>
      <w:bookmarkEnd w:id="1186"/>
      <w:bookmarkEnd w:id="1187"/>
    </w:p>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14:paraId="05C23B58">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bookmarkStart w:id="1211" w:name="_Toc280868704"/>
      <w:bookmarkStart w:id="1212" w:name="_Toc280868707"/>
      <w:bookmarkStart w:id="1213" w:name="_Toc280868706"/>
      <w:bookmarkStart w:id="1214" w:name="_Toc280868705"/>
      <w:bookmarkStart w:id="1215" w:name="_Toc280868708"/>
      <w:bookmarkStart w:id="1216" w:name="_Toc280868709"/>
      <w:r>
        <w:rPr>
          <w:rFonts w:ascii="Times New Roman" w:hAnsi="Times New Roman" w:eastAsia="宋体" w:cs="Times New Roman"/>
          <w:color w:val="auto"/>
          <w:kern w:val="2"/>
          <w:sz w:val="21"/>
          <w:szCs w:val="21"/>
          <w:highlight w:val="none"/>
          <w:lang w:val="en-US" w:eastAsia="zh-CN" w:bidi="ar-SA"/>
        </w:rPr>
        <w:t>13.2.1</w:t>
      </w:r>
      <w:r>
        <w:rPr>
          <w:rFonts w:ascii="Times New Roman" w:hAnsi="宋体" w:eastAsia="宋体" w:cs="Times New Roman"/>
          <w:color w:val="auto"/>
          <w:kern w:val="2"/>
          <w:sz w:val="21"/>
          <w:szCs w:val="21"/>
          <w:highlight w:val="none"/>
          <w:lang w:val="en-US" w:eastAsia="zh-CN" w:bidi="ar-SA"/>
        </w:rPr>
        <w:t>竣工验收条件</w:t>
      </w:r>
    </w:p>
    <w:bookmarkEnd w:id="1211"/>
    <w:bookmarkEnd w:id="1212"/>
    <w:bookmarkEnd w:id="1213"/>
    <w:bookmarkEnd w:id="1214"/>
    <w:p w14:paraId="6F4D7A8B">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（3）承包人负责整理和提交的竣工验收资料应当符合工程所在地建设行政主管部门和(或)城市建设档案管理机构有关施工资料的要求，具体内容包括：</w:t>
      </w:r>
      <w:r>
        <w:rPr>
          <w:rFonts w:hint="eastAsia" w:ascii="Times New Roman" w:hAnsi="宋体" w:eastAsia="宋体" w:cs="宋体"/>
          <w:color w:val="auto"/>
          <w:highlight w:val="none"/>
          <w:u w:val="single"/>
        </w:rPr>
        <w:t>施工管理资料、建筑材料及工程质量检测报告、单项验收报告、竣工图等</w:t>
      </w:r>
      <w:r>
        <w:rPr>
          <w:rFonts w:hint="eastAsia" w:ascii="Times New Roman" w:hAnsi="宋体" w:eastAsia="宋体" w:cs="宋体"/>
          <w:color w:val="auto"/>
          <w:highlight w:val="none"/>
        </w:rPr>
        <w:t>。</w:t>
      </w:r>
    </w:p>
    <w:p w14:paraId="6A8096E5">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竣工验收资料的份数：</w:t>
      </w:r>
      <w:r>
        <w:rPr>
          <w:rFonts w:hint="eastAsia" w:ascii="Times New Roman" w:hAnsi="宋体" w:eastAsia="宋体" w:cs="宋体"/>
          <w:color w:val="auto"/>
          <w:highlight w:val="none"/>
          <w:u w:val="single"/>
        </w:rPr>
        <w:t>一式三份</w:t>
      </w:r>
      <w:r>
        <w:rPr>
          <w:rFonts w:hint="eastAsia" w:ascii="Times New Roman" w:hAnsi="宋体" w:eastAsia="宋体" w:cs="宋体"/>
          <w:color w:val="auto"/>
          <w:highlight w:val="none"/>
        </w:rPr>
        <w:t>。</w:t>
      </w:r>
    </w:p>
    <w:p w14:paraId="6FB622A1">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承包人提供竣工图的约定：</w:t>
      </w:r>
      <w:r>
        <w:rPr>
          <w:rFonts w:hint="eastAsia" w:ascii="Times New Roman" w:hAnsi="宋体" w:eastAsia="宋体" w:cs="宋体"/>
          <w:color w:val="auto"/>
          <w:highlight w:val="none"/>
          <w:u w:val="single"/>
        </w:rPr>
        <w:t>竣工验收正式通过后5天（工程造价在500万元以下含500万元）、10天（工程造价在500万元至1000万元之间含1000万元）、15天（工程造价在1000万元以上），提供竣工图的数量分别为2套、4套、6套</w:t>
      </w:r>
      <w:r>
        <w:rPr>
          <w:rFonts w:hint="eastAsia" w:ascii="Times New Roman" w:hAnsi="宋体" w:eastAsia="宋体" w:cs="宋体"/>
          <w:color w:val="auto"/>
          <w:highlight w:val="none"/>
        </w:rPr>
        <w:t>。</w:t>
      </w:r>
    </w:p>
    <w:p w14:paraId="6294910A">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13.2.2竣工验收程序关于竣工验收程序的约定：</w:t>
      </w:r>
      <w:r>
        <w:rPr>
          <w:rFonts w:hint="eastAsia" w:ascii="Times New Roman" w:hAnsi="宋体" w:eastAsia="宋体" w:cs="宋体"/>
          <w:color w:val="auto"/>
          <w:highlight w:val="none"/>
          <w:u w:val="single"/>
        </w:rPr>
        <w:t>按建设行政主管部门有关规定执行</w:t>
      </w:r>
      <w:r>
        <w:rPr>
          <w:rFonts w:hint="eastAsia" w:ascii="Times New Roman" w:hAnsi="宋体" w:eastAsia="宋体" w:cs="宋体"/>
          <w:color w:val="auto"/>
          <w:highlight w:val="none"/>
        </w:rPr>
        <w:t>。</w:t>
      </w:r>
    </w:p>
    <w:p w14:paraId="515603C0">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发包人不按照本项约定组织竣工验收、颁发工程接收证书的违约金的计算方法：</w:t>
      </w:r>
      <w:r>
        <w:rPr>
          <w:rFonts w:hint="eastAsia" w:ascii="Times New Roman" w:hAnsi="宋体" w:eastAsia="宋体" w:cs="宋体"/>
          <w:color w:val="auto"/>
          <w:highlight w:val="none"/>
          <w:u w:val="single"/>
        </w:rPr>
        <w:t>无</w:t>
      </w:r>
      <w:r>
        <w:rPr>
          <w:rFonts w:hint="eastAsia" w:ascii="Times New Roman" w:hAnsi="宋体" w:eastAsia="宋体" w:cs="宋体"/>
          <w:color w:val="auto"/>
          <w:highlight w:val="none"/>
        </w:rPr>
        <w:t>。</w:t>
      </w:r>
    </w:p>
    <w:p w14:paraId="255D145B">
      <w:pPr>
        <w:spacing w:line="360" w:lineRule="auto"/>
        <w:ind w:firstLine="420" w:firstLineChars="200"/>
        <w:jc w:val="left"/>
        <w:outlineLvl w:val="9"/>
        <w:rPr>
          <w:rFonts w:hint="eastAsia" w:ascii="Times New Roman" w:hAnsi="宋体" w:eastAsia="宋体" w:cs="宋体"/>
          <w:color w:val="auto"/>
          <w:highlight w:val="none"/>
        </w:rPr>
      </w:pPr>
      <w:r>
        <w:rPr>
          <w:rFonts w:hint="eastAsia" w:ascii="Times New Roman" w:hAnsi="宋体" w:eastAsia="宋体" w:cs="宋体"/>
          <w:color w:val="auto"/>
          <w:highlight w:val="none"/>
        </w:rPr>
        <w:t>13.2.5移交、接收全部与部分工程承包人向发包人移交工程的期限：</w:t>
      </w:r>
      <w:r>
        <w:rPr>
          <w:rFonts w:hint="eastAsia" w:ascii="Times New Roman" w:hAnsi="宋体" w:eastAsia="宋体" w:cs="宋体"/>
          <w:color w:val="auto"/>
          <w:highlight w:val="none"/>
          <w:u w:val="single"/>
        </w:rPr>
        <w:t>验收合格后15日内</w:t>
      </w:r>
      <w:r>
        <w:rPr>
          <w:rFonts w:hint="eastAsia" w:ascii="Times New Roman" w:hAnsi="宋体" w:eastAsia="宋体" w:cs="宋体"/>
          <w:color w:val="auto"/>
          <w:highlight w:val="none"/>
        </w:rPr>
        <w:t>。发包人未按本合同约定接收全部或部分工程的，违约金的计算方法为：</w:t>
      </w:r>
      <w:r>
        <w:rPr>
          <w:rFonts w:hint="eastAsia" w:ascii="Times New Roman" w:hAnsi="宋体" w:eastAsia="宋体" w:cs="宋体"/>
          <w:color w:val="auto"/>
          <w:highlight w:val="none"/>
          <w:u w:val="single"/>
        </w:rPr>
        <w:t>承包人每逾期一天按合同总价的万分之四，最高不超过合同价款的2%</w:t>
      </w:r>
      <w:r>
        <w:rPr>
          <w:rFonts w:hint="eastAsia" w:ascii="Times New Roman" w:hAnsi="宋体" w:eastAsia="宋体" w:cs="宋体"/>
          <w:color w:val="auto"/>
          <w:highlight w:val="none"/>
        </w:rPr>
        <w:t>。</w:t>
      </w:r>
    </w:p>
    <w:p w14:paraId="4C096EA7">
      <w:pPr>
        <w:spacing w:line="360" w:lineRule="auto"/>
        <w:ind w:firstLine="420" w:firstLineChars="200"/>
        <w:jc w:val="left"/>
        <w:outlineLvl w:val="9"/>
        <w:rPr>
          <w:rFonts w:ascii="Times New Roman" w:hAnsi="Times New Roman" w:eastAsia="宋体" w:cs="Times New Roman"/>
          <w:color w:val="auto"/>
          <w:highlight w:val="none"/>
          <w:u w:val="single"/>
        </w:rPr>
      </w:pPr>
      <w:r>
        <w:rPr>
          <w:rFonts w:hint="eastAsia" w:ascii="Times New Roman" w:hAnsi="宋体" w:eastAsia="宋体" w:cs="宋体"/>
          <w:color w:val="auto"/>
          <w:highlight w:val="none"/>
        </w:rPr>
        <w:t>承包人未按时移交工程的，违约金的计算方法为：</w:t>
      </w:r>
      <w:r>
        <w:rPr>
          <w:rFonts w:hint="eastAsia" w:ascii="Times New Roman" w:hAnsi="宋体" w:eastAsia="宋体" w:cs="宋体"/>
          <w:color w:val="auto"/>
          <w:highlight w:val="none"/>
          <w:u w:val="single"/>
        </w:rPr>
        <w:t>承包人每逾期一天按合同总价的万分之四，最高不超过合同价款的2%</w:t>
      </w:r>
      <w:r>
        <w:rPr>
          <w:rFonts w:hint="eastAsia" w:ascii="Times New Roman" w:hAnsi="宋体" w:eastAsia="宋体" w:cs="宋体"/>
          <w:color w:val="auto"/>
          <w:highlight w:val="none"/>
        </w:rPr>
        <w:t>。</w:t>
      </w:r>
    </w:p>
    <w:p w14:paraId="0407CAD7">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217" w:name="_Toc78449845"/>
      <w:bookmarkStart w:id="1218" w:name="_Toc373227756"/>
      <w:bookmarkStart w:id="1219" w:name="_Toc407135259"/>
      <w:bookmarkStart w:id="1220" w:name="_Toc32714"/>
      <w:bookmarkStart w:id="1221" w:name="_Toc389065321"/>
      <w:bookmarkStart w:id="1222" w:name="_Toc2090321864"/>
      <w:bookmarkStart w:id="1223" w:name="_Toc373478403"/>
      <w:bookmarkStart w:id="1224" w:name="_Toc1470255881"/>
      <w:bookmarkStart w:id="1225" w:name="_Toc13717"/>
      <w:r>
        <w:rPr>
          <w:rFonts w:ascii="Times New Roman" w:hAnsi="Times New Roman" w:eastAsia="宋体" w:cs="Times New Roman"/>
          <w:b/>
          <w:bCs/>
          <w:color w:val="auto"/>
          <w:kern w:val="2"/>
          <w:sz w:val="32"/>
          <w:szCs w:val="32"/>
          <w:highlight w:val="none"/>
          <w:lang w:val="en-US" w:eastAsia="zh-CN" w:bidi="ar-SA"/>
        </w:rPr>
        <w:t xml:space="preserve">13.3 </w:t>
      </w:r>
      <w:r>
        <w:rPr>
          <w:rFonts w:hint="eastAsia" w:ascii="Times New Roman" w:hAnsi="宋体" w:eastAsia="宋体" w:cs="黑体"/>
          <w:b/>
          <w:bCs/>
          <w:color w:val="auto"/>
          <w:kern w:val="2"/>
          <w:sz w:val="32"/>
          <w:szCs w:val="32"/>
          <w:highlight w:val="none"/>
          <w:lang w:val="en-US" w:eastAsia="zh-CN" w:bidi="ar-SA"/>
        </w:rPr>
        <w:t>工程试车</w:t>
      </w:r>
      <w:bookmarkEnd w:id="1217"/>
      <w:bookmarkEnd w:id="1218"/>
      <w:bookmarkEnd w:id="1219"/>
      <w:bookmarkEnd w:id="1220"/>
      <w:bookmarkEnd w:id="1221"/>
      <w:bookmarkEnd w:id="1222"/>
      <w:bookmarkEnd w:id="1223"/>
      <w:bookmarkEnd w:id="1224"/>
      <w:bookmarkEnd w:id="1225"/>
    </w:p>
    <w:bookmarkEnd w:id="1215"/>
    <w:p w14:paraId="3F19C9B2">
      <w:pPr>
        <w:widowControl w:val="0"/>
        <w:spacing w:line="360" w:lineRule="auto"/>
        <w:ind w:firstLine="420" w:firstLineChars="200"/>
        <w:jc w:val="left"/>
        <w:outlineLvl w:val="9"/>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 xml:space="preserve">13.3.1 </w:t>
      </w:r>
      <w:r>
        <w:rPr>
          <w:rFonts w:ascii="Times New Roman" w:hAnsi="宋体" w:eastAsia="宋体" w:cs="Times New Roman"/>
          <w:color w:val="auto"/>
          <w:kern w:val="0"/>
          <w:sz w:val="21"/>
          <w:szCs w:val="21"/>
          <w:highlight w:val="none"/>
          <w:lang w:val="en-US" w:eastAsia="zh-CN" w:bidi="ar-SA"/>
        </w:rPr>
        <w:t>试车程序</w:t>
      </w:r>
    </w:p>
    <w:p w14:paraId="16137E4D">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u w:val="single"/>
          <w:lang w:val="en-US" w:eastAsia="zh-CN" w:bidi="ar-SA"/>
        </w:rPr>
      </w:pPr>
      <w:r>
        <w:rPr>
          <w:rFonts w:ascii="Times New Roman" w:hAnsi="宋体" w:eastAsia="宋体" w:cs="Times New Roman"/>
          <w:color w:val="auto"/>
          <w:kern w:val="0"/>
          <w:sz w:val="21"/>
          <w:szCs w:val="21"/>
          <w:highlight w:val="none"/>
          <w:lang w:val="en-US" w:eastAsia="zh-CN" w:bidi="ar-SA"/>
        </w:rPr>
        <w:t>工程试车内容：</w:t>
      </w:r>
      <w:r>
        <w:rPr>
          <w:rFonts w:hint="eastAsia" w:ascii="宋体" w:hAnsi="宋体" w:eastAsia="宋体" w:cs="Times New Roman"/>
          <w:color w:val="auto"/>
          <w:kern w:val="2"/>
          <w:sz w:val="21"/>
          <w:szCs w:val="24"/>
          <w:highlight w:val="none"/>
          <w:u w:val="single"/>
          <w:lang w:val="en-US" w:eastAsia="zh-CN" w:bidi="ar-SA"/>
        </w:rPr>
        <w:t>按通用条款执行</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2"/>
          <w:sz w:val="21"/>
          <w:szCs w:val="21"/>
          <w:highlight w:val="none"/>
          <w:lang w:val="en-US" w:eastAsia="zh-CN" w:bidi="ar-SA"/>
        </w:rPr>
        <w:t>。</w:t>
      </w:r>
    </w:p>
    <w:p w14:paraId="59C9F804">
      <w:pPr>
        <w:widowControl w:val="0"/>
        <w:spacing w:line="360" w:lineRule="auto"/>
        <w:ind w:firstLine="420" w:firstLineChars="200"/>
        <w:jc w:val="left"/>
        <w:outlineLvl w:val="9"/>
        <w:rPr>
          <w:rFonts w:ascii="Times New Roman" w:hAnsi="Times New Roman" w:eastAsia="宋体" w:cs="Times New Roman"/>
          <w:color w:val="auto"/>
          <w:kern w:val="0"/>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w:t>
      </w:r>
      <w:r>
        <w:rPr>
          <w:rFonts w:ascii="Times New Roman" w:hAnsi="Times New Roman" w:eastAsia="宋体" w:cs="Times New Roman"/>
          <w:color w:val="auto"/>
          <w:kern w:val="0"/>
          <w:sz w:val="21"/>
          <w:szCs w:val="21"/>
          <w:highlight w:val="none"/>
          <w:lang w:val="en-US" w:eastAsia="zh-CN" w:bidi="ar-SA"/>
        </w:rPr>
        <w:t>1</w:t>
      </w:r>
      <w:r>
        <w:rPr>
          <w:rFonts w:ascii="Times New Roman" w:hAnsi="宋体" w:eastAsia="宋体" w:cs="Times New Roman"/>
          <w:color w:val="auto"/>
          <w:kern w:val="0"/>
          <w:sz w:val="21"/>
          <w:szCs w:val="21"/>
          <w:highlight w:val="none"/>
          <w:lang w:val="en-US" w:eastAsia="zh-CN" w:bidi="ar-SA"/>
        </w:rPr>
        <w:t>）单机无负荷试车费用由</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宋体" w:hAnsi="宋体" w:eastAsia="宋体" w:cs="Times New Roman"/>
          <w:color w:val="auto"/>
          <w:kern w:val="2"/>
          <w:sz w:val="21"/>
          <w:szCs w:val="24"/>
          <w:highlight w:val="none"/>
          <w:u w:val="single"/>
          <w:lang w:val="en-US" w:eastAsia="zh-CN" w:bidi="ar-SA"/>
        </w:rPr>
        <w:t>承包人</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0"/>
          <w:sz w:val="21"/>
          <w:szCs w:val="21"/>
          <w:highlight w:val="none"/>
          <w:lang w:val="en-US" w:eastAsia="zh-CN" w:bidi="ar-SA"/>
        </w:rPr>
        <w:t>承担；</w:t>
      </w:r>
    </w:p>
    <w:p w14:paraId="4B5EC792">
      <w:pPr>
        <w:widowControl w:val="0"/>
        <w:spacing w:line="360" w:lineRule="auto"/>
        <w:ind w:firstLine="420" w:firstLineChars="200"/>
        <w:jc w:val="left"/>
        <w:outlineLvl w:val="9"/>
        <w:rPr>
          <w:rFonts w:ascii="Times New Roman" w:hAnsi="Times New Roman" w:eastAsia="宋体" w:cs="Times New Roman"/>
          <w:color w:val="auto"/>
          <w:kern w:val="0"/>
          <w:sz w:val="21"/>
          <w:szCs w:val="21"/>
          <w:highlight w:val="none"/>
          <w:lang w:val="en-US" w:eastAsia="zh-CN" w:bidi="ar-SA"/>
        </w:rPr>
      </w:pPr>
      <w:r>
        <w:rPr>
          <w:rFonts w:ascii="Times New Roman" w:hAnsi="宋体" w:eastAsia="宋体" w:cs="Times New Roman"/>
          <w:color w:val="auto"/>
          <w:kern w:val="0"/>
          <w:sz w:val="21"/>
          <w:szCs w:val="21"/>
          <w:highlight w:val="none"/>
          <w:lang w:val="en-US" w:eastAsia="zh-CN" w:bidi="ar-SA"/>
        </w:rPr>
        <w:t>（</w:t>
      </w:r>
      <w:r>
        <w:rPr>
          <w:rFonts w:ascii="Times New Roman" w:hAnsi="Times New Roman" w:eastAsia="宋体" w:cs="Times New Roman"/>
          <w:color w:val="auto"/>
          <w:kern w:val="0"/>
          <w:sz w:val="21"/>
          <w:szCs w:val="21"/>
          <w:highlight w:val="none"/>
          <w:lang w:val="en-US" w:eastAsia="zh-CN" w:bidi="ar-SA"/>
        </w:rPr>
        <w:t>2</w:t>
      </w:r>
      <w:r>
        <w:rPr>
          <w:rFonts w:ascii="Times New Roman" w:hAnsi="宋体" w:eastAsia="宋体" w:cs="Times New Roman"/>
          <w:color w:val="auto"/>
          <w:kern w:val="0"/>
          <w:sz w:val="21"/>
          <w:szCs w:val="21"/>
          <w:highlight w:val="none"/>
          <w:lang w:val="en-US" w:eastAsia="zh-CN" w:bidi="ar-SA"/>
        </w:rPr>
        <w:t>）无负荷联动试车费用由</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宋体" w:hAnsi="宋体" w:eastAsia="宋体" w:cs="Times New Roman"/>
          <w:color w:val="auto"/>
          <w:kern w:val="2"/>
          <w:sz w:val="21"/>
          <w:szCs w:val="24"/>
          <w:highlight w:val="none"/>
          <w:u w:val="single"/>
          <w:lang w:val="en-US" w:eastAsia="zh-CN" w:bidi="ar-SA"/>
        </w:rPr>
        <w:t>承包人</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宋体" w:eastAsia="宋体" w:cs="Times New Roman"/>
          <w:color w:val="auto"/>
          <w:kern w:val="0"/>
          <w:sz w:val="21"/>
          <w:szCs w:val="21"/>
          <w:highlight w:val="none"/>
          <w:lang w:val="en-US" w:eastAsia="zh-CN" w:bidi="ar-SA"/>
        </w:rPr>
        <w:t>承担。</w:t>
      </w:r>
    </w:p>
    <w:p w14:paraId="4512D52B">
      <w:pPr>
        <w:widowControl w:val="0"/>
        <w:spacing w:line="360" w:lineRule="auto"/>
        <w:ind w:firstLine="420" w:firstLineChars="200"/>
        <w:jc w:val="left"/>
        <w:outlineLvl w:val="9"/>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 xml:space="preserve">13.3.3 </w:t>
      </w:r>
      <w:r>
        <w:rPr>
          <w:rFonts w:ascii="Times New Roman" w:hAnsi="宋体" w:eastAsia="宋体" w:cs="Times New Roman"/>
          <w:color w:val="auto"/>
          <w:kern w:val="0"/>
          <w:sz w:val="21"/>
          <w:szCs w:val="21"/>
          <w:highlight w:val="none"/>
          <w:lang w:val="en-US" w:eastAsia="zh-CN" w:bidi="ar-SA"/>
        </w:rPr>
        <w:t>投料试车</w:t>
      </w:r>
    </w:p>
    <w:p w14:paraId="0C2BEFF3">
      <w:pPr>
        <w:spacing w:line="360" w:lineRule="auto"/>
        <w:ind w:firstLine="420" w:firstLineChars="200"/>
        <w:jc w:val="left"/>
        <w:outlineLvl w:val="9"/>
        <w:rPr>
          <w:rFonts w:ascii="Times New Roman" w:hAnsi="Times New Roman" w:eastAsia="宋体" w:cs="Times New Roman"/>
          <w:color w:val="auto"/>
          <w:highlight w:val="none"/>
          <w:u w:val="single"/>
        </w:rPr>
      </w:pPr>
      <w:r>
        <w:rPr>
          <w:rFonts w:ascii="Times New Roman" w:hAnsi="宋体" w:eastAsia="宋体" w:cs="Times New Roman"/>
          <w:color w:val="auto"/>
          <w:kern w:val="0"/>
          <w:szCs w:val="21"/>
          <w:highlight w:val="none"/>
        </w:rPr>
        <w:t>关于投料试车相关事项的约定：</w:t>
      </w:r>
      <w:r>
        <w:rPr>
          <w:rFonts w:hint="eastAsia" w:ascii="宋体" w:hAnsi="宋体" w:eastAsia="宋体" w:cs="Times New Roman"/>
          <w:color w:val="auto"/>
          <w:highlight w:val="none"/>
          <w:u w:val="single"/>
        </w:rPr>
        <w:t>按通用条款执行</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highlight w:val="none"/>
        </w:rPr>
        <w:t>。</w:t>
      </w:r>
    </w:p>
    <w:p w14:paraId="579A4118">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226" w:name="_Toc373227757"/>
      <w:bookmarkStart w:id="1227" w:name="_Toc26931"/>
      <w:bookmarkStart w:id="1228" w:name="_Toc389065322"/>
      <w:bookmarkStart w:id="1229" w:name="_Toc407135260"/>
      <w:bookmarkStart w:id="1230" w:name="_Toc550030550"/>
      <w:bookmarkStart w:id="1231" w:name="_Toc373478404"/>
      <w:bookmarkStart w:id="1232" w:name="_Toc10307455"/>
      <w:bookmarkStart w:id="1233" w:name="_Toc78449846"/>
      <w:bookmarkStart w:id="1234" w:name="_Toc29647"/>
      <w:r>
        <w:rPr>
          <w:rFonts w:ascii="Times New Roman" w:hAnsi="Times New Roman" w:eastAsia="宋体" w:cs="Times New Roman"/>
          <w:b/>
          <w:bCs/>
          <w:color w:val="auto"/>
          <w:kern w:val="2"/>
          <w:sz w:val="32"/>
          <w:szCs w:val="32"/>
          <w:highlight w:val="none"/>
          <w:lang w:val="en-US" w:eastAsia="zh-CN" w:bidi="ar-SA"/>
        </w:rPr>
        <w:t xml:space="preserve">13.6 </w:t>
      </w:r>
      <w:r>
        <w:rPr>
          <w:rFonts w:hint="eastAsia" w:ascii="Times New Roman" w:hAnsi="宋体" w:eastAsia="宋体" w:cs="黑体"/>
          <w:b/>
          <w:bCs/>
          <w:color w:val="auto"/>
          <w:kern w:val="2"/>
          <w:sz w:val="32"/>
          <w:szCs w:val="32"/>
          <w:highlight w:val="none"/>
          <w:lang w:val="en-US" w:eastAsia="zh-CN" w:bidi="ar-SA"/>
        </w:rPr>
        <w:t>竣工退场</w:t>
      </w:r>
      <w:bookmarkEnd w:id="1226"/>
      <w:bookmarkEnd w:id="1227"/>
      <w:bookmarkEnd w:id="1228"/>
      <w:bookmarkEnd w:id="1229"/>
      <w:bookmarkEnd w:id="1230"/>
      <w:bookmarkEnd w:id="1231"/>
      <w:bookmarkEnd w:id="1232"/>
      <w:bookmarkEnd w:id="1233"/>
      <w:bookmarkEnd w:id="1234"/>
    </w:p>
    <w:p w14:paraId="5FB20F2C">
      <w:pPr>
        <w:widowControl w:val="0"/>
        <w:spacing w:line="360" w:lineRule="auto"/>
        <w:ind w:firstLine="420" w:firstLineChars="200"/>
        <w:jc w:val="left"/>
        <w:outlineLvl w:val="9"/>
        <w:rPr>
          <w:rFonts w:ascii="Times New Roman" w:hAnsi="Times New Roman" w:eastAsia="宋体" w:cs="Times New Roman"/>
          <w:color w:val="auto"/>
          <w:kern w:val="0"/>
          <w:sz w:val="21"/>
          <w:szCs w:val="21"/>
          <w:highlight w:val="none"/>
          <w:lang w:val="en-US" w:eastAsia="zh-CN" w:bidi="ar-SA"/>
        </w:rPr>
      </w:pPr>
      <w:bookmarkStart w:id="1235" w:name="_Toc2251"/>
      <w:bookmarkStart w:id="1236" w:name="_Toc1740"/>
      <w:r>
        <w:rPr>
          <w:rFonts w:ascii="Times New Roman" w:hAnsi="Times New Roman" w:eastAsia="宋体" w:cs="Times New Roman"/>
          <w:color w:val="auto"/>
          <w:kern w:val="0"/>
          <w:sz w:val="21"/>
          <w:szCs w:val="21"/>
          <w:highlight w:val="none"/>
          <w:lang w:val="en-US" w:eastAsia="zh-CN" w:bidi="ar-SA"/>
        </w:rPr>
        <w:t xml:space="preserve">13.6.1 </w:t>
      </w:r>
      <w:r>
        <w:rPr>
          <w:rFonts w:ascii="Times New Roman" w:hAnsi="宋体" w:eastAsia="宋体" w:cs="Times New Roman"/>
          <w:color w:val="auto"/>
          <w:kern w:val="0"/>
          <w:sz w:val="21"/>
          <w:szCs w:val="21"/>
          <w:highlight w:val="none"/>
          <w:lang w:val="en-US" w:eastAsia="zh-CN" w:bidi="ar-SA"/>
        </w:rPr>
        <w:t>竣工退场</w:t>
      </w:r>
      <w:bookmarkEnd w:id="1235"/>
      <w:bookmarkEnd w:id="1236"/>
    </w:p>
    <w:p w14:paraId="40E75048">
      <w:pPr>
        <w:spacing w:line="360" w:lineRule="auto"/>
        <w:ind w:firstLine="420" w:firstLineChars="200"/>
        <w:jc w:val="left"/>
        <w:outlineLvl w:val="9"/>
        <w:rPr>
          <w:rFonts w:ascii="Times New Roman" w:hAnsi="Times New Roman" w:eastAsia="宋体" w:cs="Times New Roman"/>
          <w:color w:val="auto"/>
          <w:kern w:val="0"/>
          <w:highlight w:val="none"/>
        </w:rPr>
      </w:pPr>
      <w:r>
        <w:rPr>
          <w:rFonts w:ascii="Times New Roman" w:hAnsi="宋体" w:eastAsia="宋体" w:cs="Times New Roman"/>
          <w:color w:val="auto"/>
          <w:kern w:val="0"/>
          <w:szCs w:val="21"/>
          <w:highlight w:val="none"/>
        </w:rPr>
        <w:t>承包人完成竣工退场的期限：</w:t>
      </w:r>
      <w:r>
        <w:rPr>
          <w:rFonts w:hint="eastAsia" w:ascii="Times New Roman" w:hAnsi="宋体" w:eastAsia="宋体" w:cs="Times New Roman"/>
          <w:color w:val="auto"/>
          <w:kern w:val="0"/>
          <w:szCs w:val="21"/>
          <w:highlight w:val="none"/>
          <w:u w:val="single"/>
        </w:rPr>
        <w:t>自发包人颁发工程接收证书且工程移交工作完成后7天内</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kern w:val="0"/>
          <w:highlight w:val="none"/>
        </w:rPr>
        <w:t>。</w:t>
      </w:r>
    </w:p>
    <w:p w14:paraId="4F973544">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1237" w:name="_Toc78449847"/>
      <w:bookmarkStart w:id="1238" w:name="_Toc1950258056"/>
      <w:bookmarkStart w:id="1239" w:name="_Toc351203646"/>
      <w:bookmarkStart w:id="1240" w:name="_Toc17531"/>
      <w:bookmarkStart w:id="1241" w:name="_Toc389065323"/>
      <w:bookmarkStart w:id="1242" w:name="_Toc373227758"/>
      <w:bookmarkStart w:id="1243" w:name="_Toc373478405"/>
      <w:bookmarkStart w:id="1244" w:name="_Toc1385490858"/>
      <w:bookmarkStart w:id="1245" w:name="_Toc19335"/>
      <w:bookmarkStart w:id="1246" w:name="_Toc407135261"/>
      <w:r>
        <w:rPr>
          <w:rFonts w:ascii="Cambria" w:hAnsi="Cambria" w:eastAsia="宋体" w:cs="Times New Roman"/>
          <w:b/>
          <w:bCs/>
          <w:color w:val="auto"/>
          <w:kern w:val="2"/>
          <w:sz w:val="32"/>
          <w:szCs w:val="32"/>
          <w:highlight w:val="none"/>
          <w:lang w:val="en-US" w:eastAsia="zh-CN" w:bidi="ar-SA"/>
        </w:rPr>
        <w:t xml:space="preserve">14. </w:t>
      </w:r>
      <w:r>
        <w:rPr>
          <w:rFonts w:hint="eastAsia" w:ascii="Cambria" w:hAnsi="宋体" w:eastAsia="宋体" w:cs="黑体"/>
          <w:b/>
          <w:bCs/>
          <w:color w:val="auto"/>
          <w:kern w:val="2"/>
          <w:sz w:val="32"/>
          <w:szCs w:val="32"/>
          <w:highlight w:val="none"/>
          <w:lang w:val="en-US" w:eastAsia="zh-CN" w:bidi="ar-SA"/>
        </w:rPr>
        <w:t>竣工结算</w:t>
      </w:r>
      <w:bookmarkEnd w:id="1237"/>
      <w:bookmarkEnd w:id="1238"/>
      <w:bookmarkEnd w:id="1239"/>
      <w:bookmarkEnd w:id="1240"/>
      <w:bookmarkEnd w:id="1241"/>
      <w:bookmarkEnd w:id="1242"/>
      <w:bookmarkEnd w:id="1243"/>
      <w:bookmarkEnd w:id="1244"/>
      <w:bookmarkEnd w:id="1245"/>
      <w:bookmarkEnd w:id="1246"/>
    </w:p>
    <w:p w14:paraId="05CFE85F">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247" w:name="_Toc78449848"/>
      <w:bookmarkStart w:id="1248" w:name="_Toc389065324"/>
      <w:bookmarkStart w:id="1249" w:name="_Toc4142"/>
      <w:bookmarkStart w:id="1250" w:name="_Toc373227759"/>
      <w:bookmarkStart w:id="1251" w:name="_Toc30770"/>
      <w:bookmarkStart w:id="1252" w:name="_Toc1973954660"/>
      <w:bookmarkStart w:id="1253" w:name="_Toc407135262"/>
      <w:bookmarkStart w:id="1254" w:name="_Toc373478406"/>
      <w:bookmarkStart w:id="1255" w:name="_Toc174652718"/>
      <w:r>
        <w:rPr>
          <w:rFonts w:ascii="Times New Roman" w:hAnsi="Times New Roman" w:eastAsia="宋体" w:cs="Times New Roman"/>
          <w:b/>
          <w:bCs/>
          <w:color w:val="auto"/>
          <w:kern w:val="2"/>
          <w:sz w:val="32"/>
          <w:szCs w:val="32"/>
          <w:highlight w:val="none"/>
          <w:lang w:val="en-US" w:eastAsia="zh-CN" w:bidi="ar-SA"/>
        </w:rPr>
        <w:t xml:space="preserve">14.1 </w:t>
      </w:r>
      <w:r>
        <w:rPr>
          <w:rFonts w:hint="eastAsia" w:ascii="Times New Roman" w:hAnsi="宋体" w:eastAsia="宋体" w:cs="黑体"/>
          <w:b/>
          <w:bCs/>
          <w:color w:val="auto"/>
          <w:kern w:val="2"/>
          <w:sz w:val="32"/>
          <w:szCs w:val="32"/>
          <w:highlight w:val="none"/>
          <w:lang w:val="en-US" w:eastAsia="zh-CN" w:bidi="ar-SA"/>
        </w:rPr>
        <w:t>竣工付款申请</w:t>
      </w:r>
      <w:bookmarkEnd w:id="1247"/>
      <w:bookmarkEnd w:id="1248"/>
      <w:bookmarkEnd w:id="1249"/>
      <w:bookmarkEnd w:id="1250"/>
      <w:bookmarkEnd w:id="1251"/>
      <w:bookmarkEnd w:id="1252"/>
      <w:bookmarkEnd w:id="1253"/>
      <w:bookmarkEnd w:id="1254"/>
      <w:bookmarkEnd w:id="1255"/>
    </w:p>
    <w:p w14:paraId="2C870E49">
      <w:pPr>
        <w:widowControl w:val="0"/>
        <w:spacing w:line="360" w:lineRule="auto"/>
        <w:ind w:firstLine="420" w:firstLineChars="200"/>
        <w:jc w:val="left"/>
        <w:outlineLvl w:val="9"/>
        <w:rPr>
          <w:rFonts w:ascii="Calibri" w:hAnsi="Calibri" w:eastAsia="宋体" w:cs="Times New Roman"/>
          <w:color w:val="auto"/>
          <w:kern w:val="2"/>
          <w:sz w:val="21"/>
          <w:szCs w:val="22"/>
          <w:highlight w:val="none"/>
          <w:lang w:val="en-US" w:eastAsia="zh-CN" w:bidi="ar-SA"/>
        </w:rPr>
      </w:pPr>
      <w:r>
        <w:rPr>
          <w:rFonts w:hint="eastAsia" w:ascii="Calibri" w:hAnsi="宋体" w:eastAsia="宋体" w:cs="宋体"/>
          <w:color w:val="auto"/>
          <w:kern w:val="2"/>
          <w:sz w:val="21"/>
          <w:szCs w:val="22"/>
          <w:highlight w:val="none"/>
          <w:lang w:val="en-US" w:eastAsia="zh-CN" w:bidi="ar-SA"/>
        </w:rPr>
        <w:t>承包人提交竣工付款申请单的期限：</w:t>
      </w:r>
      <w:r>
        <w:rPr>
          <w:rFonts w:ascii="Calibri" w:hAnsi="Calibri" w:eastAsia="宋体" w:cs="Times New Roman"/>
          <w:color w:val="auto"/>
          <w:kern w:val="2"/>
          <w:sz w:val="21"/>
          <w:szCs w:val="22"/>
          <w:highlight w:val="none"/>
          <w:u w:val="single"/>
          <w:lang w:val="en-US" w:eastAsia="zh-CN" w:bidi="ar-SA"/>
        </w:rPr>
        <w:t xml:space="preserve">   </w:t>
      </w:r>
      <w:r>
        <w:rPr>
          <w:rFonts w:hint="eastAsia" w:ascii="Calibri" w:hAnsi="Calibri" w:eastAsia="宋体" w:cs="Times New Roman"/>
          <w:color w:val="auto"/>
          <w:kern w:val="2"/>
          <w:sz w:val="21"/>
          <w:szCs w:val="22"/>
          <w:highlight w:val="none"/>
          <w:u w:val="single"/>
          <w:lang w:val="en-US" w:eastAsia="zh-CN" w:bidi="ar-SA"/>
        </w:rPr>
        <w:t>按通用合同条款第14.1条执行</w:t>
      </w:r>
      <w:r>
        <w:rPr>
          <w:rFonts w:ascii="Calibri" w:hAnsi="Calibri" w:eastAsia="宋体" w:cs="Times New Roman"/>
          <w:color w:val="auto"/>
          <w:kern w:val="2"/>
          <w:sz w:val="21"/>
          <w:szCs w:val="22"/>
          <w:highlight w:val="none"/>
          <w:u w:val="single"/>
          <w:lang w:val="en-US" w:eastAsia="zh-CN" w:bidi="ar-SA"/>
        </w:rPr>
        <w:t xml:space="preserve">      </w:t>
      </w:r>
      <w:r>
        <w:rPr>
          <w:rFonts w:hint="eastAsia" w:ascii="Calibri" w:hAnsi="宋体" w:eastAsia="宋体" w:cs="宋体"/>
          <w:color w:val="auto"/>
          <w:kern w:val="2"/>
          <w:sz w:val="21"/>
          <w:szCs w:val="22"/>
          <w:highlight w:val="none"/>
          <w:lang w:val="en-US" w:eastAsia="zh-CN" w:bidi="ar-SA"/>
        </w:rPr>
        <w:t>。</w:t>
      </w:r>
    </w:p>
    <w:p w14:paraId="23DA11C0">
      <w:pPr>
        <w:spacing w:line="360" w:lineRule="auto"/>
        <w:ind w:firstLine="420" w:firstLineChars="200"/>
        <w:jc w:val="left"/>
        <w:outlineLvl w:val="9"/>
        <w:rPr>
          <w:rFonts w:ascii="Times New Roman" w:hAnsi="Times New Roman" w:eastAsia="宋体" w:cs="Times New Roman"/>
          <w:color w:val="auto"/>
          <w:highlight w:val="none"/>
          <w:u w:val="single"/>
        </w:rPr>
      </w:pPr>
      <w:r>
        <w:rPr>
          <w:rFonts w:hint="eastAsia" w:ascii="Times New Roman" w:hAnsi="宋体" w:eastAsia="宋体" w:cs="宋体"/>
          <w:color w:val="auto"/>
          <w:highlight w:val="none"/>
        </w:rPr>
        <w:t>竣工付款申请单应包括的内容：</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rPr>
        <w:t>按通用合同条款第14.1条执行</w:t>
      </w:r>
      <w:r>
        <w:rPr>
          <w:rFonts w:ascii="Times New Roman" w:hAnsi="Times New Roman" w:eastAsia="宋体" w:cs="Times New Roman"/>
          <w:color w:val="auto"/>
          <w:highlight w:val="none"/>
          <w:u w:val="single"/>
        </w:rPr>
        <w:t xml:space="preserve">    </w:t>
      </w:r>
      <w:r>
        <w:rPr>
          <w:rFonts w:hint="eastAsia" w:ascii="Times New Roman" w:hAnsi="宋体" w:eastAsia="宋体" w:cs="宋体"/>
          <w:color w:val="auto"/>
          <w:highlight w:val="none"/>
        </w:rPr>
        <w:t>。竣工结算款支付申请（核准）表见合同附件12。</w:t>
      </w:r>
    </w:p>
    <w:p w14:paraId="59779511">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256" w:name="_Toc9694"/>
      <w:bookmarkStart w:id="1257" w:name="_Toc389065325"/>
      <w:bookmarkStart w:id="1258" w:name="_Toc407135263"/>
      <w:bookmarkStart w:id="1259" w:name="_Toc667492935"/>
      <w:bookmarkStart w:id="1260" w:name="_Toc17955"/>
      <w:bookmarkStart w:id="1261" w:name="_Toc78449849"/>
      <w:bookmarkStart w:id="1262" w:name="_Toc489920513"/>
      <w:bookmarkStart w:id="1263" w:name="_Toc373227760"/>
      <w:bookmarkStart w:id="1264" w:name="_Toc373478407"/>
      <w:r>
        <w:rPr>
          <w:rFonts w:ascii="Times New Roman" w:hAnsi="Times New Roman" w:eastAsia="宋体" w:cs="Times New Roman"/>
          <w:b/>
          <w:bCs/>
          <w:color w:val="auto"/>
          <w:kern w:val="2"/>
          <w:sz w:val="32"/>
          <w:szCs w:val="32"/>
          <w:highlight w:val="none"/>
          <w:lang w:val="en-US" w:eastAsia="zh-CN" w:bidi="ar-SA"/>
        </w:rPr>
        <w:t xml:space="preserve">14.2 </w:t>
      </w:r>
      <w:r>
        <w:rPr>
          <w:rFonts w:hint="eastAsia" w:ascii="Times New Roman" w:hAnsi="宋体" w:eastAsia="宋体" w:cs="黑体"/>
          <w:b/>
          <w:bCs/>
          <w:color w:val="auto"/>
          <w:kern w:val="2"/>
          <w:sz w:val="32"/>
          <w:szCs w:val="32"/>
          <w:highlight w:val="none"/>
          <w:lang w:val="en-US" w:eastAsia="zh-CN" w:bidi="ar-SA"/>
        </w:rPr>
        <w:t>竣工结算审核</w:t>
      </w:r>
      <w:bookmarkEnd w:id="1256"/>
      <w:bookmarkEnd w:id="1257"/>
      <w:bookmarkEnd w:id="1258"/>
      <w:bookmarkEnd w:id="1259"/>
      <w:bookmarkEnd w:id="1260"/>
      <w:bookmarkEnd w:id="1261"/>
      <w:bookmarkEnd w:id="1262"/>
      <w:bookmarkEnd w:id="1263"/>
      <w:bookmarkEnd w:id="1264"/>
    </w:p>
    <w:p w14:paraId="5746E509">
      <w:pPr>
        <w:widowControl w:val="0"/>
        <w:spacing w:line="360" w:lineRule="auto"/>
        <w:ind w:firstLine="420" w:firstLineChars="200"/>
        <w:jc w:val="left"/>
        <w:outlineLvl w:val="9"/>
        <w:rPr>
          <w:rFonts w:ascii="Times New Roman" w:hAnsi="Times New Roman" w:eastAsia="宋体" w:cs="Times New Roman"/>
          <w:color w:val="auto"/>
          <w:kern w:val="2"/>
          <w:sz w:val="21"/>
          <w:szCs w:val="21"/>
          <w:highlight w:val="none"/>
          <w:lang w:val="en-US" w:eastAsia="zh-CN" w:bidi="ar-SA"/>
        </w:rPr>
      </w:pPr>
      <w:bookmarkStart w:id="1265" w:name="_Toc540165641"/>
      <w:bookmarkStart w:id="1266" w:name="_Toc389065326"/>
      <w:bookmarkStart w:id="1267" w:name="_Toc373227761"/>
      <w:bookmarkStart w:id="1268" w:name="_Toc1203653078"/>
      <w:bookmarkStart w:id="1269" w:name="_Toc407135264"/>
      <w:bookmarkStart w:id="1270" w:name="_Toc373478408"/>
      <w:bookmarkStart w:id="1271" w:name="_Toc78449850"/>
      <w:r>
        <w:rPr>
          <w:rFonts w:ascii="Times New Roman" w:hAnsi="宋体" w:eastAsia="宋体" w:cs="Times New Roman"/>
          <w:color w:val="auto"/>
          <w:kern w:val="2"/>
          <w:sz w:val="21"/>
          <w:szCs w:val="21"/>
          <w:highlight w:val="none"/>
          <w:lang w:val="en-US" w:eastAsia="zh-CN" w:bidi="ar-SA"/>
        </w:rPr>
        <w:t>发包人审批竣工付款申请单的期限：</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61E9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1D6616E">
            <w:pPr>
              <w:widowControl w:val="0"/>
              <w:spacing w:line="360" w:lineRule="auto"/>
              <w:jc w:val="both"/>
              <w:outlineLvl w:val="9"/>
              <w:rPr>
                <w:rFonts w:ascii="Times New Roman" w:hAnsi="Times New Roman" w:eastAsia="宋体" w:cs="Times New Roman"/>
                <w:bCs/>
                <w:color w:val="auto"/>
                <w:kern w:val="2"/>
                <w:sz w:val="21"/>
                <w:szCs w:val="21"/>
                <w:highlight w:val="none"/>
                <w:lang w:val="en-US" w:eastAsia="zh-CN" w:bidi="ar-SA"/>
              </w:rPr>
            </w:pPr>
          </w:p>
        </w:tc>
        <w:tc>
          <w:tcPr>
            <w:tcW w:w="2466" w:type="dxa"/>
            <w:noWrap w:val="0"/>
            <w:vAlign w:val="center"/>
          </w:tcPr>
          <w:p w14:paraId="1CDFC630">
            <w:pPr>
              <w:widowControl w:val="0"/>
              <w:spacing w:line="360" w:lineRule="auto"/>
              <w:ind w:firstLine="27" w:firstLineChars="13"/>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宋体" w:eastAsia="宋体" w:cs="Times New Roman"/>
                <w:bCs/>
                <w:color w:val="auto"/>
                <w:kern w:val="2"/>
                <w:sz w:val="21"/>
                <w:szCs w:val="21"/>
                <w:highlight w:val="none"/>
                <w:lang w:val="en-US" w:eastAsia="zh-CN" w:bidi="ar-SA"/>
              </w:rPr>
              <w:t>工程竣工结算报告金额</w:t>
            </w:r>
          </w:p>
        </w:tc>
        <w:tc>
          <w:tcPr>
            <w:tcW w:w="5967" w:type="dxa"/>
            <w:noWrap w:val="0"/>
            <w:vAlign w:val="center"/>
          </w:tcPr>
          <w:p w14:paraId="62742627">
            <w:pPr>
              <w:widowControl w:val="0"/>
              <w:spacing w:line="360" w:lineRule="auto"/>
              <w:ind w:firstLine="441" w:firstLineChars="210"/>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宋体" w:eastAsia="宋体" w:cs="Times New Roman"/>
                <w:bCs/>
                <w:color w:val="auto"/>
                <w:kern w:val="2"/>
                <w:sz w:val="21"/>
                <w:szCs w:val="21"/>
                <w:highlight w:val="none"/>
                <w:lang w:val="en-US" w:eastAsia="zh-CN" w:bidi="ar-SA"/>
              </w:rPr>
              <w:t>发包人审查时间</w:t>
            </w:r>
          </w:p>
        </w:tc>
      </w:tr>
      <w:tr w14:paraId="72AB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46392AF">
            <w:pPr>
              <w:widowControl w:val="0"/>
              <w:spacing w:line="360" w:lineRule="auto"/>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1</w:t>
            </w:r>
          </w:p>
        </w:tc>
        <w:tc>
          <w:tcPr>
            <w:tcW w:w="2466" w:type="dxa"/>
            <w:noWrap w:val="0"/>
            <w:vAlign w:val="center"/>
          </w:tcPr>
          <w:p w14:paraId="5F2A04BF">
            <w:pPr>
              <w:widowControl w:val="0"/>
              <w:spacing w:line="360" w:lineRule="auto"/>
              <w:ind w:firstLine="27" w:firstLineChars="13"/>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500</w:t>
            </w:r>
            <w:r>
              <w:rPr>
                <w:rFonts w:ascii="Times New Roman" w:hAnsi="宋体" w:eastAsia="宋体" w:cs="Times New Roman"/>
                <w:bCs/>
                <w:color w:val="auto"/>
                <w:kern w:val="2"/>
                <w:sz w:val="21"/>
                <w:szCs w:val="21"/>
                <w:highlight w:val="none"/>
                <w:lang w:val="en-US" w:eastAsia="zh-CN" w:bidi="ar-SA"/>
              </w:rPr>
              <w:t>万元以下</w:t>
            </w:r>
          </w:p>
        </w:tc>
        <w:tc>
          <w:tcPr>
            <w:tcW w:w="5967" w:type="dxa"/>
            <w:noWrap w:val="0"/>
            <w:vAlign w:val="center"/>
          </w:tcPr>
          <w:p w14:paraId="0C4507E3">
            <w:pPr>
              <w:widowControl w:val="0"/>
              <w:spacing w:line="360" w:lineRule="auto"/>
              <w:ind w:firstLine="441" w:firstLineChars="210"/>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宋体" w:eastAsia="宋体" w:cs="Times New Roman"/>
                <w:bCs/>
                <w:color w:val="auto"/>
                <w:kern w:val="2"/>
                <w:sz w:val="21"/>
                <w:szCs w:val="21"/>
                <w:highlight w:val="none"/>
                <w:lang w:val="en-US" w:eastAsia="zh-CN" w:bidi="ar-SA"/>
              </w:rPr>
              <w:t>从接到竣工结算报告和完整的竣工结算资料之日起</w:t>
            </w:r>
            <w:r>
              <w:rPr>
                <w:rFonts w:ascii="Times New Roman" w:hAnsi="Times New Roman" w:eastAsia="宋体" w:cs="Times New Roman"/>
                <w:bCs/>
                <w:color w:val="auto"/>
                <w:kern w:val="2"/>
                <w:sz w:val="21"/>
                <w:szCs w:val="21"/>
                <w:highlight w:val="none"/>
                <w:lang w:val="en-US" w:eastAsia="zh-CN" w:bidi="ar-SA"/>
              </w:rPr>
              <w:t>20</w:t>
            </w:r>
            <w:r>
              <w:rPr>
                <w:rFonts w:ascii="Times New Roman" w:hAnsi="宋体" w:eastAsia="宋体" w:cs="Times New Roman"/>
                <w:bCs/>
                <w:color w:val="auto"/>
                <w:kern w:val="2"/>
                <w:sz w:val="21"/>
                <w:szCs w:val="21"/>
                <w:highlight w:val="none"/>
                <w:lang w:val="en-US" w:eastAsia="zh-CN" w:bidi="ar-SA"/>
              </w:rPr>
              <w:t>天</w:t>
            </w:r>
          </w:p>
        </w:tc>
      </w:tr>
      <w:tr w14:paraId="5DA7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9FC49B6">
            <w:pPr>
              <w:widowControl w:val="0"/>
              <w:spacing w:line="360" w:lineRule="auto"/>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2</w:t>
            </w:r>
          </w:p>
        </w:tc>
        <w:tc>
          <w:tcPr>
            <w:tcW w:w="2466" w:type="dxa"/>
            <w:noWrap w:val="0"/>
            <w:vAlign w:val="center"/>
          </w:tcPr>
          <w:p w14:paraId="17D8514D">
            <w:pPr>
              <w:widowControl w:val="0"/>
              <w:spacing w:line="360" w:lineRule="auto"/>
              <w:ind w:firstLine="27" w:firstLineChars="13"/>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500</w:t>
            </w:r>
            <w:r>
              <w:rPr>
                <w:rFonts w:ascii="Times New Roman" w:hAnsi="宋体" w:eastAsia="宋体" w:cs="Times New Roman"/>
                <w:bCs/>
                <w:color w:val="auto"/>
                <w:kern w:val="2"/>
                <w:sz w:val="21"/>
                <w:szCs w:val="21"/>
                <w:highlight w:val="none"/>
                <w:lang w:val="en-US" w:eastAsia="zh-CN" w:bidi="ar-SA"/>
              </w:rPr>
              <w:t>万元</w:t>
            </w:r>
            <w:r>
              <w:rPr>
                <w:rFonts w:ascii="Times New Roman" w:hAnsi="Times New Roman" w:eastAsia="宋体" w:cs="Times New Roman"/>
                <w:bCs/>
                <w:color w:val="auto"/>
                <w:kern w:val="2"/>
                <w:sz w:val="21"/>
                <w:szCs w:val="21"/>
                <w:highlight w:val="none"/>
                <w:lang w:val="en-US" w:eastAsia="zh-CN" w:bidi="ar-SA"/>
              </w:rPr>
              <w:t>-2000</w:t>
            </w:r>
            <w:r>
              <w:rPr>
                <w:rFonts w:ascii="Times New Roman" w:hAnsi="宋体" w:eastAsia="宋体" w:cs="Times New Roman"/>
                <w:bCs/>
                <w:color w:val="auto"/>
                <w:kern w:val="2"/>
                <w:sz w:val="21"/>
                <w:szCs w:val="21"/>
                <w:highlight w:val="none"/>
                <w:lang w:val="en-US" w:eastAsia="zh-CN" w:bidi="ar-SA"/>
              </w:rPr>
              <w:t>万元</w:t>
            </w:r>
          </w:p>
        </w:tc>
        <w:tc>
          <w:tcPr>
            <w:tcW w:w="5967" w:type="dxa"/>
            <w:noWrap w:val="0"/>
            <w:vAlign w:val="center"/>
          </w:tcPr>
          <w:p w14:paraId="60BF17BE">
            <w:pPr>
              <w:widowControl w:val="0"/>
              <w:spacing w:line="360" w:lineRule="auto"/>
              <w:ind w:firstLine="441" w:firstLineChars="210"/>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宋体" w:eastAsia="宋体" w:cs="Times New Roman"/>
                <w:bCs/>
                <w:color w:val="auto"/>
                <w:kern w:val="2"/>
                <w:sz w:val="21"/>
                <w:szCs w:val="21"/>
                <w:highlight w:val="none"/>
                <w:lang w:val="en-US" w:eastAsia="zh-CN" w:bidi="ar-SA"/>
              </w:rPr>
              <w:t>从接到竣工结算报告和完整的竣工结算资料之日起</w:t>
            </w:r>
            <w:r>
              <w:rPr>
                <w:rFonts w:ascii="Times New Roman" w:hAnsi="Times New Roman" w:eastAsia="宋体" w:cs="Times New Roman"/>
                <w:bCs/>
                <w:color w:val="auto"/>
                <w:kern w:val="2"/>
                <w:sz w:val="21"/>
                <w:szCs w:val="21"/>
                <w:highlight w:val="none"/>
                <w:lang w:val="en-US" w:eastAsia="zh-CN" w:bidi="ar-SA"/>
              </w:rPr>
              <w:t>30</w:t>
            </w:r>
            <w:r>
              <w:rPr>
                <w:rFonts w:ascii="Times New Roman" w:hAnsi="宋体" w:eastAsia="宋体" w:cs="Times New Roman"/>
                <w:bCs/>
                <w:color w:val="auto"/>
                <w:kern w:val="2"/>
                <w:sz w:val="21"/>
                <w:szCs w:val="21"/>
                <w:highlight w:val="none"/>
                <w:lang w:val="en-US" w:eastAsia="zh-CN" w:bidi="ar-SA"/>
              </w:rPr>
              <w:t>天</w:t>
            </w:r>
          </w:p>
        </w:tc>
      </w:tr>
      <w:tr w14:paraId="0923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713CECF7">
            <w:pPr>
              <w:widowControl w:val="0"/>
              <w:spacing w:line="360" w:lineRule="auto"/>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3</w:t>
            </w:r>
          </w:p>
        </w:tc>
        <w:tc>
          <w:tcPr>
            <w:tcW w:w="2466" w:type="dxa"/>
            <w:noWrap w:val="0"/>
            <w:vAlign w:val="center"/>
          </w:tcPr>
          <w:p w14:paraId="00A8F138">
            <w:pPr>
              <w:widowControl w:val="0"/>
              <w:spacing w:line="360" w:lineRule="auto"/>
              <w:ind w:firstLine="27" w:firstLineChars="13"/>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2000</w:t>
            </w:r>
            <w:r>
              <w:rPr>
                <w:rFonts w:ascii="Times New Roman" w:hAnsi="宋体" w:eastAsia="宋体" w:cs="Times New Roman"/>
                <w:bCs/>
                <w:color w:val="auto"/>
                <w:kern w:val="2"/>
                <w:sz w:val="21"/>
                <w:szCs w:val="21"/>
                <w:highlight w:val="none"/>
                <w:lang w:val="en-US" w:eastAsia="zh-CN" w:bidi="ar-SA"/>
              </w:rPr>
              <w:t>万元</w:t>
            </w:r>
            <w:r>
              <w:rPr>
                <w:rFonts w:ascii="Times New Roman" w:hAnsi="Times New Roman" w:eastAsia="宋体" w:cs="Times New Roman"/>
                <w:bCs/>
                <w:color w:val="auto"/>
                <w:kern w:val="2"/>
                <w:sz w:val="21"/>
                <w:szCs w:val="21"/>
                <w:highlight w:val="none"/>
                <w:lang w:val="en-US" w:eastAsia="zh-CN" w:bidi="ar-SA"/>
              </w:rPr>
              <w:t>-5000</w:t>
            </w:r>
            <w:r>
              <w:rPr>
                <w:rFonts w:ascii="Times New Roman" w:hAnsi="宋体" w:eastAsia="宋体" w:cs="Times New Roman"/>
                <w:bCs/>
                <w:color w:val="auto"/>
                <w:kern w:val="2"/>
                <w:sz w:val="21"/>
                <w:szCs w:val="21"/>
                <w:highlight w:val="none"/>
                <w:lang w:val="en-US" w:eastAsia="zh-CN" w:bidi="ar-SA"/>
              </w:rPr>
              <w:t>万元</w:t>
            </w:r>
          </w:p>
        </w:tc>
        <w:tc>
          <w:tcPr>
            <w:tcW w:w="5967" w:type="dxa"/>
            <w:noWrap w:val="0"/>
            <w:vAlign w:val="center"/>
          </w:tcPr>
          <w:p w14:paraId="22DB9A05">
            <w:pPr>
              <w:widowControl w:val="0"/>
              <w:spacing w:line="360" w:lineRule="auto"/>
              <w:ind w:firstLine="441" w:firstLineChars="210"/>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宋体" w:eastAsia="宋体" w:cs="Times New Roman"/>
                <w:bCs/>
                <w:color w:val="auto"/>
                <w:kern w:val="2"/>
                <w:sz w:val="21"/>
                <w:szCs w:val="21"/>
                <w:highlight w:val="none"/>
                <w:lang w:val="en-US" w:eastAsia="zh-CN" w:bidi="ar-SA"/>
              </w:rPr>
              <w:t>从接到竣工结算报告和完整的竣工结算资料之日起</w:t>
            </w:r>
            <w:r>
              <w:rPr>
                <w:rFonts w:ascii="Times New Roman" w:hAnsi="Times New Roman" w:eastAsia="宋体" w:cs="Times New Roman"/>
                <w:bCs/>
                <w:color w:val="auto"/>
                <w:kern w:val="2"/>
                <w:sz w:val="21"/>
                <w:szCs w:val="21"/>
                <w:highlight w:val="none"/>
                <w:lang w:val="en-US" w:eastAsia="zh-CN" w:bidi="ar-SA"/>
              </w:rPr>
              <w:t>45</w:t>
            </w:r>
            <w:r>
              <w:rPr>
                <w:rFonts w:ascii="Times New Roman" w:hAnsi="宋体" w:eastAsia="宋体" w:cs="Times New Roman"/>
                <w:bCs/>
                <w:color w:val="auto"/>
                <w:kern w:val="2"/>
                <w:sz w:val="21"/>
                <w:szCs w:val="21"/>
                <w:highlight w:val="none"/>
                <w:lang w:val="en-US" w:eastAsia="zh-CN" w:bidi="ar-SA"/>
              </w:rPr>
              <w:t>天</w:t>
            </w:r>
          </w:p>
        </w:tc>
      </w:tr>
      <w:tr w14:paraId="01AB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C794992">
            <w:pPr>
              <w:widowControl w:val="0"/>
              <w:spacing w:line="360" w:lineRule="auto"/>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4</w:t>
            </w:r>
          </w:p>
        </w:tc>
        <w:tc>
          <w:tcPr>
            <w:tcW w:w="2466" w:type="dxa"/>
            <w:noWrap w:val="0"/>
            <w:vAlign w:val="center"/>
          </w:tcPr>
          <w:p w14:paraId="27CA1820">
            <w:pPr>
              <w:widowControl w:val="0"/>
              <w:spacing w:line="360" w:lineRule="auto"/>
              <w:ind w:firstLine="27" w:firstLineChars="13"/>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Times New Roman" w:eastAsia="宋体" w:cs="Times New Roman"/>
                <w:bCs/>
                <w:color w:val="auto"/>
                <w:kern w:val="2"/>
                <w:sz w:val="21"/>
                <w:szCs w:val="21"/>
                <w:highlight w:val="none"/>
                <w:lang w:val="en-US" w:eastAsia="zh-CN" w:bidi="ar-SA"/>
              </w:rPr>
              <w:t>5000</w:t>
            </w:r>
            <w:r>
              <w:rPr>
                <w:rFonts w:ascii="Times New Roman" w:hAnsi="宋体" w:eastAsia="宋体" w:cs="Times New Roman"/>
                <w:bCs/>
                <w:color w:val="auto"/>
                <w:kern w:val="2"/>
                <w:sz w:val="21"/>
                <w:szCs w:val="21"/>
                <w:highlight w:val="none"/>
                <w:lang w:val="en-US" w:eastAsia="zh-CN" w:bidi="ar-SA"/>
              </w:rPr>
              <w:t>万元以上</w:t>
            </w:r>
          </w:p>
        </w:tc>
        <w:tc>
          <w:tcPr>
            <w:tcW w:w="5967" w:type="dxa"/>
            <w:noWrap w:val="0"/>
            <w:vAlign w:val="center"/>
          </w:tcPr>
          <w:p w14:paraId="225C7448">
            <w:pPr>
              <w:widowControl w:val="0"/>
              <w:spacing w:line="360" w:lineRule="auto"/>
              <w:ind w:firstLine="441" w:firstLineChars="210"/>
              <w:jc w:val="center"/>
              <w:outlineLvl w:val="9"/>
              <w:rPr>
                <w:rFonts w:ascii="Times New Roman" w:hAnsi="Times New Roman" w:eastAsia="宋体" w:cs="Times New Roman"/>
                <w:bCs/>
                <w:color w:val="auto"/>
                <w:kern w:val="2"/>
                <w:sz w:val="21"/>
                <w:szCs w:val="21"/>
                <w:highlight w:val="none"/>
                <w:lang w:val="en-US" w:eastAsia="zh-CN" w:bidi="ar-SA"/>
              </w:rPr>
            </w:pPr>
            <w:r>
              <w:rPr>
                <w:rFonts w:ascii="Times New Roman" w:hAnsi="宋体" w:eastAsia="宋体" w:cs="Times New Roman"/>
                <w:bCs/>
                <w:color w:val="auto"/>
                <w:kern w:val="2"/>
                <w:sz w:val="21"/>
                <w:szCs w:val="21"/>
                <w:highlight w:val="none"/>
                <w:lang w:val="en-US" w:eastAsia="zh-CN" w:bidi="ar-SA"/>
              </w:rPr>
              <w:t>从接到竣工结算报告和完整的竣工结算资料之日起</w:t>
            </w:r>
            <w:r>
              <w:rPr>
                <w:rFonts w:ascii="Times New Roman" w:hAnsi="Times New Roman" w:eastAsia="宋体" w:cs="Times New Roman"/>
                <w:bCs/>
                <w:color w:val="auto"/>
                <w:kern w:val="2"/>
                <w:sz w:val="21"/>
                <w:szCs w:val="21"/>
                <w:highlight w:val="none"/>
                <w:lang w:val="en-US" w:eastAsia="zh-CN" w:bidi="ar-SA"/>
              </w:rPr>
              <w:t>60</w:t>
            </w:r>
            <w:r>
              <w:rPr>
                <w:rFonts w:ascii="Times New Roman" w:hAnsi="宋体" w:eastAsia="宋体" w:cs="Times New Roman"/>
                <w:bCs/>
                <w:color w:val="auto"/>
                <w:kern w:val="2"/>
                <w:sz w:val="21"/>
                <w:szCs w:val="21"/>
                <w:highlight w:val="none"/>
                <w:lang w:val="en-US" w:eastAsia="zh-CN" w:bidi="ar-SA"/>
              </w:rPr>
              <w:t>天</w:t>
            </w:r>
          </w:p>
        </w:tc>
      </w:tr>
      <w:tr w14:paraId="1878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2510B9FA">
            <w:pPr>
              <w:widowControl w:val="0"/>
              <w:spacing w:line="360" w:lineRule="auto"/>
              <w:jc w:val="center"/>
              <w:outlineLvl w:val="9"/>
              <w:rPr>
                <w:rFonts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5</w:t>
            </w:r>
          </w:p>
        </w:tc>
        <w:tc>
          <w:tcPr>
            <w:tcW w:w="2466" w:type="dxa"/>
            <w:tcBorders>
              <w:top w:val="single" w:color="auto" w:sz="4" w:space="0"/>
              <w:left w:val="single" w:color="auto" w:sz="4" w:space="0"/>
              <w:bottom w:val="single" w:color="auto" w:sz="4" w:space="0"/>
              <w:right w:val="single" w:color="auto" w:sz="4" w:space="0"/>
            </w:tcBorders>
            <w:noWrap w:val="0"/>
            <w:vAlign w:val="center"/>
          </w:tcPr>
          <w:p w14:paraId="08459FA7">
            <w:pPr>
              <w:widowControl w:val="0"/>
              <w:spacing w:line="360" w:lineRule="auto"/>
              <w:ind w:firstLine="27" w:firstLineChars="13"/>
              <w:jc w:val="center"/>
              <w:outlineLvl w:val="9"/>
              <w:rPr>
                <w:rFonts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5000万以上每增加</w:t>
            </w:r>
            <w:r>
              <w:rPr>
                <w:rFonts w:ascii="Times New Roman" w:hAnsi="Times New Roman" w:eastAsia="宋体" w:cs="Times New Roman"/>
                <w:bCs/>
                <w:color w:val="auto"/>
                <w:kern w:val="2"/>
                <w:sz w:val="21"/>
                <w:szCs w:val="21"/>
                <w:highlight w:val="none"/>
                <w:lang w:val="en-US" w:eastAsia="zh-CN" w:bidi="ar-SA"/>
              </w:rPr>
              <w:t>0.5</w:t>
            </w:r>
            <w:r>
              <w:rPr>
                <w:rFonts w:hint="eastAsia" w:ascii="Times New Roman" w:hAnsi="Times New Roman" w:eastAsia="宋体" w:cs="Times New Roman"/>
                <w:bCs/>
                <w:color w:val="auto"/>
                <w:kern w:val="2"/>
                <w:sz w:val="21"/>
                <w:szCs w:val="21"/>
                <w:highlight w:val="none"/>
                <w:lang w:val="en-US" w:eastAsia="zh-CN" w:bidi="ar-SA"/>
              </w:rPr>
              <w:t>亿(不足0.5亿不增加)</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5362E60C">
            <w:pPr>
              <w:widowControl w:val="0"/>
              <w:spacing w:line="360" w:lineRule="auto"/>
              <w:ind w:firstLine="441" w:firstLineChars="210"/>
              <w:jc w:val="center"/>
              <w:outlineLvl w:val="9"/>
              <w:rPr>
                <w:rFonts w:hint="eastAsia" w:ascii="Times New Roman" w:hAnsi="宋体" w:eastAsia="宋体" w:cs="Times New Roman"/>
                <w:bCs/>
                <w:color w:val="auto"/>
                <w:kern w:val="2"/>
                <w:sz w:val="21"/>
                <w:szCs w:val="21"/>
                <w:highlight w:val="none"/>
                <w:lang w:val="en-US" w:eastAsia="zh-CN" w:bidi="ar-SA"/>
              </w:rPr>
            </w:pPr>
            <w:r>
              <w:rPr>
                <w:rFonts w:hint="eastAsia" w:ascii="Times New Roman" w:hAnsi="宋体" w:eastAsia="宋体" w:cs="Times New Roman"/>
                <w:bCs/>
                <w:color w:val="auto"/>
                <w:kern w:val="2"/>
                <w:sz w:val="21"/>
                <w:szCs w:val="21"/>
                <w:highlight w:val="none"/>
                <w:lang w:val="en-US" w:eastAsia="zh-CN" w:bidi="ar-SA"/>
              </w:rPr>
              <w:t>增加10天</w:t>
            </w:r>
          </w:p>
        </w:tc>
      </w:tr>
    </w:tbl>
    <w:p w14:paraId="0920B55D">
      <w:pPr>
        <w:widowControl w:val="0"/>
        <w:spacing w:line="360" w:lineRule="auto"/>
        <w:ind w:firstLine="420" w:firstLineChars="200"/>
        <w:jc w:val="left"/>
        <w:outlineLvl w:val="9"/>
        <w:rPr>
          <w:rFonts w:hint="eastAsia" w:ascii="Times New Roman" w:hAnsi="宋体" w:eastAsia="宋体" w:cs="Times New Roman"/>
          <w:color w:val="auto"/>
          <w:kern w:val="2"/>
          <w:sz w:val="21"/>
          <w:szCs w:val="21"/>
          <w:highlight w:val="none"/>
          <w:lang w:val="en-US" w:eastAsia="zh-CN" w:bidi="ar-SA"/>
        </w:rPr>
      </w:pPr>
      <w:r>
        <w:rPr>
          <w:rFonts w:ascii="Times New Roman" w:hAnsi="宋体" w:eastAsia="宋体" w:cs="Times New Roman"/>
          <w:bCs/>
          <w:color w:val="auto"/>
          <w:kern w:val="2"/>
          <w:sz w:val="21"/>
          <w:szCs w:val="21"/>
          <w:highlight w:val="none"/>
          <w:lang w:val="en-US" w:eastAsia="zh-CN" w:bidi="ar-SA"/>
        </w:rPr>
        <w:t>因承包人提供的结算资料不完整而需要补充或承包人不按时对账耽误时间时，审查时间应相应顺延</w:t>
      </w:r>
      <w:r>
        <w:rPr>
          <w:rFonts w:ascii="Times New Roman" w:hAnsi="宋体" w:eastAsia="宋体" w:cs="Times New Roman"/>
          <w:color w:val="auto"/>
          <w:kern w:val="2"/>
          <w:sz w:val="21"/>
          <w:szCs w:val="21"/>
          <w:highlight w:val="none"/>
          <w:lang w:val="en-US" w:eastAsia="zh-CN" w:bidi="ar-SA"/>
        </w:rPr>
        <w:t>。</w:t>
      </w:r>
      <w:r>
        <w:rPr>
          <w:rFonts w:hint="eastAsia" w:ascii="Times New Roman" w:hAnsi="宋体" w:eastAsia="宋体" w:cs="Times New Roman"/>
          <w:color w:val="auto"/>
          <w:kern w:val="2"/>
          <w:sz w:val="21"/>
          <w:szCs w:val="21"/>
          <w:highlight w:val="none"/>
          <w:lang w:val="en-US" w:eastAsia="zh-CN" w:bidi="ar-SA"/>
        </w:rPr>
        <w:t>发包人未按上表约定时间完成结算审定，则视为认可承包人提交的结算资料并支付工程款。</w:t>
      </w:r>
    </w:p>
    <w:p w14:paraId="31FAC39E">
      <w:pPr>
        <w:widowControl w:val="0"/>
        <w:spacing w:line="400" w:lineRule="exact"/>
        <w:ind w:firstLine="411" w:firstLineChars="196"/>
        <w:jc w:val="both"/>
        <w:outlineLvl w:val="9"/>
        <w:rPr>
          <w:rFonts w:hint="eastAsia" w:ascii="Times New Roman" w:hAnsi="宋体" w:eastAsia="宋体" w:cs="Times New Roman"/>
          <w:bCs/>
          <w:color w:val="auto"/>
          <w:kern w:val="2"/>
          <w:sz w:val="21"/>
          <w:szCs w:val="21"/>
          <w:highlight w:val="none"/>
          <w:lang w:val="en-US" w:eastAsia="zh-CN" w:bidi="ar-SA"/>
        </w:rPr>
      </w:pPr>
      <w:r>
        <w:rPr>
          <w:rFonts w:hint="eastAsia" w:ascii="Times New Roman" w:hAnsi="宋体" w:eastAsia="宋体" w:cs="宋体"/>
          <w:color w:val="auto"/>
          <w:kern w:val="2"/>
          <w:sz w:val="21"/>
          <w:szCs w:val="24"/>
          <w:highlight w:val="none"/>
          <w:lang w:val="en-US" w:eastAsia="zh-CN" w:bidi="ar-SA"/>
        </w:rPr>
        <w:t>竣工</w:t>
      </w:r>
      <w:r>
        <w:rPr>
          <w:rFonts w:hint="eastAsia" w:ascii="Times New Roman" w:hAnsi="宋体" w:eastAsia="宋体" w:cs="Times New Roman"/>
          <w:bCs/>
          <w:color w:val="auto"/>
          <w:kern w:val="2"/>
          <w:sz w:val="21"/>
          <w:szCs w:val="21"/>
          <w:highlight w:val="none"/>
          <w:lang w:val="en-US" w:eastAsia="zh-CN" w:bidi="ar-SA"/>
        </w:rPr>
        <w:t>结算审核约定：</w:t>
      </w:r>
    </w:p>
    <w:p w14:paraId="5564029C">
      <w:pPr>
        <w:widowControl w:val="0"/>
        <w:spacing w:line="400" w:lineRule="exact"/>
        <w:ind w:firstLine="411" w:firstLineChars="196"/>
        <w:jc w:val="both"/>
        <w:outlineLvl w:val="9"/>
        <w:rPr>
          <w:rFonts w:hint="eastAsia" w:ascii="Calibri" w:hAnsi="宋体" w:eastAsia="宋体" w:cs="Times New Roman"/>
          <w:bCs/>
          <w:color w:val="auto"/>
          <w:kern w:val="2"/>
          <w:sz w:val="21"/>
          <w:szCs w:val="21"/>
          <w:highlight w:val="none"/>
          <w:u w:val="single"/>
          <w:lang w:val="en-US" w:eastAsia="zh-CN" w:bidi="ar-SA"/>
        </w:rPr>
      </w:pPr>
      <w:r>
        <w:rPr>
          <w:rFonts w:hint="eastAsia" w:ascii="Calibri" w:hAnsi="宋体" w:eastAsia="宋体" w:cs="Times New Roman"/>
          <w:bCs/>
          <w:color w:val="auto"/>
          <w:kern w:val="2"/>
          <w:sz w:val="21"/>
          <w:szCs w:val="21"/>
          <w:highlight w:val="none"/>
          <w:lang w:val="en-US" w:eastAsia="zh-CN" w:bidi="ar-SA"/>
        </w:rPr>
        <w:t>非国有投资项目：</w:t>
      </w:r>
      <w:r>
        <w:rPr>
          <w:rFonts w:ascii="Calibri" w:hAnsi="宋体" w:eastAsia="宋体" w:cs="Times New Roman"/>
          <w:bCs/>
          <w:color w:val="auto"/>
          <w:kern w:val="2"/>
          <w:sz w:val="21"/>
          <w:szCs w:val="21"/>
          <w:highlight w:val="none"/>
          <w:u w:val="single"/>
          <w:lang w:val="en-US" w:eastAsia="zh-CN" w:bidi="ar-SA"/>
        </w:rPr>
        <w:t>1</w:t>
      </w:r>
      <w:r>
        <w:rPr>
          <w:rFonts w:hint="eastAsia" w:ascii="Calibri" w:hAnsi="宋体" w:eastAsia="宋体" w:cs="Times New Roman"/>
          <w:bCs/>
          <w:color w:val="auto"/>
          <w:kern w:val="2"/>
          <w:sz w:val="21"/>
          <w:szCs w:val="21"/>
          <w:highlight w:val="none"/>
          <w:u w:val="single"/>
          <w:lang w:val="en-US" w:eastAsia="zh-CN" w:bidi="ar-SA"/>
        </w:rPr>
        <w:t>、工程竣工验收报告经发包人认可后30</w:t>
      </w:r>
      <w:r>
        <w:rPr>
          <w:rFonts w:ascii="Calibri" w:hAnsi="宋体" w:eastAsia="宋体" w:cs="Times New Roman"/>
          <w:bCs/>
          <w:color w:val="auto"/>
          <w:kern w:val="2"/>
          <w:sz w:val="21"/>
          <w:szCs w:val="21"/>
          <w:highlight w:val="none"/>
          <w:u w:val="single"/>
          <w:lang w:val="en-US" w:eastAsia="zh-CN" w:bidi="ar-SA"/>
        </w:rPr>
        <w:t xml:space="preserve"> </w:t>
      </w:r>
      <w:r>
        <w:rPr>
          <w:rFonts w:hint="eastAsia" w:ascii="Calibri" w:hAnsi="宋体" w:eastAsia="宋体" w:cs="Times New Roman"/>
          <w:bCs/>
          <w:color w:val="auto"/>
          <w:kern w:val="2"/>
          <w:sz w:val="21"/>
          <w:szCs w:val="21"/>
          <w:highlight w:val="none"/>
          <w:u w:val="single"/>
          <w:lang w:val="en-US" w:eastAsia="zh-CN" w:bidi="ar-SA"/>
        </w:rPr>
        <w:t>天内，承包人向发包人递交竣工验收合格资料及完整的结算资料和报告，双方按照协议书约定的合同价款及专用条款约定的合同价调整内容，进行工程竣工结算。</w:t>
      </w:r>
      <w:r>
        <w:rPr>
          <w:rFonts w:ascii="Calibri" w:hAnsi="宋体" w:eastAsia="宋体" w:cs="Times New Roman"/>
          <w:bCs/>
          <w:color w:val="auto"/>
          <w:kern w:val="2"/>
          <w:sz w:val="21"/>
          <w:szCs w:val="21"/>
          <w:highlight w:val="none"/>
          <w:u w:val="single"/>
          <w:lang w:val="en-US" w:eastAsia="zh-CN" w:bidi="ar-SA"/>
        </w:rPr>
        <w:t>2</w:t>
      </w:r>
      <w:r>
        <w:rPr>
          <w:rFonts w:hint="eastAsia" w:ascii="Calibri" w:hAnsi="宋体" w:eastAsia="宋体" w:cs="Times New Roman"/>
          <w:bCs/>
          <w:color w:val="auto"/>
          <w:kern w:val="2"/>
          <w:sz w:val="21"/>
          <w:szCs w:val="21"/>
          <w:highlight w:val="none"/>
          <w:u w:val="single"/>
          <w:lang w:val="en-US" w:eastAsia="zh-CN" w:bidi="ar-SA"/>
        </w:rPr>
        <w:t>、发包人收到承包人递交的竣工结算报告及结算资料之日起30天内进行审核，给予确认或者提出初审意见。发包人逾期不予审定结算的视为发包人已同意上述竣工结算报告及结算资料，并以此作为最终结算的依据。发包人初审竣工结算完毕之日起</w:t>
      </w:r>
      <w:r>
        <w:rPr>
          <w:rFonts w:ascii="Calibri" w:hAnsi="宋体" w:eastAsia="宋体" w:cs="Times New Roman"/>
          <w:bCs/>
          <w:color w:val="auto"/>
          <w:kern w:val="2"/>
          <w:sz w:val="21"/>
          <w:szCs w:val="21"/>
          <w:highlight w:val="none"/>
          <w:u w:val="single"/>
          <w:lang w:val="en-US" w:eastAsia="zh-CN" w:bidi="ar-SA"/>
        </w:rPr>
        <w:t xml:space="preserve"> </w:t>
      </w:r>
      <w:r>
        <w:rPr>
          <w:rFonts w:hint="eastAsia" w:ascii="Calibri" w:hAnsi="宋体" w:eastAsia="宋体" w:cs="Times New Roman"/>
          <w:bCs/>
          <w:color w:val="auto"/>
          <w:kern w:val="2"/>
          <w:sz w:val="21"/>
          <w:szCs w:val="21"/>
          <w:highlight w:val="none"/>
          <w:u w:val="single"/>
          <w:lang w:val="en-US" w:eastAsia="zh-CN" w:bidi="ar-SA"/>
        </w:rPr>
        <w:t>14天内，按审定后的结算价款，通知经办银行向承包人支付工程竣工结算价款。承包人应根据发包人的需要随时将竣工工程交付发包人。</w:t>
      </w:r>
    </w:p>
    <w:p w14:paraId="5719DB6E">
      <w:pPr>
        <w:widowControl w:val="0"/>
        <w:spacing w:line="360" w:lineRule="auto"/>
        <w:ind w:firstLine="420" w:firstLineChars="200"/>
        <w:jc w:val="left"/>
        <w:outlineLvl w:val="9"/>
        <w:rPr>
          <w:rFonts w:hint="eastAsia" w:ascii="Calibri" w:hAnsi="Calibri" w:eastAsia="宋体" w:cs="Times New Roman"/>
          <w:color w:val="auto"/>
          <w:kern w:val="2"/>
          <w:sz w:val="21"/>
          <w:szCs w:val="21"/>
          <w:highlight w:val="none"/>
          <w:lang w:val="en-US" w:eastAsia="zh-CN" w:bidi="ar-SA"/>
        </w:rPr>
      </w:pPr>
      <w:r>
        <w:rPr>
          <w:rFonts w:hint="eastAsia" w:ascii="Calibri" w:hAnsi="宋体" w:eastAsia="宋体" w:cs="Times New Roman"/>
          <w:bCs/>
          <w:color w:val="auto"/>
          <w:kern w:val="2"/>
          <w:sz w:val="21"/>
          <w:szCs w:val="21"/>
          <w:highlight w:val="none"/>
          <w:u w:val="single"/>
          <w:lang w:val="en-US" w:eastAsia="zh-CN" w:bidi="ar-SA"/>
        </w:rPr>
        <w:t xml:space="preserve">国有投资项目：（双方结合各地政府或有关部门管理规定进行局部调整）              </w:t>
      </w:r>
    </w:p>
    <w:p w14:paraId="650DD821">
      <w:pPr>
        <w:widowControl w:val="0"/>
        <w:spacing w:line="360" w:lineRule="auto"/>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发包人完成竣工付款的期限：</w:t>
      </w:r>
      <w:r>
        <w:rPr>
          <w:rFonts w:ascii="Calibri" w:hAnsi="Calibri" w:eastAsia="宋体" w:cs="Times New Roman"/>
          <w:color w:val="auto"/>
          <w:kern w:val="2"/>
          <w:sz w:val="21"/>
          <w:szCs w:val="21"/>
          <w:highlight w:val="none"/>
          <w:u w:val="single"/>
          <w:lang w:val="en-US" w:eastAsia="zh-CN" w:bidi="ar-SA"/>
        </w:rPr>
        <w:t xml:space="preserve">  </w:t>
      </w:r>
      <w:r>
        <w:rPr>
          <w:rFonts w:hint="eastAsia" w:ascii="Calibri" w:hAnsi="Calibri" w:eastAsia="宋体" w:cs="Times New Roman"/>
          <w:color w:val="auto"/>
          <w:kern w:val="2"/>
          <w:sz w:val="21"/>
          <w:szCs w:val="21"/>
          <w:highlight w:val="none"/>
          <w:u w:val="single"/>
          <w:lang w:val="en-US" w:eastAsia="zh-CN" w:bidi="ar-SA"/>
        </w:rPr>
        <w:t>承包人提交的付款材料经相关单位审计、审核后14天内</w:t>
      </w:r>
      <w:r>
        <w:rPr>
          <w:rFonts w:ascii="Calibri" w:hAnsi="Calibri" w:eastAsia="宋体" w:cs="Times New Roman"/>
          <w:color w:val="auto"/>
          <w:kern w:val="2"/>
          <w:sz w:val="21"/>
          <w:szCs w:val="21"/>
          <w:highlight w:val="none"/>
          <w:u w:val="single"/>
          <w:lang w:val="en-US" w:eastAsia="zh-CN" w:bidi="ar-SA"/>
        </w:rPr>
        <w:t xml:space="preserve">  </w:t>
      </w:r>
      <w:r>
        <w:rPr>
          <w:rFonts w:ascii="Calibri" w:hAnsi="宋体" w:eastAsia="宋体" w:cs="Times New Roman"/>
          <w:color w:val="auto"/>
          <w:kern w:val="2"/>
          <w:sz w:val="21"/>
          <w:szCs w:val="21"/>
          <w:highlight w:val="none"/>
          <w:lang w:val="en-US" w:eastAsia="zh-CN" w:bidi="ar-SA"/>
        </w:rPr>
        <w:t>。</w:t>
      </w:r>
    </w:p>
    <w:p w14:paraId="758D6C32">
      <w:pPr>
        <w:widowControl w:val="0"/>
        <w:spacing w:line="360" w:lineRule="auto"/>
        <w:ind w:firstLine="420" w:firstLineChars="200"/>
        <w:jc w:val="left"/>
        <w:outlineLvl w:val="9"/>
        <w:rPr>
          <w:rFonts w:ascii="Times New Roman" w:hAnsi="宋体"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关于竣工付款证书异议部分复核的方式和程序：</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按南宁市相关政策执行</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 xml:space="preserve">  </w:t>
      </w:r>
    </w:p>
    <w:p w14:paraId="350A0421">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272" w:name="_Toc9556"/>
      <w:bookmarkStart w:id="1273" w:name="_Toc2238"/>
      <w:r>
        <w:rPr>
          <w:rFonts w:ascii="Times New Roman" w:hAnsi="Times New Roman" w:eastAsia="宋体" w:cs="Times New Roman"/>
          <w:b/>
          <w:bCs/>
          <w:color w:val="auto"/>
          <w:kern w:val="2"/>
          <w:sz w:val="32"/>
          <w:szCs w:val="32"/>
          <w:highlight w:val="none"/>
          <w:lang w:val="en-US" w:eastAsia="zh-CN" w:bidi="ar-SA"/>
        </w:rPr>
        <w:t xml:space="preserve">14.4 </w:t>
      </w:r>
      <w:r>
        <w:rPr>
          <w:rFonts w:hint="eastAsia" w:ascii="Times New Roman" w:hAnsi="宋体" w:eastAsia="宋体" w:cs="黑体"/>
          <w:b/>
          <w:bCs/>
          <w:color w:val="auto"/>
          <w:kern w:val="2"/>
          <w:sz w:val="32"/>
          <w:szCs w:val="32"/>
          <w:highlight w:val="none"/>
          <w:lang w:val="en-US" w:eastAsia="zh-CN" w:bidi="ar-SA"/>
        </w:rPr>
        <w:t>最终结清</w:t>
      </w:r>
      <w:bookmarkEnd w:id="1265"/>
      <w:bookmarkEnd w:id="1266"/>
      <w:bookmarkEnd w:id="1267"/>
      <w:bookmarkEnd w:id="1268"/>
      <w:bookmarkEnd w:id="1269"/>
      <w:bookmarkEnd w:id="1270"/>
      <w:bookmarkEnd w:id="1271"/>
      <w:bookmarkEnd w:id="1272"/>
      <w:bookmarkEnd w:id="1273"/>
    </w:p>
    <w:p w14:paraId="4B959931">
      <w:pPr>
        <w:widowControl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 xml:space="preserve">14.4.1 </w:t>
      </w:r>
      <w:r>
        <w:rPr>
          <w:rFonts w:ascii="Calibri" w:hAnsi="宋体" w:eastAsia="宋体" w:cs="Times New Roman"/>
          <w:color w:val="auto"/>
          <w:kern w:val="0"/>
          <w:sz w:val="21"/>
          <w:szCs w:val="21"/>
          <w:highlight w:val="none"/>
          <w:lang w:val="en-US" w:eastAsia="zh-CN" w:bidi="ar-SA"/>
        </w:rPr>
        <w:t>最终结清申请单</w:t>
      </w:r>
    </w:p>
    <w:p w14:paraId="17798E53">
      <w:pPr>
        <w:widowControl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承包人提交最终结清申请单的份数：</w:t>
      </w:r>
      <w:r>
        <w:rPr>
          <w:rFonts w:hint="eastAsia" w:ascii="Calibri" w:hAnsi="宋体" w:eastAsia="宋体" w:cs="Times New Roman"/>
          <w:color w:val="auto"/>
          <w:kern w:val="0"/>
          <w:sz w:val="21"/>
          <w:szCs w:val="21"/>
          <w:highlight w:val="none"/>
          <w:u w:val="single"/>
          <w:lang w:val="en-US" w:eastAsia="zh-CN" w:bidi="ar-SA"/>
        </w:rPr>
        <w:t>一式三份</w:t>
      </w:r>
      <w:r>
        <w:rPr>
          <w:rFonts w:ascii="Calibri" w:hAnsi="Calibri" w:eastAsia="宋体" w:cs="Times New Roman"/>
          <w:color w:val="auto"/>
          <w:kern w:val="2"/>
          <w:sz w:val="21"/>
          <w:szCs w:val="21"/>
          <w:highlight w:val="none"/>
          <w:u w:val="single"/>
          <w:lang w:val="en-US" w:eastAsia="zh-CN" w:bidi="ar-SA"/>
        </w:rPr>
        <w:t xml:space="preserve"> </w:t>
      </w:r>
      <w:r>
        <w:rPr>
          <w:rFonts w:ascii="Calibri" w:hAnsi="宋体" w:eastAsia="宋体" w:cs="Times New Roman"/>
          <w:color w:val="auto"/>
          <w:kern w:val="2"/>
          <w:sz w:val="21"/>
          <w:szCs w:val="21"/>
          <w:highlight w:val="none"/>
          <w:lang w:val="en-US" w:eastAsia="zh-CN" w:bidi="ar-SA"/>
        </w:rPr>
        <w:t>。</w:t>
      </w:r>
    </w:p>
    <w:p w14:paraId="24EB68D1">
      <w:pPr>
        <w:widowControl w:val="0"/>
        <w:spacing w:line="360" w:lineRule="auto"/>
        <w:ind w:firstLine="420" w:firstLineChars="200"/>
        <w:jc w:val="left"/>
        <w:outlineLvl w:val="9"/>
        <w:rPr>
          <w:rFonts w:hint="eastAsia" w:ascii="Calibri" w:hAnsi="Calibri" w:eastAsia="微软雅黑" w:cs="Times New Roman"/>
          <w:color w:val="auto"/>
          <w:kern w:val="2"/>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承包人提交最终结算申请单的期限：</w:t>
      </w:r>
      <w:r>
        <w:rPr>
          <w:rFonts w:ascii="Calibri" w:hAnsi="Calibri" w:eastAsia="宋体" w:cs="Times New Roman"/>
          <w:color w:val="auto"/>
          <w:kern w:val="2"/>
          <w:sz w:val="21"/>
          <w:szCs w:val="21"/>
          <w:highlight w:val="none"/>
          <w:u w:val="single"/>
          <w:lang w:val="en-US" w:eastAsia="zh-CN" w:bidi="ar-SA"/>
        </w:rPr>
        <w:t xml:space="preserve"> </w:t>
      </w:r>
      <w:r>
        <w:rPr>
          <w:rFonts w:hint="eastAsia" w:ascii="Calibri" w:hAnsi="Calibri" w:eastAsia="宋体" w:cs="Times New Roman"/>
          <w:color w:val="auto"/>
          <w:kern w:val="2"/>
          <w:sz w:val="21"/>
          <w:szCs w:val="21"/>
          <w:highlight w:val="none"/>
          <w:u w:val="single"/>
          <w:lang w:val="en-US" w:eastAsia="zh-CN" w:bidi="ar-SA"/>
        </w:rPr>
        <w:t>结算审定后7天内。</w:t>
      </w:r>
    </w:p>
    <w:p w14:paraId="70925CC8">
      <w:pPr>
        <w:widowControl w:val="0"/>
        <w:spacing w:line="360" w:lineRule="auto"/>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 xml:space="preserve">14.4.2 </w:t>
      </w:r>
      <w:r>
        <w:rPr>
          <w:rFonts w:ascii="Calibri" w:hAnsi="宋体" w:eastAsia="宋体" w:cs="Times New Roman"/>
          <w:color w:val="auto"/>
          <w:kern w:val="2"/>
          <w:sz w:val="21"/>
          <w:szCs w:val="21"/>
          <w:highlight w:val="none"/>
          <w:lang w:val="en-US" w:eastAsia="zh-CN" w:bidi="ar-SA"/>
        </w:rPr>
        <w:t>最终结清证书和支付</w:t>
      </w:r>
    </w:p>
    <w:p w14:paraId="577C40D2">
      <w:pPr>
        <w:widowControl w:val="0"/>
        <w:spacing w:line="360" w:lineRule="auto"/>
        <w:ind w:firstLine="420" w:firstLineChars="200"/>
        <w:jc w:val="left"/>
        <w:outlineLvl w:val="9"/>
        <w:rPr>
          <w:rFonts w:hint="eastAsia" w:ascii="Calibri" w:hAnsi="宋体" w:eastAsia="宋体" w:cs="Times New Roman"/>
          <w:color w:val="auto"/>
          <w:kern w:val="2"/>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w:t>
      </w:r>
      <w:r>
        <w:rPr>
          <w:rFonts w:ascii="Calibri" w:hAnsi="Calibri" w:eastAsia="宋体" w:cs="Times New Roman"/>
          <w:color w:val="auto"/>
          <w:kern w:val="2"/>
          <w:sz w:val="21"/>
          <w:szCs w:val="21"/>
          <w:highlight w:val="none"/>
          <w:lang w:val="en-US" w:eastAsia="zh-CN" w:bidi="ar-SA"/>
        </w:rPr>
        <w:t>1</w:t>
      </w:r>
      <w:r>
        <w:rPr>
          <w:rFonts w:ascii="Calibri" w:hAnsi="宋体" w:eastAsia="宋体" w:cs="Times New Roman"/>
          <w:color w:val="auto"/>
          <w:kern w:val="2"/>
          <w:sz w:val="21"/>
          <w:szCs w:val="21"/>
          <w:highlight w:val="none"/>
          <w:lang w:val="en-US" w:eastAsia="zh-CN" w:bidi="ar-SA"/>
        </w:rPr>
        <w:t>）</w:t>
      </w:r>
      <w:r>
        <w:rPr>
          <w:rFonts w:hint="eastAsia" w:ascii="Calibri" w:hAnsi="宋体" w:eastAsia="宋体" w:cs="Times New Roman"/>
          <w:color w:val="auto"/>
          <w:kern w:val="2"/>
          <w:sz w:val="21"/>
          <w:szCs w:val="21"/>
          <w:highlight w:val="none"/>
          <w:lang w:val="en-US" w:eastAsia="zh-CN" w:bidi="ar-SA"/>
        </w:rPr>
        <w:t>发包人完成最终结清申请单的审批并颁发最终结清证书的期限：</w:t>
      </w:r>
      <w:r>
        <w:rPr>
          <w:rFonts w:hint="eastAsia" w:ascii="Calibri" w:hAnsi="宋体" w:eastAsia="宋体" w:cs="Times New Roman"/>
          <w:color w:val="auto"/>
          <w:kern w:val="2"/>
          <w:sz w:val="21"/>
          <w:szCs w:val="21"/>
          <w:highlight w:val="none"/>
          <w:u w:val="single"/>
          <w:lang w:val="en-US" w:eastAsia="zh-CN" w:bidi="ar-SA"/>
        </w:rPr>
        <w:t>收到最终结清申请单及相关材料后20天内。若承包人提交材料漏缺，时间相应顺应</w:t>
      </w:r>
      <w:r>
        <w:rPr>
          <w:rFonts w:hint="eastAsia" w:ascii="Calibri" w:hAnsi="宋体" w:eastAsia="宋体" w:cs="Times New Roman"/>
          <w:color w:val="auto"/>
          <w:kern w:val="2"/>
          <w:sz w:val="21"/>
          <w:szCs w:val="21"/>
          <w:highlight w:val="none"/>
          <w:lang w:val="en-US" w:eastAsia="zh-CN" w:bidi="ar-SA"/>
        </w:rPr>
        <w:t>。</w:t>
      </w:r>
    </w:p>
    <w:p w14:paraId="07106606">
      <w:pPr>
        <w:spacing w:line="360" w:lineRule="auto"/>
        <w:ind w:firstLine="420" w:firstLineChars="200"/>
        <w:jc w:val="left"/>
        <w:outlineLvl w:val="9"/>
        <w:rPr>
          <w:rFonts w:ascii="Times New Roman" w:hAnsi="Times New Roman" w:eastAsia="宋体" w:cs="Times New Roman"/>
          <w:color w:val="auto"/>
          <w:highlight w:val="none"/>
        </w:rPr>
      </w:pPr>
      <w:r>
        <w:rPr>
          <w:rFonts w:hint="eastAsia" w:ascii="Times New Roman" w:hAnsi="宋体" w:eastAsia="宋体" w:cs="Times New Roman"/>
          <w:color w:val="auto"/>
          <w:szCs w:val="21"/>
          <w:highlight w:val="none"/>
        </w:rPr>
        <w:t>（2）发包人完成支付的期限：</w:t>
      </w:r>
      <w:r>
        <w:rPr>
          <w:rFonts w:hint="eastAsia" w:ascii="Times New Roman" w:hAnsi="宋体" w:eastAsia="宋体" w:cs="Times New Roman"/>
          <w:color w:val="auto"/>
          <w:szCs w:val="21"/>
          <w:highlight w:val="none"/>
          <w:u w:val="single"/>
        </w:rPr>
        <w:t>发包人完成最终结清申请单的审批并颁发最终结清证书后14天内</w:t>
      </w:r>
      <w:r>
        <w:rPr>
          <w:rFonts w:hint="eastAsia" w:ascii="Times New Roman" w:hAnsi="宋体" w:eastAsia="宋体" w:cs="宋体"/>
          <w:color w:val="auto"/>
          <w:highlight w:val="none"/>
        </w:rPr>
        <w:t>。</w:t>
      </w:r>
    </w:p>
    <w:bookmarkEnd w:id="1204"/>
    <w:bookmarkEnd w:id="1205"/>
    <w:bookmarkEnd w:id="1206"/>
    <w:bookmarkEnd w:id="1207"/>
    <w:bookmarkEnd w:id="1208"/>
    <w:bookmarkEnd w:id="1209"/>
    <w:bookmarkEnd w:id="1210"/>
    <w:bookmarkEnd w:id="1216"/>
    <w:p w14:paraId="312981B5">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1274" w:name="_Toc905081407"/>
      <w:bookmarkStart w:id="1275" w:name="_Toc407135265"/>
      <w:bookmarkStart w:id="1276" w:name="_Toc373227762"/>
      <w:bookmarkStart w:id="1277" w:name="_Toc1294213766"/>
      <w:bookmarkStart w:id="1278" w:name="_Toc373478409"/>
      <w:bookmarkStart w:id="1279" w:name="_Toc389065327"/>
      <w:bookmarkStart w:id="1280" w:name="_Toc351203647"/>
      <w:bookmarkStart w:id="1281" w:name="_Toc25366"/>
      <w:bookmarkStart w:id="1282" w:name="_Toc17557"/>
      <w:bookmarkStart w:id="1283" w:name="_Toc78449851"/>
      <w:bookmarkStart w:id="1284" w:name="_Toc267251483"/>
      <w:bookmarkStart w:id="1285" w:name="_Toc267251482"/>
      <w:bookmarkStart w:id="1286" w:name="_Toc267251484"/>
      <w:bookmarkStart w:id="1287" w:name="_Toc267251485"/>
      <w:bookmarkStart w:id="1288" w:name="_Toc267251488"/>
      <w:bookmarkStart w:id="1289" w:name="_Toc267251490"/>
      <w:bookmarkStart w:id="1290" w:name="_Toc267251489"/>
      <w:bookmarkStart w:id="1291" w:name="_Toc267251486"/>
      <w:bookmarkStart w:id="1292" w:name="_Toc267251493"/>
      <w:bookmarkStart w:id="1293" w:name="_Toc267251491"/>
      <w:bookmarkStart w:id="1294" w:name="_Toc267251499"/>
      <w:bookmarkStart w:id="1295" w:name="_Toc267251501"/>
      <w:bookmarkStart w:id="1296" w:name="_Toc267251494"/>
      <w:bookmarkStart w:id="1297" w:name="_Toc267251498"/>
      <w:bookmarkStart w:id="1298" w:name="_Toc267251503"/>
      <w:bookmarkStart w:id="1299" w:name="_Toc267251495"/>
      <w:bookmarkStart w:id="1300" w:name="_Toc267251502"/>
      <w:bookmarkStart w:id="1301" w:name="_Toc267251497"/>
      <w:bookmarkStart w:id="1302" w:name="_Toc267251492"/>
      <w:bookmarkStart w:id="1303" w:name="_Toc267251496"/>
      <w:bookmarkStart w:id="1304" w:name="_Toc267251504"/>
      <w:bookmarkStart w:id="1305" w:name="_Toc267251506"/>
      <w:bookmarkStart w:id="1306" w:name="_Toc267251507"/>
      <w:bookmarkStart w:id="1307" w:name="_Toc267251508"/>
      <w:bookmarkStart w:id="1308" w:name="_Toc267251511"/>
      <w:bookmarkStart w:id="1309" w:name="_Toc267251514"/>
      <w:bookmarkStart w:id="1310" w:name="_Toc267251510"/>
      <w:bookmarkStart w:id="1311" w:name="_Toc267251509"/>
      <w:bookmarkStart w:id="1312" w:name="_Toc267251515"/>
      <w:bookmarkStart w:id="1313" w:name="_Toc267251513"/>
      <w:r>
        <w:rPr>
          <w:rFonts w:ascii="Cambria" w:hAnsi="Cambria" w:eastAsia="宋体" w:cs="Times New Roman"/>
          <w:b/>
          <w:bCs/>
          <w:color w:val="auto"/>
          <w:kern w:val="2"/>
          <w:sz w:val="32"/>
          <w:szCs w:val="32"/>
          <w:highlight w:val="none"/>
          <w:lang w:val="en-US" w:eastAsia="zh-CN" w:bidi="ar-SA"/>
        </w:rPr>
        <w:t xml:space="preserve">15. </w:t>
      </w:r>
      <w:r>
        <w:rPr>
          <w:rFonts w:hint="eastAsia" w:ascii="Cambria" w:hAnsi="Cambria" w:eastAsia="宋体" w:cs="黑体"/>
          <w:b/>
          <w:bCs/>
          <w:color w:val="auto"/>
          <w:kern w:val="2"/>
          <w:sz w:val="32"/>
          <w:szCs w:val="32"/>
          <w:highlight w:val="none"/>
          <w:lang w:val="en-US" w:eastAsia="zh-CN" w:bidi="ar-SA"/>
        </w:rPr>
        <w:t>缺陷责任期与保修</w:t>
      </w:r>
      <w:bookmarkEnd w:id="1274"/>
      <w:bookmarkEnd w:id="1275"/>
      <w:bookmarkEnd w:id="1276"/>
      <w:bookmarkEnd w:id="1277"/>
      <w:bookmarkEnd w:id="1278"/>
      <w:bookmarkEnd w:id="1279"/>
      <w:bookmarkEnd w:id="1280"/>
      <w:bookmarkEnd w:id="1281"/>
      <w:bookmarkEnd w:id="1282"/>
      <w:bookmarkEnd w:id="1283"/>
    </w:p>
    <w:p w14:paraId="2F53B0F6">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314" w:name="_Toc11081"/>
      <w:bookmarkStart w:id="1315" w:name="_Toc1845278067"/>
      <w:bookmarkStart w:id="1316" w:name="_Toc373478410"/>
      <w:bookmarkStart w:id="1317" w:name="_Toc15442"/>
      <w:bookmarkStart w:id="1318" w:name="_Toc373227763"/>
      <w:bookmarkStart w:id="1319" w:name="_Toc78449852"/>
      <w:bookmarkStart w:id="1320" w:name="_Toc389065328"/>
      <w:bookmarkStart w:id="1321" w:name="_Toc407135266"/>
      <w:bookmarkStart w:id="1322" w:name="_Toc1468458868"/>
      <w:r>
        <w:rPr>
          <w:rFonts w:ascii="Times New Roman" w:hAnsi="Times New Roman" w:eastAsia="宋体" w:cs="Times New Roman"/>
          <w:b/>
          <w:bCs/>
          <w:color w:val="auto"/>
          <w:kern w:val="2"/>
          <w:sz w:val="32"/>
          <w:szCs w:val="32"/>
          <w:highlight w:val="none"/>
          <w:lang w:val="en-US" w:eastAsia="zh-CN" w:bidi="ar-SA"/>
        </w:rPr>
        <w:t xml:space="preserve">15.2 </w:t>
      </w:r>
      <w:r>
        <w:rPr>
          <w:rFonts w:hint="eastAsia" w:ascii="Times New Roman" w:hAnsi="宋体" w:eastAsia="宋体" w:cs="黑体"/>
          <w:b/>
          <w:bCs/>
          <w:color w:val="auto"/>
          <w:kern w:val="2"/>
          <w:sz w:val="32"/>
          <w:szCs w:val="32"/>
          <w:highlight w:val="none"/>
          <w:lang w:val="en-US" w:eastAsia="zh-CN" w:bidi="ar-SA"/>
        </w:rPr>
        <w:t>缺陷责任期</w:t>
      </w:r>
      <w:bookmarkEnd w:id="1284"/>
      <w:bookmarkEnd w:id="1314"/>
      <w:bookmarkEnd w:id="1315"/>
      <w:bookmarkEnd w:id="1316"/>
      <w:bookmarkEnd w:id="1317"/>
      <w:bookmarkEnd w:id="1318"/>
      <w:bookmarkEnd w:id="1319"/>
      <w:bookmarkEnd w:id="1320"/>
      <w:bookmarkEnd w:id="1321"/>
      <w:bookmarkEnd w:id="1322"/>
    </w:p>
    <w:p w14:paraId="606B4B17">
      <w:pPr>
        <w:spacing w:line="360" w:lineRule="auto"/>
        <w:ind w:firstLine="420" w:firstLineChars="200"/>
        <w:jc w:val="left"/>
        <w:outlineLvl w:val="9"/>
        <w:rPr>
          <w:rFonts w:ascii="Times New Roman" w:hAnsi="Times New Roman" w:eastAsia="宋体" w:cs="Times New Roman"/>
          <w:color w:val="auto"/>
          <w:highlight w:val="none"/>
          <w:u w:val="single"/>
        </w:rPr>
      </w:pPr>
      <w:r>
        <w:rPr>
          <w:rFonts w:ascii="Times New Roman" w:hAnsi="宋体" w:eastAsia="宋体" w:cs="Times New Roman"/>
          <w:color w:val="auto"/>
          <w:szCs w:val="21"/>
          <w:highlight w:val="none"/>
        </w:rPr>
        <w:t>缺陷责任期的具体期限：</w:t>
      </w:r>
      <w:r>
        <w:rPr>
          <w:rFonts w:hint="eastAsia" w:ascii="Times New Roman" w:hAnsi="宋体" w:eastAsia="宋体" w:cs="Times New Roman"/>
          <w:color w:val="auto"/>
          <w:szCs w:val="21"/>
          <w:highlight w:val="none"/>
          <w:u w:val="single"/>
          <w:lang w:val="en-US" w:eastAsia="zh-CN"/>
        </w:rPr>
        <w:t>12</w:t>
      </w:r>
      <w:r>
        <w:rPr>
          <w:rFonts w:hint="eastAsia" w:ascii="Times New Roman" w:hAnsi="宋体" w:eastAsia="宋体" w:cs="Times New Roman"/>
          <w:color w:val="auto"/>
          <w:szCs w:val="21"/>
          <w:highlight w:val="none"/>
          <w:u w:val="single"/>
        </w:rPr>
        <w:t xml:space="preserve">个月 </w:t>
      </w:r>
      <w:r>
        <w:rPr>
          <w:rFonts w:hint="eastAsia" w:ascii="Times New Roman" w:hAnsi="宋体" w:eastAsia="宋体" w:cs="宋体"/>
          <w:color w:val="auto"/>
          <w:highlight w:val="none"/>
        </w:rPr>
        <w:t>。</w:t>
      </w:r>
    </w:p>
    <w:p w14:paraId="4BCCA1AF">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323" w:name="_Toc407135267"/>
      <w:bookmarkStart w:id="1324" w:name="_Toc25675"/>
      <w:bookmarkStart w:id="1325" w:name="_Toc1004692311"/>
      <w:bookmarkStart w:id="1326" w:name="_Toc78449853"/>
      <w:bookmarkStart w:id="1327" w:name="_Toc373478411"/>
      <w:bookmarkStart w:id="1328" w:name="_Toc373227764"/>
      <w:bookmarkStart w:id="1329" w:name="_Toc30961"/>
      <w:bookmarkStart w:id="1330" w:name="_Toc389065329"/>
      <w:bookmarkStart w:id="1331" w:name="_Toc666080472"/>
      <w:r>
        <w:rPr>
          <w:rFonts w:ascii="Times New Roman" w:hAnsi="Times New Roman" w:eastAsia="宋体" w:cs="Times New Roman"/>
          <w:b/>
          <w:bCs/>
          <w:color w:val="auto"/>
          <w:kern w:val="2"/>
          <w:sz w:val="32"/>
          <w:szCs w:val="32"/>
          <w:highlight w:val="none"/>
          <w:lang w:val="en-US" w:eastAsia="zh-CN" w:bidi="ar-SA"/>
        </w:rPr>
        <w:t xml:space="preserve">15.3 </w:t>
      </w:r>
      <w:r>
        <w:rPr>
          <w:rFonts w:hint="eastAsia" w:ascii="Times New Roman" w:hAnsi="宋体" w:eastAsia="宋体" w:cs="黑体"/>
          <w:b/>
          <w:bCs/>
          <w:color w:val="auto"/>
          <w:kern w:val="2"/>
          <w:sz w:val="32"/>
          <w:szCs w:val="32"/>
          <w:highlight w:val="none"/>
          <w:lang w:val="en-US" w:eastAsia="zh-CN" w:bidi="ar-SA"/>
        </w:rPr>
        <w:t>质量保证金</w:t>
      </w:r>
      <w:bookmarkEnd w:id="1323"/>
      <w:bookmarkEnd w:id="1324"/>
      <w:bookmarkEnd w:id="1325"/>
      <w:bookmarkEnd w:id="1326"/>
      <w:bookmarkEnd w:id="1327"/>
      <w:bookmarkEnd w:id="1328"/>
      <w:bookmarkEnd w:id="1329"/>
      <w:bookmarkEnd w:id="1330"/>
      <w:bookmarkEnd w:id="1331"/>
    </w:p>
    <w:p w14:paraId="5A3C9429">
      <w:pPr>
        <w:widowControl w:val="0"/>
        <w:spacing w:line="360" w:lineRule="auto"/>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关于是否扣留质量保证金的约定：</w:t>
      </w:r>
      <w:r>
        <w:rPr>
          <w:rFonts w:hint="eastAsia" w:ascii="Calibri" w:hAnsi="Calibri" w:eastAsia="宋体" w:cs="Times New Roman"/>
          <w:color w:val="auto"/>
          <w:kern w:val="2"/>
          <w:sz w:val="21"/>
          <w:szCs w:val="22"/>
          <w:highlight w:val="none"/>
          <w:u w:val="single"/>
          <w:lang w:val="en-US" w:eastAsia="zh-CN" w:bidi="ar-SA"/>
        </w:rPr>
        <w:t>承包人预存质量保证金</w:t>
      </w:r>
      <w:r>
        <w:rPr>
          <w:rFonts w:ascii="Calibri" w:hAnsi="Calibri" w:eastAsia="宋体" w:cs="Times New Roman"/>
          <w:color w:val="auto"/>
          <w:kern w:val="2"/>
          <w:sz w:val="21"/>
          <w:szCs w:val="21"/>
          <w:highlight w:val="none"/>
          <w:u w:val="single"/>
          <w:lang w:val="en-US" w:eastAsia="zh-CN" w:bidi="ar-SA"/>
        </w:rPr>
        <w:t xml:space="preserve"> </w:t>
      </w:r>
      <w:r>
        <w:rPr>
          <w:rFonts w:ascii="Calibri" w:hAnsi="宋体" w:eastAsia="宋体" w:cs="Times New Roman"/>
          <w:color w:val="auto"/>
          <w:kern w:val="2"/>
          <w:sz w:val="21"/>
          <w:szCs w:val="21"/>
          <w:highlight w:val="none"/>
          <w:lang w:val="en-US" w:eastAsia="zh-CN" w:bidi="ar-SA"/>
        </w:rPr>
        <w:t>。</w:t>
      </w:r>
    </w:p>
    <w:p w14:paraId="76543B94">
      <w:pPr>
        <w:widowControl w:val="0"/>
        <w:spacing w:line="360" w:lineRule="auto"/>
        <w:ind w:firstLine="420" w:firstLineChars="200"/>
        <w:jc w:val="left"/>
        <w:outlineLvl w:val="9"/>
        <w:rPr>
          <w:rFonts w:ascii="Calibri" w:hAnsi="Calibri" w:eastAsia="宋体" w:cs="Times New Roman"/>
          <w:color w:val="auto"/>
          <w:kern w:val="2"/>
          <w:sz w:val="21"/>
          <w:szCs w:val="21"/>
          <w:highlight w:val="none"/>
          <w:lang w:val="en-US" w:eastAsia="zh-CN" w:bidi="ar-SA"/>
        </w:rPr>
      </w:pPr>
      <w:bookmarkStart w:id="1332" w:name="_Toc20425"/>
      <w:bookmarkStart w:id="1333" w:name="_Toc22877"/>
      <w:r>
        <w:rPr>
          <w:rFonts w:ascii="Calibri" w:hAnsi="Calibri" w:eastAsia="宋体" w:cs="Times New Roman"/>
          <w:color w:val="auto"/>
          <w:kern w:val="0"/>
          <w:sz w:val="21"/>
          <w:szCs w:val="21"/>
          <w:highlight w:val="none"/>
          <w:lang w:val="en-US" w:eastAsia="zh-CN" w:bidi="ar-SA"/>
        </w:rPr>
        <w:t xml:space="preserve">15.3.1 </w:t>
      </w:r>
      <w:r>
        <w:rPr>
          <w:rFonts w:ascii="Calibri" w:hAnsi="宋体" w:eastAsia="宋体" w:cs="Times New Roman"/>
          <w:color w:val="auto"/>
          <w:kern w:val="2"/>
          <w:sz w:val="21"/>
          <w:szCs w:val="21"/>
          <w:highlight w:val="none"/>
          <w:lang w:val="en-US" w:eastAsia="zh-CN" w:bidi="ar-SA"/>
        </w:rPr>
        <w:t>承包人提供质量保证金的方式</w:t>
      </w:r>
      <w:bookmarkEnd w:id="1332"/>
      <w:bookmarkEnd w:id="1333"/>
    </w:p>
    <w:p w14:paraId="4F0ECF9D">
      <w:pPr>
        <w:widowControl w:val="0"/>
        <w:spacing w:line="360" w:lineRule="auto"/>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质量保证金采用以下第</w:t>
      </w:r>
      <w:r>
        <w:rPr>
          <w:rFonts w:hint="eastAsia" w:ascii="Calibri" w:hAnsi="Calibri" w:eastAsia="宋体" w:cs="Times New Roman"/>
          <w:color w:val="auto"/>
          <w:kern w:val="2"/>
          <w:sz w:val="21"/>
          <w:szCs w:val="21"/>
          <w:highlight w:val="none"/>
          <w:u w:val="single"/>
          <w:lang w:val="en-US" w:eastAsia="zh-CN" w:bidi="ar-SA"/>
        </w:rPr>
        <w:t xml:space="preserve">   3   </w:t>
      </w:r>
      <w:r>
        <w:rPr>
          <w:rFonts w:ascii="Calibri" w:hAnsi="宋体" w:eastAsia="宋体" w:cs="Times New Roman"/>
          <w:color w:val="auto"/>
          <w:kern w:val="2"/>
          <w:sz w:val="21"/>
          <w:szCs w:val="21"/>
          <w:highlight w:val="none"/>
          <w:lang w:val="en-US" w:eastAsia="zh-CN" w:bidi="ar-SA"/>
        </w:rPr>
        <w:t>种方式：</w:t>
      </w:r>
    </w:p>
    <w:p w14:paraId="3F2FDB24">
      <w:pPr>
        <w:widowControl w:val="0"/>
        <w:autoSpaceDE w:val="0"/>
        <w:autoSpaceDN w:val="0"/>
        <w:adjustRightInd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1</w:t>
      </w:r>
      <w:r>
        <w:rPr>
          <w:rFonts w:ascii="Calibri" w:hAnsi="宋体" w:eastAsia="宋体" w:cs="Times New Roman"/>
          <w:color w:val="auto"/>
          <w:kern w:val="0"/>
          <w:sz w:val="21"/>
          <w:szCs w:val="21"/>
          <w:highlight w:val="none"/>
          <w:lang w:val="en-US" w:eastAsia="zh-CN" w:bidi="ar-SA"/>
        </w:rPr>
        <w:t>）质量保证金保函，保证金额为：</w:t>
      </w:r>
      <w:r>
        <w:rPr>
          <w:rFonts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u w:val="single"/>
          <w:lang w:val="en-US" w:eastAsia="zh-CN" w:bidi="ar-SA"/>
        </w:rPr>
        <w:t>/</w:t>
      </w:r>
      <w:r>
        <w:rPr>
          <w:rFonts w:ascii="Calibri" w:hAnsi="Calibri" w:eastAsia="宋体" w:cs="Times New Roman"/>
          <w:color w:val="auto"/>
          <w:kern w:val="0"/>
          <w:sz w:val="21"/>
          <w:szCs w:val="21"/>
          <w:highlight w:val="none"/>
          <w:u w:val="single"/>
          <w:lang w:val="en-US" w:eastAsia="zh-CN" w:bidi="ar-SA"/>
        </w:rPr>
        <w:t xml:space="preserve">   </w:t>
      </w:r>
      <w:r>
        <w:rPr>
          <w:rFonts w:ascii="Calibri" w:hAnsi="宋体" w:eastAsia="宋体" w:cs="Times New Roman"/>
          <w:color w:val="auto"/>
          <w:kern w:val="0"/>
          <w:sz w:val="21"/>
          <w:szCs w:val="21"/>
          <w:highlight w:val="none"/>
          <w:lang w:val="en-US" w:eastAsia="zh-CN" w:bidi="ar-SA"/>
        </w:rPr>
        <w:t>；</w:t>
      </w:r>
    </w:p>
    <w:p w14:paraId="1CB54CF4">
      <w:pPr>
        <w:widowControl w:val="0"/>
        <w:autoSpaceDE w:val="0"/>
        <w:autoSpaceDN w:val="0"/>
        <w:adjustRightInd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2</w:t>
      </w:r>
      <w:r>
        <w:rPr>
          <w:rFonts w:ascii="Calibri" w:hAnsi="宋体" w:eastAsia="宋体" w:cs="Times New Roman"/>
          <w:color w:val="auto"/>
          <w:kern w:val="0"/>
          <w:sz w:val="21"/>
          <w:szCs w:val="21"/>
          <w:highlight w:val="none"/>
          <w:lang w:val="en-US" w:eastAsia="zh-CN" w:bidi="ar-SA"/>
        </w:rPr>
        <w:t>）</w:t>
      </w:r>
      <w:r>
        <w:rPr>
          <w:rFonts w:ascii="Calibri" w:hAnsi="宋体" w:eastAsia="宋体" w:cs="Times New Roman"/>
          <w:bCs/>
          <w:color w:val="auto"/>
          <w:kern w:val="2"/>
          <w:sz w:val="21"/>
          <w:szCs w:val="21"/>
          <w:highlight w:val="none"/>
          <w:lang w:val="en-US" w:eastAsia="zh-CN" w:bidi="ar-SA"/>
        </w:rPr>
        <w:t>发包人按工程价款结算总额的</w:t>
      </w:r>
      <w:r>
        <w:rPr>
          <w:rFonts w:hint="eastAsia" w:ascii="Calibri" w:hAnsi="宋体" w:eastAsia="宋体" w:cs="Times New Roman"/>
          <w:bCs/>
          <w:color w:val="auto"/>
          <w:kern w:val="2"/>
          <w:sz w:val="21"/>
          <w:szCs w:val="21"/>
          <w:highlight w:val="none"/>
          <w:u w:val="single"/>
          <w:lang w:val="en-US" w:eastAsia="zh-CN" w:bidi="ar-SA"/>
        </w:rPr>
        <w:t xml:space="preserve">  /  </w:t>
      </w:r>
      <w:r>
        <w:rPr>
          <w:rFonts w:ascii="Calibri" w:hAnsi="Calibri" w:eastAsia="宋体" w:cs="Times New Roman"/>
          <w:bCs/>
          <w:color w:val="auto"/>
          <w:kern w:val="2"/>
          <w:sz w:val="21"/>
          <w:szCs w:val="21"/>
          <w:highlight w:val="none"/>
          <w:u w:val="single"/>
          <w:lang w:val="en-US" w:eastAsia="zh-CN" w:bidi="ar-SA"/>
        </w:rPr>
        <w:t>%</w:t>
      </w:r>
      <w:r>
        <w:rPr>
          <w:rFonts w:hint="eastAsia" w:ascii="Calibri" w:hAnsi="Calibri" w:eastAsia="宋体" w:cs="Times New Roman"/>
          <w:bCs/>
          <w:color w:val="auto"/>
          <w:kern w:val="2"/>
          <w:sz w:val="21"/>
          <w:szCs w:val="21"/>
          <w:highlight w:val="none"/>
          <w:u w:val="single"/>
          <w:lang w:val="en-US" w:eastAsia="zh-CN" w:bidi="ar-SA"/>
        </w:rPr>
        <w:t xml:space="preserve"> </w:t>
      </w:r>
      <w:r>
        <w:rPr>
          <w:rFonts w:hint="eastAsia" w:ascii="Calibri" w:hAnsi="Calibri" w:eastAsia="宋体" w:cs="Times New Roman"/>
          <w:bCs/>
          <w:color w:val="auto"/>
          <w:kern w:val="2"/>
          <w:sz w:val="21"/>
          <w:szCs w:val="21"/>
          <w:highlight w:val="none"/>
          <w:lang w:val="en-US" w:eastAsia="zh-CN" w:bidi="ar-SA"/>
        </w:rPr>
        <w:t>（</w:t>
      </w:r>
      <w:r>
        <w:rPr>
          <w:rFonts w:hint="eastAsia" w:ascii="Calibri" w:hAnsi="Calibri" w:eastAsia="宋体" w:cs="宋体"/>
          <w:color w:val="auto"/>
          <w:kern w:val="2"/>
          <w:sz w:val="21"/>
          <w:szCs w:val="22"/>
          <w:highlight w:val="none"/>
          <w:lang w:val="en-US" w:eastAsia="zh-CN" w:bidi="ar-SA"/>
        </w:rPr>
        <w:t>不得超过</w:t>
      </w:r>
      <w:r>
        <w:rPr>
          <w:rFonts w:ascii="Calibri" w:hAnsi="Calibri" w:eastAsia="宋体" w:cs="Times New Roman"/>
          <w:color w:val="auto"/>
          <w:kern w:val="2"/>
          <w:sz w:val="21"/>
          <w:szCs w:val="22"/>
          <w:highlight w:val="none"/>
          <w:lang w:val="en-US" w:eastAsia="zh-CN" w:bidi="ar-SA"/>
        </w:rPr>
        <w:t>3%</w:t>
      </w:r>
      <w:r>
        <w:rPr>
          <w:rFonts w:hint="eastAsia" w:ascii="Calibri" w:hAnsi="Calibri" w:eastAsia="宋体" w:cs="Times New Roman"/>
          <w:bCs/>
          <w:color w:val="auto"/>
          <w:kern w:val="2"/>
          <w:sz w:val="21"/>
          <w:szCs w:val="21"/>
          <w:highlight w:val="none"/>
          <w:lang w:val="en-US" w:eastAsia="zh-CN" w:bidi="ar-SA"/>
        </w:rPr>
        <w:t>）</w:t>
      </w:r>
      <w:r>
        <w:rPr>
          <w:rFonts w:ascii="Calibri" w:hAnsi="宋体" w:eastAsia="宋体" w:cs="Times New Roman"/>
          <w:bCs/>
          <w:color w:val="auto"/>
          <w:kern w:val="2"/>
          <w:sz w:val="21"/>
          <w:szCs w:val="21"/>
          <w:highlight w:val="none"/>
          <w:lang w:val="en-US" w:eastAsia="zh-CN" w:bidi="ar-SA"/>
        </w:rPr>
        <w:t>预留工程质量保修金，待</w:t>
      </w:r>
      <w:r>
        <w:rPr>
          <w:rFonts w:hint="eastAsia" w:ascii="Calibri" w:hAnsi="宋体" w:eastAsia="宋体" w:cs="Times New Roman"/>
          <w:bCs/>
          <w:color w:val="auto"/>
          <w:kern w:val="2"/>
          <w:sz w:val="21"/>
          <w:szCs w:val="21"/>
          <w:highlight w:val="none"/>
          <w:lang w:val="en-US" w:eastAsia="zh-CN" w:bidi="ar-SA"/>
        </w:rPr>
        <w:t>缺陷责任期</w:t>
      </w:r>
      <w:r>
        <w:rPr>
          <w:rFonts w:ascii="Calibri" w:hAnsi="宋体" w:eastAsia="宋体" w:cs="Times New Roman"/>
          <w:bCs/>
          <w:color w:val="auto"/>
          <w:kern w:val="2"/>
          <w:sz w:val="21"/>
          <w:szCs w:val="21"/>
          <w:highlight w:val="none"/>
          <w:lang w:val="en-US" w:eastAsia="zh-CN" w:bidi="ar-SA"/>
        </w:rPr>
        <w:t>满后返还</w:t>
      </w:r>
      <w:r>
        <w:rPr>
          <w:rFonts w:hint="eastAsia" w:ascii="Calibri" w:hAnsi="宋体" w:eastAsia="宋体" w:cs="Times New Roman"/>
          <w:bCs/>
          <w:color w:val="auto"/>
          <w:kern w:val="2"/>
          <w:sz w:val="21"/>
          <w:szCs w:val="21"/>
          <w:highlight w:val="none"/>
          <w:lang w:val="en-US" w:eastAsia="zh-CN" w:bidi="ar-SA"/>
        </w:rPr>
        <w:t>，</w:t>
      </w:r>
      <w:r>
        <w:rPr>
          <w:rFonts w:hint="eastAsia" w:ascii="Calibri" w:hAnsi="宋体" w:eastAsia="宋体" w:cs="宋体"/>
          <w:color w:val="auto"/>
          <w:kern w:val="2"/>
          <w:sz w:val="21"/>
          <w:szCs w:val="22"/>
          <w:highlight w:val="none"/>
          <w:lang w:val="en-US" w:eastAsia="zh-CN" w:bidi="ar-SA"/>
        </w:rPr>
        <w:t>是否付息及利息计算方式为：</w:t>
      </w:r>
      <w:r>
        <w:rPr>
          <w:rFonts w:hint="eastAsia" w:ascii="Calibri" w:hAnsi="宋体" w:eastAsia="宋体" w:cs="宋体"/>
          <w:color w:val="auto"/>
          <w:kern w:val="2"/>
          <w:sz w:val="21"/>
          <w:szCs w:val="22"/>
          <w:highlight w:val="none"/>
          <w:u w:val="single"/>
          <w:lang w:val="en-US" w:eastAsia="zh-CN" w:bidi="ar-SA"/>
        </w:rPr>
        <w:t xml:space="preserve"> 否   </w:t>
      </w:r>
      <w:r>
        <w:rPr>
          <w:rFonts w:ascii="Calibri" w:hAnsi="宋体" w:eastAsia="宋体" w:cs="Times New Roman"/>
          <w:color w:val="auto"/>
          <w:kern w:val="0"/>
          <w:sz w:val="21"/>
          <w:szCs w:val="21"/>
          <w:highlight w:val="none"/>
          <w:lang w:val="en-US" w:eastAsia="zh-CN" w:bidi="ar-SA"/>
        </w:rPr>
        <w:t>；</w:t>
      </w:r>
    </w:p>
    <w:p w14:paraId="7DAF4590">
      <w:pPr>
        <w:widowControl w:val="0"/>
        <w:autoSpaceDE w:val="0"/>
        <w:autoSpaceDN w:val="0"/>
        <w:adjustRightInd w:val="0"/>
        <w:spacing w:line="360" w:lineRule="auto"/>
        <w:ind w:firstLine="420" w:firstLineChars="200"/>
        <w:jc w:val="left"/>
        <w:outlineLvl w:val="9"/>
        <w:rPr>
          <w:rFonts w:hint="eastAsia" w:ascii="Calibri" w:hAnsi="宋体" w:eastAsia="宋体" w:cs="Times New Roman"/>
          <w:bCs/>
          <w:color w:val="auto"/>
          <w:kern w:val="0"/>
          <w:sz w:val="21"/>
          <w:szCs w:val="21"/>
          <w:highlight w:val="none"/>
          <w:u w:val="singl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3</w:t>
      </w:r>
      <w:r>
        <w:rPr>
          <w:rFonts w:ascii="Calibri" w:hAnsi="宋体" w:eastAsia="宋体" w:cs="Times New Roman"/>
          <w:color w:val="auto"/>
          <w:kern w:val="0"/>
          <w:sz w:val="21"/>
          <w:szCs w:val="21"/>
          <w:highlight w:val="none"/>
          <w:lang w:val="en-US" w:eastAsia="zh-CN" w:bidi="ar-SA"/>
        </w:rPr>
        <w:t>）其他方式</w:t>
      </w:r>
      <w:r>
        <w:rPr>
          <w:rFonts w:hint="eastAsia" w:ascii="Calibri" w:hAnsi="Calibri" w:eastAsia="宋体" w:cs="Times New Roman"/>
          <w:color w:val="auto"/>
          <w:kern w:val="0"/>
          <w:sz w:val="21"/>
          <w:szCs w:val="21"/>
          <w:highlight w:val="none"/>
          <w:lang w:val="en-US" w:eastAsia="zh-CN" w:bidi="ar-SA"/>
        </w:rPr>
        <w:t>：</w:t>
      </w:r>
      <w:r>
        <w:rPr>
          <w:rFonts w:hint="eastAsia" w:ascii="Calibri" w:hAnsi="宋体" w:eastAsia="宋体" w:cs="Times New Roman"/>
          <w:bCs/>
          <w:color w:val="auto"/>
          <w:kern w:val="2"/>
          <w:sz w:val="21"/>
          <w:szCs w:val="21"/>
          <w:highlight w:val="none"/>
          <w:u w:val="single"/>
          <w:lang w:val="en-US" w:eastAsia="zh-CN" w:bidi="ar-SA"/>
        </w:rPr>
        <w:t xml:space="preserve"> 承包方按结算总额的3%预留作为项目质量保证金，待工程质量缺陷期期满</w:t>
      </w:r>
      <w:r>
        <w:rPr>
          <w:rFonts w:hint="eastAsia" w:ascii="Calibri" w:hAnsi="宋体" w:cs="Times New Roman"/>
          <w:bCs/>
          <w:color w:val="auto"/>
          <w:kern w:val="2"/>
          <w:sz w:val="21"/>
          <w:szCs w:val="21"/>
          <w:highlight w:val="none"/>
          <w:u w:val="single"/>
          <w:lang w:val="en-US" w:eastAsia="zh-CN" w:bidi="ar-SA"/>
        </w:rPr>
        <w:t>1</w:t>
      </w:r>
      <w:r>
        <w:rPr>
          <w:rFonts w:hint="eastAsia" w:ascii="Calibri" w:hAnsi="宋体" w:eastAsia="宋体" w:cs="Times New Roman"/>
          <w:bCs/>
          <w:color w:val="auto"/>
          <w:kern w:val="2"/>
          <w:sz w:val="21"/>
          <w:szCs w:val="21"/>
          <w:highlight w:val="none"/>
          <w:u w:val="single"/>
          <w:lang w:val="en-US" w:eastAsia="zh-CN" w:bidi="ar-SA"/>
        </w:rPr>
        <w:t>年、承包人修复质量缺陷后支付（不计利息）。</w:t>
      </w:r>
    </w:p>
    <w:p w14:paraId="1C97345B">
      <w:pPr>
        <w:widowControl w:val="0"/>
        <w:spacing w:line="360" w:lineRule="auto"/>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 xml:space="preserve">15.3.2 </w:t>
      </w:r>
      <w:r>
        <w:rPr>
          <w:rFonts w:ascii="Calibri" w:hAnsi="宋体" w:eastAsia="宋体" w:cs="Times New Roman"/>
          <w:color w:val="auto"/>
          <w:kern w:val="2"/>
          <w:sz w:val="21"/>
          <w:szCs w:val="21"/>
          <w:highlight w:val="none"/>
          <w:lang w:val="en-US" w:eastAsia="zh-CN" w:bidi="ar-SA"/>
        </w:rPr>
        <w:t>质量保证金的扣留</w:t>
      </w:r>
    </w:p>
    <w:p w14:paraId="04259CE6">
      <w:pPr>
        <w:widowControl w:val="0"/>
        <w:spacing w:line="360" w:lineRule="auto"/>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质量保证金的扣留采取以下第</w:t>
      </w:r>
      <w:r>
        <w:rPr>
          <w:rFonts w:ascii="Calibri" w:hAnsi="Calibri" w:eastAsia="宋体" w:cs="Times New Roman"/>
          <w:color w:val="auto"/>
          <w:kern w:val="2"/>
          <w:sz w:val="21"/>
          <w:szCs w:val="21"/>
          <w:highlight w:val="none"/>
          <w:u w:val="single"/>
          <w:lang w:val="en-US" w:eastAsia="zh-CN" w:bidi="ar-SA"/>
        </w:rPr>
        <w:t xml:space="preserve">  </w:t>
      </w:r>
      <w:r>
        <w:rPr>
          <w:rFonts w:hint="eastAsia" w:ascii="Calibri" w:hAnsi="Calibri" w:eastAsia="宋体" w:cs="Times New Roman"/>
          <w:color w:val="auto"/>
          <w:kern w:val="2"/>
          <w:sz w:val="21"/>
          <w:szCs w:val="21"/>
          <w:highlight w:val="none"/>
          <w:u w:val="single"/>
          <w:lang w:val="en-US" w:eastAsia="zh-CN" w:bidi="ar-SA"/>
        </w:rPr>
        <w:t>/</w:t>
      </w:r>
      <w:r>
        <w:rPr>
          <w:rFonts w:ascii="Calibri" w:hAnsi="Calibri" w:eastAsia="宋体" w:cs="Times New Roman"/>
          <w:color w:val="auto"/>
          <w:kern w:val="2"/>
          <w:sz w:val="21"/>
          <w:szCs w:val="21"/>
          <w:highlight w:val="none"/>
          <w:u w:val="single"/>
          <w:lang w:val="en-US" w:eastAsia="zh-CN" w:bidi="ar-SA"/>
        </w:rPr>
        <w:t xml:space="preserve">   </w:t>
      </w:r>
      <w:r>
        <w:rPr>
          <w:rFonts w:ascii="Calibri" w:hAnsi="宋体" w:eastAsia="宋体" w:cs="Times New Roman"/>
          <w:color w:val="auto"/>
          <w:kern w:val="2"/>
          <w:sz w:val="21"/>
          <w:szCs w:val="21"/>
          <w:highlight w:val="none"/>
          <w:lang w:val="en-US" w:eastAsia="zh-CN" w:bidi="ar-SA"/>
        </w:rPr>
        <w:t>种方式：</w:t>
      </w:r>
    </w:p>
    <w:p w14:paraId="63120DF8">
      <w:pPr>
        <w:widowControl w:val="0"/>
        <w:autoSpaceDE w:val="0"/>
        <w:autoSpaceDN w:val="0"/>
        <w:adjustRightInd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1</w:t>
      </w:r>
      <w:r>
        <w:rPr>
          <w:rFonts w:ascii="Calibri" w:hAnsi="宋体" w:eastAsia="宋体" w:cs="Times New Roman"/>
          <w:color w:val="auto"/>
          <w:kern w:val="0"/>
          <w:sz w:val="21"/>
          <w:szCs w:val="21"/>
          <w:highlight w:val="none"/>
          <w:lang w:val="en-US" w:eastAsia="zh-CN" w:bidi="ar-SA"/>
        </w:rPr>
        <w:t>）在支付工程进度款时逐次扣留，质量保证金的计算基数不包括预付款的支付、扣回以及价格调整的金额；</w:t>
      </w:r>
    </w:p>
    <w:p w14:paraId="41CADDF0">
      <w:pPr>
        <w:widowControl w:val="0"/>
        <w:autoSpaceDE w:val="0"/>
        <w:autoSpaceDN w:val="0"/>
        <w:adjustRightInd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2</w:t>
      </w:r>
      <w:r>
        <w:rPr>
          <w:rFonts w:ascii="Calibri" w:hAnsi="宋体" w:eastAsia="宋体" w:cs="Times New Roman"/>
          <w:color w:val="auto"/>
          <w:kern w:val="0"/>
          <w:sz w:val="21"/>
          <w:szCs w:val="21"/>
          <w:highlight w:val="none"/>
          <w:lang w:val="en-US" w:eastAsia="zh-CN" w:bidi="ar-SA"/>
        </w:rPr>
        <w:t>）</w:t>
      </w:r>
      <w:r>
        <w:rPr>
          <w:rFonts w:hint="eastAsia" w:ascii="Calibri" w:hAnsi="宋体" w:eastAsia="宋体" w:cs="宋体"/>
          <w:color w:val="auto"/>
          <w:kern w:val="0"/>
          <w:sz w:val="21"/>
          <w:szCs w:val="22"/>
          <w:highlight w:val="none"/>
          <w:lang w:val="en-US" w:eastAsia="zh-CN" w:bidi="ar-SA"/>
        </w:rPr>
        <w:t>工程竣工结算时，一次性扣留质量保证金，</w:t>
      </w:r>
      <w:r>
        <w:rPr>
          <w:rFonts w:ascii="Calibri" w:hAnsi="宋体" w:eastAsia="宋体" w:cs="宋体"/>
          <w:color w:val="auto"/>
          <w:kern w:val="0"/>
          <w:sz w:val="21"/>
          <w:szCs w:val="22"/>
          <w:highlight w:val="none"/>
          <w:lang w:val="en-US" w:eastAsia="zh-CN" w:bidi="ar-SA"/>
        </w:rPr>
        <w:t>由承包人以银行保函</w:t>
      </w:r>
      <w:r>
        <w:rPr>
          <w:rFonts w:hint="eastAsia" w:ascii="Calibri" w:hAnsi="宋体" w:eastAsia="宋体" w:cs="宋体"/>
          <w:color w:val="auto"/>
          <w:kern w:val="0"/>
          <w:sz w:val="21"/>
          <w:szCs w:val="22"/>
          <w:highlight w:val="none"/>
          <w:lang w:val="en-US" w:eastAsia="zh-CN" w:bidi="ar-SA"/>
        </w:rPr>
        <w:t>、保证保险</w:t>
      </w:r>
      <w:r>
        <w:rPr>
          <w:rFonts w:ascii="Calibri" w:hAnsi="宋体" w:eastAsia="宋体" w:cs="宋体"/>
          <w:color w:val="auto"/>
          <w:kern w:val="0"/>
          <w:sz w:val="21"/>
          <w:szCs w:val="22"/>
          <w:highlight w:val="none"/>
          <w:lang w:val="en-US" w:eastAsia="zh-CN" w:bidi="ar-SA"/>
        </w:rPr>
        <w:t>替代预留</w:t>
      </w:r>
      <w:r>
        <w:rPr>
          <w:rFonts w:hint="eastAsia" w:ascii="Calibri" w:hAnsi="宋体" w:eastAsia="宋体" w:cs="宋体"/>
          <w:color w:val="auto"/>
          <w:kern w:val="0"/>
          <w:sz w:val="21"/>
          <w:szCs w:val="22"/>
          <w:highlight w:val="none"/>
          <w:lang w:val="en-US" w:eastAsia="zh-CN" w:bidi="ar-SA"/>
        </w:rPr>
        <w:t>质量</w:t>
      </w:r>
      <w:r>
        <w:rPr>
          <w:rFonts w:ascii="Calibri" w:hAnsi="宋体" w:eastAsia="宋体" w:cs="宋体"/>
          <w:color w:val="auto"/>
          <w:kern w:val="0"/>
          <w:sz w:val="21"/>
          <w:szCs w:val="22"/>
          <w:highlight w:val="none"/>
          <w:lang w:val="en-US" w:eastAsia="zh-CN" w:bidi="ar-SA"/>
        </w:rPr>
        <w:t>保证金</w:t>
      </w:r>
      <w:r>
        <w:rPr>
          <w:rFonts w:hint="eastAsia" w:ascii="Calibri" w:hAnsi="宋体" w:eastAsia="宋体" w:cs="宋体"/>
          <w:color w:val="auto"/>
          <w:kern w:val="0"/>
          <w:sz w:val="21"/>
          <w:szCs w:val="22"/>
          <w:highlight w:val="none"/>
          <w:lang w:val="en-US" w:eastAsia="zh-CN" w:bidi="ar-SA"/>
        </w:rPr>
        <w:t>，</w:t>
      </w:r>
      <w:r>
        <w:rPr>
          <w:rFonts w:ascii="Calibri" w:hAnsi="宋体" w:eastAsia="宋体" w:cs="宋体"/>
          <w:color w:val="auto"/>
          <w:kern w:val="0"/>
          <w:sz w:val="21"/>
          <w:szCs w:val="22"/>
          <w:highlight w:val="none"/>
          <w:lang w:val="en-US" w:eastAsia="zh-CN" w:bidi="ar-SA"/>
        </w:rPr>
        <w:t>保函金额不得高</w:t>
      </w:r>
      <w:r>
        <w:rPr>
          <w:rFonts w:hint="eastAsia" w:ascii="Calibri" w:hAnsi="宋体" w:eastAsia="宋体" w:cs="宋体"/>
          <w:color w:val="auto"/>
          <w:kern w:val="0"/>
          <w:sz w:val="21"/>
          <w:szCs w:val="22"/>
          <w:highlight w:val="none"/>
          <w:lang w:val="en-US" w:eastAsia="zh-CN" w:bidi="ar-SA"/>
        </w:rPr>
        <w:t>于</w:t>
      </w:r>
      <w:r>
        <w:rPr>
          <w:rFonts w:ascii="Calibri" w:hAnsi="宋体" w:eastAsia="宋体" w:cs="宋体"/>
          <w:color w:val="auto"/>
          <w:kern w:val="0"/>
          <w:sz w:val="21"/>
          <w:szCs w:val="22"/>
          <w:highlight w:val="none"/>
          <w:lang w:val="en-US" w:eastAsia="zh-CN" w:bidi="ar-SA"/>
        </w:rPr>
        <w:t>工程价款结算总额的</w:t>
      </w:r>
      <w:r>
        <w:rPr>
          <w:rFonts w:hint="eastAsia" w:ascii="Calibri" w:hAnsi="宋体" w:eastAsia="宋体" w:cs="宋体"/>
          <w:color w:val="auto"/>
          <w:kern w:val="0"/>
          <w:sz w:val="21"/>
          <w:szCs w:val="22"/>
          <w:highlight w:val="none"/>
          <w:lang w:val="en-US" w:eastAsia="zh-CN" w:bidi="ar-SA"/>
        </w:rPr>
        <w:t>/</w:t>
      </w:r>
      <w:r>
        <w:rPr>
          <w:rFonts w:ascii="Calibri" w:hAnsi="宋体" w:eastAsia="宋体" w:cs="宋体"/>
          <w:color w:val="auto"/>
          <w:kern w:val="0"/>
          <w:sz w:val="21"/>
          <w:szCs w:val="22"/>
          <w:highlight w:val="none"/>
          <w:lang w:val="en-US" w:eastAsia="zh-CN" w:bidi="ar-SA"/>
        </w:rPr>
        <w:t>%</w:t>
      </w:r>
      <w:r>
        <w:rPr>
          <w:rFonts w:hint="eastAsia" w:ascii="Calibri" w:hAnsi="宋体" w:eastAsia="宋体" w:cs="宋体"/>
          <w:color w:val="auto"/>
          <w:kern w:val="0"/>
          <w:sz w:val="21"/>
          <w:szCs w:val="22"/>
          <w:highlight w:val="none"/>
          <w:lang w:val="en-US" w:eastAsia="zh-CN" w:bidi="ar-SA"/>
        </w:rPr>
        <w:t>；</w:t>
      </w:r>
    </w:p>
    <w:p w14:paraId="02D22CCC">
      <w:pPr>
        <w:widowControl w:val="0"/>
        <w:autoSpaceDE w:val="0"/>
        <w:autoSpaceDN w:val="0"/>
        <w:adjustRightInd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3</w:t>
      </w:r>
      <w:r>
        <w:rPr>
          <w:rFonts w:ascii="Calibri" w:hAnsi="宋体" w:eastAsia="宋体" w:cs="Times New Roman"/>
          <w:color w:val="auto"/>
          <w:kern w:val="0"/>
          <w:sz w:val="21"/>
          <w:szCs w:val="21"/>
          <w:highlight w:val="none"/>
          <w:lang w:val="en-US" w:eastAsia="zh-CN" w:bidi="ar-SA"/>
        </w:rPr>
        <w:t>）其他扣留方式</w:t>
      </w:r>
      <w:r>
        <w:rPr>
          <w:rFonts w:ascii="Calibri" w:hAnsi="Calibri"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u w:val="single"/>
          <w:lang w:val="en-US" w:eastAsia="zh-CN" w:bidi="ar-SA"/>
        </w:rPr>
        <w:t>/</w:t>
      </w:r>
      <w:r>
        <w:rPr>
          <w:rFonts w:ascii="Calibri" w:hAnsi="Calibri" w:eastAsia="宋体" w:cs="Times New Roman"/>
          <w:color w:val="auto"/>
          <w:kern w:val="0"/>
          <w:sz w:val="21"/>
          <w:szCs w:val="21"/>
          <w:highlight w:val="none"/>
          <w:u w:val="single"/>
          <w:lang w:val="en-US" w:eastAsia="zh-CN" w:bidi="ar-SA"/>
        </w:rPr>
        <w:t xml:space="preserve">           </w:t>
      </w:r>
      <w:r>
        <w:rPr>
          <w:rFonts w:ascii="Calibri" w:hAnsi="宋体" w:eastAsia="宋体" w:cs="Times New Roman"/>
          <w:color w:val="auto"/>
          <w:kern w:val="0"/>
          <w:sz w:val="21"/>
          <w:szCs w:val="21"/>
          <w:highlight w:val="none"/>
          <w:lang w:val="en-US" w:eastAsia="zh-CN" w:bidi="ar-SA"/>
        </w:rPr>
        <w:t>。</w:t>
      </w:r>
    </w:p>
    <w:p w14:paraId="6740A38C">
      <w:pPr>
        <w:spacing w:line="360" w:lineRule="auto"/>
        <w:ind w:firstLine="420" w:firstLineChars="200"/>
        <w:jc w:val="left"/>
        <w:outlineLvl w:val="9"/>
        <w:rPr>
          <w:rFonts w:ascii="Times New Roman" w:hAnsi="Times New Roman" w:eastAsia="宋体" w:cs="Times New Roman"/>
          <w:color w:val="auto"/>
          <w:kern w:val="0"/>
          <w:highlight w:val="none"/>
          <w:u w:val="single"/>
        </w:rPr>
      </w:pPr>
      <w:r>
        <w:rPr>
          <w:rFonts w:ascii="Times New Roman" w:hAnsi="宋体" w:eastAsia="宋体" w:cs="Times New Roman"/>
          <w:color w:val="auto"/>
          <w:szCs w:val="21"/>
          <w:highlight w:val="none"/>
        </w:rPr>
        <w:t>关于质量保证金的补充约定：</w:t>
      </w:r>
      <w:r>
        <w:rPr>
          <w:rFonts w:ascii="Times New Roman" w:hAnsi="Times New Roman" w:eastAsia="宋体" w:cs="Times New Roman"/>
          <w:color w:val="auto"/>
          <w:kern w:val="0"/>
          <w:szCs w:val="21"/>
          <w:highlight w:val="none"/>
          <w:u w:val="single"/>
        </w:rPr>
        <w:t xml:space="preserve">    </w:t>
      </w:r>
      <w:r>
        <w:rPr>
          <w:rFonts w:hint="eastAsia" w:ascii="Times New Roman" w:hAnsi="Times New Roman" w:eastAsia="宋体" w:cs="Times New Roman"/>
          <w:color w:val="auto"/>
          <w:kern w:val="0"/>
          <w:szCs w:val="21"/>
          <w:highlight w:val="none"/>
          <w:u w:val="single"/>
        </w:rPr>
        <w:t>无</w:t>
      </w:r>
      <w:r>
        <w:rPr>
          <w:rFonts w:ascii="Times New Roman" w:hAnsi="Times New Roman" w:eastAsia="宋体" w:cs="Times New Roman"/>
          <w:color w:val="auto"/>
          <w:kern w:val="0"/>
          <w:szCs w:val="21"/>
          <w:highlight w:val="none"/>
          <w:u w:val="single"/>
        </w:rPr>
        <w:t xml:space="preserve">      </w:t>
      </w:r>
      <w:r>
        <w:rPr>
          <w:rFonts w:hint="eastAsia" w:ascii="Times New Roman" w:hAnsi="宋体" w:eastAsia="宋体" w:cs="宋体"/>
          <w:color w:val="auto"/>
          <w:kern w:val="0"/>
          <w:highlight w:val="none"/>
        </w:rPr>
        <w:t>。</w:t>
      </w:r>
    </w:p>
    <w:bookmarkEnd w:id="1285"/>
    <w:bookmarkEnd w:id="1286"/>
    <w:p w14:paraId="1D378CF8">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334" w:name="_Toc78449854"/>
      <w:bookmarkStart w:id="1335" w:name="_Toc373478412"/>
      <w:bookmarkStart w:id="1336" w:name="_Toc407135268"/>
      <w:bookmarkStart w:id="1337" w:name="_Toc373227765"/>
      <w:bookmarkStart w:id="1338" w:name="_Toc389065330"/>
      <w:bookmarkStart w:id="1339" w:name="_Toc196306762"/>
      <w:bookmarkStart w:id="1340" w:name="_Toc10178"/>
      <w:bookmarkStart w:id="1341" w:name="_Toc12253"/>
      <w:bookmarkStart w:id="1342" w:name="_Toc1902722111"/>
      <w:r>
        <w:rPr>
          <w:rFonts w:ascii="Times New Roman" w:hAnsi="Times New Roman" w:eastAsia="宋体" w:cs="Times New Roman"/>
          <w:b/>
          <w:bCs/>
          <w:color w:val="auto"/>
          <w:kern w:val="2"/>
          <w:sz w:val="32"/>
          <w:szCs w:val="32"/>
          <w:highlight w:val="none"/>
          <w:lang w:val="en-US" w:eastAsia="zh-CN" w:bidi="ar-SA"/>
        </w:rPr>
        <w:t xml:space="preserve">15.4 </w:t>
      </w:r>
      <w:r>
        <w:rPr>
          <w:rFonts w:hint="eastAsia" w:ascii="Times New Roman" w:hAnsi="宋体" w:eastAsia="宋体" w:cs="黑体"/>
          <w:b/>
          <w:bCs/>
          <w:color w:val="auto"/>
          <w:kern w:val="2"/>
          <w:sz w:val="32"/>
          <w:szCs w:val="32"/>
          <w:highlight w:val="none"/>
          <w:lang w:val="en-US" w:eastAsia="zh-CN" w:bidi="ar-SA"/>
        </w:rPr>
        <w:t>保修</w:t>
      </w:r>
      <w:bookmarkEnd w:id="1334"/>
      <w:bookmarkEnd w:id="1335"/>
      <w:bookmarkEnd w:id="1336"/>
      <w:bookmarkEnd w:id="1337"/>
      <w:bookmarkEnd w:id="1338"/>
      <w:bookmarkEnd w:id="1339"/>
      <w:bookmarkEnd w:id="1340"/>
      <w:bookmarkEnd w:id="1341"/>
      <w:bookmarkEnd w:id="1342"/>
    </w:p>
    <w:bookmarkEnd w:id="1287"/>
    <w:p w14:paraId="7415DC32">
      <w:pPr>
        <w:widowControl w:val="0"/>
        <w:spacing w:line="360" w:lineRule="auto"/>
        <w:ind w:firstLine="409" w:firstLineChars="195"/>
        <w:jc w:val="left"/>
        <w:outlineLvl w:val="9"/>
        <w:rPr>
          <w:rFonts w:ascii="Calibri" w:hAnsi="Calibri" w:eastAsia="宋体" w:cs="Times New Roman"/>
          <w:color w:val="auto"/>
          <w:kern w:val="2"/>
          <w:sz w:val="21"/>
          <w:szCs w:val="21"/>
          <w:highlight w:val="none"/>
          <w:lang w:val="en-US" w:eastAsia="zh-CN" w:bidi="ar-SA"/>
        </w:rPr>
      </w:pPr>
      <w:bookmarkStart w:id="1343" w:name="_Toc2370"/>
      <w:bookmarkStart w:id="1344" w:name="_Toc17003"/>
      <w:r>
        <w:rPr>
          <w:rFonts w:ascii="Calibri" w:hAnsi="Calibri" w:eastAsia="宋体" w:cs="Times New Roman"/>
          <w:color w:val="auto"/>
          <w:kern w:val="0"/>
          <w:sz w:val="21"/>
          <w:szCs w:val="21"/>
          <w:highlight w:val="none"/>
          <w:lang w:val="en-US" w:eastAsia="zh-CN" w:bidi="ar-SA"/>
        </w:rPr>
        <w:t xml:space="preserve">15.4.1 </w:t>
      </w:r>
      <w:r>
        <w:rPr>
          <w:rFonts w:ascii="Calibri" w:hAnsi="宋体" w:eastAsia="宋体" w:cs="Times New Roman"/>
          <w:color w:val="auto"/>
          <w:kern w:val="2"/>
          <w:sz w:val="21"/>
          <w:szCs w:val="21"/>
          <w:highlight w:val="none"/>
          <w:lang w:val="en-US" w:eastAsia="zh-CN" w:bidi="ar-SA"/>
        </w:rPr>
        <w:t>保修责任</w:t>
      </w:r>
      <w:bookmarkEnd w:id="1343"/>
      <w:bookmarkEnd w:id="1344"/>
    </w:p>
    <w:p w14:paraId="2D82E31A">
      <w:pPr>
        <w:widowControl w:val="0"/>
        <w:spacing w:line="360" w:lineRule="auto"/>
        <w:ind w:firstLine="409" w:firstLineChars="195"/>
        <w:jc w:val="left"/>
        <w:outlineLvl w:val="9"/>
        <w:rPr>
          <w:rFonts w:ascii="Calibri" w:hAnsi="宋体" w:eastAsia="宋体" w:cs="Times New Roman"/>
          <w:color w:val="auto"/>
          <w:kern w:val="0"/>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工程保修期为：</w:t>
      </w:r>
      <w:r>
        <w:rPr>
          <w:rFonts w:hint="eastAsia" w:ascii="Calibri" w:hAnsi="宋体" w:eastAsia="宋体" w:cs="Times New Roman"/>
          <w:color w:val="auto"/>
          <w:kern w:val="0"/>
          <w:sz w:val="21"/>
          <w:szCs w:val="21"/>
          <w:highlight w:val="none"/>
          <w:u w:val="single"/>
          <w:lang w:val="en-US" w:eastAsia="zh-CN" w:bidi="ar-SA"/>
        </w:rPr>
        <w:t>按本合同工程质量保修书执行</w:t>
      </w:r>
      <w:r>
        <w:rPr>
          <w:rFonts w:ascii="Calibri" w:hAnsi="宋体" w:eastAsia="宋体" w:cs="Times New Roman"/>
          <w:color w:val="auto"/>
          <w:kern w:val="0"/>
          <w:sz w:val="21"/>
          <w:szCs w:val="21"/>
          <w:highlight w:val="none"/>
          <w:lang w:val="en-US" w:eastAsia="zh-CN" w:bidi="ar-SA"/>
        </w:rPr>
        <w:t>。</w:t>
      </w:r>
    </w:p>
    <w:p w14:paraId="04B3F1C2">
      <w:pPr>
        <w:widowControl w:val="0"/>
        <w:spacing w:line="360" w:lineRule="auto"/>
        <w:ind w:firstLine="409" w:firstLineChars="195"/>
        <w:jc w:val="left"/>
        <w:outlineLvl w:val="9"/>
        <w:rPr>
          <w:rFonts w:ascii="Calibri" w:hAnsi="Calibri" w:eastAsia="宋体" w:cs="Times New Roman"/>
          <w:color w:val="auto"/>
          <w:kern w:val="0"/>
          <w:sz w:val="21"/>
          <w:szCs w:val="21"/>
          <w:highlight w:val="none"/>
          <w:u w:val="single"/>
          <w:lang w:val="en-US" w:eastAsia="zh-CN" w:bidi="ar-SA"/>
        </w:rPr>
      </w:pPr>
      <w:r>
        <w:rPr>
          <w:rFonts w:hint="eastAsia" w:ascii="宋体" w:hAnsi="宋体" w:eastAsia="宋体" w:cs="Times New Roman"/>
          <w:color w:val="auto"/>
          <w:kern w:val="2"/>
          <w:sz w:val="21"/>
          <w:szCs w:val="21"/>
          <w:highlight w:val="none"/>
          <w:lang w:val="en-US" w:eastAsia="zh-CN" w:bidi="ar-SA"/>
        </w:rPr>
        <w:t>工程保修书具体内容见合同附件2。</w:t>
      </w:r>
    </w:p>
    <w:p w14:paraId="3F5C7575">
      <w:pPr>
        <w:widowControl w:val="0"/>
        <w:spacing w:line="360" w:lineRule="auto"/>
        <w:ind w:firstLine="409" w:firstLineChars="195"/>
        <w:jc w:val="left"/>
        <w:outlineLvl w:val="9"/>
        <w:rPr>
          <w:rFonts w:ascii="Calibri" w:hAnsi="Calibri" w:eastAsia="宋体" w:cs="Times New Roman"/>
          <w:color w:val="auto"/>
          <w:kern w:val="2"/>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 xml:space="preserve">15.4.3 </w:t>
      </w:r>
      <w:r>
        <w:rPr>
          <w:rFonts w:ascii="Calibri" w:hAnsi="宋体" w:eastAsia="宋体" w:cs="Times New Roman"/>
          <w:color w:val="auto"/>
          <w:kern w:val="2"/>
          <w:sz w:val="21"/>
          <w:szCs w:val="21"/>
          <w:highlight w:val="none"/>
          <w:lang w:val="en-US" w:eastAsia="zh-CN" w:bidi="ar-SA"/>
        </w:rPr>
        <w:t>修复通知</w:t>
      </w:r>
    </w:p>
    <w:p w14:paraId="3DD19AA8">
      <w:pPr>
        <w:spacing w:line="360" w:lineRule="auto"/>
        <w:ind w:firstLine="409" w:firstLineChars="195"/>
        <w:jc w:val="left"/>
        <w:outlineLvl w:val="9"/>
        <w:rPr>
          <w:rFonts w:ascii="Times New Roman" w:hAnsi="Times New Roman" w:eastAsia="宋体" w:cs="Times New Roman"/>
          <w:color w:val="auto"/>
          <w:kern w:val="0"/>
          <w:highlight w:val="none"/>
          <w:u w:val="single"/>
        </w:rPr>
      </w:pPr>
      <w:r>
        <w:rPr>
          <w:rFonts w:ascii="Times New Roman" w:hAnsi="宋体" w:eastAsia="宋体" w:cs="Times New Roman"/>
          <w:color w:val="auto"/>
          <w:kern w:val="0"/>
          <w:szCs w:val="21"/>
          <w:highlight w:val="none"/>
        </w:rPr>
        <w:t>承包人收到保修通知并到达工程现场的合理时间：</w:t>
      </w:r>
      <w:r>
        <w:rPr>
          <w:rFonts w:hint="eastAsia" w:ascii="Times New Roman" w:hAnsi="宋体" w:eastAsia="宋体" w:cs="Times New Roman"/>
          <w:color w:val="auto"/>
          <w:kern w:val="0"/>
          <w:szCs w:val="21"/>
          <w:highlight w:val="none"/>
          <w:u w:val="single"/>
        </w:rPr>
        <w:t>按本合同工程质量保修书执行</w:t>
      </w:r>
      <w:r>
        <w:rPr>
          <w:rFonts w:hint="eastAsia" w:ascii="Times New Roman" w:hAnsi="宋体" w:eastAsia="宋体" w:cs="宋体"/>
          <w:color w:val="auto"/>
          <w:kern w:val="0"/>
          <w:highlight w:val="none"/>
        </w:rPr>
        <w:t>。</w:t>
      </w:r>
    </w:p>
    <w:bookmarkEnd w:id="1288"/>
    <w:bookmarkEnd w:id="1289"/>
    <w:bookmarkEnd w:id="1290"/>
    <w:bookmarkEnd w:id="1291"/>
    <w:p w14:paraId="4C01B416">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1345" w:name="_Toc22993"/>
      <w:bookmarkStart w:id="1346" w:name="_Toc373227766"/>
      <w:bookmarkStart w:id="1347" w:name="_Toc78449855"/>
      <w:bookmarkStart w:id="1348" w:name="_Toc373478413"/>
      <w:bookmarkStart w:id="1349" w:name="_Toc1360137061"/>
      <w:bookmarkStart w:id="1350" w:name="_Toc389065331"/>
      <w:bookmarkStart w:id="1351" w:name="_Toc1725581915"/>
      <w:bookmarkStart w:id="1352" w:name="_Toc29921"/>
      <w:bookmarkStart w:id="1353" w:name="_Toc407135269"/>
      <w:bookmarkStart w:id="1354" w:name="_Toc351203648"/>
      <w:bookmarkStart w:id="1355" w:name="_Toc280868717"/>
      <w:bookmarkStart w:id="1356" w:name="_Toc280868718"/>
      <w:r>
        <w:rPr>
          <w:rFonts w:ascii="Cambria" w:hAnsi="Cambria" w:eastAsia="宋体" w:cs="Times New Roman"/>
          <w:b/>
          <w:bCs/>
          <w:color w:val="auto"/>
          <w:kern w:val="2"/>
          <w:sz w:val="32"/>
          <w:szCs w:val="32"/>
          <w:highlight w:val="none"/>
          <w:lang w:val="en-US" w:eastAsia="zh-CN" w:bidi="ar-SA"/>
        </w:rPr>
        <w:t xml:space="preserve">16. </w:t>
      </w:r>
      <w:r>
        <w:rPr>
          <w:rFonts w:hint="eastAsia" w:ascii="Cambria" w:hAnsi="宋体" w:eastAsia="宋体" w:cs="黑体"/>
          <w:b/>
          <w:bCs/>
          <w:color w:val="auto"/>
          <w:kern w:val="2"/>
          <w:sz w:val="32"/>
          <w:szCs w:val="32"/>
          <w:highlight w:val="none"/>
          <w:lang w:val="en-US" w:eastAsia="zh-CN" w:bidi="ar-SA"/>
        </w:rPr>
        <w:t>违约</w:t>
      </w:r>
      <w:bookmarkEnd w:id="1345"/>
      <w:bookmarkEnd w:id="1346"/>
      <w:bookmarkEnd w:id="1347"/>
      <w:bookmarkEnd w:id="1348"/>
      <w:bookmarkEnd w:id="1349"/>
      <w:bookmarkEnd w:id="1350"/>
      <w:bookmarkEnd w:id="1351"/>
      <w:bookmarkEnd w:id="1352"/>
      <w:bookmarkEnd w:id="1353"/>
      <w:bookmarkEnd w:id="1354"/>
    </w:p>
    <w:p w14:paraId="1EE997BF">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357" w:name="_Toc1973395665"/>
      <w:bookmarkStart w:id="1358" w:name="_Toc1535389315"/>
      <w:bookmarkStart w:id="1359" w:name="_Toc407135270"/>
      <w:bookmarkStart w:id="1360" w:name="_Toc373478414"/>
      <w:bookmarkStart w:id="1361" w:name="_Toc389065332"/>
      <w:bookmarkStart w:id="1362" w:name="_Toc22427"/>
      <w:bookmarkStart w:id="1363" w:name="_Toc14235"/>
      <w:bookmarkStart w:id="1364" w:name="_Toc373227767"/>
      <w:bookmarkStart w:id="1365" w:name="_Toc78449856"/>
      <w:r>
        <w:rPr>
          <w:rFonts w:ascii="Times New Roman" w:hAnsi="Times New Roman" w:eastAsia="宋体" w:cs="Times New Roman"/>
          <w:b/>
          <w:bCs/>
          <w:color w:val="auto"/>
          <w:kern w:val="2"/>
          <w:sz w:val="32"/>
          <w:szCs w:val="32"/>
          <w:highlight w:val="none"/>
          <w:lang w:val="en-US" w:eastAsia="zh-CN" w:bidi="ar-SA"/>
        </w:rPr>
        <w:t xml:space="preserve">16.1 </w:t>
      </w:r>
      <w:r>
        <w:rPr>
          <w:rFonts w:hint="eastAsia" w:ascii="Times New Roman" w:hAnsi="宋体" w:eastAsia="宋体" w:cs="黑体"/>
          <w:b/>
          <w:bCs/>
          <w:color w:val="auto"/>
          <w:kern w:val="2"/>
          <w:sz w:val="32"/>
          <w:szCs w:val="32"/>
          <w:highlight w:val="none"/>
          <w:lang w:val="en-US" w:eastAsia="zh-CN" w:bidi="ar-SA"/>
        </w:rPr>
        <w:t>发包人违约</w:t>
      </w:r>
      <w:bookmarkEnd w:id="1357"/>
      <w:bookmarkEnd w:id="1358"/>
      <w:bookmarkEnd w:id="1359"/>
      <w:bookmarkEnd w:id="1360"/>
      <w:bookmarkEnd w:id="1361"/>
      <w:bookmarkEnd w:id="1362"/>
      <w:bookmarkEnd w:id="1363"/>
      <w:bookmarkEnd w:id="1364"/>
      <w:bookmarkEnd w:id="1365"/>
    </w:p>
    <w:p w14:paraId="05AFE4A9">
      <w:pPr>
        <w:widowControl w:val="0"/>
        <w:spacing w:line="360" w:lineRule="auto"/>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16.1.1</w:t>
      </w:r>
      <w:r>
        <w:rPr>
          <w:rFonts w:ascii="Calibri" w:hAnsi="宋体" w:eastAsia="宋体" w:cs="Times New Roman"/>
          <w:color w:val="auto"/>
          <w:kern w:val="2"/>
          <w:sz w:val="21"/>
          <w:szCs w:val="21"/>
          <w:highlight w:val="none"/>
          <w:lang w:val="en-US" w:eastAsia="zh-CN" w:bidi="ar-SA"/>
        </w:rPr>
        <w:t>发包人违约的情形</w:t>
      </w:r>
    </w:p>
    <w:p w14:paraId="67E163EE">
      <w:pPr>
        <w:widowControl w:val="0"/>
        <w:spacing w:line="360" w:lineRule="auto"/>
        <w:ind w:firstLine="420" w:firstLineChars="200"/>
        <w:jc w:val="left"/>
        <w:outlineLvl w:val="9"/>
        <w:rPr>
          <w:rFonts w:ascii="Calibri" w:hAnsi="宋体"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发包人违约的其他情形：</w:t>
      </w:r>
      <w:r>
        <w:rPr>
          <w:rFonts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u w:val="single"/>
          <w:lang w:val="en-US" w:eastAsia="zh-CN" w:bidi="ar-SA"/>
        </w:rPr>
        <w:t>按本合同有关通用条款的约定执行</w:t>
      </w:r>
      <w:r>
        <w:rPr>
          <w:rFonts w:ascii="Calibri" w:hAnsi="Calibri" w:eastAsia="宋体" w:cs="Times New Roman"/>
          <w:color w:val="auto"/>
          <w:kern w:val="0"/>
          <w:sz w:val="21"/>
          <w:szCs w:val="21"/>
          <w:highlight w:val="none"/>
          <w:u w:val="single"/>
          <w:lang w:val="en-US" w:eastAsia="zh-CN" w:bidi="ar-SA"/>
        </w:rPr>
        <w:t xml:space="preserve">    </w:t>
      </w:r>
      <w:r>
        <w:rPr>
          <w:rFonts w:ascii="Calibri" w:hAnsi="宋体" w:eastAsia="宋体" w:cs="Times New Roman"/>
          <w:color w:val="auto"/>
          <w:kern w:val="0"/>
          <w:sz w:val="21"/>
          <w:szCs w:val="21"/>
          <w:highlight w:val="none"/>
          <w:lang w:val="en-US" w:eastAsia="zh-CN" w:bidi="ar-SA"/>
        </w:rPr>
        <w:t>。</w:t>
      </w:r>
    </w:p>
    <w:p w14:paraId="46C15014">
      <w:pPr>
        <w:widowControl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 xml:space="preserve">16.1.2 </w:t>
      </w:r>
      <w:r>
        <w:rPr>
          <w:rFonts w:ascii="Calibri" w:hAnsi="宋体" w:eastAsia="宋体" w:cs="Times New Roman"/>
          <w:color w:val="auto"/>
          <w:kern w:val="0"/>
          <w:sz w:val="21"/>
          <w:szCs w:val="21"/>
          <w:highlight w:val="none"/>
          <w:lang w:val="en-US" w:eastAsia="zh-CN" w:bidi="ar-SA"/>
        </w:rPr>
        <w:t>发包人违约的责任</w:t>
      </w:r>
    </w:p>
    <w:p w14:paraId="4BA3EB95">
      <w:pPr>
        <w:widowControl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发包人违约责任的承担方式和计算方法：</w:t>
      </w:r>
    </w:p>
    <w:p w14:paraId="374DA812">
      <w:pPr>
        <w:widowControl w:val="0"/>
        <w:spacing w:line="360" w:lineRule="auto"/>
        <w:ind w:firstLine="420" w:firstLineChars="200"/>
        <w:jc w:val="left"/>
        <w:outlineLvl w:val="9"/>
        <w:rPr>
          <w:rFonts w:ascii="Calibri" w:hAnsi="Calibri" w:eastAsia="宋体" w:cs="Times New Roman"/>
          <w:color w:val="auto"/>
          <w:kern w:val="0"/>
          <w:sz w:val="21"/>
          <w:szCs w:val="21"/>
          <w:highlight w:val="none"/>
          <w:u w:val="singl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1</w:t>
      </w:r>
      <w:r>
        <w:rPr>
          <w:rFonts w:ascii="Calibri" w:hAnsi="宋体" w:eastAsia="宋体" w:cs="Times New Roman"/>
          <w:color w:val="auto"/>
          <w:kern w:val="0"/>
          <w:sz w:val="21"/>
          <w:szCs w:val="21"/>
          <w:highlight w:val="none"/>
          <w:lang w:val="en-US" w:eastAsia="zh-CN" w:bidi="ar-SA"/>
        </w:rPr>
        <w:t>）因发包人原因未能在计划开工日期前</w:t>
      </w:r>
      <w:r>
        <w:rPr>
          <w:rFonts w:ascii="Calibri" w:hAnsi="Calibri" w:eastAsia="宋体" w:cs="Times New Roman"/>
          <w:color w:val="auto"/>
          <w:kern w:val="0"/>
          <w:sz w:val="21"/>
          <w:szCs w:val="21"/>
          <w:highlight w:val="none"/>
          <w:lang w:val="en-US" w:eastAsia="zh-CN" w:bidi="ar-SA"/>
        </w:rPr>
        <w:t>7</w:t>
      </w:r>
      <w:r>
        <w:rPr>
          <w:rFonts w:ascii="Calibri" w:hAnsi="宋体" w:eastAsia="宋体" w:cs="Times New Roman"/>
          <w:color w:val="auto"/>
          <w:kern w:val="0"/>
          <w:sz w:val="21"/>
          <w:szCs w:val="21"/>
          <w:highlight w:val="none"/>
          <w:lang w:val="en-US" w:eastAsia="zh-CN" w:bidi="ar-SA"/>
        </w:rPr>
        <w:t>天内下达开工通知的违约责任：</w:t>
      </w:r>
      <w:r>
        <w:rPr>
          <w:rFonts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u w:val="single"/>
          <w:lang w:val="en-US" w:eastAsia="zh-CN" w:bidi="ar-SA"/>
        </w:rPr>
        <w:t xml:space="preserve">无 </w:t>
      </w:r>
      <w:r>
        <w:rPr>
          <w:rFonts w:ascii="Calibri" w:hAnsi="Calibri" w:eastAsia="宋体" w:cs="Times New Roman"/>
          <w:color w:val="auto"/>
          <w:kern w:val="0"/>
          <w:sz w:val="21"/>
          <w:szCs w:val="21"/>
          <w:highlight w:val="none"/>
          <w:u w:val="single"/>
          <w:lang w:val="en-US" w:eastAsia="zh-CN" w:bidi="ar-SA"/>
        </w:rPr>
        <w:t xml:space="preserve"> </w:t>
      </w:r>
      <w:r>
        <w:rPr>
          <w:rFonts w:ascii="Calibri" w:hAnsi="宋体" w:eastAsia="宋体" w:cs="Times New Roman"/>
          <w:color w:val="auto"/>
          <w:kern w:val="0"/>
          <w:sz w:val="21"/>
          <w:szCs w:val="21"/>
          <w:highlight w:val="none"/>
          <w:lang w:val="en-US" w:eastAsia="zh-CN" w:bidi="ar-SA"/>
        </w:rPr>
        <w:t>。</w:t>
      </w:r>
    </w:p>
    <w:p w14:paraId="7B068F8E">
      <w:pPr>
        <w:widowControl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2</w:t>
      </w:r>
      <w:r>
        <w:rPr>
          <w:rFonts w:ascii="Calibri" w:hAnsi="宋体" w:eastAsia="宋体" w:cs="Times New Roman"/>
          <w:color w:val="auto"/>
          <w:kern w:val="0"/>
          <w:sz w:val="21"/>
          <w:szCs w:val="21"/>
          <w:highlight w:val="none"/>
          <w:lang w:val="en-US" w:eastAsia="zh-CN" w:bidi="ar-SA"/>
        </w:rPr>
        <w:t>）因发包人原因未能按合同约定支付合同价款的违约责任：</w:t>
      </w:r>
      <w:r>
        <w:rPr>
          <w:rFonts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u w:val="single"/>
          <w:lang w:val="en-US" w:eastAsia="zh-CN" w:bidi="ar-SA"/>
        </w:rPr>
        <w:t>无</w:t>
      </w:r>
      <w:r>
        <w:rPr>
          <w:rFonts w:ascii="Calibri" w:hAnsi="Calibri" w:eastAsia="宋体" w:cs="Times New Roman"/>
          <w:color w:val="auto"/>
          <w:kern w:val="0"/>
          <w:sz w:val="21"/>
          <w:szCs w:val="21"/>
          <w:highlight w:val="none"/>
          <w:u w:val="single"/>
          <w:lang w:val="en-US" w:eastAsia="zh-CN" w:bidi="ar-SA"/>
        </w:rPr>
        <w:t xml:space="preserve">   </w:t>
      </w:r>
      <w:r>
        <w:rPr>
          <w:rFonts w:ascii="Calibri" w:hAnsi="宋体" w:eastAsia="宋体" w:cs="Times New Roman"/>
          <w:color w:val="auto"/>
          <w:kern w:val="0"/>
          <w:sz w:val="21"/>
          <w:szCs w:val="21"/>
          <w:highlight w:val="none"/>
          <w:lang w:val="en-US" w:eastAsia="zh-CN" w:bidi="ar-SA"/>
        </w:rPr>
        <w:t>。</w:t>
      </w:r>
    </w:p>
    <w:p w14:paraId="04E686EC">
      <w:pPr>
        <w:widowControl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3</w:t>
      </w:r>
      <w:r>
        <w:rPr>
          <w:rFonts w:ascii="Calibri" w:hAnsi="宋体" w:eastAsia="宋体" w:cs="Times New Roman"/>
          <w:color w:val="auto"/>
          <w:kern w:val="0"/>
          <w:sz w:val="21"/>
          <w:szCs w:val="21"/>
          <w:highlight w:val="none"/>
          <w:lang w:val="en-US" w:eastAsia="zh-CN" w:bidi="ar-SA"/>
        </w:rPr>
        <w:t>）发包人违反第</w:t>
      </w:r>
      <w:r>
        <w:rPr>
          <w:rFonts w:ascii="Calibri" w:hAnsi="Calibri" w:eastAsia="宋体" w:cs="Times New Roman"/>
          <w:color w:val="auto"/>
          <w:kern w:val="0"/>
          <w:sz w:val="21"/>
          <w:szCs w:val="21"/>
          <w:highlight w:val="none"/>
          <w:lang w:val="en-US" w:eastAsia="zh-CN" w:bidi="ar-SA"/>
        </w:rPr>
        <w:t>10.1</w:t>
      </w:r>
      <w:r>
        <w:rPr>
          <w:rFonts w:ascii="Calibri" w:hAnsi="宋体" w:eastAsia="宋体" w:cs="Times New Roman"/>
          <w:color w:val="auto"/>
          <w:kern w:val="0"/>
          <w:sz w:val="21"/>
          <w:szCs w:val="21"/>
          <w:highlight w:val="none"/>
          <w:lang w:val="en-US" w:eastAsia="zh-CN" w:bidi="ar-SA"/>
        </w:rPr>
        <w:t>款〔变更的范围〕第（</w:t>
      </w:r>
      <w:r>
        <w:rPr>
          <w:rFonts w:ascii="Calibri" w:hAnsi="Calibri" w:eastAsia="宋体" w:cs="Times New Roman"/>
          <w:color w:val="auto"/>
          <w:kern w:val="0"/>
          <w:sz w:val="21"/>
          <w:szCs w:val="21"/>
          <w:highlight w:val="none"/>
          <w:lang w:val="en-US" w:eastAsia="zh-CN" w:bidi="ar-SA"/>
        </w:rPr>
        <w:t>2</w:t>
      </w:r>
      <w:r>
        <w:rPr>
          <w:rFonts w:ascii="Calibri" w:hAnsi="宋体" w:eastAsia="宋体" w:cs="Times New Roman"/>
          <w:color w:val="auto"/>
          <w:kern w:val="0"/>
          <w:sz w:val="21"/>
          <w:szCs w:val="21"/>
          <w:highlight w:val="none"/>
          <w:lang w:val="en-US" w:eastAsia="zh-CN" w:bidi="ar-SA"/>
        </w:rPr>
        <w:t>）项约定，自行实施被取消的工作或转由他人实施的违约责任：</w:t>
      </w:r>
      <w:r>
        <w:rPr>
          <w:rFonts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u w:val="single"/>
          <w:lang w:val="en-US" w:eastAsia="zh-CN" w:bidi="ar-SA"/>
        </w:rPr>
        <w:t>无</w:t>
      </w:r>
      <w:r>
        <w:rPr>
          <w:rFonts w:ascii="Calibri" w:hAnsi="Calibri" w:eastAsia="宋体" w:cs="Times New Roman"/>
          <w:color w:val="auto"/>
          <w:kern w:val="0"/>
          <w:sz w:val="21"/>
          <w:szCs w:val="21"/>
          <w:highlight w:val="none"/>
          <w:u w:val="single"/>
          <w:lang w:val="en-US" w:eastAsia="zh-CN" w:bidi="ar-SA"/>
        </w:rPr>
        <w:t xml:space="preserve"> </w:t>
      </w:r>
      <w:r>
        <w:rPr>
          <w:rFonts w:ascii="Calibri" w:hAnsi="宋体" w:eastAsia="宋体" w:cs="Times New Roman"/>
          <w:color w:val="auto"/>
          <w:kern w:val="0"/>
          <w:sz w:val="21"/>
          <w:szCs w:val="21"/>
          <w:highlight w:val="none"/>
          <w:lang w:val="en-US" w:eastAsia="zh-CN" w:bidi="ar-SA"/>
        </w:rPr>
        <w:t>。</w:t>
      </w:r>
    </w:p>
    <w:p w14:paraId="0993F7C8">
      <w:pPr>
        <w:widowControl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4</w:t>
      </w:r>
      <w:r>
        <w:rPr>
          <w:rFonts w:ascii="Calibri" w:hAnsi="宋体" w:eastAsia="宋体" w:cs="Times New Roman"/>
          <w:color w:val="auto"/>
          <w:kern w:val="0"/>
          <w:sz w:val="21"/>
          <w:szCs w:val="21"/>
          <w:highlight w:val="none"/>
          <w:lang w:val="en-US" w:eastAsia="zh-CN" w:bidi="ar-SA"/>
        </w:rPr>
        <w:t>）发包人提供的材料、工程设备的规格、数量或质量不符合合同约定，或因发包人原因导致交货日期延误或交货地点变更等情况的违约责任：</w:t>
      </w:r>
      <w:r>
        <w:rPr>
          <w:rFonts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u w:val="single"/>
          <w:lang w:val="en-US" w:eastAsia="zh-CN" w:bidi="ar-SA"/>
        </w:rPr>
        <w:t>造成工期延误的，相应顺延工期</w:t>
      </w:r>
      <w:r>
        <w:rPr>
          <w:rFonts w:ascii="Calibri" w:hAnsi="Calibri" w:eastAsia="宋体" w:cs="Times New Roman"/>
          <w:color w:val="auto"/>
          <w:kern w:val="0"/>
          <w:sz w:val="21"/>
          <w:szCs w:val="21"/>
          <w:highlight w:val="none"/>
          <w:u w:val="single"/>
          <w:lang w:val="en-US" w:eastAsia="zh-CN" w:bidi="ar-SA"/>
        </w:rPr>
        <w:t xml:space="preserve">    </w:t>
      </w:r>
      <w:r>
        <w:rPr>
          <w:rFonts w:ascii="Calibri" w:hAnsi="宋体" w:eastAsia="宋体" w:cs="Times New Roman"/>
          <w:color w:val="auto"/>
          <w:kern w:val="0"/>
          <w:sz w:val="21"/>
          <w:szCs w:val="21"/>
          <w:highlight w:val="none"/>
          <w:lang w:val="en-US" w:eastAsia="zh-CN" w:bidi="ar-SA"/>
        </w:rPr>
        <w:t>。</w:t>
      </w:r>
    </w:p>
    <w:p w14:paraId="5FCD99D2">
      <w:pPr>
        <w:widowControl w:val="0"/>
        <w:spacing w:line="360" w:lineRule="auto"/>
        <w:ind w:firstLine="420" w:firstLineChars="200"/>
        <w:jc w:val="left"/>
        <w:outlineLvl w:val="9"/>
        <w:rPr>
          <w:rFonts w:ascii="Calibri" w:hAnsi="Calibri" w:eastAsia="宋体" w:cs="Times New Roman"/>
          <w:color w:val="auto"/>
          <w:kern w:val="0"/>
          <w:sz w:val="21"/>
          <w:szCs w:val="21"/>
          <w:highlight w:val="none"/>
          <w:u w:val="singl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5</w:t>
      </w:r>
      <w:r>
        <w:rPr>
          <w:rFonts w:ascii="Calibri" w:hAnsi="宋体" w:eastAsia="宋体" w:cs="Times New Roman"/>
          <w:color w:val="auto"/>
          <w:kern w:val="0"/>
          <w:sz w:val="21"/>
          <w:szCs w:val="21"/>
          <w:highlight w:val="none"/>
          <w:lang w:val="en-US" w:eastAsia="zh-CN" w:bidi="ar-SA"/>
        </w:rPr>
        <w:t>）因发包人违反合同约定造成暂停施工的违约责任：</w:t>
      </w:r>
      <w:r>
        <w:rPr>
          <w:rFonts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u w:val="single"/>
          <w:lang w:val="en-US" w:eastAsia="zh-CN" w:bidi="ar-SA"/>
        </w:rPr>
        <w:t>造成工期延误的，相应顺延工期</w:t>
      </w:r>
      <w:r>
        <w:rPr>
          <w:rFonts w:ascii="Calibri" w:hAnsi="Calibri" w:eastAsia="宋体" w:cs="Times New Roman"/>
          <w:color w:val="auto"/>
          <w:kern w:val="0"/>
          <w:sz w:val="21"/>
          <w:szCs w:val="21"/>
          <w:highlight w:val="none"/>
          <w:u w:val="single"/>
          <w:lang w:val="en-US" w:eastAsia="zh-CN" w:bidi="ar-SA"/>
        </w:rPr>
        <w:t xml:space="preserve">   </w:t>
      </w:r>
      <w:r>
        <w:rPr>
          <w:rFonts w:ascii="Calibri" w:hAnsi="宋体" w:eastAsia="宋体" w:cs="Times New Roman"/>
          <w:color w:val="auto"/>
          <w:kern w:val="0"/>
          <w:sz w:val="21"/>
          <w:szCs w:val="21"/>
          <w:highlight w:val="none"/>
          <w:lang w:val="en-US" w:eastAsia="zh-CN" w:bidi="ar-SA"/>
        </w:rPr>
        <w:t>。</w:t>
      </w:r>
    </w:p>
    <w:p w14:paraId="148EF47F">
      <w:pPr>
        <w:widowControl w:val="0"/>
        <w:spacing w:line="360" w:lineRule="auto"/>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6</w:t>
      </w:r>
      <w:r>
        <w:rPr>
          <w:rFonts w:ascii="Calibri" w:hAnsi="宋体" w:eastAsia="宋体" w:cs="Times New Roman"/>
          <w:color w:val="auto"/>
          <w:kern w:val="0"/>
          <w:sz w:val="21"/>
          <w:szCs w:val="21"/>
          <w:highlight w:val="none"/>
          <w:lang w:val="en-US" w:eastAsia="zh-CN" w:bidi="ar-SA"/>
        </w:rPr>
        <w:t>）发包人无正当理由没有在约定期限内发出复工指示，导致承包人无法复工的违约责任：</w:t>
      </w:r>
      <w:r>
        <w:rPr>
          <w:rFonts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u w:val="single"/>
          <w:lang w:val="en-US" w:eastAsia="zh-CN" w:bidi="ar-SA"/>
        </w:rPr>
        <w:t xml:space="preserve">   造成工期延误的，相应顺延工期    </w:t>
      </w:r>
      <w:r>
        <w:rPr>
          <w:rFonts w:ascii="Calibri" w:hAnsi="Calibri" w:eastAsia="宋体" w:cs="Times New Roman"/>
          <w:color w:val="auto"/>
          <w:kern w:val="0"/>
          <w:sz w:val="21"/>
          <w:szCs w:val="21"/>
          <w:highlight w:val="none"/>
          <w:u w:val="single"/>
          <w:lang w:val="en-US" w:eastAsia="zh-CN" w:bidi="ar-SA"/>
        </w:rPr>
        <w:t xml:space="preserve">  </w:t>
      </w:r>
      <w:r>
        <w:rPr>
          <w:rFonts w:ascii="Calibri" w:hAnsi="宋体" w:eastAsia="宋体" w:cs="Times New Roman"/>
          <w:color w:val="auto"/>
          <w:kern w:val="0"/>
          <w:sz w:val="21"/>
          <w:szCs w:val="21"/>
          <w:highlight w:val="none"/>
          <w:lang w:val="en-US" w:eastAsia="zh-CN" w:bidi="ar-SA"/>
        </w:rPr>
        <w:t>。</w:t>
      </w:r>
    </w:p>
    <w:p w14:paraId="2CA7C36C">
      <w:pPr>
        <w:widowControl w:val="0"/>
        <w:spacing w:line="400" w:lineRule="exact"/>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7</w:t>
      </w:r>
      <w:r>
        <w:rPr>
          <w:rFonts w:ascii="Calibri" w:hAnsi="宋体" w:eastAsia="宋体" w:cs="Times New Roman"/>
          <w:color w:val="auto"/>
          <w:kern w:val="0"/>
          <w:sz w:val="21"/>
          <w:szCs w:val="21"/>
          <w:highlight w:val="none"/>
          <w:lang w:val="en-US" w:eastAsia="zh-CN" w:bidi="ar-SA"/>
        </w:rPr>
        <w:t>）其他：</w:t>
      </w:r>
      <w:r>
        <w:rPr>
          <w:rFonts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u w:val="single"/>
          <w:lang w:val="en-US" w:eastAsia="zh-CN" w:bidi="ar-SA"/>
        </w:rPr>
        <w:t>无</w:t>
      </w:r>
      <w:r>
        <w:rPr>
          <w:rFonts w:ascii="Calibri" w:hAnsi="Calibri" w:eastAsia="宋体" w:cs="Times New Roman"/>
          <w:color w:val="auto"/>
          <w:kern w:val="0"/>
          <w:sz w:val="21"/>
          <w:szCs w:val="21"/>
          <w:highlight w:val="none"/>
          <w:u w:val="single"/>
          <w:lang w:val="en-US" w:eastAsia="zh-CN" w:bidi="ar-SA"/>
        </w:rPr>
        <w:t xml:space="preserve">                     </w:t>
      </w:r>
      <w:r>
        <w:rPr>
          <w:rFonts w:ascii="Calibri" w:hAnsi="宋体" w:eastAsia="宋体" w:cs="Times New Roman"/>
          <w:color w:val="auto"/>
          <w:kern w:val="0"/>
          <w:sz w:val="21"/>
          <w:szCs w:val="21"/>
          <w:highlight w:val="none"/>
          <w:lang w:val="en-US" w:eastAsia="zh-CN" w:bidi="ar-SA"/>
        </w:rPr>
        <w:t>。</w:t>
      </w:r>
    </w:p>
    <w:p w14:paraId="3D083040">
      <w:pPr>
        <w:widowControl w:val="0"/>
        <w:spacing w:line="400" w:lineRule="exact"/>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16.1.3</w:t>
      </w:r>
      <w:r>
        <w:rPr>
          <w:rFonts w:ascii="Calibri" w:hAnsi="Calibri" w:eastAsia="宋体" w:cs="Times New Roman"/>
          <w:color w:val="auto"/>
          <w:kern w:val="2"/>
          <w:sz w:val="21"/>
          <w:szCs w:val="21"/>
          <w:highlight w:val="none"/>
          <w:lang w:val="en-US" w:eastAsia="zh-CN" w:bidi="ar-SA"/>
        </w:rPr>
        <w:t xml:space="preserve"> </w:t>
      </w:r>
      <w:r>
        <w:rPr>
          <w:rFonts w:ascii="Calibri" w:hAnsi="宋体" w:eastAsia="宋体" w:cs="Times New Roman"/>
          <w:color w:val="auto"/>
          <w:kern w:val="2"/>
          <w:sz w:val="21"/>
          <w:szCs w:val="21"/>
          <w:highlight w:val="none"/>
          <w:lang w:val="en-US" w:eastAsia="zh-CN" w:bidi="ar-SA"/>
        </w:rPr>
        <w:t>因发包人违约解除合同</w:t>
      </w:r>
    </w:p>
    <w:p w14:paraId="3C93D890">
      <w:pPr>
        <w:widowControl w:val="0"/>
        <w:spacing w:line="360" w:lineRule="auto"/>
        <w:ind w:firstLine="420" w:firstLineChars="200"/>
        <w:jc w:val="left"/>
        <w:outlineLvl w:val="9"/>
        <w:rPr>
          <w:rFonts w:ascii="Times New Roman" w:hAnsi="Times New Roman" w:eastAsia="宋体" w:cs="Times New Roman"/>
          <w:color w:val="auto"/>
          <w:kern w:val="0"/>
          <w:sz w:val="21"/>
          <w:szCs w:val="24"/>
          <w:highlight w:val="none"/>
          <w:lang w:val="en-US" w:eastAsia="zh-CN" w:bidi="ar-SA"/>
        </w:rPr>
      </w:pPr>
      <w:r>
        <w:rPr>
          <w:rFonts w:ascii="Times New Roman" w:hAnsi="宋体" w:eastAsia="宋体" w:cs="Times New Roman"/>
          <w:color w:val="auto"/>
          <w:kern w:val="0"/>
          <w:sz w:val="21"/>
          <w:szCs w:val="21"/>
          <w:highlight w:val="none"/>
          <w:lang w:val="en-US" w:eastAsia="zh-CN" w:bidi="ar-SA"/>
        </w:rPr>
        <w:t>承包人按</w:t>
      </w:r>
      <w:r>
        <w:rPr>
          <w:rFonts w:ascii="Times New Roman" w:hAnsi="Times New Roman" w:eastAsia="宋体" w:cs="Times New Roman"/>
          <w:color w:val="auto"/>
          <w:kern w:val="0"/>
          <w:sz w:val="21"/>
          <w:szCs w:val="21"/>
          <w:highlight w:val="none"/>
          <w:lang w:val="en-US" w:eastAsia="zh-CN" w:bidi="ar-SA"/>
        </w:rPr>
        <w:t>16.1.1</w:t>
      </w:r>
      <w:r>
        <w:rPr>
          <w:rFonts w:ascii="Times New Roman" w:hAnsi="宋体" w:eastAsia="宋体" w:cs="Times New Roman"/>
          <w:color w:val="auto"/>
          <w:kern w:val="0"/>
          <w:sz w:val="21"/>
          <w:szCs w:val="21"/>
          <w:highlight w:val="none"/>
          <w:lang w:val="en-US" w:eastAsia="zh-CN" w:bidi="ar-SA"/>
        </w:rPr>
        <w:t>项〔发包人违约的情形〕约定暂停施工满</w:t>
      </w:r>
      <w:r>
        <w:rPr>
          <w:rFonts w:ascii="Times New Roman" w:hAnsi="Times New Roman" w:eastAsia="宋体" w:cs="Times New Roman"/>
          <w:color w:val="auto"/>
          <w:kern w:val="0"/>
          <w:sz w:val="21"/>
          <w:szCs w:val="21"/>
          <w:highlight w:val="none"/>
          <w:u w:val="single"/>
          <w:lang w:val="en-US" w:eastAsia="zh-CN" w:bidi="ar-SA"/>
        </w:rPr>
        <w:t xml:space="preserve"> </w:t>
      </w:r>
      <w:r>
        <w:rPr>
          <w:rFonts w:hint="eastAsia" w:ascii="Times New Roman" w:hAnsi="Times New Roman" w:eastAsia="宋体" w:cs="Times New Roman"/>
          <w:color w:val="auto"/>
          <w:kern w:val="0"/>
          <w:sz w:val="21"/>
          <w:szCs w:val="21"/>
          <w:highlight w:val="none"/>
          <w:u w:val="single"/>
          <w:lang w:val="en-US" w:eastAsia="zh-CN" w:bidi="ar-SA"/>
        </w:rPr>
        <w:t>14</w:t>
      </w:r>
      <w:r>
        <w:rPr>
          <w:rFonts w:ascii="Times New Roman" w:hAnsi="Times New Roman" w:eastAsia="宋体" w:cs="Times New Roman"/>
          <w:color w:val="auto"/>
          <w:kern w:val="0"/>
          <w:sz w:val="21"/>
          <w:szCs w:val="21"/>
          <w:highlight w:val="none"/>
          <w:u w:val="single"/>
          <w:lang w:val="en-US" w:eastAsia="zh-CN" w:bidi="ar-SA"/>
        </w:rPr>
        <w:t xml:space="preserve">  </w:t>
      </w:r>
      <w:r>
        <w:rPr>
          <w:rFonts w:ascii="Times New Roman" w:hAnsi="宋体" w:eastAsia="宋体" w:cs="Times New Roman"/>
          <w:color w:val="auto"/>
          <w:kern w:val="0"/>
          <w:sz w:val="21"/>
          <w:szCs w:val="21"/>
          <w:highlight w:val="none"/>
          <w:lang w:val="en-US" w:eastAsia="zh-CN" w:bidi="ar-SA"/>
        </w:rPr>
        <w:t>天后发包人仍不纠正其违约行为并致使合同目的不能实现的，承包人有权解除合同</w:t>
      </w:r>
      <w:r>
        <w:rPr>
          <w:rFonts w:hint="eastAsia" w:ascii="Times New Roman" w:hAnsi="宋体" w:eastAsia="宋体" w:cs="宋体"/>
          <w:color w:val="auto"/>
          <w:kern w:val="0"/>
          <w:sz w:val="21"/>
          <w:szCs w:val="24"/>
          <w:highlight w:val="none"/>
          <w:lang w:val="en-US" w:eastAsia="zh-CN" w:bidi="ar-SA"/>
        </w:rPr>
        <w:t>。</w:t>
      </w:r>
    </w:p>
    <w:p w14:paraId="4C86A8A8">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366" w:name="_Toc61078193"/>
      <w:bookmarkStart w:id="1367" w:name="_Toc78449857"/>
      <w:bookmarkStart w:id="1368" w:name="_Toc407135271"/>
      <w:bookmarkStart w:id="1369" w:name="_Toc373478415"/>
      <w:bookmarkStart w:id="1370" w:name="_Toc247586342"/>
      <w:bookmarkStart w:id="1371" w:name="_Toc373227768"/>
      <w:bookmarkStart w:id="1372" w:name="_Toc389065333"/>
      <w:bookmarkStart w:id="1373" w:name="_Toc31947"/>
      <w:bookmarkStart w:id="1374" w:name="_Toc16073"/>
      <w:r>
        <w:rPr>
          <w:rFonts w:ascii="Times New Roman" w:hAnsi="Times New Roman" w:eastAsia="宋体" w:cs="Times New Roman"/>
          <w:b/>
          <w:bCs/>
          <w:color w:val="auto"/>
          <w:kern w:val="2"/>
          <w:sz w:val="32"/>
          <w:szCs w:val="32"/>
          <w:highlight w:val="none"/>
          <w:lang w:val="en-US" w:eastAsia="zh-CN" w:bidi="ar-SA"/>
        </w:rPr>
        <w:t xml:space="preserve">16.2 </w:t>
      </w:r>
      <w:r>
        <w:rPr>
          <w:rFonts w:hint="eastAsia" w:ascii="Times New Roman" w:hAnsi="宋体" w:eastAsia="宋体" w:cs="黑体"/>
          <w:b/>
          <w:bCs/>
          <w:color w:val="auto"/>
          <w:kern w:val="2"/>
          <w:sz w:val="32"/>
          <w:szCs w:val="32"/>
          <w:highlight w:val="none"/>
          <w:lang w:val="en-US" w:eastAsia="zh-CN" w:bidi="ar-SA"/>
        </w:rPr>
        <w:t>承包人违约</w:t>
      </w:r>
      <w:bookmarkEnd w:id="1366"/>
      <w:bookmarkEnd w:id="1367"/>
      <w:bookmarkEnd w:id="1368"/>
      <w:bookmarkEnd w:id="1369"/>
      <w:bookmarkEnd w:id="1370"/>
      <w:bookmarkEnd w:id="1371"/>
      <w:bookmarkEnd w:id="1372"/>
      <w:bookmarkEnd w:id="1373"/>
      <w:bookmarkEnd w:id="1374"/>
    </w:p>
    <w:p w14:paraId="41207900">
      <w:pPr>
        <w:widowControl w:val="0"/>
        <w:spacing w:line="400" w:lineRule="exact"/>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 xml:space="preserve">16.2.1 </w:t>
      </w:r>
      <w:r>
        <w:rPr>
          <w:rFonts w:ascii="Calibri" w:hAnsi="宋体" w:eastAsia="宋体" w:cs="Times New Roman"/>
          <w:color w:val="auto"/>
          <w:kern w:val="0"/>
          <w:sz w:val="21"/>
          <w:szCs w:val="21"/>
          <w:highlight w:val="none"/>
          <w:lang w:val="en-US" w:eastAsia="zh-CN" w:bidi="ar-SA"/>
        </w:rPr>
        <w:t>承包人违约的情形</w:t>
      </w:r>
    </w:p>
    <w:p w14:paraId="0C3AF12D">
      <w:pPr>
        <w:widowControl w:val="0"/>
        <w:spacing w:line="400" w:lineRule="exact"/>
        <w:ind w:firstLine="420" w:firstLineChars="200"/>
        <w:jc w:val="left"/>
        <w:outlineLvl w:val="9"/>
        <w:rPr>
          <w:rFonts w:hint="eastAsia" w:ascii="Calibri" w:hAnsi="Calibri" w:eastAsia="微软雅黑" w:cs="Times New Roman"/>
          <w:color w:val="auto"/>
          <w:kern w:val="0"/>
          <w:sz w:val="21"/>
          <w:szCs w:val="21"/>
          <w:highlight w:val="none"/>
          <w:u w:val="single"/>
          <w:lang w:val="en-US" w:eastAsia="zh-CN" w:bidi="ar-SA"/>
        </w:rPr>
      </w:pPr>
      <w:r>
        <w:rPr>
          <w:rFonts w:ascii="Calibri" w:hAnsi="宋体" w:eastAsia="宋体" w:cs="Times New Roman"/>
          <w:color w:val="auto"/>
          <w:kern w:val="0"/>
          <w:sz w:val="21"/>
          <w:szCs w:val="21"/>
          <w:highlight w:val="none"/>
          <w:lang w:val="en-US" w:eastAsia="zh-CN" w:bidi="ar-SA"/>
        </w:rPr>
        <w:t>承包人违约的其他情形：</w:t>
      </w:r>
      <w:r>
        <w:rPr>
          <w:rFonts w:hint="eastAsia" w:ascii="Calibri" w:hAnsi="宋体" w:eastAsia="宋体" w:cs="Times New Roman"/>
          <w:color w:val="auto"/>
          <w:kern w:val="0"/>
          <w:sz w:val="21"/>
          <w:szCs w:val="21"/>
          <w:highlight w:val="none"/>
          <w:u w:val="single"/>
          <w:lang w:val="en-US" w:eastAsia="zh-CN" w:bidi="ar-SA"/>
        </w:rPr>
        <w:t>承包人有违反《南宁市建设工程造价管理办法》规定的，按规定向发包人支付违约金</w:t>
      </w:r>
      <w:r>
        <w:rPr>
          <w:rFonts w:ascii="Calibri" w:hAnsi="宋体" w:eastAsia="宋体" w:cs="Times New Roman"/>
          <w:color w:val="auto"/>
          <w:kern w:val="0"/>
          <w:sz w:val="21"/>
          <w:szCs w:val="21"/>
          <w:highlight w:val="none"/>
          <w:lang w:val="en-US" w:eastAsia="zh-CN" w:bidi="ar-SA"/>
        </w:rPr>
        <w:t>。</w:t>
      </w:r>
    </w:p>
    <w:p w14:paraId="21670D62">
      <w:pPr>
        <w:widowControl w:val="0"/>
        <w:spacing w:line="400" w:lineRule="exact"/>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16.2.2承</w:t>
      </w:r>
      <w:r>
        <w:rPr>
          <w:rFonts w:ascii="Calibri" w:hAnsi="宋体" w:eastAsia="宋体" w:cs="Times New Roman"/>
          <w:color w:val="auto"/>
          <w:kern w:val="0"/>
          <w:sz w:val="21"/>
          <w:szCs w:val="21"/>
          <w:highlight w:val="none"/>
          <w:lang w:val="en-US" w:eastAsia="zh-CN" w:bidi="ar-SA"/>
        </w:rPr>
        <w:t>包人违约的责任</w:t>
      </w:r>
    </w:p>
    <w:p w14:paraId="03ECEB0C">
      <w:pPr>
        <w:widowControl w:val="0"/>
        <w:spacing w:line="400" w:lineRule="exact"/>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承包人违约责任的承担方式和计算方法：</w:t>
      </w:r>
    </w:p>
    <w:p w14:paraId="5994EE6F">
      <w:pPr>
        <w:widowControl w:val="0"/>
        <w:spacing w:line="400" w:lineRule="exact"/>
        <w:ind w:firstLine="420" w:firstLineChars="200"/>
        <w:jc w:val="left"/>
        <w:outlineLvl w:val="9"/>
        <w:rPr>
          <w:rFonts w:ascii="Calibri" w:hAnsi="宋体"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1</w:t>
      </w:r>
      <w:r>
        <w:rPr>
          <w:rFonts w:ascii="Calibri" w:hAnsi="宋体" w:eastAsia="宋体" w:cs="Times New Roman"/>
          <w:color w:val="auto"/>
          <w:kern w:val="0"/>
          <w:sz w:val="21"/>
          <w:szCs w:val="21"/>
          <w:highlight w:val="none"/>
          <w:lang w:val="en-US" w:eastAsia="zh-CN" w:bidi="ar-SA"/>
        </w:rPr>
        <w:t>）承包人</w:t>
      </w:r>
      <w:r>
        <w:rPr>
          <w:rFonts w:hint="eastAsia" w:ascii="Calibri" w:hAnsi="宋体" w:eastAsia="宋体" w:cs="Times New Roman"/>
          <w:color w:val="auto"/>
          <w:kern w:val="0"/>
          <w:sz w:val="21"/>
          <w:szCs w:val="21"/>
          <w:highlight w:val="none"/>
          <w:lang w:val="en-US" w:eastAsia="zh-CN" w:bidi="ar-SA"/>
        </w:rPr>
        <w:t>有</w:t>
      </w:r>
      <w:r>
        <w:rPr>
          <w:rFonts w:ascii="Calibri" w:hAnsi="宋体" w:eastAsia="宋体" w:cs="Times New Roman"/>
          <w:color w:val="auto"/>
          <w:kern w:val="0"/>
          <w:sz w:val="21"/>
          <w:szCs w:val="21"/>
          <w:highlight w:val="none"/>
          <w:lang w:val="en-US" w:eastAsia="zh-CN" w:bidi="ar-SA"/>
        </w:rPr>
        <w:t>本合同通用条款第</w:t>
      </w:r>
      <w:r>
        <w:rPr>
          <w:rFonts w:ascii="Calibri" w:hAnsi="Calibri" w:eastAsia="宋体" w:cs="Times New Roman"/>
          <w:color w:val="auto"/>
          <w:kern w:val="0"/>
          <w:sz w:val="21"/>
          <w:szCs w:val="21"/>
          <w:highlight w:val="none"/>
          <w:lang w:val="en-US" w:eastAsia="zh-CN" w:bidi="ar-SA"/>
        </w:rPr>
        <w:t>16.2.1</w:t>
      </w: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2</w:t>
      </w:r>
      <w:r>
        <w:rPr>
          <w:rFonts w:ascii="Calibri" w:hAnsi="宋体" w:eastAsia="宋体" w:cs="Times New Roman"/>
          <w:color w:val="auto"/>
          <w:kern w:val="0"/>
          <w:sz w:val="21"/>
          <w:szCs w:val="21"/>
          <w:highlight w:val="none"/>
          <w:lang w:val="en-US" w:eastAsia="zh-CN" w:bidi="ar-SA"/>
        </w:rPr>
        <w:t>）</w:t>
      </w:r>
      <w:r>
        <w:rPr>
          <w:rFonts w:hint="eastAsia" w:ascii="Calibri" w:hAnsi="宋体" w:eastAsia="宋体" w:cs="Times New Roman"/>
          <w:color w:val="auto"/>
          <w:kern w:val="0"/>
          <w:sz w:val="21"/>
          <w:szCs w:val="21"/>
          <w:highlight w:val="none"/>
          <w:lang w:val="en-US" w:eastAsia="zh-CN" w:bidi="ar-SA"/>
        </w:rPr>
        <w:t>、</w:t>
      </w: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3</w:t>
      </w:r>
      <w:r>
        <w:rPr>
          <w:rFonts w:ascii="Calibri" w:hAnsi="宋体" w:eastAsia="宋体" w:cs="Times New Roman"/>
          <w:color w:val="auto"/>
          <w:kern w:val="0"/>
          <w:sz w:val="21"/>
          <w:szCs w:val="21"/>
          <w:highlight w:val="none"/>
          <w:lang w:val="en-US" w:eastAsia="zh-CN" w:bidi="ar-SA"/>
        </w:rPr>
        <w:t>）条内容</w:t>
      </w:r>
      <w:r>
        <w:rPr>
          <w:rFonts w:hint="eastAsia" w:ascii="Calibri" w:hAnsi="宋体" w:eastAsia="宋体" w:cs="Times New Roman"/>
          <w:color w:val="auto"/>
          <w:kern w:val="0"/>
          <w:sz w:val="21"/>
          <w:szCs w:val="21"/>
          <w:highlight w:val="none"/>
          <w:lang w:val="en-US" w:eastAsia="zh-CN" w:bidi="ar-SA"/>
        </w:rPr>
        <w:t>情形</w:t>
      </w:r>
      <w:r>
        <w:rPr>
          <w:rFonts w:ascii="Calibri" w:hAnsi="宋体" w:eastAsia="宋体" w:cs="Times New Roman"/>
          <w:color w:val="auto"/>
          <w:kern w:val="0"/>
          <w:sz w:val="21"/>
          <w:szCs w:val="21"/>
          <w:highlight w:val="none"/>
          <w:lang w:val="en-US" w:eastAsia="zh-CN" w:bidi="ar-SA"/>
        </w:rPr>
        <w:t>的，承包人无条件返工处理，修复至工程质量要求并承担相关费用，并在发包人规定的时间内完成返工，否则发包人有权扣罚该分项工程</w:t>
      </w:r>
      <w:r>
        <w:rPr>
          <w:rFonts w:ascii="Calibri" w:hAnsi="Calibri" w:eastAsia="宋体" w:cs="Times New Roman"/>
          <w:color w:val="auto"/>
          <w:kern w:val="0"/>
          <w:sz w:val="21"/>
          <w:szCs w:val="21"/>
          <w:highlight w:val="none"/>
          <w:lang w:val="en-US" w:eastAsia="zh-CN" w:bidi="ar-SA"/>
        </w:rPr>
        <w:t>10%</w:t>
      </w:r>
      <w:r>
        <w:rPr>
          <w:rFonts w:ascii="Calibri" w:hAnsi="宋体" w:eastAsia="宋体" w:cs="Times New Roman"/>
          <w:color w:val="auto"/>
          <w:kern w:val="0"/>
          <w:sz w:val="21"/>
          <w:szCs w:val="21"/>
          <w:highlight w:val="none"/>
          <w:lang w:val="en-US" w:eastAsia="zh-CN" w:bidi="ar-SA"/>
        </w:rPr>
        <w:t>的工程款作为处罚。</w:t>
      </w:r>
    </w:p>
    <w:p w14:paraId="3C79CAF5">
      <w:pPr>
        <w:widowControl w:val="0"/>
        <w:spacing w:line="400" w:lineRule="exact"/>
        <w:ind w:firstLine="420" w:firstLineChars="200"/>
        <w:jc w:val="left"/>
        <w:outlineLvl w:val="9"/>
        <w:rPr>
          <w:rFonts w:ascii="Calibri" w:hAnsi="宋体"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2</w:t>
      </w:r>
      <w:r>
        <w:rPr>
          <w:rFonts w:ascii="Calibri" w:hAnsi="宋体" w:eastAsia="宋体" w:cs="Times New Roman"/>
          <w:color w:val="auto"/>
          <w:kern w:val="0"/>
          <w:sz w:val="21"/>
          <w:szCs w:val="21"/>
          <w:highlight w:val="none"/>
          <w:lang w:val="en-US" w:eastAsia="zh-CN" w:bidi="ar-SA"/>
        </w:rPr>
        <w:t>）承包人有本合同通用条款第</w:t>
      </w:r>
      <w:r>
        <w:rPr>
          <w:rFonts w:ascii="Calibri" w:hAnsi="Calibri" w:eastAsia="宋体" w:cs="Times New Roman"/>
          <w:color w:val="auto"/>
          <w:kern w:val="0"/>
          <w:sz w:val="21"/>
          <w:szCs w:val="21"/>
          <w:highlight w:val="none"/>
          <w:lang w:val="en-US" w:eastAsia="zh-CN" w:bidi="ar-SA"/>
        </w:rPr>
        <w:t>16.2.1</w:t>
      </w: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6</w:t>
      </w:r>
      <w:r>
        <w:rPr>
          <w:rFonts w:ascii="Calibri" w:hAnsi="宋体" w:eastAsia="宋体" w:cs="Times New Roman"/>
          <w:color w:val="auto"/>
          <w:kern w:val="0"/>
          <w:sz w:val="21"/>
          <w:szCs w:val="21"/>
          <w:highlight w:val="none"/>
          <w:lang w:val="en-US" w:eastAsia="zh-CN" w:bidi="ar-SA"/>
        </w:rPr>
        <w:t>）条情形的，或经监理人检验认为修复质量不合格而承包人拒绝再进行修补的，发包人将扣除承包人全部质量保修金。</w:t>
      </w:r>
    </w:p>
    <w:p w14:paraId="446230FA">
      <w:pPr>
        <w:widowControl w:val="0"/>
        <w:spacing w:line="400" w:lineRule="exact"/>
        <w:ind w:firstLine="420" w:firstLineChars="200"/>
        <w:jc w:val="left"/>
        <w:outlineLvl w:val="9"/>
        <w:rPr>
          <w:rFonts w:ascii="Calibri" w:hAnsi="宋体"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3</w:t>
      </w:r>
      <w:r>
        <w:rPr>
          <w:rFonts w:ascii="Calibri" w:hAnsi="宋体" w:eastAsia="宋体" w:cs="Times New Roman"/>
          <w:color w:val="auto"/>
          <w:kern w:val="0"/>
          <w:sz w:val="21"/>
          <w:szCs w:val="21"/>
          <w:highlight w:val="none"/>
          <w:lang w:val="en-US" w:eastAsia="zh-CN" w:bidi="ar-SA"/>
        </w:rPr>
        <w:t>）承包人有本专用合同条款</w:t>
      </w:r>
      <w:r>
        <w:rPr>
          <w:rFonts w:ascii="Calibri" w:hAnsi="Calibri" w:eastAsia="宋体" w:cs="Times New Roman"/>
          <w:color w:val="auto"/>
          <w:kern w:val="0"/>
          <w:sz w:val="21"/>
          <w:szCs w:val="21"/>
          <w:highlight w:val="none"/>
          <w:lang w:val="en-US" w:eastAsia="zh-CN" w:bidi="ar-SA"/>
        </w:rPr>
        <w:t>3.2</w:t>
      </w:r>
      <w:r>
        <w:rPr>
          <w:rFonts w:ascii="Calibri" w:hAnsi="宋体" w:eastAsia="宋体" w:cs="Times New Roman"/>
          <w:color w:val="auto"/>
          <w:kern w:val="0"/>
          <w:sz w:val="21"/>
          <w:szCs w:val="21"/>
          <w:highlight w:val="none"/>
          <w:lang w:val="en-US" w:eastAsia="zh-CN" w:bidi="ar-SA"/>
        </w:rPr>
        <w:t>、</w:t>
      </w:r>
      <w:r>
        <w:rPr>
          <w:rFonts w:ascii="Calibri" w:hAnsi="Calibri" w:eastAsia="宋体" w:cs="Times New Roman"/>
          <w:color w:val="auto"/>
          <w:kern w:val="0"/>
          <w:sz w:val="21"/>
          <w:szCs w:val="21"/>
          <w:highlight w:val="none"/>
          <w:lang w:val="en-US" w:eastAsia="zh-CN" w:bidi="ar-SA"/>
        </w:rPr>
        <w:t>3.3</w:t>
      </w:r>
      <w:r>
        <w:rPr>
          <w:rFonts w:ascii="Calibri" w:hAnsi="宋体" w:eastAsia="宋体" w:cs="Times New Roman"/>
          <w:color w:val="auto"/>
          <w:kern w:val="0"/>
          <w:sz w:val="21"/>
          <w:szCs w:val="21"/>
          <w:highlight w:val="none"/>
          <w:lang w:val="en-US" w:eastAsia="zh-CN" w:bidi="ar-SA"/>
        </w:rPr>
        <w:t>条违约责任的，发包人有权扣除承包人的违约金。违约金金额</w:t>
      </w:r>
      <w:r>
        <w:rPr>
          <w:rFonts w:hint="eastAsia" w:ascii="Calibri" w:hAnsi="宋体" w:eastAsia="宋体" w:cs="Times New Roman"/>
          <w:color w:val="auto"/>
          <w:kern w:val="0"/>
          <w:sz w:val="21"/>
          <w:szCs w:val="21"/>
          <w:highlight w:val="none"/>
          <w:lang w:val="en-US" w:eastAsia="zh-CN" w:bidi="ar-SA"/>
        </w:rPr>
        <w:t>为</w:t>
      </w:r>
      <w:r>
        <w:rPr>
          <w:rFonts w:ascii="Calibri" w:hAnsi="宋体" w:eastAsia="宋体" w:cs="Times New Roman"/>
          <w:color w:val="auto"/>
          <w:kern w:val="0"/>
          <w:sz w:val="21"/>
          <w:szCs w:val="21"/>
          <w:highlight w:val="none"/>
          <w:lang w:val="en-US" w:eastAsia="zh-CN" w:bidi="ar-SA"/>
        </w:rPr>
        <w:t>承包人</w:t>
      </w:r>
      <w:r>
        <w:rPr>
          <w:rFonts w:hint="eastAsia" w:ascii="Calibri" w:hAnsi="宋体" w:eastAsia="宋体" w:cs="Times New Roman"/>
          <w:color w:val="auto"/>
          <w:kern w:val="0"/>
          <w:sz w:val="21"/>
          <w:szCs w:val="21"/>
          <w:highlight w:val="none"/>
          <w:lang w:val="en-US" w:eastAsia="zh-CN" w:bidi="ar-SA"/>
        </w:rPr>
        <w:t>向发包人交纳合同总价金额5%的违约金</w:t>
      </w:r>
      <w:r>
        <w:rPr>
          <w:rFonts w:ascii="Calibri" w:hAnsi="宋体" w:eastAsia="宋体" w:cs="Times New Roman"/>
          <w:color w:val="auto"/>
          <w:kern w:val="0"/>
          <w:sz w:val="21"/>
          <w:szCs w:val="21"/>
          <w:highlight w:val="none"/>
          <w:lang w:val="en-US" w:eastAsia="zh-CN" w:bidi="ar-SA"/>
        </w:rPr>
        <w:t>。监理人预先下发含有罚款意向的指令，如承包人不及时采取措施纠正，则在指令下达后十五天下发罚款通知书（不再陈述罚款理由）。承包人</w:t>
      </w:r>
      <w:r>
        <w:rPr>
          <w:rFonts w:hint="eastAsia" w:ascii="Calibri" w:hAnsi="宋体" w:eastAsia="宋体" w:cs="Times New Roman"/>
          <w:color w:val="auto"/>
          <w:kern w:val="0"/>
          <w:sz w:val="21"/>
          <w:szCs w:val="21"/>
          <w:highlight w:val="none"/>
          <w:lang w:val="en-US" w:eastAsia="zh-CN" w:bidi="ar-SA"/>
        </w:rPr>
        <w:t>交纳</w:t>
      </w:r>
      <w:r>
        <w:rPr>
          <w:rFonts w:ascii="Calibri" w:hAnsi="宋体" w:eastAsia="宋体" w:cs="Times New Roman"/>
          <w:color w:val="auto"/>
          <w:kern w:val="0"/>
          <w:sz w:val="21"/>
          <w:szCs w:val="21"/>
          <w:highlight w:val="none"/>
          <w:lang w:val="en-US" w:eastAsia="zh-CN" w:bidi="ar-SA"/>
        </w:rPr>
        <w:t>违约金金额后</w:t>
      </w:r>
      <w:r>
        <w:rPr>
          <w:rFonts w:hint="eastAsia" w:ascii="Calibri" w:hAnsi="宋体" w:eastAsia="宋体" w:cs="Times New Roman"/>
          <w:color w:val="auto"/>
          <w:kern w:val="0"/>
          <w:sz w:val="21"/>
          <w:szCs w:val="21"/>
          <w:highlight w:val="none"/>
          <w:lang w:val="en-US" w:eastAsia="zh-CN" w:bidi="ar-SA"/>
        </w:rPr>
        <w:t>，</w:t>
      </w:r>
      <w:r>
        <w:rPr>
          <w:rFonts w:ascii="Calibri" w:hAnsi="宋体" w:eastAsia="宋体" w:cs="Times New Roman"/>
          <w:color w:val="auto"/>
          <w:kern w:val="0"/>
          <w:sz w:val="21"/>
          <w:szCs w:val="21"/>
          <w:highlight w:val="none"/>
          <w:lang w:val="en-US" w:eastAsia="zh-CN" w:bidi="ar-SA"/>
        </w:rPr>
        <w:t>在合同期内，完成合同规定的全部工程，且质量合格，在本工程施工竣工验收后十五天内可申请返还全部或部分罚款，返还金额由监理人审核，发包人批准。罚款金额返还时不包括银行利息。</w:t>
      </w:r>
    </w:p>
    <w:p w14:paraId="31C2869D">
      <w:pPr>
        <w:widowControl w:val="0"/>
        <w:spacing w:line="400" w:lineRule="exact"/>
        <w:ind w:firstLine="420" w:firstLineChars="200"/>
        <w:jc w:val="left"/>
        <w:outlineLvl w:val="9"/>
        <w:rPr>
          <w:rFonts w:ascii="Calibri" w:hAnsi="宋体" w:eastAsia="宋体" w:cs="Times New Roman"/>
          <w:color w:val="auto"/>
          <w:kern w:val="2"/>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 xml:space="preserve">16.2.3 </w:t>
      </w:r>
      <w:r>
        <w:rPr>
          <w:rFonts w:ascii="Calibri" w:hAnsi="宋体" w:eastAsia="宋体" w:cs="Times New Roman"/>
          <w:color w:val="auto"/>
          <w:kern w:val="2"/>
          <w:sz w:val="21"/>
          <w:szCs w:val="21"/>
          <w:highlight w:val="none"/>
          <w:lang w:val="en-US" w:eastAsia="zh-CN" w:bidi="ar-SA"/>
        </w:rPr>
        <w:t>因承包人违约解除合同</w:t>
      </w:r>
    </w:p>
    <w:p w14:paraId="14720837">
      <w:pPr>
        <w:widowControl w:val="0"/>
        <w:spacing w:line="400" w:lineRule="exact"/>
        <w:ind w:firstLine="420" w:firstLineChars="200"/>
        <w:jc w:val="left"/>
        <w:outlineLvl w:val="9"/>
        <w:rPr>
          <w:rFonts w:ascii="Calibri" w:hAnsi="宋体" w:eastAsia="宋体" w:cs="Times New Roman"/>
          <w:color w:val="auto"/>
          <w:kern w:val="0"/>
          <w:sz w:val="21"/>
          <w:szCs w:val="21"/>
          <w:highlight w:val="none"/>
          <w:lang w:val="en-US" w:eastAsia="zh-CN" w:bidi="ar-SA"/>
        </w:rPr>
      </w:pPr>
      <w:r>
        <w:rPr>
          <w:rFonts w:ascii="Calibri" w:hAnsi="宋体" w:eastAsia="宋体" w:cs="Times New Roman"/>
          <w:color w:val="auto"/>
          <w:kern w:val="0"/>
          <w:sz w:val="21"/>
          <w:szCs w:val="21"/>
          <w:highlight w:val="none"/>
          <w:lang w:val="en-US" w:eastAsia="zh-CN" w:bidi="ar-SA"/>
        </w:rPr>
        <w:t>关于承包人违约解除合同的特别约定：</w:t>
      </w:r>
      <w:r>
        <w:rPr>
          <w:rFonts w:hint="eastAsia" w:ascii="Calibri" w:hAnsi="宋体" w:eastAsia="宋体" w:cs="Times New Roman"/>
          <w:color w:val="auto"/>
          <w:kern w:val="0"/>
          <w:sz w:val="21"/>
          <w:szCs w:val="21"/>
          <w:highlight w:val="none"/>
          <w:u w:val="single"/>
          <w:lang w:val="en-US" w:eastAsia="zh-CN" w:bidi="ar-SA"/>
        </w:rPr>
        <w:t>承包人有违反以下情况之一的，发包人有权解除合同并要求承包人支付违约金，违约金额为</w:t>
      </w:r>
      <w:r>
        <w:rPr>
          <w:rFonts w:ascii="Calibri" w:hAnsi="宋体" w:eastAsia="宋体" w:cs="Times New Roman"/>
          <w:color w:val="auto"/>
          <w:kern w:val="0"/>
          <w:sz w:val="21"/>
          <w:szCs w:val="21"/>
          <w:highlight w:val="none"/>
          <w:u w:val="single"/>
          <w:lang w:val="en-US" w:eastAsia="zh-CN" w:bidi="ar-SA"/>
        </w:rPr>
        <w:t>承包人</w:t>
      </w:r>
      <w:r>
        <w:rPr>
          <w:rFonts w:hint="eastAsia" w:ascii="Calibri" w:hAnsi="宋体" w:eastAsia="宋体" w:cs="Times New Roman"/>
          <w:color w:val="auto"/>
          <w:kern w:val="0"/>
          <w:sz w:val="21"/>
          <w:szCs w:val="21"/>
          <w:highlight w:val="none"/>
          <w:u w:val="single"/>
          <w:lang w:val="en-US" w:eastAsia="zh-CN" w:bidi="ar-SA"/>
        </w:rPr>
        <w:t>向发包人交纳合同总价金额5%的违约金</w:t>
      </w:r>
      <w:r>
        <w:rPr>
          <w:rFonts w:ascii="Calibri" w:hAnsi="宋体" w:eastAsia="宋体" w:cs="Times New Roman"/>
          <w:color w:val="auto"/>
          <w:kern w:val="0"/>
          <w:sz w:val="21"/>
          <w:szCs w:val="21"/>
          <w:highlight w:val="none"/>
          <w:u w:val="single"/>
          <w:lang w:val="en-US" w:eastAsia="zh-CN" w:bidi="ar-SA"/>
        </w:rPr>
        <w:t>。</w:t>
      </w:r>
    </w:p>
    <w:p w14:paraId="55665A81">
      <w:pPr>
        <w:widowControl w:val="0"/>
        <w:spacing w:line="400" w:lineRule="exact"/>
        <w:ind w:firstLine="420" w:firstLineChars="200"/>
        <w:jc w:val="left"/>
        <w:outlineLvl w:val="9"/>
        <w:rPr>
          <w:rFonts w:ascii="Calibri" w:hAnsi="宋体" w:eastAsia="宋体" w:cs="Times New Roman"/>
          <w:color w:val="auto"/>
          <w:kern w:val="0"/>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(1)</w:t>
      </w:r>
      <w:r>
        <w:rPr>
          <w:rFonts w:ascii="Calibri" w:hAnsi="宋体" w:eastAsia="宋体" w:cs="Times New Roman"/>
          <w:color w:val="auto"/>
          <w:kern w:val="0"/>
          <w:sz w:val="21"/>
          <w:szCs w:val="21"/>
          <w:highlight w:val="none"/>
          <w:lang w:val="en-US" w:eastAsia="zh-CN" w:bidi="ar-SA"/>
        </w:rPr>
        <w:t>承包人无正当理由不按开工通知的要求及时进场组织施工和不按签订协议书时商</w:t>
      </w:r>
      <w:r>
        <w:rPr>
          <w:rFonts w:hint="eastAsia" w:ascii="Calibri" w:hAnsi="宋体" w:eastAsia="宋体" w:cs="Times New Roman"/>
          <w:color w:val="auto"/>
          <w:kern w:val="0"/>
          <w:sz w:val="21"/>
          <w:szCs w:val="21"/>
          <w:highlight w:val="none"/>
          <w:lang w:val="en-US" w:eastAsia="zh-CN" w:bidi="ar-SA"/>
        </w:rPr>
        <w:t>定</w:t>
      </w:r>
      <w:r>
        <w:rPr>
          <w:rFonts w:ascii="Calibri" w:hAnsi="宋体" w:eastAsia="宋体" w:cs="Times New Roman"/>
          <w:color w:val="auto"/>
          <w:kern w:val="0"/>
          <w:sz w:val="21"/>
          <w:szCs w:val="21"/>
          <w:highlight w:val="none"/>
          <w:lang w:val="en-US" w:eastAsia="zh-CN" w:bidi="ar-SA"/>
        </w:rPr>
        <w:t>的进度计划有效地开展施工准备，造成工期延误的；</w:t>
      </w:r>
    </w:p>
    <w:p w14:paraId="74C80F89">
      <w:pPr>
        <w:widowControl w:val="0"/>
        <w:spacing w:line="400" w:lineRule="exact"/>
        <w:ind w:firstLine="420" w:firstLineChars="200"/>
        <w:jc w:val="left"/>
        <w:outlineLvl w:val="9"/>
        <w:rPr>
          <w:rFonts w:ascii="Calibri" w:hAnsi="宋体" w:eastAsia="宋体" w:cs="Times New Roman"/>
          <w:color w:val="auto"/>
          <w:kern w:val="0"/>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(2)</w:t>
      </w:r>
      <w:r>
        <w:rPr>
          <w:rFonts w:ascii="Calibri" w:hAnsi="宋体" w:eastAsia="宋体" w:cs="Times New Roman"/>
          <w:color w:val="auto"/>
          <w:kern w:val="0"/>
          <w:sz w:val="21"/>
          <w:szCs w:val="21"/>
          <w:highlight w:val="none"/>
          <w:lang w:val="en-US" w:eastAsia="zh-CN" w:bidi="ar-SA"/>
        </w:rPr>
        <w:t>承包人违反本合同通用条款第</w:t>
      </w:r>
      <w:r>
        <w:rPr>
          <w:rFonts w:ascii="Calibri" w:hAnsi="Calibri" w:eastAsia="宋体" w:cs="Times New Roman"/>
          <w:color w:val="auto"/>
          <w:kern w:val="0"/>
          <w:sz w:val="21"/>
          <w:szCs w:val="21"/>
          <w:highlight w:val="none"/>
          <w:lang w:val="en-US" w:eastAsia="zh-CN" w:bidi="ar-SA"/>
        </w:rPr>
        <w:t>3.5</w:t>
      </w:r>
      <w:r>
        <w:rPr>
          <w:rFonts w:ascii="Calibri" w:hAnsi="宋体" w:eastAsia="宋体" w:cs="Times New Roman"/>
          <w:color w:val="auto"/>
          <w:kern w:val="0"/>
          <w:sz w:val="21"/>
          <w:szCs w:val="21"/>
          <w:highlight w:val="none"/>
          <w:lang w:val="en-US" w:eastAsia="zh-CN" w:bidi="ar-SA"/>
        </w:rPr>
        <w:t>条规定私自将合同或合同的任何部分或任何权利转让给其他人，或私自将工程或工程的一部分分包出去的；</w:t>
      </w:r>
    </w:p>
    <w:p w14:paraId="6A877C08">
      <w:pPr>
        <w:widowControl w:val="0"/>
        <w:spacing w:line="400" w:lineRule="exact"/>
        <w:ind w:firstLine="420" w:firstLineChars="200"/>
        <w:jc w:val="left"/>
        <w:outlineLvl w:val="9"/>
        <w:rPr>
          <w:rFonts w:ascii="Calibri" w:hAnsi="宋体" w:eastAsia="宋体" w:cs="Times New Roman"/>
          <w:color w:val="auto"/>
          <w:kern w:val="0"/>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(3)</w:t>
      </w:r>
      <w:r>
        <w:rPr>
          <w:rFonts w:ascii="Calibri" w:hAnsi="宋体" w:eastAsia="宋体" w:cs="Times New Roman"/>
          <w:color w:val="auto"/>
          <w:kern w:val="0"/>
          <w:sz w:val="21"/>
          <w:szCs w:val="21"/>
          <w:highlight w:val="none"/>
          <w:lang w:val="en-US" w:eastAsia="zh-CN" w:bidi="ar-SA"/>
        </w:rPr>
        <w:t>未经监理人批准，承包人私自将已按投标文件承诺进入工地的工程设备、施工设备、临时工程或材料撤离工地的；</w:t>
      </w:r>
    </w:p>
    <w:p w14:paraId="71D6EE2F">
      <w:pPr>
        <w:widowControl w:val="0"/>
        <w:spacing w:line="400" w:lineRule="exact"/>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(4)</w:t>
      </w:r>
      <w:r>
        <w:rPr>
          <w:rFonts w:ascii="Calibri" w:hAnsi="宋体" w:eastAsia="宋体" w:cs="Times New Roman"/>
          <w:color w:val="auto"/>
          <w:kern w:val="0"/>
          <w:sz w:val="21"/>
          <w:szCs w:val="21"/>
          <w:highlight w:val="none"/>
          <w:lang w:val="en-US" w:eastAsia="zh-CN" w:bidi="ar-SA"/>
        </w:rPr>
        <w:t>由于承包人原因拒绝按合同进度计划及时完成合同规定的工程，而又未采取有效措施赶上进度，造成工期</w:t>
      </w:r>
      <w:r>
        <w:rPr>
          <w:rFonts w:hint="eastAsia" w:ascii="Calibri" w:hAnsi="宋体" w:eastAsia="宋体" w:cs="Times New Roman"/>
          <w:color w:val="auto"/>
          <w:kern w:val="0"/>
          <w:sz w:val="21"/>
          <w:szCs w:val="21"/>
          <w:highlight w:val="none"/>
          <w:lang w:val="en-US" w:eastAsia="zh-CN" w:bidi="ar-SA"/>
        </w:rPr>
        <w:t>严重</w:t>
      </w:r>
      <w:r>
        <w:rPr>
          <w:rFonts w:ascii="Calibri" w:hAnsi="宋体" w:eastAsia="宋体" w:cs="Times New Roman"/>
          <w:color w:val="auto"/>
          <w:kern w:val="0"/>
          <w:sz w:val="21"/>
          <w:szCs w:val="21"/>
          <w:highlight w:val="none"/>
          <w:lang w:val="en-US" w:eastAsia="zh-CN" w:bidi="ar-SA"/>
        </w:rPr>
        <w:t>延误的；</w:t>
      </w:r>
    </w:p>
    <w:p w14:paraId="5C28174B">
      <w:pPr>
        <w:widowControl w:val="0"/>
        <w:spacing w:line="400" w:lineRule="exact"/>
        <w:ind w:firstLine="420" w:firstLineChars="200"/>
        <w:jc w:val="both"/>
        <w:outlineLvl w:val="9"/>
        <w:rPr>
          <w:rFonts w:ascii="Calibri" w:hAnsi="Calibri" w:eastAsia="宋体" w:cs="Times New Roman"/>
          <w:color w:val="auto"/>
          <w:kern w:val="0"/>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(5)</w:t>
      </w:r>
      <w:r>
        <w:rPr>
          <w:rFonts w:ascii="Calibri" w:hAnsi="宋体" w:eastAsia="宋体" w:cs="Times New Roman"/>
          <w:color w:val="auto"/>
          <w:kern w:val="0"/>
          <w:sz w:val="21"/>
          <w:szCs w:val="21"/>
          <w:highlight w:val="none"/>
          <w:lang w:val="en-US" w:eastAsia="zh-CN" w:bidi="ar-SA"/>
        </w:rPr>
        <w:t>承包人否认合同有效或拒绝履行合同规定的承包人义务，或由于法律、财务等原因导致承包人无法继续履行或实质上已停止履行合同的义务的；</w:t>
      </w:r>
    </w:p>
    <w:p w14:paraId="45E57FE5">
      <w:pPr>
        <w:widowControl w:val="0"/>
        <w:spacing w:line="400" w:lineRule="exact"/>
        <w:ind w:firstLine="420" w:firstLineChars="200"/>
        <w:jc w:val="both"/>
        <w:outlineLvl w:val="9"/>
        <w:rPr>
          <w:rFonts w:ascii="Calibri" w:hAnsi="Calibri" w:eastAsia="宋体" w:cs="Times New Roman"/>
          <w:color w:val="auto"/>
          <w:kern w:val="0"/>
          <w:sz w:val="21"/>
          <w:szCs w:val="21"/>
          <w:highlight w:val="none"/>
          <w:lang w:val="en-US" w:eastAsia="zh-CN" w:bidi="ar-SA"/>
        </w:rPr>
      </w:pPr>
      <w:r>
        <w:rPr>
          <w:rFonts w:ascii="Calibri" w:hAnsi="Calibri" w:eastAsia="宋体" w:cs="Times New Roman"/>
          <w:color w:val="auto"/>
          <w:kern w:val="0"/>
          <w:sz w:val="21"/>
          <w:szCs w:val="21"/>
          <w:highlight w:val="none"/>
          <w:lang w:val="en-US" w:eastAsia="zh-CN" w:bidi="ar-SA"/>
        </w:rPr>
        <w:t>(6)</w:t>
      </w:r>
      <w:r>
        <w:rPr>
          <w:rFonts w:hint="eastAsia" w:ascii="Calibri" w:hAnsi="宋体" w:eastAsia="宋体" w:cs="宋体"/>
          <w:color w:val="auto"/>
          <w:kern w:val="0"/>
          <w:sz w:val="21"/>
          <w:szCs w:val="22"/>
          <w:highlight w:val="none"/>
          <w:lang w:val="en-US" w:eastAsia="zh-CN" w:bidi="ar-SA"/>
        </w:rPr>
        <w:t xml:space="preserve"> 合同签订</w:t>
      </w:r>
      <w:r>
        <w:rPr>
          <w:rFonts w:hint="eastAsia" w:ascii="仿宋_GB2312" w:hAnsi="宋体" w:eastAsia="宋体" w:cs="宋体"/>
          <w:color w:val="auto"/>
          <w:kern w:val="2"/>
          <w:sz w:val="21"/>
          <w:szCs w:val="22"/>
          <w:highlight w:val="none"/>
          <w:lang w:val="en-US" w:eastAsia="zh-CN" w:bidi="ar-SA"/>
        </w:rPr>
        <w:t>且具备法定开工条件后</w:t>
      </w:r>
      <w:r>
        <w:rPr>
          <w:rFonts w:hint="eastAsia" w:ascii="Calibri" w:hAnsi="宋体" w:eastAsia="宋体" w:cs="宋体"/>
          <w:color w:val="auto"/>
          <w:kern w:val="0"/>
          <w:sz w:val="21"/>
          <w:szCs w:val="22"/>
          <w:highlight w:val="none"/>
          <w:lang w:val="en-US" w:eastAsia="zh-CN" w:bidi="ar-SA"/>
        </w:rPr>
        <w:t>之日起十五日内，承包人无法按合同规定及投标文件的承诺进场经监理工程师认可的该</w:t>
      </w:r>
      <w:r>
        <w:rPr>
          <w:rFonts w:ascii="Calibri" w:hAnsi="宋体" w:eastAsia="宋体" w:cs="宋体"/>
          <w:color w:val="auto"/>
          <w:kern w:val="0"/>
          <w:sz w:val="21"/>
          <w:szCs w:val="22"/>
          <w:highlight w:val="none"/>
          <w:lang w:val="en-US" w:eastAsia="zh-CN" w:bidi="ar-SA"/>
        </w:rPr>
        <w:t>施工</w:t>
      </w:r>
      <w:r>
        <w:rPr>
          <w:rFonts w:hint="eastAsia" w:ascii="Calibri" w:hAnsi="宋体" w:eastAsia="宋体" w:cs="宋体"/>
          <w:color w:val="auto"/>
          <w:kern w:val="0"/>
          <w:sz w:val="21"/>
          <w:szCs w:val="22"/>
          <w:highlight w:val="none"/>
          <w:lang w:val="en-US" w:eastAsia="zh-CN" w:bidi="ar-SA"/>
        </w:rPr>
        <w:t>阶段</w:t>
      </w:r>
      <w:r>
        <w:rPr>
          <w:rFonts w:ascii="Calibri" w:hAnsi="宋体" w:eastAsia="宋体" w:cs="宋体"/>
          <w:color w:val="auto"/>
          <w:kern w:val="0"/>
          <w:sz w:val="21"/>
          <w:szCs w:val="22"/>
          <w:highlight w:val="none"/>
          <w:lang w:val="en-US" w:eastAsia="zh-CN" w:bidi="ar-SA"/>
        </w:rPr>
        <w:t>应有的</w:t>
      </w:r>
      <w:r>
        <w:rPr>
          <w:rFonts w:hint="eastAsia" w:ascii="Calibri" w:hAnsi="宋体" w:eastAsia="宋体" w:cs="宋体"/>
          <w:color w:val="auto"/>
          <w:kern w:val="0"/>
          <w:sz w:val="21"/>
          <w:szCs w:val="22"/>
          <w:highlight w:val="none"/>
          <w:lang w:val="en-US" w:eastAsia="zh-CN" w:bidi="ar-SA"/>
        </w:rPr>
        <w:t>全部人员和机械的。</w:t>
      </w:r>
    </w:p>
    <w:p w14:paraId="24AC0166">
      <w:pPr>
        <w:spacing w:line="360" w:lineRule="auto"/>
        <w:ind w:firstLine="420" w:firstLineChars="200"/>
        <w:outlineLvl w:val="9"/>
        <w:rPr>
          <w:rFonts w:ascii="Times New Roman" w:hAnsi="Times New Roman" w:eastAsia="宋体" w:cs="Times New Roman"/>
          <w:color w:val="auto"/>
          <w:kern w:val="0"/>
          <w:highlight w:val="none"/>
        </w:rPr>
      </w:pPr>
      <w:r>
        <w:rPr>
          <w:rFonts w:ascii="Times New Roman" w:hAnsi="宋体" w:eastAsia="宋体" w:cs="Times New Roman"/>
          <w:color w:val="auto"/>
          <w:kern w:val="0"/>
          <w:szCs w:val="21"/>
          <w:highlight w:val="none"/>
        </w:rPr>
        <w:t>发包人继续使用承包人在施工现场的材料、设备、临时工程、承包人文件和由承包人或以其名义编制的其他文件的费用承担方式：</w:t>
      </w:r>
      <w:r>
        <w:rPr>
          <w:rFonts w:hint="eastAsia" w:ascii="Times New Roman" w:hAnsi="宋体" w:eastAsia="宋体" w:cs="Times New Roman"/>
          <w:color w:val="auto"/>
          <w:kern w:val="0"/>
          <w:szCs w:val="21"/>
          <w:highlight w:val="none"/>
          <w:u w:val="single"/>
        </w:rPr>
        <w:t>双方另行商定</w:t>
      </w:r>
      <w:r>
        <w:rPr>
          <w:rFonts w:hint="eastAsia" w:ascii="Times New Roman" w:hAnsi="宋体" w:eastAsia="宋体" w:cs="宋体"/>
          <w:color w:val="auto"/>
          <w:kern w:val="0"/>
          <w:highlight w:val="none"/>
        </w:rPr>
        <w:t>。</w:t>
      </w:r>
    </w:p>
    <w:p w14:paraId="4D054D6B">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1375" w:name="_Toc373478416"/>
      <w:bookmarkStart w:id="1376" w:name="_Toc351203649"/>
      <w:bookmarkStart w:id="1377" w:name="_Toc78449858"/>
      <w:bookmarkStart w:id="1378" w:name="_Toc407135272"/>
      <w:bookmarkStart w:id="1379" w:name="_Toc12818"/>
      <w:bookmarkStart w:id="1380" w:name="_Toc1753556740"/>
      <w:bookmarkStart w:id="1381" w:name="_Toc373227769"/>
      <w:bookmarkStart w:id="1382" w:name="_Toc389065334"/>
      <w:bookmarkStart w:id="1383" w:name="_Toc23246"/>
      <w:bookmarkStart w:id="1384" w:name="_Toc1117922953"/>
      <w:r>
        <w:rPr>
          <w:rFonts w:ascii="Cambria" w:hAnsi="Cambria" w:eastAsia="宋体" w:cs="Times New Roman"/>
          <w:b/>
          <w:bCs/>
          <w:color w:val="auto"/>
          <w:kern w:val="2"/>
          <w:sz w:val="32"/>
          <w:szCs w:val="32"/>
          <w:highlight w:val="none"/>
          <w:lang w:val="en-US" w:eastAsia="zh-CN" w:bidi="ar-SA"/>
        </w:rPr>
        <w:t xml:space="preserve">17. </w:t>
      </w:r>
      <w:r>
        <w:rPr>
          <w:rFonts w:hint="eastAsia" w:ascii="Cambria" w:hAnsi="宋体" w:eastAsia="宋体" w:cs="黑体"/>
          <w:b/>
          <w:bCs/>
          <w:color w:val="auto"/>
          <w:kern w:val="2"/>
          <w:sz w:val="32"/>
          <w:szCs w:val="32"/>
          <w:highlight w:val="none"/>
          <w:lang w:val="en-US" w:eastAsia="zh-CN" w:bidi="ar-SA"/>
        </w:rPr>
        <w:t>不可抗力</w:t>
      </w:r>
      <w:bookmarkEnd w:id="1375"/>
      <w:bookmarkEnd w:id="1376"/>
      <w:bookmarkEnd w:id="1377"/>
      <w:bookmarkEnd w:id="1378"/>
      <w:bookmarkEnd w:id="1379"/>
      <w:bookmarkEnd w:id="1380"/>
      <w:bookmarkEnd w:id="1381"/>
      <w:bookmarkEnd w:id="1382"/>
      <w:bookmarkEnd w:id="1383"/>
      <w:bookmarkEnd w:id="1384"/>
      <w:r>
        <w:rPr>
          <w:rFonts w:ascii="Cambria" w:hAnsi="Cambria" w:eastAsia="宋体" w:cs="Times New Roman"/>
          <w:b/>
          <w:bCs/>
          <w:color w:val="auto"/>
          <w:kern w:val="2"/>
          <w:sz w:val="32"/>
          <w:szCs w:val="32"/>
          <w:highlight w:val="none"/>
          <w:lang w:val="en-US" w:eastAsia="zh-CN" w:bidi="ar-SA"/>
        </w:rPr>
        <w:t xml:space="preserve"> </w:t>
      </w:r>
      <w:bookmarkEnd w:id="1355"/>
    </w:p>
    <w:p w14:paraId="697F4205">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385" w:name="_Toc407135273"/>
      <w:bookmarkStart w:id="1386" w:name="_Toc373227770"/>
      <w:bookmarkStart w:id="1387" w:name="_Toc15599"/>
      <w:bookmarkStart w:id="1388" w:name="_Toc666312941"/>
      <w:bookmarkStart w:id="1389" w:name="_Toc30851"/>
      <w:bookmarkStart w:id="1390" w:name="_Toc429574049"/>
      <w:bookmarkStart w:id="1391" w:name="_Toc389065335"/>
      <w:bookmarkStart w:id="1392" w:name="_Toc78449859"/>
      <w:bookmarkStart w:id="1393" w:name="_Toc373478417"/>
      <w:r>
        <w:rPr>
          <w:rFonts w:ascii="Times New Roman" w:hAnsi="Times New Roman" w:eastAsia="宋体" w:cs="Times New Roman"/>
          <w:b/>
          <w:bCs/>
          <w:color w:val="auto"/>
          <w:kern w:val="2"/>
          <w:sz w:val="32"/>
          <w:szCs w:val="32"/>
          <w:highlight w:val="none"/>
          <w:lang w:val="en-US" w:eastAsia="zh-CN" w:bidi="ar-SA"/>
        </w:rPr>
        <w:t xml:space="preserve">17.1 </w:t>
      </w:r>
      <w:r>
        <w:rPr>
          <w:rFonts w:hint="eastAsia" w:ascii="Times New Roman" w:hAnsi="Times New Roman" w:eastAsia="宋体" w:cs="黑体"/>
          <w:b/>
          <w:bCs/>
          <w:color w:val="auto"/>
          <w:kern w:val="2"/>
          <w:sz w:val="32"/>
          <w:szCs w:val="32"/>
          <w:highlight w:val="none"/>
          <w:lang w:val="en-US" w:eastAsia="zh-CN" w:bidi="ar-SA"/>
        </w:rPr>
        <w:t>不可抗力的确认</w:t>
      </w:r>
      <w:bookmarkEnd w:id="1385"/>
      <w:bookmarkEnd w:id="1386"/>
      <w:bookmarkEnd w:id="1387"/>
      <w:bookmarkEnd w:id="1388"/>
      <w:bookmarkEnd w:id="1389"/>
      <w:bookmarkEnd w:id="1390"/>
      <w:bookmarkEnd w:id="1391"/>
      <w:bookmarkEnd w:id="1392"/>
      <w:bookmarkEnd w:id="1393"/>
    </w:p>
    <w:p w14:paraId="7969D8B3">
      <w:pPr>
        <w:spacing w:line="360" w:lineRule="auto"/>
        <w:ind w:firstLine="420" w:firstLineChars="200"/>
        <w:jc w:val="left"/>
        <w:outlineLvl w:val="9"/>
        <w:rPr>
          <w:rFonts w:ascii="Times New Roman" w:hAnsi="Times New Roman" w:eastAsia="宋体" w:cs="Times New Roman"/>
          <w:color w:val="auto"/>
          <w:kern w:val="0"/>
          <w:highlight w:val="none"/>
          <w:u w:val="single"/>
        </w:rPr>
      </w:pPr>
      <w:r>
        <w:rPr>
          <w:rFonts w:ascii="Times New Roman" w:hAnsi="宋体" w:eastAsia="宋体" w:cs="Times New Roman"/>
          <w:color w:val="auto"/>
          <w:szCs w:val="21"/>
          <w:highlight w:val="none"/>
        </w:rPr>
        <w:t>除通用合同条款约定的不可抗力事件之外，视为不可抗力的其他情形：</w:t>
      </w:r>
      <w:r>
        <w:rPr>
          <w:rFonts w:ascii="Times New Roman" w:hAnsi="Times New Roman" w:eastAsia="宋体" w:cs="Times New Roman"/>
          <w:color w:val="auto"/>
          <w:kern w:val="0"/>
          <w:szCs w:val="21"/>
          <w:highlight w:val="none"/>
          <w:u w:val="single"/>
        </w:rPr>
        <w:t xml:space="preserve"> </w:t>
      </w:r>
      <w:r>
        <w:rPr>
          <w:rFonts w:hint="eastAsia" w:ascii="Times New Roman" w:hAnsi="Times New Roman" w:eastAsia="宋体" w:cs="Times New Roman"/>
          <w:color w:val="auto"/>
          <w:kern w:val="0"/>
          <w:szCs w:val="21"/>
          <w:highlight w:val="none"/>
          <w:u w:val="single"/>
        </w:rPr>
        <w:t>①6级以上的地震；②10级以上的持续3天的大风；③暴雨级以上的持续3天的大雨；④50年以上未发生过，持续3天的高温天气⑤50年以上未发生过，持续3天的严寒天气；⑥50年以上未发生过的洪水；⑦战争、战乱、空中巨型物坠落；⑧其他不可预见的不可抗力；⑨由于任何爆炸性核装置或其看不见的任何核燃料或核燃料燃烧后的核废物、放射性有毒炸药，或其它有害物质所引起的放射性污染</w:t>
      </w:r>
      <w:r>
        <w:rPr>
          <w:rFonts w:ascii="Times New Roman" w:hAnsi="Times New Roman" w:eastAsia="宋体" w:cs="Times New Roman"/>
          <w:color w:val="auto"/>
          <w:kern w:val="0"/>
          <w:szCs w:val="21"/>
          <w:highlight w:val="none"/>
          <w:u w:val="single"/>
        </w:rPr>
        <w:t xml:space="preserve"> </w:t>
      </w:r>
      <w:r>
        <w:rPr>
          <w:rFonts w:ascii="Times New Roman" w:hAnsi="宋体" w:eastAsia="宋体" w:cs="Times New Roman"/>
          <w:color w:val="auto"/>
          <w:kern w:val="0"/>
          <w:szCs w:val="21"/>
          <w:highlight w:val="none"/>
        </w:rPr>
        <w:t>。</w:t>
      </w:r>
    </w:p>
    <w:p w14:paraId="52609B72">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394" w:name="_Toc389065336"/>
      <w:bookmarkStart w:id="1395" w:name="_Toc407135274"/>
      <w:bookmarkStart w:id="1396" w:name="_Toc658729758"/>
      <w:bookmarkStart w:id="1397" w:name="_Toc78449860"/>
      <w:bookmarkStart w:id="1398" w:name="_Toc1951449751"/>
      <w:bookmarkStart w:id="1399" w:name="_Toc373478418"/>
      <w:bookmarkStart w:id="1400" w:name="_Toc30410"/>
      <w:bookmarkStart w:id="1401" w:name="_Toc373227771"/>
      <w:bookmarkStart w:id="1402" w:name="_Toc4271"/>
      <w:r>
        <w:rPr>
          <w:rFonts w:ascii="Times New Roman" w:hAnsi="Times New Roman" w:eastAsia="宋体" w:cs="Times New Roman"/>
          <w:b/>
          <w:bCs/>
          <w:color w:val="auto"/>
          <w:kern w:val="2"/>
          <w:sz w:val="32"/>
          <w:szCs w:val="32"/>
          <w:highlight w:val="none"/>
          <w:lang w:val="en-US" w:eastAsia="zh-CN" w:bidi="ar-SA"/>
        </w:rPr>
        <w:t xml:space="preserve">17.4 </w:t>
      </w:r>
      <w:r>
        <w:rPr>
          <w:rFonts w:hint="eastAsia" w:ascii="Times New Roman" w:hAnsi="Times New Roman" w:eastAsia="宋体" w:cs="黑体"/>
          <w:b/>
          <w:bCs/>
          <w:color w:val="auto"/>
          <w:kern w:val="2"/>
          <w:sz w:val="32"/>
          <w:szCs w:val="32"/>
          <w:highlight w:val="none"/>
          <w:lang w:val="en-US" w:eastAsia="zh-CN" w:bidi="ar-SA"/>
        </w:rPr>
        <w:t>因不可抗力解除合同</w:t>
      </w:r>
      <w:bookmarkEnd w:id="1394"/>
      <w:bookmarkEnd w:id="1395"/>
      <w:bookmarkEnd w:id="1396"/>
      <w:bookmarkEnd w:id="1397"/>
      <w:bookmarkEnd w:id="1398"/>
      <w:bookmarkEnd w:id="1399"/>
      <w:bookmarkEnd w:id="1400"/>
      <w:bookmarkEnd w:id="1401"/>
      <w:bookmarkEnd w:id="1402"/>
    </w:p>
    <w:p w14:paraId="532CC55F">
      <w:pPr>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合同解除后，发包人应在商定或确定发包人应支付款项后</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30</w:t>
      </w:r>
      <w:r>
        <w:rPr>
          <w:rFonts w:ascii="Times New Roman" w:hAnsi="Times New Roman" w:eastAsia="宋体" w:cs="Times New Roman"/>
          <w:color w:val="auto"/>
          <w:szCs w:val="21"/>
          <w:highlight w:val="none"/>
          <w:u w:val="single"/>
        </w:rPr>
        <w:t xml:space="preserve">  </w:t>
      </w:r>
      <w:r>
        <w:rPr>
          <w:rFonts w:ascii="Times New Roman" w:hAnsi="宋体" w:eastAsia="宋体" w:cs="Times New Roman"/>
          <w:color w:val="auto"/>
          <w:szCs w:val="21"/>
          <w:highlight w:val="none"/>
        </w:rPr>
        <w:t>天内完成款项的支付</w:t>
      </w:r>
      <w:r>
        <w:rPr>
          <w:rFonts w:hint="eastAsia" w:ascii="Times New Roman" w:hAnsi="宋体" w:eastAsia="宋体" w:cs="宋体"/>
          <w:color w:val="auto"/>
          <w:highlight w:val="none"/>
        </w:rPr>
        <w:t>。</w:t>
      </w:r>
    </w:p>
    <w:p w14:paraId="2027D415">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1403" w:name="_Toc373478419"/>
      <w:bookmarkStart w:id="1404" w:name="_Toc351203650"/>
      <w:bookmarkStart w:id="1405" w:name="_Toc407135275"/>
      <w:bookmarkStart w:id="1406" w:name="_Toc56822299"/>
      <w:bookmarkStart w:id="1407" w:name="_Toc78449861"/>
      <w:bookmarkStart w:id="1408" w:name="_Toc373227772"/>
      <w:bookmarkStart w:id="1409" w:name="_Toc612072600"/>
      <w:bookmarkStart w:id="1410" w:name="_Toc12211"/>
      <w:bookmarkStart w:id="1411" w:name="_Toc6932"/>
      <w:bookmarkStart w:id="1412" w:name="_Toc389065337"/>
      <w:r>
        <w:rPr>
          <w:rFonts w:ascii="Cambria" w:hAnsi="Cambria" w:eastAsia="宋体" w:cs="Times New Roman"/>
          <w:b/>
          <w:bCs/>
          <w:color w:val="auto"/>
          <w:kern w:val="2"/>
          <w:sz w:val="32"/>
          <w:szCs w:val="32"/>
          <w:highlight w:val="none"/>
          <w:lang w:val="en-US" w:eastAsia="zh-CN" w:bidi="ar-SA"/>
        </w:rPr>
        <w:t xml:space="preserve">18. </w:t>
      </w:r>
      <w:r>
        <w:rPr>
          <w:rFonts w:hint="eastAsia" w:ascii="Cambria" w:hAnsi="宋体" w:eastAsia="宋体" w:cs="黑体"/>
          <w:b/>
          <w:bCs/>
          <w:color w:val="auto"/>
          <w:kern w:val="2"/>
          <w:sz w:val="32"/>
          <w:szCs w:val="32"/>
          <w:highlight w:val="none"/>
          <w:lang w:val="en-US" w:eastAsia="zh-CN" w:bidi="ar-SA"/>
        </w:rPr>
        <w:t>保险</w:t>
      </w:r>
      <w:bookmarkEnd w:id="1403"/>
      <w:bookmarkEnd w:id="1404"/>
      <w:bookmarkEnd w:id="1405"/>
      <w:bookmarkEnd w:id="1406"/>
      <w:bookmarkEnd w:id="1407"/>
      <w:bookmarkEnd w:id="1408"/>
      <w:bookmarkEnd w:id="1409"/>
      <w:bookmarkEnd w:id="1410"/>
      <w:bookmarkEnd w:id="1411"/>
      <w:bookmarkEnd w:id="1412"/>
    </w:p>
    <w:bookmarkEnd w:id="1356"/>
    <w:p w14:paraId="604BD12B">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413" w:name="_Toc78449862"/>
      <w:bookmarkStart w:id="1414" w:name="_Toc389065338"/>
      <w:bookmarkStart w:id="1415" w:name="_Toc2075285517"/>
      <w:bookmarkStart w:id="1416" w:name="_Toc373478420"/>
      <w:bookmarkStart w:id="1417" w:name="_Toc373227773"/>
      <w:bookmarkStart w:id="1418" w:name="_Toc1446953302"/>
      <w:bookmarkStart w:id="1419" w:name="_Toc407135276"/>
      <w:bookmarkStart w:id="1420" w:name="_Toc31725"/>
      <w:bookmarkStart w:id="1421" w:name="_Toc743"/>
      <w:r>
        <w:rPr>
          <w:rFonts w:ascii="Times New Roman" w:hAnsi="Times New Roman" w:eastAsia="宋体" w:cs="Times New Roman"/>
          <w:b/>
          <w:bCs/>
          <w:color w:val="auto"/>
          <w:kern w:val="2"/>
          <w:sz w:val="32"/>
          <w:szCs w:val="32"/>
          <w:highlight w:val="none"/>
          <w:lang w:val="en-US" w:eastAsia="zh-CN" w:bidi="ar-SA"/>
        </w:rPr>
        <w:t xml:space="preserve">18.1 </w:t>
      </w:r>
      <w:r>
        <w:rPr>
          <w:rFonts w:hint="eastAsia" w:ascii="Times New Roman" w:hAnsi="宋体" w:eastAsia="宋体" w:cs="黑体"/>
          <w:b/>
          <w:bCs/>
          <w:color w:val="auto"/>
          <w:kern w:val="2"/>
          <w:sz w:val="32"/>
          <w:szCs w:val="32"/>
          <w:highlight w:val="none"/>
          <w:lang w:val="en-US" w:eastAsia="zh-CN" w:bidi="ar-SA"/>
        </w:rPr>
        <w:t>工程保险</w:t>
      </w:r>
      <w:bookmarkEnd w:id="1413"/>
      <w:bookmarkEnd w:id="1414"/>
      <w:bookmarkEnd w:id="1415"/>
      <w:bookmarkEnd w:id="1416"/>
      <w:bookmarkEnd w:id="1417"/>
      <w:bookmarkEnd w:id="1418"/>
      <w:bookmarkEnd w:id="1419"/>
      <w:bookmarkEnd w:id="1420"/>
      <w:bookmarkEnd w:id="1421"/>
    </w:p>
    <w:p w14:paraId="783F194F">
      <w:pPr>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关于工程保险的特别约定：</w:t>
      </w:r>
      <w:r>
        <w:rPr>
          <w:rFonts w:hint="eastAsia" w:ascii="Times New Roman" w:hAnsi="宋体" w:eastAsia="宋体" w:cs="Times New Roman"/>
          <w:bCs/>
          <w:color w:val="auto"/>
          <w:szCs w:val="21"/>
          <w:highlight w:val="none"/>
          <w:u w:val="single"/>
        </w:rPr>
        <w:t>发包人可根据需要投保工程质量保险并自行承担费用；对已投保的工程项目，承包人应积极配合保险公司开展相关工作</w:t>
      </w:r>
      <w:r>
        <w:rPr>
          <w:rFonts w:hint="eastAsia" w:ascii="Times New Roman" w:hAnsi="宋体" w:eastAsia="宋体" w:cs="宋体"/>
          <w:color w:val="auto"/>
          <w:kern w:val="0"/>
          <w:highlight w:val="none"/>
        </w:rPr>
        <w:t>。</w:t>
      </w:r>
    </w:p>
    <w:p w14:paraId="4D6BD2C5">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422" w:name="_Toc454766369"/>
      <w:bookmarkStart w:id="1423" w:name="_Toc15316"/>
      <w:bookmarkStart w:id="1424" w:name="_Toc389065339"/>
      <w:bookmarkStart w:id="1425" w:name="_Toc373478421"/>
      <w:bookmarkStart w:id="1426" w:name="_Toc11932"/>
      <w:bookmarkStart w:id="1427" w:name="_Toc407135277"/>
      <w:bookmarkStart w:id="1428" w:name="_Toc78449863"/>
      <w:bookmarkStart w:id="1429" w:name="_Toc373227774"/>
      <w:bookmarkStart w:id="1430" w:name="_Toc2001387503"/>
      <w:r>
        <w:rPr>
          <w:rFonts w:ascii="Times New Roman" w:hAnsi="Times New Roman" w:eastAsia="宋体" w:cs="Times New Roman"/>
          <w:b/>
          <w:bCs/>
          <w:color w:val="auto"/>
          <w:kern w:val="2"/>
          <w:sz w:val="32"/>
          <w:szCs w:val="32"/>
          <w:highlight w:val="none"/>
          <w:lang w:val="en-US" w:eastAsia="zh-CN" w:bidi="ar-SA"/>
        </w:rPr>
        <w:t xml:space="preserve">18.3 </w:t>
      </w:r>
      <w:r>
        <w:rPr>
          <w:rFonts w:hint="eastAsia" w:ascii="Times New Roman" w:hAnsi="宋体" w:eastAsia="宋体" w:cs="黑体"/>
          <w:b/>
          <w:bCs/>
          <w:color w:val="auto"/>
          <w:kern w:val="2"/>
          <w:sz w:val="32"/>
          <w:szCs w:val="32"/>
          <w:highlight w:val="none"/>
          <w:lang w:val="en-US" w:eastAsia="zh-CN" w:bidi="ar-SA"/>
        </w:rPr>
        <w:t>其他保险</w:t>
      </w:r>
      <w:bookmarkEnd w:id="1422"/>
      <w:bookmarkEnd w:id="1423"/>
      <w:bookmarkEnd w:id="1424"/>
      <w:bookmarkEnd w:id="1425"/>
      <w:bookmarkEnd w:id="1426"/>
      <w:bookmarkEnd w:id="1427"/>
      <w:bookmarkEnd w:id="1428"/>
      <w:bookmarkEnd w:id="1429"/>
      <w:bookmarkEnd w:id="1430"/>
    </w:p>
    <w:p w14:paraId="2AE17309">
      <w:pPr>
        <w:widowControl w:val="0"/>
        <w:spacing w:line="360" w:lineRule="auto"/>
        <w:ind w:firstLine="420" w:firstLineChars="200"/>
        <w:jc w:val="left"/>
        <w:outlineLvl w:val="9"/>
        <w:rPr>
          <w:rFonts w:hint="eastAsia" w:ascii="Times New Roman" w:hAnsi="宋体" w:eastAsia="宋体" w:cs="Times New Roman"/>
          <w:color w:val="auto"/>
          <w:kern w:val="2"/>
          <w:sz w:val="21"/>
          <w:szCs w:val="21"/>
          <w:highlight w:val="none"/>
          <w:u w:val="single"/>
          <w:lang w:val="en-US" w:eastAsia="zh-CN" w:bidi="ar-SA"/>
        </w:rPr>
      </w:pPr>
      <w:r>
        <w:rPr>
          <w:rFonts w:ascii="Calibri" w:hAnsi="宋体" w:eastAsia="宋体" w:cs="Times New Roman"/>
          <w:color w:val="auto"/>
          <w:kern w:val="2"/>
          <w:sz w:val="21"/>
          <w:szCs w:val="21"/>
          <w:highlight w:val="none"/>
          <w:lang w:val="en-US" w:eastAsia="zh-CN" w:bidi="ar-SA"/>
        </w:rPr>
        <w:t>关于其他保险的约定：</w:t>
      </w:r>
      <w:r>
        <w:rPr>
          <w:rFonts w:hint="eastAsia" w:ascii="Times New Roman" w:hAnsi="宋体" w:eastAsia="宋体" w:cs="Times New Roman"/>
          <w:bCs/>
          <w:color w:val="auto"/>
          <w:kern w:val="2"/>
          <w:sz w:val="21"/>
          <w:szCs w:val="21"/>
          <w:highlight w:val="none"/>
          <w:u w:val="single"/>
          <w:lang w:val="en-US" w:eastAsia="zh-CN" w:bidi="ar-SA"/>
        </w:rPr>
        <w:t>1、承包人必须为施工现场从事施工的所有作业人员和管理人员办理意外伤害保险，并支付保险费。</w:t>
      </w:r>
      <w:r>
        <w:rPr>
          <w:rFonts w:hint="eastAsia" w:ascii="Times New Roman" w:hAnsi="宋体" w:eastAsia="宋体" w:cs="Times New Roman"/>
          <w:color w:val="auto"/>
          <w:kern w:val="2"/>
          <w:sz w:val="21"/>
          <w:szCs w:val="21"/>
          <w:highlight w:val="none"/>
          <w:u w:val="single"/>
          <w:lang w:val="en-US" w:eastAsia="zh-CN" w:bidi="ar-SA"/>
        </w:rPr>
        <w:t>2、安全生产责任保险费按分部分项工程费及措施项目费（含单价及总价措施项目费）为计算基数乘以0.2%计入暂估价，工程结算时，由发承包双方根据工程实际情况确认的安全生产责任保险费计入工程造价。</w:t>
      </w:r>
    </w:p>
    <w:p w14:paraId="224E5484">
      <w:pPr>
        <w:spacing w:line="360" w:lineRule="auto"/>
        <w:ind w:firstLine="420" w:firstLineChars="200"/>
        <w:jc w:val="left"/>
        <w:outlineLvl w:val="9"/>
        <w:rPr>
          <w:rFonts w:ascii="Times New Roman" w:hAnsi="Times New Roman" w:eastAsia="宋体" w:cs="Times New Roman"/>
          <w:color w:val="auto"/>
          <w:highlight w:val="none"/>
          <w:u w:val="single"/>
        </w:rPr>
      </w:pPr>
      <w:r>
        <w:rPr>
          <w:rFonts w:hint="eastAsia" w:ascii="Times New Roman" w:hAnsi="宋体" w:eastAsia="宋体" w:cs="Times New Roman"/>
          <w:color w:val="auto"/>
          <w:szCs w:val="21"/>
          <w:highlight w:val="none"/>
        </w:rPr>
        <w:t>承包人是否应为其施工设备等办理财产保险：</w:t>
      </w:r>
      <w:r>
        <w:rPr>
          <w:rFonts w:hint="eastAsia" w:ascii="Times New Roman" w:hAnsi="宋体" w:eastAsia="宋体" w:cs="Times New Roman"/>
          <w:color w:val="auto"/>
          <w:szCs w:val="21"/>
          <w:highlight w:val="none"/>
          <w:u w:val="single"/>
        </w:rPr>
        <w:t>由承包人根据实际需要另行购买，但应符合本合同《通用条款》及相关法律、法规、规章之规定</w:t>
      </w:r>
      <w:r>
        <w:rPr>
          <w:rFonts w:hint="eastAsia" w:ascii="Times New Roman" w:hAnsi="宋体" w:eastAsia="宋体" w:cs="宋体"/>
          <w:color w:val="auto"/>
          <w:highlight w:val="none"/>
        </w:rPr>
        <w:t>。</w:t>
      </w:r>
    </w:p>
    <w:p w14:paraId="4DF323A8">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431" w:name="_Toc1114527236"/>
      <w:bookmarkStart w:id="1432" w:name="_Toc22880"/>
      <w:bookmarkStart w:id="1433" w:name="_Toc407135278"/>
      <w:bookmarkStart w:id="1434" w:name="_Toc373227775"/>
      <w:bookmarkStart w:id="1435" w:name="_Toc389065340"/>
      <w:bookmarkStart w:id="1436" w:name="_Toc2102614655"/>
      <w:bookmarkStart w:id="1437" w:name="_Toc373478422"/>
      <w:bookmarkStart w:id="1438" w:name="_Toc78449864"/>
      <w:bookmarkStart w:id="1439" w:name="_Toc12814"/>
      <w:r>
        <w:rPr>
          <w:rFonts w:ascii="Times New Roman" w:hAnsi="Times New Roman" w:eastAsia="宋体" w:cs="Times New Roman"/>
          <w:b/>
          <w:bCs/>
          <w:color w:val="auto"/>
          <w:kern w:val="2"/>
          <w:sz w:val="32"/>
          <w:szCs w:val="32"/>
          <w:highlight w:val="none"/>
          <w:lang w:val="en-US" w:eastAsia="zh-CN" w:bidi="ar-SA"/>
        </w:rPr>
        <w:t xml:space="preserve">18.7 </w:t>
      </w:r>
      <w:r>
        <w:rPr>
          <w:rFonts w:hint="eastAsia" w:ascii="Times New Roman" w:hAnsi="宋体" w:eastAsia="宋体" w:cs="黑体"/>
          <w:b/>
          <w:bCs/>
          <w:color w:val="auto"/>
          <w:kern w:val="2"/>
          <w:sz w:val="32"/>
          <w:szCs w:val="32"/>
          <w:highlight w:val="none"/>
          <w:lang w:val="en-US" w:eastAsia="zh-CN" w:bidi="ar-SA"/>
        </w:rPr>
        <w:t>通知义务</w:t>
      </w:r>
      <w:bookmarkEnd w:id="1431"/>
      <w:bookmarkEnd w:id="1432"/>
      <w:bookmarkEnd w:id="1433"/>
      <w:bookmarkEnd w:id="1434"/>
      <w:bookmarkEnd w:id="1435"/>
      <w:bookmarkEnd w:id="1436"/>
      <w:bookmarkEnd w:id="1437"/>
      <w:bookmarkEnd w:id="1438"/>
      <w:bookmarkEnd w:id="1439"/>
    </w:p>
    <w:p w14:paraId="13CE68D9">
      <w:pPr>
        <w:spacing w:line="360" w:lineRule="auto"/>
        <w:ind w:firstLine="420" w:firstLineChars="200"/>
        <w:jc w:val="left"/>
        <w:outlineLvl w:val="9"/>
        <w:rPr>
          <w:rFonts w:ascii="Times New Roman" w:hAnsi="Times New Roman" w:eastAsia="宋体" w:cs="Times New Roman"/>
          <w:color w:val="auto"/>
          <w:highlight w:val="none"/>
          <w:u w:val="single"/>
        </w:rPr>
      </w:pPr>
      <w:r>
        <w:rPr>
          <w:rFonts w:hint="eastAsia" w:ascii="Times New Roman" w:hAnsi="宋体" w:eastAsia="宋体" w:cs="Times New Roman"/>
          <w:color w:val="auto"/>
          <w:szCs w:val="21"/>
          <w:highlight w:val="none"/>
        </w:rPr>
        <w:t>关于变更保险合同时的通知义务的约定：</w:t>
      </w:r>
      <w:r>
        <w:rPr>
          <w:rFonts w:hint="eastAsia" w:ascii="Times New Roman" w:hAnsi="宋体" w:eastAsia="宋体" w:cs="Times New Roman"/>
          <w:color w:val="auto"/>
          <w:szCs w:val="21"/>
          <w:highlight w:val="none"/>
          <w:u w:val="single"/>
        </w:rPr>
        <w:t>发包人变更除工伤保险之外的保险合同时，应事先征得承包人同意，并通知监理人；承包人变更除工伤保险之外的保险合同时，应事先征得发包人同意，并通知监理人。保险事故发生时，投保人应按照保险合同规定的条件和期限及时向保险人报告。发包人和承包人应当在知道保险事故发生后及时通知对方</w:t>
      </w:r>
      <w:r>
        <w:rPr>
          <w:rFonts w:hint="eastAsia" w:ascii="Times New Roman" w:hAnsi="宋体" w:eastAsia="宋体" w:cs="宋体"/>
          <w:color w:val="auto"/>
          <w:highlight w:val="none"/>
        </w:rPr>
        <w:t>。</w:t>
      </w:r>
    </w:p>
    <w:bookmarkEnd w:id="1292"/>
    <w:bookmarkEnd w:id="1293"/>
    <w:bookmarkEnd w:id="1294"/>
    <w:bookmarkEnd w:id="1295"/>
    <w:bookmarkEnd w:id="1296"/>
    <w:bookmarkEnd w:id="1297"/>
    <w:bookmarkEnd w:id="1298"/>
    <w:bookmarkEnd w:id="1299"/>
    <w:bookmarkEnd w:id="1300"/>
    <w:bookmarkEnd w:id="1301"/>
    <w:bookmarkEnd w:id="1302"/>
    <w:bookmarkEnd w:id="1303"/>
    <w:p w14:paraId="7609FA13">
      <w:pPr>
        <w:keepNext/>
        <w:keepLines/>
        <w:widowControl w:val="0"/>
        <w:spacing w:before="260" w:after="260" w:line="416" w:lineRule="auto"/>
        <w:jc w:val="both"/>
        <w:outlineLvl w:val="9"/>
        <w:rPr>
          <w:rFonts w:ascii="Cambria" w:hAnsi="Cambria" w:eastAsia="宋体" w:cs="Times New Roman"/>
          <w:b/>
          <w:bCs/>
          <w:color w:val="auto"/>
          <w:kern w:val="2"/>
          <w:sz w:val="32"/>
          <w:szCs w:val="32"/>
          <w:highlight w:val="none"/>
          <w:lang w:val="en-US" w:eastAsia="zh-CN" w:bidi="ar-SA"/>
        </w:rPr>
      </w:pPr>
      <w:bookmarkStart w:id="1440" w:name="_Toc373227776"/>
      <w:bookmarkStart w:id="1441" w:name="_Toc1959910599"/>
      <w:bookmarkStart w:id="1442" w:name="_Toc2332"/>
      <w:bookmarkStart w:id="1443" w:name="_Toc407135279"/>
      <w:bookmarkStart w:id="1444" w:name="_Toc389065341"/>
      <w:bookmarkStart w:id="1445" w:name="_Toc351203651"/>
      <w:bookmarkStart w:id="1446" w:name="_Toc638"/>
      <w:bookmarkStart w:id="1447" w:name="_Toc78449865"/>
      <w:bookmarkStart w:id="1448" w:name="_Toc1430568476"/>
      <w:bookmarkStart w:id="1449" w:name="_Toc373478423"/>
      <w:r>
        <w:rPr>
          <w:rFonts w:ascii="Cambria" w:hAnsi="Cambria" w:eastAsia="宋体" w:cs="Times New Roman"/>
          <w:b/>
          <w:bCs/>
          <w:color w:val="auto"/>
          <w:kern w:val="2"/>
          <w:sz w:val="32"/>
          <w:szCs w:val="32"/>
          <w:highlight w:val="none"/>
          <w:lang w:val="en-US" w:eastAsia="zh-CN" w:bidi="ar-SA"/>
        </w:rPr>
        <w:t xml:space="preserve">20. </w:t>
      </w:r>
      <w:r>
        <w:rPr>
          <w:rFonts w:hint="eastAsia" w:ascii="Cambria" w:hAnsi="宋体" w:eastAsia="宋体" w:cs="黑体"/>
          <w:b/>
          <w:bCs/>
          <w:color w:val="auto"/>
          <w:kern w:val="2"/>
          <w:sz w:val="32"/>
          <w:szCs w:val="32"/>
          <w:highlight w:val="none"/>
          <w:lang w:val="en-US" w:eastAsia="zh-CN" w:bidi="ar-SA"/>
        </w:rPr>
        <w:t>争议解决</w:t>
      </w:r>
      <w:bookmarkEnd w:id="1440"/>
      <w:bookmarkEnd w:id="1441"/>
      <w:bookmarkEnd w:id="1442"/>
      <w:bookmarkEnd w:id="1443"/>
      <w:bookmarkEnd w:id="1444"/>
      <w:bookmarkEnd w:id="1445"/>
      <w:bookmarkEnd w:id="1446"/>
      <w:bookmarkEnd w:id="1447"/>
      <w:bookmarkEnd w:id="1448"/>
      <w:bookmarkEnd w:id="1449"/>
    </w:p>
    <w:bookmarkEnd w:id="1304"/>
    <w:bookmarkEnd w:id="1305"/>
    <w:p w14:paraId="566AAD90">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450" w:name="_Toc407135280"/>
      <w:bookmarkStart w:id="1451" w:name="_Toc78449866"/>
      <w:bookmarkStart w:id="1452" w:name="_Toc373227777"/>
      <w:bookmarkStart w:id="1453" w:name="_Toc1645489822"/>
      <w:bookmarkStart w:id="1454" w:name="_Toc2138124043"/>
      <w:bookmarkStart w:id="1455" w:name="_Toc14595"/>
      <w:bookmarkStart w:id="1456" w:name="_Toc373478424"/>
      <w:bookmarkStart w:id="1457" w:name="_Toc31936"/>
      <w:bookmarkStart w:id="1458" w:name="_Toc389065342"/>
      <w:r>
        <w:rPr>
          <w:rFonts w:ascii="Times New Roman" w:hAnsi="Times New Roman" w:eastAsia="宋体" w:cs="Times New Roman"/>
          <w:b/>
          <w:bCs/>
          <w:color w:val="auto"/>
          <w:kern w:val="2"/>
          <w:sz w:val="32"/>
          <w:szCs w:val="32"/>
          <w:highlight w:val="none"/>
          <w:lang w:val="en-US" w:eastAsia="zh-CN" w:bidi="ar-SA"/>
        </w:rPr>
        <w:t xml:space="preserve">20.3 </w:t>
      </w:r>
      <w:r>
        <w:rPr>
          <w:rFonts w:hint="eastAsia" w:ascii="Times New Roman" w:hAnsi="宋体" w:eastAsia="宋体" w:cs="黑体"/>
          <w:b/>
          <w:bCs/>
          <w:color w:val="auto"/>
          <w:kern w:val="2"/>
          <w:sz w:val="32"/>
          <w:szCs w:val="32"/>
          <w:highlight w:val="none"/>
          <w:lang w:val="en-US" w:eastAsia="zh-CN" w:bidi="ar-SA"/>
        </w:rPr>
        <w:t>争</w:t>
      </w:r>
      <w:bookmarkEnd w:id="1306"/>
      <w:r>
        <w:rPr>
          <w:rFonts w:hint="eastAsia" w:ascii="Times New Roman" w:hAnsi="宋体" w:eastAsia="宋体" w:cs="黑体"/>
          <w:b/>
          <w:bCs/>
          <w:color w:val="auto"/>
          <w:kern w:val="2"/>
          <w:sz w:val="32"/>
          <w:szCs w:val="32"/>
          <w:highlight w:val="none"/>
          <w:lang w:val="en-US" w:eastAsia="zh-CN" w:bidi="ar-SA"/>
        </w:rPr>
        <w:t>议评审</w:t>
      </w:r>
      <w:bookmarkEnd w:id="1450"/>
      <w:bookmarkEnd w:id="1451"/>
      <w:bookmarkEnd w:id="1452"/>
      <w:bookmarkEnd w:id="1453"/>
      <w:bookmarkEnd w:id="1454"/>
      <w:bookmarkEnd w:id="1455"/>
      <w:bookmarkEnd w:id="1456"/>
      <w:bookmarkEnd w:id="1457"/>
      <w:bookmarkEnd w:id="1458"/>
    </w:p>
    <w:p w14:paraId="68577176">
      <w:pPr>
        <w:widowControl w:val="0"/>
        <w:spacing w:line="480" w:lineRule="exact"/>
        <w:ind w:left="149" w:leftChars="71" w:firstLine="315" w:firstLineChars="150"/>
        <w:jc w:val="left"/>
        <w:outlineLvl w:val="9"/>
        <w:rPr>
          <w:rFonts w:ascii="Calibri" w:hAnsi="Calibri" w:eastAsia="宋体" w:cs="Times New Roman"/>
          <w:color w:val="auto"/>
          <w:kern w:val="2"/>
          <w:sz w:val="21"/>
          <w:szCs w:val="21"/>
          <w:highlight w:val="none"/>
          <w:u w:val="single"/>
          <w:lang w:val="en-US" w:eastAsia="zh-CN" w:bidi="ar-SA"/>
        </w:rPr>
      </w:pPr>
      <w:r>
        <w:rPr>
          <w:rFonts w:ascii="Calibri" w:hAnsi="宋体" w:eastAsia="宋体" w:cs="Times New Roman"/>
          <w:color w:val="auto"/>
          <w:kern w:val="2"/>
          <w:sz w:val="21"/>
          <w:szCs w:val="21"/>
          <w:highlight w:val="none"/>
          <w:lang w:val="en-US" w:eastAsia="zh-CN" w:bidi="ar-SA"/>
        </w:rPr>
        <w:t>合同当事人是否同意将工程争议提交争议评审小组决定：</w:t>
      </w:r>
      <w:r>
        <w:rPr>
          <w:rFonts w:hint="eastAsia" w:ascii="Calibri" w:hAnsi="宋体" w:eastAsia="宋体" w:cs="Times New Roman"/>
          <w:color w:val="auto"/>
          <w:kern w:val="2"/>
          <w:sz w:val="21"/>
          <w:szCs w:val="21"/>
          <w:highlight w:val="none"/>
          <w:u w:val="single"/>
          <w:lang w:val="en-US" w:eastAsia="zh-CN" w:bidi="ar-SA"/>
        </w:rPr>
        <w:t xml:space="preserve">  是  </w:t>
      </w:r>
      <w:r>
        <w:rPr>
          <w:rFonts w:ascii="Calibri" w:hAnsi="宋体" w:eastAsia="宋体" w:cs="Times New Roman"/>
          <w:color w:val="auto"/>
          <w:kern w:val="2"/>
          <w:sz w:val="21"/>
          <w:szCs w:val="21"/>
          <w:highlight w:val="none"/>
          <w:lang w:val="en-US" w:eastAsia="zh-CN" w:bidi="ar-SA"/>
        </w:rPr>
        <w:t>。</w:t>
      </w:r>
    </w:p>
    <w:p w14:paraId="6AE69A22">
      <w:pPr>
        <w:widowControl w:val="0"/>
        <w:spacing w:line="480" w:lineRule="exact"/>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Calibri" w:eastAsia="宋体" w:cs="Times New Roman"/>
          <w:color w:val="auto"/>
          <w:kern w:val="2"/>
          <w:sz w:val="21"/>
          <w:szCs w:val="21"/>
          <w:highlight w:val="none"/>
          <w:lang w:val="en-US" w:eastAsia="zh-CN" w:bidi="ar-SA"/>
        </w:rPr>
        <w:t xml:space="preserve">20.3.1 </w:t>
      </w:r>
      <w:r>
        <w:rPr>
          <w:rFonts w:ascii="Calibri" w:hAnsi="宋体" w:eastAsia="宋体" w:cs="Times New Roman"/>
          <w:color w:val="auto"/>
          <w:kern w:val="2"/>
          <w:sz w:val="21"/>
          <w:szCs w:val="21"/>
          <w:highlight w:val="none"/>
          <w:lang w:val="en-US" w:eastAsia="zh-CN" w:bidi="ar-SA"/>
        </w:rPr>
        <w:t>争议评审小组的确定</w:t>
      </w:r>
    </w:p>
    <w:p w14:paraId="3A1F3F0B">
      <w:pPr>
        <w:widowControl w:val="0"/>
        <w:spacing w:line="480" w:lineRule="exact"/>
        <w:ind w:firstLine="420" w:firstLineChars="200"/>
        <w:jc w:val="left"/>
        <w:outlineLvl w:val="9"/>
        <w:rPr>
          <w:rFonts w:ascii="Calibri" w:hAnsi="Calibri" w:eastAsia="宋体" w:cs="Times New Roman"/>
          <w:color w:val="auto"/>
          <w:kern w:val="2"/>
          <w:sz w:val="21"/>
          <w:szCs w:val="21"/>
          <w:highlight w:val="none"/>
          <w:u w:val="single"/>
          <w:lang w:val="en-US" w:eastAsia="zh-CN" w:bidi="ar-SA"/>
        </w:rPr>
      </w:pPr>
      <w:r>
        <w:rPr>
          <w:rFonts w:ascii="Calibri" w:hAnsi="宋体" w:eastAsia="宋体" w:cs="Times New Roman"/>
          <w:color w:val="auto"/>
          <w:kern w:val="2"/>
          <w:sz w:val="21"/>
          <w:szCs w:val="21"/>
          <w:highlight w:val="none"/>
          <w:lang w:val="en-US" w:eastAsia="zh-CN" w:bidi="ar-SA"/>
        </w:rPr>
        <w:t>争议评审小组成员的确定：</w:t>
      </w:r>
      <w:r>
        <w:rPr>
          <w:rFonts w:hint="eastAsia" w:ascii="宋体" w:hAnsi="宋体" w:eastAsia="宋体" w:cs="Times New Roman"/>
          <w:color w:val="auto"/>
          <w:kern w:val="2"/>
          <w:sz w:val="21"/>
          <w:szCs w:val="22"/>
          <w:highlight w:val="none"/>
          <w:u w:val="single"/>
          <w:lang w:val="en-US" w:eastAsia="zh-CN" w:bidi="ar-SA"/>
        </w:rPr>
        <w:t>按通用条款执行</w:t>
      </w:r>
      <w:r>
        <w:rPr>
          <w:rFonts w:ascii="Calibri" w:hAnsi="Calibri" w:eastAsia="宋体" w:cs="Times New Roman"/>
          <w:color w:val="auto"/>
          <w:kern w:val="2"/>
          <w:sz w:val="21"/>
          <w:szCs w:val="21"/>
          <w:highlight w:val="none"/>
          <w:u w:val="single"/>
          <w:lang w:val="en-US" w:eastAsia="zh-CN" w:bidi="ar-SA"/>
        </w:rPr>
        <w:t xml:space="preserve"> </w:t>
      </w:r>
      <w:r>
        <w:rPr>
          <w:rFonts w:ascii="Calibri" w:hAnsi="宋体" w:eastAsia="宋体" w:cs="Times New Roman"/>
          <w:color w:val="auto"/>
          <w:kern w:val="2"/>
          <w:sz w:val="21"/>
          <w:szCs w:val="21"/>
          <w:highlight w:val="none"/>
          <w:lang w:val="en-US" w:eastAsia="zh-CN" w:bidi="ar-SA"/>
        </w:rPr>
        <w:t>。</w:t>
      </w:r>
    </w:p>
    <w:p w14:paraId="20AD6439">
      <w:pPr>
        <w:widowControl w:val="0"/>
        <w:spacing w:line="480" w:lineRule="exact"/>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选定争议评审员的期限：</w:t>
      </w:r>
      <w:r>
        <w:rPr>
          <w:rFonts w:ascii="Calibri" w:hAnsi="Calibri" w:eastAsia="宋体" w:cs="Times New Roman"/>
          <w:color w:val="auto"/>
          <w:kern w:val="2"/>
          <w:sz w:val="21"/>
          <w:szCs w:val="21"/>
          <w:highlight w:val="none"/>
          <w:u w:val="single"/>
          <w:lang w:val="en-US" w:eastAsia="zh-CN" w:bidi="ar-SA"/>
        </w:rPr>
        <w:t xml:space="preserve">  </w:t>
      </w:r>
      <w:r>
        <w:rPr>
          <w:rFonts w:hint="eastAsia" w:ascii="宋体" w:hAnsi="宋体" w:eastAsia="宋体" w:cs="Times New Roman"/>
          <w:color w:val="auto"/>
          <w:kern w:val="2"/>
          <w:sz w:val="21"/>
          <w:szCs w:val="22"/>
          <w:highlight w:val="none"/>
          <w:u w:val="single"/>
          <w:lang w:val="en-US" w:eastAsia="zh-CN" w:bidi="ar-SA"/>
        </w:rPr>
        <w:t>按通用条款执行</w:t>
      </w:r>
      <w:r>
        <w:rPr>
          <w:rFonts w:ascii="Calibri" w:hAnsi="Calibri" w:eastAsia="宋体" w:cs="Times New Roman"/>
          <w:color w:val="auto"/>
          <w:kern w:val="2"/>
          <w:sz w:val="21"/>
          <w:szCs w:val="21"/>
          <w:highlight w:val="none"/>
          <w:u w:val="single"/>
          <w:lang w:val="en-US" w:eastAsia="zh-CN" w:bidi="ar-SA"/>
        </w:rPr>
        <w:t xml:space="preserve">   </w:t>
      </w:r>
      <w:r>
        <w:rPr>
          <w:rFonts w:ascii="Calibri" w:hAnsi="宋体" w:eastAsia="宋体" w:cs="Times New Roman"/>
          <w:color w:val="auto"/>
          <w:kern w:val="2"/>
          <w:sz w:val="21"/>
          <w:szCs w:val="21"/>
          <w:highlight w:val="none"/>
          <w:lang w:val="en-US" w:eastAsia="zh-CN" w:bidi="ar-SA"/>
        </w:rPr>
        <w:t>。</w:t>
      </w:r>
    </w:p>
    <w:p w14:paraId="7FF5D671">
      <w:pPr>
        <w:widowControl w:val="0"/>
        <w:spacing w:line="480" w:lineRule="exact"/>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争议评审小组成员的报酬承担方式：</w:t>
      </w:r>
      <w:r>
        <w:rPr>
          <w:rFonts w:ascii="Calibri" w:hAnsi="Calibri" w:eastAsia="宋体" w:cs="Times New Roman"/>
          <w:color w:val="auto"/>
          <w:kern w:val="2"/>
          <w:sz w:val="21"/>
          <w:szCs w:val="21"/>
          <w:highlight w:val="none"/>
          <w:u w:val="single"/>
          <w:lang w:val="en-US" w:eastAsia="zh-CN" w:bidi="ar-SA"/>
        </w:rPr>
        <w:t xml:space="preserve"> </w:t>
      </w:r>
      <w:r>
        <w:rPr>
          <w:rFonts w:hint="eastAsia" w:ascii="宋体" w:hAnsi="宋体" w:eastAsia="宋体" w:cs="Times New Roman"/>
          <w:color w:val="auto"/>
          <w:kern w:val="2"/>
          <w:sz w:val="21"/>
          <w:szCs w:val="22"/>
          <w:highlight w:val="none"/>
          <w:u w:val="single"/>
          <w:lang w:val="en-US" w:eastAsia="zh-CN" w:bidi="ar-SA"/>
        </w:rPr>
        <w:t>按通用条款执行</w:t>
      </w:r>
      <w:r>
        <w:rPr>
          <w:rFonts w:ascii="Calibri" w:hAnsi="Calibri" w:eastAsia="宋体" w:cs="Times New Roman"/>
          <w:color w:val="auto"/>
          <w:kern w:val="2"/>
          <w:sz w:val="21"/>
          <w:szCs w:val="21"/>
          <w:highlight w:val="none"/>
          <w:u w:val="single"/>
          <w:lang w:val="en-US" w:eastAsia="zh-CN" w:bidi="ar-SA"/>
        </w:rPr>
        <w:t xml:space="preserve">   </w:t>
      </w:r>
      <w:r>
        <w:rPr>
          <w:rFonts w:ascii="Calibri" w:hAnsi="宋体" w:eastAsia="宋体" w:cs="Times New Roman"/>
          <w:color w:val="auto"/>
          <w:kern w:val="2"/>
          <w:sz w:val="21"/>
          <w:szCs w:val="21"/>
          <w:highlight w:val="none"/>
          <w:lang w:val="en-US" w:eastAsia="zh-CN" w:bidi="ar-SA"/>
        </w:rPr>
        <w:t>。</w:t>
      </w:r>
    </w:p>
    <w:p w14:paraId="5A78B464">
      <w:pPr>
        <w:widowControl w:val="0"/>
        <w:spacing w:line="480" w:lineRule="exact"/>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其他事项的约定：</w:t>
      </w:r>
      <w:r>
        <w:rPr>
          <w:rFonts w:ascii="Calibri" w:hAnsi="Calibri" w:eastAsia="宋体" w:cs="Times New Roman"/>
          <w:color w:val="auto"/>
          <w:kern w:val="2"/>
          <w:sz w:val="21"/>
          <w:szCs w:val="21"/>
          <w:highlight w:val="none"/>
          <w:u w:val="single"/>
          <w:lang w:val="en-US" w:eastAsia="zh-CN" w:bidi="ar-SA"/>
        </w:rPr>
        <w:t xml:space="preserve">   </w:t>
      </w:r>
      <w:r>
        <w:rPr>
          <w:rFonts w:hint="eastAsia" w:ascii="宋体" w:hAnsi="宋体" w:eastAsia="宋体" w:cs="Times New Roman"/>
          <w:color w:val="auto"/>
          <w:kern w:val="2"/>
          <w:sz w:val="21"/>
          <w:szCs w:val="22"/>
          <w:highlight w:val="none"/>
          <w:u w:val="single"/>
          <w:lang w:val="en-US" w:eastAsia="zh-CN" w:bidi="ar-SA"/>
        </w:rPr>
        <w:t>无</w:t>
      </w:r>
      <w:r>
        <w:rPr>
          <w:rFonts w:ascii="Calibri" w:hAnsi="Calibri" w:eastAsia="宋体" w:cs="Times New Roman"/>
          <w:color w:val="auto"/>
          <w:kern w:val="2"/>
          <w:sz w:val="21"/>
          <w:szCs w:val="21"/>
          <w:highlight w:val="none"/>
          <w:u w:val="single"/>
          <w:lang w:val="en-US" w:eastAsia="zh-CN" w:bidi="ar-SA"/>
        </w:rPr>
        <w:t xml:space="preserve">     </w:t>
      </w:r>
      <w:r>
        <w:rPr>
          <w:rFonts w:ascii="Calibri" w:hAnsi="宋体" w:eastAsia="宋体" w:cs="Times New Roman"/>
          <w:color w:val="auto"/>
          <w:kern w:val="2"/>
          <w:sz w:val="21"/>
          <w:szCs w:val="21"/>
          <w:highlight w:val="none"/>
          <w:lang w:val="en-US" w:eastAsia="zh-CN" w:bidi="ar-SA"/>
        </w:rPr>
        <w:t>。</w:t>
      </w:r>
    </w:p>
    <w:p w14:paraId="590D7612">
      <w:pPr>
        <w:widowControl w:val="0"/>
        <w:spacing w:line="480" w:lineRule="exact"/>
        <w:ind w:firstLine="420" w:firstLineChars="200"/>
        <w:jc w:val="left"/>
        <w:outlineLvl w:val="9"/>
        <w:rPr>
          <w:rFonts w:ascii="Calibri" w:hAnsi="Calibri" w:eastAsia="宋体" w:cs="Times New Roman"/>
          <w:color w:val="auto"/>
          <w:kern w:val="0"/>
          <w:sz w:val="21"/>
          <w:szCs w:val="21"/>
          <w:highlight w:val="none"/>
          <w:lang w:val="en-US" w:eastAsia="zh-CN" w:bidi="ar-SA"/>
        </w:rPr>
      </w:pPr>
      <w:r>
        <w:rPr>
          <w:rFonts w:ascii="Calibri" w:hAnsi="Calibri" w:eastAsia="宋体" w:cs="Times New Roman"/>
          <w:color w:val="auto"/>
          <w:kern w:val="2"/>
          <w:sz w:val="21"/>
          <w:szCs w:val="21"/>
          <w:highlight w:val="none"/>
          <w:lang w:val="en-US" w:eastAsia="zh-CN" w:bidi="ar-SA"/>
        </w:rPr>
        <w:t xml:space="preserve">20.3.2 </w:t>
      </w:r>
      <w:r>
        <w:rPr>
          <w:rFonts w:ascii="Calibri" w:hAnsi="宋体" w:eastAsia="宋体" w:cs="Times New Roman"/>
          <w:color w:val="auto"/>
          <w:kern w:val="0"/>
          <w:sz w:val="21"/>
          <w:szCs w:val="21"/>
          <w:highlight w:val="none"/>
          <w:lang w:val="en-US" w:eastAsia="zh-CN" w:bidi="ar-SA"/>
        </w:rPr>
        <w:t>争议评审小组的决定</w:t>
      </w:r>
    </w:p>
    <w:p w14:paraId="370C196E">
      <w:pPr>
        <w:spacing w:line="480" w:lineRule="exact"/>
        <w:ind w:firstLine="420" w:firstLineChars="200"/>
        <w:jc w:val="left"/>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合同当事人关于本项的约定：</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highlight w:val="none"/>
          <w:u w:val="single"/>
        </w:rPr>
        <w:t>无</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highlight w:val="none"/>
        </w:rPr>
        <w:t>。</w:t>
      </w:r>
    </w:p>
    <w:p w14:paraId="7C4854A6">
      <w:pPr>
        <w:keepNext/>
        <w:keepLines/>
        <w:widowControl w:val="0"/>
        <w:spacing w:before="260" w:after="260" w:line="416" w:lineRule="auto"/>
        <w:jc w:val="both"/>
        <w:outlineLvl w:val="9"/>
        <w:rPr>
          <w:rFonts w:ascii="Times New Roman" w:hAnsi="Times New Roman" w:eastAsia="宋体" w:cs="Times New Roman"/>
          <w:b/>
          <w:bCs/>
          <w:color w:val="auto"/>
          <w:kern w:val="2"/>
          <w:sz w:val="32"/>
          <w:szCs w:val="32"/>
          <w:highlight w:val="none"/>
          <w:lang w:val="en-US" w:eastAsia="zh-CN" w:bidi="ar-SA"/>
        </w:rPr>
      </w:pPr>
      <w:bookmarkStart w:id="1459" w:name="_Toc389065343"/>
      <w:bookmarkStart w:id="1460" w:name="_Toc373478425"/>
      <w:bookmarkStart w:id="1461" w:name="_Toc78449867"/>
      <w:bookmarkStart w:id="1462" w:name="_Toc6759"/>
      <w:bookmarkStart w:id="1463" w:name="_Toc407135281"/>
      <w:bookmarkStart w:id="1464" w:name="_Toc1156795721"/>
      <w:bookmarkStart w:id="1465" w:name="_Toc8315"/>
      <w:bookmarkStart w:id="1466" w:name="_Toc1456517022"/>
      <w:bookmarkStart w:id="1467" w:name="_Toc373227778"/>
      <w:r>
        <w:rPr>
          <w:rFonts w:ascii="Times New Roman" w:hAnsi="Times New Roman" w:eastAsia="宋体" w:cs="Times New Roman"/>
          <w:b/>
          <w:bCs/>
          <w:color w:val="auto"/>
          <w:kern w:val="2"/>
          <w:sz w:val="32"/>
          <w:szCs w:val="32"/>
          <w:highlight w:val="none"/>
          <w:lang w:val="en-US" w:eastAsia="zh-CN" w:bidi="ar-SA"/>
        </w:rPr>
        <w:t xml:space="preserve">20.4 </w:t>
      </w:r>
      <w:r>
        <w:rPr>
          <w:rFonts w:hint="eastAsia" w:ascii="Times New Roman" w:hAnsi="宋体" w:eastAsia="宋体" w:cs="黑体"/>
          <w:b/>
          <w:bCs/>
          <w:color w:val="auto"/>
          <w:kern w:val="2"/>
          <w:sz w:val="32"/>
          <w:szCs w:val="32"/>
          <w:highlight w:val="none"/>
          <w:lang w:val="en-US" w:eastAsia="zh-CN" w:bidi="ar-SA"/>
        </w:rPr>
        <w:t>仲裁或诉讼</w:t>
      </w:r>
      <w:bookmarkEnd w:id="1307"/>
      <w:bookmarkEnd w:id="1459"/>
      <w:bookmarkEnd w:id="1460"/>
      <w:bookmarkEnd w:id="1461"/>
      <w:bookmarkEnd w:id="1462"/>
      <w:bookmarkEnd w:id="1463"/>
      <w:bookmarkEnd w:id="1464"/>
      <w:bookmarkEnd w:id="1465"/>
      <w:bookmarkEnd w:id="1466"/>
      <w:bookmarkEnd w:id="1467"/>
    </w:p>
    <w:p w14:paraId="033FF12B">
      <w:pPr>
        <w:widowControl w:val="0"/>
        <w:spacing w:line="400" w:lineRule="exact"/>
        <w:ind w:firstLine="420" w:firstLineChars="200"/>
        <w:jc w:val="both"/>
        <w:outlineLvl w:val="9"/>
        <w:rPr>
          <w:rFonts w:ascii="Calibri" w:hAnsi="Calibri" w:eastAsia="宋体" w:cs="Times New Roman"/>
          <w:color w:val="auto"/>
          <w:kern w:val="2"/>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因合同及合同有关事项发生的争议，按下列第</w:t>
      </w:r>
      <w:r>
        <w:rPr>
          <w:rFonts w:hint="eastAsia" w:ascii="Calibri" w:hAnsi="宋体" w:eastAsia="宋体" w:cs="Times New Roman"/>
          <w:color w:val="auto"/>
          <w:kern w:val="2"/>
          <w:sz w:val="21"/>
          <w:szCs w:val="21"/>
          <w:highlight w:val="none"/>
          <w:u w:val="single"/>
          <w:lang w:val="en-US" w:eastAsia="zh-CN" w:bidi="ar-SA"/>
        </w:rPr>
        <w:t xml:space="preserve">  </w:t>
      </w:r>
      <w:r>
        <w:rPr>
          <w:rFonts w:hint="eastAsia" w:ascii="Calibri" w:hAnsi="Calibri" w:eastAsia="宋体" w:cs="Times New Roman"/>
          <w:color w:val="auto"/>
          <w:kern w:val="2"/>
          <w:sz w:val="21"/>
          <w:szCs w:val="21"/>
          <w:highlight w:val="none"/>
          <w:u w:val="single"/>
          <w:lang w:val="en-US" w:eastAsia="zh-CN" w:bidi="ar-SA"/>
        </w:rPr>
        <w:t xml:space="preserve">（2）  </w:t>
      </w:r>
      <w:r>
        <w:rPr>
          <w:rFonts w:ascii="Calibri" w:hAnsi="宋体" w:eastAsia="宋体" w:cs="Times New Roman"/>
          <w:color w:val="auto"/>
          <w:kern w:val="2"/>
          <w:sz w:val="21"/>
          <w:szCs w:val="21"/>
          <w:highlight w:val="none"/>
          <w:lang w:val="en-US" w:eastAsia="zh-CN" w:bidi="ar-SA"/>
        </w:rPr>
        <w:t>种方式解决：</w:t>
      </w:r>
    </w:p>
    <w:p w14:paraId="441946A7">
      <w:pPr>
        <w:widowControl w:val="0"/>
        <w:spacing w:line="400" w:lineRule="exact"/>
        <w:ind w:firstLine="420" w:firstLineChars="200"/>
        <w:jc w:val="left"/>
        <w:outlineLvl w:val="9"/>
        <w:rPr>
          <w:rFonts w:ascii="Calibri" w:hAnsi="Calibri" w:eastAsia="宋体" w:cs="Times New Roman"/>
          <w:color w:val="auto"/>
          <w:kern w:val="2"/>
          <w:sz w:val="21"/>
          <w:szCs w:val="21"/>
          <w:highlight w:val="none"/>
          <w:lang w:val="en-US" w:eastAsia="zh-CN" w:bidi="ar-SA"/>
        </w:rPr>
      </w:pPr>
      <w:r>
        <w:rPr>
          <w:rFonts w:ascii="Calibri" w:hAnsi="宋体" w:eastAsia="宋体" w:cs="Times New Roman"/>
          <w:color w:val="auto"/>
          <w:kern w:val="2"/>
          <w:sz w:val="21"/>
          <w:szCs w:val="21"/>
          <w:highlight w:val="none"/>
          <w:lang w:val="en-US" w:eastAsia="zh-CN" w:bidi="ar-SA"/>
        </w:rPr>
        <w:t>（</w:t>
      </w:r>
      <w:r>
        <w:rPr>
          <w:rFonts w:ascii="Calibri" w:hAnsi="Calibri" w:eastAsia="宋体" w:cs="Times New Roman"/>
          <w:color w:val="auto"/>
          <w:kern w:val="2"/>
          <w:sz w:val="21"/>
          <w:szCs w:val="21"/>
          <w:highlight w:val="none"/>
          <w:lang w:val="en-US" w:eastAsia="zh-CN" w:bidi="ar-SA"/>
        </w:rPr>
        <w:t>1</w:t>
      </w:r>
      <w:r>
        <w:rPr>
          <w:rFonts w:ascii="Calibri" w:hAnsi="宋体" w:eastAsia="宋体" w:cs="Times New Roman"/>
          <w:color w:val="auto"/>
          <w:kern w:val="2"/>
          <w:sz w:val="21"/>
          <w:szCs w:val="21"/>
          <w:highlight w:val="none"/>
          <w:lang w:val="en-US" w:eastAsia="zh-CN" w:bidi="ar-SA"/>
        </w:rPr>
        <w:t>）提请</w:t>
      </w:r>
      <w:r>
        <w:rPr>
          <w:rFonts w:ascii="Calibri" w:hAnsi="Calibri" w:eastAsia="宋体" w:cs="Times New Roman"/>
          <w:color w:val="auto"/>
          <w:kern w:val="2"/>
          <w:sz w:val="21"/>
          <w:szCs w:val="21"/>
          <w:highlight w:val="none"/>
          <w:u w:val="single"/>
          <w:lang w:val="en-US" w:eastAsia="zh-CN" w:bidi="ar-SA"/>
        </w:rPr>
        <w:t xml:space="preserve"> </w:t>
      </w:r>
      <w:r>
        <w:rPr>
          <w:rFonts w:hint="eastAsia" w:ascii="Calibri" w:hAnsi="Calibri" w:eastAsia="宋体" w:cs="Times New Roman"/>
          <w:color w:val="auto"/>
          <w:kern w:val="2"/>
          <w:sz w:val="21"/>
          <w:szCs w:val="21"/>
          <w:highlight w:val="none"/>
          <w:u w:val="single"/>
          <w:lang w:val="en-US" w:eastAsia="zh-CN" w:bidi="ar-SA"/>
        </w:rPr>
        <w:t xml:space="preserve">     </w:t>
      </w:r>
      <w:r>
        <w:rPr>
          <w:rFonts w:ascii="Calibri" w:hAnsi="宋体" w:eastAsia="宋体" w:cs="Times New Roman"/>
          <w:color w:val="auto"/>
          <w:kern w:val="2"/>
          <w:sz w:val="21"/>
          <w:szCs w:val="21"/>
          <w:highlight w:val="none"/>
          <w:lang w:val="en-US" w:eastAsia="zh-CN" w:bidi="ar-SA"/>
        </w:rPr>
        <w:t>仲裁委员会按照该会仲裁规则进行仲裁，仲裁裁决是终局的，对合同双方均有约束力。</w:t>
      </w:r>
    </w:p>
    <w:p w14:paraId="7DFF1CE5">
      <w:pPr>
        <w:spacing w:line="360" w:lineRule="auto"/>
        <w:ind w:firstLine="420" w:firstLineChars="200"/>
        <w:jc w:val="left"/>
        <w:outlineLvl w:val="9"/>
        <w:rPr>
          <w:rFonts w:ascii="Times New Roman" w:hAnsi="Times New Roman" w:eastAsia="宋体" w:cs="Times New Roman"/>
          <w:color w:val="auto"/>
          <w:highlight w:val="none"/>
        </w:rPr>
      </w:pPr>
      <w:r>
        <w:rPr>
          <w:rFonts w:ascii="Times New Roman" w:hAnsi="宋体" w:eastAsia="宋体" w:cs="Times New Roman"/>
          <w:color w:val="auto"/>
          <w:szCs w:val="21"/>
          <w:highlight w:val="none"/>
        </w:rPr>
        <w:t>（</w:t>
      </w:r>
      <w:r>
        <w:rPr>
          <w:rFonts w:ascii="Times New Roman" w:hAnsi="Times New Roman" w:eastAsia="宋体" w:cs="Times New Roman"/>
          <w:color w:val="auto"/>
          <w:szCs w:val="21"/>
          <w:highlight w:val="none"/>
        </w:rPr>
        <w:t>2</w:t>
      </w:r>
      <w:r>
        <w:rPr>
          <w:rFonts w:ascii="Times New Roman" w:hAnsi="宋体" w:eastAsia="宋体" w:cs="Times New Roman"/>
          <w:color w:val="auto"/>
          <w:szCs w:val="21"/>
          <w:highlight w:val="none"/>
        </w:rPr>
        <w:t>）向</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工程所在地有管辖权的 </w:t>
      </w:r>
      <w:r>
        <w:rPr>
          <w:rFonts w:ascii="Times New Roman" w:hAnsi="宋体" w:eastAsia="宋体" w:cs="Times New Roman"/>
          <w:color w:val="auto"/>
          <w:szCs w:val="21"/>
          <w:highlight w:val="none"/>
        </w:rPr>
        <w:t>人民法院起诉</w:t>
      </w:r>
      <w:r>
        <w:rPr>
          <w:rFonts w:hint="eastAsia" w:ascii="Times New Roman" w:hAnsi="宋体" w:eastAsia="宋体" w:cs="宋体"/>
          <w:color w:val="auto"/>
          <w:highlight w:val="none"/>
        </w:rPr>
        <w:t>。</w:t>
      </w:r>
      <w:bookmarkEnd w:id="1308"/>
      <w:bookmarkEnd w:id="1309"/>
      <w:bookmarkEnd w:id="1310"/>
      <w:bookmarkEnd w:id="1311"/>
      <w:bookmarkEnd w:id="1312"/>
      <w:bookmarkEnd w:id="1313"/>
    </w:p>
    <w:p w14:paraId="1BA63EB6">
      <w:pPr>
        <w:widowControl w:val="0"/>
        <w:jc w:val="both"/>
        <w:rPr>
          <w:rFonts w:hint="eastAsia" w:ascii="Calibri" w:hAnsi="Calibri" w:eastAsia="宋体" w:cs="Times New Roman"/>
          <w:color w:val="auto"/>
          <w:kern w:val="2"/>
          <w:sz w:val="21"/>
          <w:szCs w:val="22"/>
          <w:highlight w:val="none"/>
          <w:lang w:val="en-US" w:eastAsia="zh-CN" w:bidi="ar-SA"/>
        </w:rPr>
      </w:pPr>
    </w:p>
    <w:p w14:paraId="4EF58EE6">
      <w:pPr>
        <w:spacing w:line="360" w:lineRule="auto"/>
        <w:ind w:firstLine="420" w:firstLineChars="200"/>
        <w:jc w:val="left"/>
        <w:rPr>
          <w:rFonts w:hint="eastAsia" w:ascii="Times New Roman" w:hAnsi="宋体" w:eastAsia="宋体" w:cs="宋体"/>
          <w:color w:val="auto"/>
          <w:highlight w:val="none"/>
        </w:rPr>
      </w:pPr>
    </w:p>
    <w:p w14:paraId="51EC29C7">
      <w:pPr>
        <w:spacing w:line="360" w:lineRule="auto"/>
        <w:jc w:val="left"/>
        <w:rPr>
          <w:rFonts w:ascii="Times New Roman" w:hAnsi="Times New Roman" w:eastAsia="黑体" w:cs="Times New Roman"/>
          <w:b/>
          <w:bCs/>
          <w:color w:val="auto"/>
          <w:sz w:val="28"/>
          <w:szCs w:val="28"/>
          <w:highlight w:val="none"/>
        </w:rPr>
      </w:pPr>
      <w:bookmarkStart w:id="1468" w:name="_Toc351203652"/>
      <w:r>
        <w:rPr>
          <w:rFonts w:hint="eastAsia" w:ascii="Times New Roman" w:hAnsi="Times New Roman" w:eastAsia="黑体" w:cs="黑体"/>
          <w:b/>
          <w:bCs/>
          <w:color w:val="auto"/>
          <w:sz w:val="28"/>
          <w:szCs w:val="28"/>
          <w:highlight w:val="none"/>
        </w:rPr>
        <w:t>附件</w:t>
      </w:r>
      <w:bookmarkEnd w:id="1468"/>
    </w:p>
    <w:p w14:paraId="18357AFA">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w:t>
      </w:r>
      <w:r>
        <w:rPr>
          <w:rFonts w:ascii="宋体" w:hAnsi="宋体" w:eastAsia="宋体" w:cs="宋体"/>
          <w:color w:val="auto"/>
          <w:highlight w:val="none"/>
        </w:rPr>
        <w:t>1</w:t>
      </w:r>
      <w:r>
        <w:rPr>
          <w:rFonts w:hint="eastAsia" w:ascii="宋体" w:hAnsi="宋体" w:eastAsia="宋体" w:cs="宋体"/>
          <w:color w:val="auto"/>
          <w:highlight w:val="none"/>
        </w:rPr>
        <w:t>：承包人承揽工程项目一览表</w:t>
      </w:r>
    </w:p>
    <w:p w14:paraId="67716D67">
      <w:pPr>
        <w:spacing w:line="360" w:lineRule="auto"/>
        <w:jc w:val="left"/>
        <w:rPr>
          <w:rFonts w:ascii="宋体" w:hAnsi="宋体" w:eastAsia="宋体" w:cs="宋体"/>
          <w:color w:val="auto"/>
          <w:highlight w:val="none"/>
        </w:rPr>
      </w:pPr>
      <w:r>
        <w:rPr>
          <w:rFonts w:hint="eastAsia" w:ascii="宋体" w:hAnsi="宋体" w:eastAsia="宋体" w:cs="宋体"/>
          <w:color w:val="auto"/>
          <w:highlight w:val="none"/>
        </w:rPr>
        <w:t>附件2：工程质量保修书</w:t>
      </w:r>
    </w:p>
    <w:p w14:paraId="38A9752C">
      <w:pPr>
        <w:spacing w:line="360" w:lineRule="auto"/>
        <w:jc w:val="left"/>
        <w:rPr>
          <w:rFonts w:hint="eastAsia" w:ascii="宋体" w:hAnsi="宋体" w:eastAsia="宋体" w:cs="宋体"/>
          <w:color w:val="auto"/>
          <w:highlight w:val="none"/>
        </w:rPr>
      </w:pPr>
      <w:r>
        <w:rPr>
          <w:rFonts w:ascii="宋体" w:hAnsi="宋体" w:eastAsia="宋体" w:cs="宋体"/>
          <w:color w:val="auto"/>
          <w:highlight w:val="none"/>
        </w:rPr>
        <w:t>附件</w:t>
      </w:r>
      <w:r>
        <w:rPr>
          <w:rFonts w:hint="eastAsia" w:ascii="宋体" w:hAnsi="宋体" w:eastAsia="宋体" w:cs="宋体"/>
          <w:color w:val="auto"/>
          <w:highlight w:val="none"/>
        </w:rPr>
        <w:t>3</w:t>
      </w:r>
      <w:r>
        <w:rPr>
          <w:rFonts w:ascii="宋体" w:hAnsi="宋体" w:eastAsia="宋体" w:cs="宋体"/>
          <w:color w:val="auto"/>
          <w:highlight w:val="none"/>
        </w:rPr>
        <w:t>：主要建设工程文件目录</w:t>
      </w:r>
    </w:p>
    <w:p w14:paraId="122CF957">
      <w:pPr>
        <w:spacing w:line="360" w:lineRule="auto"/>
        <w:jc w:val="left"/>
        <w:rPr>
          <w:rFonts w:ascii="宋体" w:hAnsi="宋体" w:eastAsia="宋体" w:cs="宋体"/>
          <w:color w:val="auto"/>
          <w:highlight w:val="none"/>
        </w:rPr>
      </w:pPr>
      <w:r>
        <w:rPr>
          <w:rFonts w:hint="eastAsia" w:ascii="宋体" w:hAnsi="宋体" w:eastAsia="宋体" w:cs="宋体"/>
          <w:color w:val="auto"/>
          <w:highlight w:val="none"/>
        </w:rPr>
        <w:t>附件4：承包人用于本工程施工的机械设备表</w:t>
      </w:r>
    </w:p>
    <w:p w14:paraId="76B44D05">
      <w:pPr>
        <w:spacing w:line="360" w:lineRule="auto"/>
        <w:jc w:val="left"/>
        <w:rPr>
          <w:rFonts w:ascii="宋体" w:hAnsi="Times New Roman" w:eastAsia="宋体" w:cs="Times New Roman"/>
          <w:color w:val="auto"/>
          <w:highlight w:val="none"/>
        </w:rPr>
      </w:pPr>
      <w:r>
        <w:rPr>
          <w:rFonts w:hint="eastAsia" w:ascii="宋体" w:hAnsi="宋体" w:eastAsia="宋体" w:cs="宋体"/>
          <w:color w:val="auto"/>
          <w:highlight w:val="none"/>
        </w:rPr>
        <w:t>附件5：承包人主要施工管理人员表</w:t>
      </w:r>
    </w:p>
    <w:p w14:paraId="6F33048B">
      <w:pPr>
        <w:spacing w:line="360" w:lineRule="auto"/>
        <w:jc w:val="left"/>
        <w:rPr>
          <w:rFonts w:ascii="宋体" w:hAnsi="Times New Roman" w:eastAsia="宋体" w:cs="Times New Roman"/>
          <w:color w:val="auto"/>
          <w:highlight w:val="none"/>
        </w:rPr>
      </w:pPr>
      <w:r>
        <w:rPr>
          <w:rFonts w:hint="eastAsia" w:ascii="宋体" w:hAnsi="宋体" w:eastAsia="宋体" w:cs="宋体"/>
          <w:color w:val="auto"/>
          <w:highlight w:val="none"/>
        </w:rPr>
        <w:t>附件6：分包人主要施工管理人员表</w:t>
      </w:r>
    </w:p>
    <w:p w14:paraId="2676443E">
      <w:pPr>
        <w:spacing w:line="360" w:lineRule="auto"/>
        <w:jc w:val="left"/>
        <w:rPr>
          <w:rFonts w:ascii="宋体" w:hAnsi="Times New Roman" w:eastAsia="宋体" w:cs="Times New Roman"/>
          <w:color w:val="auto"/>
          <w:highlight w:val="none"/>
        </w:rPr>
      </w:pPr>
      <w:r>
        <w:rPr>
          <w:rFonts w:hint="eastAsia" w:ascii="宋体" w:hAnsi="宋体" w:eastAsia="宋体" w:cs="宋体"/>
          <w:color w:val="auto"/>
          <w:highlight w:val="none"/>
        </w:rPr>
        <w:t>附件7：履约担保格式（独立保函、非独立保函）</w:t>
      </w:r>
    </w:p>
    <w:p w14:paraId="2097E76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附件8：预付款担保格式（独立保函、非独立保函）</w:t>
      </w:r>
    </w:p>
    <w:p w14:paraId="26855480">
      <w:pPr>
        <w:spacing w:line="360" w:lineRule="auto"/>
        <w:jc w:val="left"/>
        <w:rPr>
          <w:rFonts w:ascii="宋体" w:hAnsi="宋体" w:eastAsia="宋体" w:cs="宋体"/>
          <w:color w:val="auto"/>
          <w:highlight w:val="none"/>
        </w:rPr>
      </w:pPr>
      <w:r>
        <w:rPr>
          <w:rFonts w:hint="eastAsia" w:ascii="宋体" w:hAnsi="宋体" w:eastAsia="宋体" w:cs="宋体"/>
          <w:color w:val="auto"/>
          <w:highlight w:val="none"/>
        </w:rPr>
        <w:t>附件9：支付担保格式（独立保函、非独立保函）</w:t>
      </w:r>
    </w:p>
    <w:p w14:paraId="2775E449">
      <w:pPr>
        <w:spacing w:line="360" w:lineRule="auto"/>
        <w:jc w:val="left"/>
        <w:rPr>
          <w:rFonts w:hint="eastAsia" w:ascii="Times New Roman" w:hAnsi="Times New Roman" w:eastAsia="宋体" w:cs="Times New Roman"/>
          <w:color w:val="auto"/>
          <w:highlight w:val="none"/>
        </w:rPr>
      </w:pPr>
      <w:r>
        <w:rPr>
          <w:rFonts w:hint="eastAsia" w:ascii="宋体" w:hAnsi="宋体" w:eastAsia="宋体" w:cs="宋体"/>
          <w:color w:val="auto"/>
          <w:highlight w:val="none"/>
        </w:rPr>
        <w:t>附件10：预付款</w:t>
      </w:r>
      <w:r>
        <w:rPr>
          <w:rFonts w:hint="eastAsia" w:ascii="Times New Roman" w:hAnsi="Times New Roman" w:eastAsia="宋体" w:cs="Times New Roman"/>
          <w:color w:val="auto"/>
          <w:highlight w:val="none"/>
        </w:rPr>
        <w:t>支付申请（核准）表</w:t>
      </w:r>
    </w:p>
    <w:p w14:paraId="34A592D9">
      <w:pPr>
        <w:spacing w:line="360" w:lineRule="auto"/>
        <w:jc w:val="left"/>
        <w:rPr>
          <w:rFonts w:hint="eastAsia" w:ascii="Times New Roman" w:hAnsi="Times New Roman" w:eastAsia="宋体" w:cs="Times New Roman"/>
          <w:color w:val="auto"/>
          <w:highlight w:val="none"/>
        </w:rPr>
      </w:pPr>
      <w:r>
        <w:rPr>
          <w:rFonts w:hint="eastAsia" w:ascii="宋体" w:hAnsi="宋体" w:eastAsia="宋体" w:cs="宋体"/>
          <w:color w:val="auto"/>
          <w:highlight w:val="none"/>
        </w:rPr>
        <w:t>附件11：</w:t>
      </w:r>
      <w:r>
        <w:rPr>
          <w:rFonts w:hint="eastAsia" w:ascii="Times New Roman" w:hAnsi="Times New Roman" w:eastAsia="宋体" w:cs="Times New Roman"/>
          <w:color w:val="auto"/>
          <w:highlight w:val="none"/>
        </w:rPr>
        <w:t>进度款支付申请（核准）表</w:t>
      </w:r>
    </w:p>
    <w:p w14:paraId="05897212">
      <w:pPr>
        <w:spacing w:line="360" w:lineRule="auto"/>
        <w:jc w:val="left"/>
        <w:rPr>
          <w:rFonts w:hint="eastAsia" w:ascii="Times New Roman" w:hAnsi="Times New Roman" w:eastAsia="宋体" w:cs="Times New Roman"/>
          <w:color w:val="auto"/>
          <w:highlight w:val="none"/>
        </w:rPr>
      </w:pPr>
      <w:r>
        <w:rPr>
          <w:rFonts w:hint="eastAsia" w:ascii="宋体" w:hAnsi="宋体" w:eastAsia="宋体" w:cs="宋体"/>
          <w:color w:val="auto"/>
          <w:highlight w:val="none"/>
        </w:rPr>
        <w:t>附件12：竣工结算</w:t>
      </w:r>
      <w:r>
        <w:rPr>
          <w:rFonts w:hint="eastAsia" w:ascii="Times New Roman" w:hAnsi="Times New Roman" w:eastAsia="宋体" w:cs="Times New Roman"/>
          <w:color w:val="auto"/>
          <w:highlight w:val="none"/>
        </w:rPr>
        <w:t>款支付申请（核准）表</w:t>
      </w:r>
    </w:p>
    <w:p w14:paraId="1675E049">
      <w:pPr>
        <w:spacing w:line="360" w:lineRule="auto"/>
        <w:jc w:val="left"/>
        <w:rPr>
          <w:rFonts w:hint="eastAsia" w:ascii="Times New Roman" w:hAnsi="Times New Roman" w:eastAsia="宋体" w:cs="Times New Roman"/>
          <w:color w:val="auto"/>
          <w:highlight w:val="none"/>
        </w:rPr>
      </w:pPr>
      <w:r>
        <w:rPr>
          <w:rFonts w:hint="eastAsia" w:ascii="宋体" w:hAnsi="宋体" w:eastAsia="宋体" w:cs="宋体"/>
          <w:color w:val="auto"/>
          <w:highlight w:val="none"/>
        </w:rPr>
        <w:t>附件13：最终结算</w:t>
      </w:r>
      <w:r>
        <w:rPr>
          <w:rFonts w:hint="eastAsia" w:ascii="Times New Roman" w:hAnsi="Times New Roman" w:eastAsia="宋体" w:cs="Times New Roman"/>
          <w:color w:val="auto"/>
          <w:highlight w:val="none"/>
        </w:rPr>
        <w:t>款支付申请（核准）表</w:t>
      </w:r>
    </w:p>
    <w:p w14:paraId="58C57AD3">
      <w:pPr>
        <w:spacing w:line="360" w:lineRule="auto"/>
        <w:jc w:val="left"/>
        <w:rPr>
          <w:rFonts w:hint="eastAsia"/>
          <w:color w:val="auto"/>
          <w:highlight w:val="none"/>
        </w:rPr>
        <w:sectPr>
          <w:pgSz w:w="11907" w:h="16840"/>
          <w:pgMar w:top="1440" w:right="1440" w:bottom="1440" w:left="1797" w:header="851" w:footer="851" w:gutter="0"/>
          <w:pgNumType w:fmt="decimal"/>
          <w:cols w:space="720" w:num="1"/>
          <w:docGrid w:linePitch="312" w:charSpace="0"/>
        </w:sectPr>
      </w:pPr>
      <w:r>
        <w:rPr>
          <w:rFonts w:hint="eastAsia" w:ascii="Times New Roman" w:hAnsi="Times New Roman" w:eastAsia="宋体" w:cs="Times New Roman"/>
          <w:color w:val="auto"/>
          <w:highlight w:val="none"/>
        </w:rPr>
        <w:t>附件14：总价合同进度款支付分解</w:t>
      </w:r>
    </w:p>
    <w:p w14:paraId="4CE0036B">
      <w:pPr>
        <w:widowControl w:val="0"/>
        <w:jc w:val="both"/>
        <w:rPr>
          <w:rFonts w:hint="eastAsia" w:ascii="Calibri" w:hAnsi="Calibri" w:eastAsia="宋体" w:cs="Times New Roman"/>
          <w:color w:val="auto"/>
          <w:kern w:val="2"/>
          <w:sz w:val="21"/>
          <w:szCs w:val="22"/>
          <w:highlight w:val="none"/>
          <w:lang w:val="en-US" w:eastAsia="zh-CN" w:bidi="ar-SA"/>
        </w:rPr>
      </w:pPr>
    </w:p>
    <w:p w14:paraId="62525AF5">
      <w:pPr>
        <w:widowControl w:val="0"/>
        <w:spacing w:before="120" w:beforeLines="50" w:after="120" w:afterLines="50" w:line="440" w:lineRule="exact"/>
        <w:jc w:val="left"/>
        <w:rPr>
          <w:rFonts w:ascii="仿宋_GB2312" w:hAnsi="Times New Roman" w:eastAsia="仿宋_GB2312" w:cs="Times New Roman"/>
          <w:color w:val="auto"/>
          <w:kern w:val="2"/>
          <w:sz w:val="30"/>
          <w:szCs w:val="30"/>
          <w:highlight w:val="none"/>
          <w:lang w:val="en-US" w:eastAsia="zh-CN" w:bidi="ar-SA"/>
        </w:rPr>
      </w:pPr>
      <w:r>
        <w:rPr>
          <w:rFonts w:hint="eastAsia" w:ascii="仿宋_GB2312" w:hAnsi="Times New Roman" w:eastAsia="仿宋_GB2312" w:cs="仿宋_GB2312"/>
          <w:color w:val="auto"/>
          <w:kern w:val="2"/>
          <w:sz w:val="30"/>
          <w:szCs w:val="30"/>
          <w:highlight w:val="none"/>
          <w:lang w:val="en-US" w:eastAsia="zh-CN" w:bidi="ar-SA"/>
        </w:rPr>
        <w:t>附件</w:t>
      </w:r>
      <w:r>
        <w:rPr>
          <w:rFonts w:ascii="仿宋_GB2312" w:hAnsi="Times New Roman" w:eastAsia="仿宋_GB2312" w:cs="仿宋_GB2312"/>
          <w:color w:val="auto"/>
          <w:kern w:val="2"/>
          <w:sz w:val="30"/>
          <w:szCs w:val="30"/>
          <w:highlight w:val="none"/>
          <w:lang w:val="en-US" w:eastAsia="zh-CN" w:bidi="ar-SA"/>
        </w:rPr>
        <w:t>1</w:t>
      </w:r>
      <w:r>
        <w:rPr>
          <w:rFonts w:hint="eastAsia" w:ascii="仿宋_GB2312" w:hAnsi="Times New Roman" w:eastAsia="仿宋_GB2312" w:cs="仿宋_GB2312"/>
          <w:color w:val="auto"/>
          <w:kern w:val="2"/>
          <w:sz w:val="30"/>
          <w:szCs w:val="30"/>
          <w:highlight w:val="none"/>
          <w:lang w:val="en-US" w:eastAsia="zh-CN" w:bidi="ar-SA"/>
        </w:rPr>
        <w:t>：</w:t>
      </w:r>
    </w:p>
    <w:p w14:paraId="4D04EAC6">
      <w:pPr>
        <w:widowControl w:val="0"/>
        <w:spacing w:before="120" w:beforeLines="50" w:after="120" w:afterLines="50" w:line="440" w:lineRule="exact"/>
        <w:jc w:val="center"/>
        <w:rPr>
          <w:rFonts w:ascii="Times New Roman" w:hAnsi="Times New Roman" w:eastAsia="黑体" w:cs="Times New Roman"/>
          <w:color w:val="auto"/>
          <w:kern w:val="2"/>
          <w:sz w:val="30"/>
          <w:szCs w:val="30"/>
          <w:highlight w:val="none"/>
          <w:lang w:val="en-US" w:eastAsia="zh-CN" w:bidi="ar-SA"/>
        </w:rPr>
      </w:pPr>
      <w:r>
        <w:rPr>
          <w:rFonts w:hint="eastAsia" w:ascii="Times New Roman" w:hAnsi="Times New Roman" w:eastAsia="黑体" w:cs="黑体"/>
          <w:color w:val="auto"/>
          <w:kern w:val="2"/>
          <w:sz w:val="30"/>
          <w:szCs w:val="30"/>
          <w:highlight w:val="none"/>
          <w:lang w:val="en-US" w:eastAsia="zh-CN" w:bidi="ar-SA"/>
        </w:rPr>
        <w:t>承包人承揽工程项目一览表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5"/>
        <w:gridCol w:w="752"/>
        <w:gridCol w:w="1168"/>
        <w:gridCol w:w="752"/>
        <w:gridCol w:w="559"/>
        <w:gridCol w:w="752"/>
        <w:gridCol w:w="945"/>
        <w:gridCol w:w="1409"/>
        <w:gridCol w:w="752"/>
        <w:gridCol w:w="752"/>
      </w:tblGrid>
      <w:tr w14:paraId="5E79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noWrap w:val="0"/>
            <w:vAlign w:val="center"/>
          </w:tcPr>
          <w:p w14:paraId="56D283C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单位工程名称</w:t>
            </w:r>
          </w:p>
        </w:tc>
        <w:tc>
          <w:tcPr>
            <w:tcW w:w="0" w:type="auto"/>
            <w:noWrap w:val="0"/>
            <w:vAlign w:val="center"/>
          </w:tcPr>
          <w:p w14:paraId="363951E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建设规模</w:t>
            </w:r>
          </w:p>
        </w:tc>
        <w:tc>
          <w:tcPr>
            <w:tcW w:w="0" w:type="auto"/>
            <w:noWrap w:val="0"/>
            <w:vAlign w:val="center"/>
          </w:tcPr>
          <w:p w14:paraId="10A1714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建筑面积</w:t>
            </w:r>
            <w:r>
              <w:rPr>
                <w:rFonts w:ascii="Times New Roman" w:hAnsi="Times New Roman" w:eastAsia="仿宋_GB2312" w:cs="Times New Roman"/>
                <w:color w:val="auto"/>
                <w:kern w:val="2"/>
                <w:sz w:val="28"/>
                <w:szCs w:val="28"/>
                <w:highlight w:val="none"/>
                <w:lang w:val="en-US" w:eastAsia="zh-CN" w:bidi="ar-SA"/>
              </w:rPr>
              <w:t>(</w:t>
            </w:r>
            <w:r>
              <w:rPr>
                <w:rFonts w:hint="eastAsia" w:ascii="Times New Roman" w:hAnsi="Times New Roman" w:eastAsia="仿宋_GB2312" w:cs="仿宋_GB2312"/>
                <w:color w:val="auto"/>
                <w:kern w:val="2"/>
                <w:sz w:val="28"/>
                <w:szCs w:val="28"/>
                <w:highlight w:val="none"/>
                <w:lang w:val="en-US" w:eastAsia="zh-CN" w:bidi="ar-SA"/>
              </w:rPr>
              <w:t>平方米</w:t>
            </w:r>
            <w:r>
              <w:rPr>
                <w:rFonts w:ascii="Times New Roman" w:hAnsi="Times New Roman" w:eastAsia="仿宋_GB2312" w:cs="Times New Roman"/>
                <w:color w:val="auto"/>
                <w:kern w:val="2"/>
                <w:sz w:val="28"/>
                <w:szCs w:val="28"/>
                <w:highlight w:val="none"/>
                <w:lang w:val="en-US" w:eastAsia="zh-CN" w:bidi="ar-SA"/>
              </w:rPr>
              <w:t>)</w:t>
            </w:r>
          </w:p>
        </w:tc>
        <w:tc>
          <w:tcPr>
            <w:tcW w:w="0" w:type="auto"/>
            <w:noWrap w:val="0"/>
            <w:vAlign w:val="center"/>
          </w:tcPr>
          <w:p w14:paraId="3148B09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结构形式</w:t>
            </w:r>
          </w:p>
        </w:tc>
        <w:tc>
          <w:tcPr>
            <w:tcW w:w="0" w:type="auto"/>
            <w:noWrap w:val="0"/>
            <w:vAlign w:val="center"/>
          </w:tcPr>
          <w:p w14:paraId="3734822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层数</w:t>
            </w:r>
          </w:p>
        </w:tc>
        <w:tc>
          <w:tcPr>
            <w:tcW w:w="0" w:type="auto"/>
            <w:noWrap w:val="0"/>
            <w:vAlign w:val="center"/>
          </w:tcPr>
          <w:p w14:paraId="2988DDE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生产能力</w:t>
            </w:r>
          </w:p>
        </w:tc>
        <w:tc>
          <w:tcPr>
            <w:tcW w:w="0" w:type="auto"/>
            <w:noWrap w:val="0"/>
            <w:vAlign w:val="center"/>
          </w:tcPr>
          <w:p w14:paraId="3D0BA90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设备安装内容</w:t>
            </w:r>
          </w:p>
        </w:tc>
        <w:tc>
          <w:tcPr>
            <w:tcW w:w="0" w:type="auto"/>
            <w:noWrap w:val="0"/>
            <w:vAlign w:val="center"/>
          </w:tcPr>
          <w:p w14:paraId="2BF945C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合同价格（元）</w:t>
            </w:r>
          </w:p>
        </w:tc>
        <w:tc>
          <w:tcPr>
            <w:tcW w:w="0" w:type="auto"/>
            <w:noWrap w:val="0"/>
            <w:vAlign w:val="center"/>
          </w:tcPr>
          <w:p w14:paraId="35076EA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开工日期</w:t>
            </w:r>
          </w:p>
        </w:tc>
        <w:tc>
          <w:tcPr>
            <w:tcW w:w="0" w:type="auto"/>
            <w:noWrap w:val="0"/>
            <w:vAlign w:val="center"/>
          </w:tcPr>
          <w:p w14:paraId="531C6C1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竣工日期</w:t>
            </w:r>
          </w:p>
        </w:tc>
      </w:tr>
      <w:tr w14:paraId="68C7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noWrap w:val="0"/>
            <w:vAlign w:val="center"/>
          </w:tcPr>
          <w:p w14:paraId="6490B24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0374D4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5B08887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335B95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1D4E3A5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560BA11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31B59A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58DD828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F033F4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F50DF3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1B7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noWrap w:val="0"/>
            <w:vAlign w:val="center"/>
          </w:tcPr>
          <w:p w14:paraId="7F53608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5D9C339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2E7843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9B8D7D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E8DC1C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4559BF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453E357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CFBD6F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4B7547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08D7B9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00C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noWrap w:val="0"/>
            <w:vAlign w:val="center"/>
          </w:tcPr>
          <w:p w14:paraId="5A12646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5BB1B0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3205F1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F13EE5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48C41D3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71F658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13DB368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69A120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DE8B65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10F81F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0E7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noWrap w:val="0"/>
            <w:vAlign w:val="center"/>
          </w:tcPr>
          <w:p w14:paraId="6CDEE68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52BCDF6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8BE416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38CDEF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1D36B9F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2FACC8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45BE0E0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4BC0B7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A18754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DD1CCD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711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noWrap w:val="0"/>
            <w:vAlign w:val="center"/>
          </w:tcPr>
          <w:p w14:paraId="084B992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7D757F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507D14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91A5FC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B939D0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3B8482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3FAAD7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13FF9EA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4B9C449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B083E2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32E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noWrap w:val="0"/>
            <w:vAlign w:val="center"/>
          </w:tcPr>
          <w:p w14:paraId="0993F74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9A6C50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F804E6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5AC460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E93B0E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554663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1644650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2AEC8A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92F914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18399E1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570D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noWrap w:val="0"/>
            <w:vAlign w:val="center"/>
          </w:tcPr>
          <w:p w14:paraId="5F66913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5156518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9FED3C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F2549E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ED2AD4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4A52A2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CF6B4F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9CF99A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0DF0B9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AA45ED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B78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noWrap w:val="0"/>
            <w:vAlign w:val="center"/>
          </w:tcPr>
          <w:p w14:paraId="6CAE9AD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1856F22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4551F26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CB53B8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18A8B7D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1186E41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888CAE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17C468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70A5F1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2A4E54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D36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noWrap w:val="0"/>
            <w:vAlign w:val="center"/>
          </w:tcPr>
          <w:p w14:paraId="54D9D62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F94A29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88F8B3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B02550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4E6763C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473BBFD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32D930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5A4F58A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FAC2CF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41E175B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C60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noWrap w:val="0"/>
            <w:vAlign w:val="center"/>
          </w:tcPr>
          <w:p w14:paraId="27ECD31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452470E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21314C1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10DE5A7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48D7F31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3230AED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7D77AB0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07CD59A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5D4B4E7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0" w:type="auto"/>
            <w:noWrap w:val="0"/>
            <w:vAlign w:val="center"/>
          </w:tcPr>
          <w:p w14:paraId="6BAE92C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bl>
    <w:p w14:paraId="6830FEF1">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4AEAAD17">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5607203F">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27A7D5B7">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77CE6548">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04D95B64">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23291D25">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3EF72DF4">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200DE118">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64B91C20">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6EDE8FDD">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0158046F">
      <w:pPr>
        <w:widowControl w:val="0"/>
        <w:spacing w:line="46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2E6665A8">
      <w:pPr>
        <w:widowControl w:val="0"/>
        <w:spacing w:line="440" w:lineRule="exact"/>
        <w:jc w:val="both"/>
        <w:rPr>
          <w:rFonts w:ascii="Times New Roman" w:hAnsi="Times New Roman" w:eastAsia="宋体" w:cs="Times New Roman"/>
          <w:color w:val="auto"/>
          <w:kern w:val="2"/>
          <w:sz w:val="30"/>
          <w:szCs w:val="30"/>
          <w:highlight w:val="none"/>
          <w:lang w:val="en-US" w:eastAsia="zh-CN" w:bidi="ar-SA"/>
        </w:rPr>
      </w:pPr>
      <w:r>
        <w:rPr>
          <w:rFonts w:hint="eastAsia" w:ascii="Times New Roman" w:hAnsi="宋体" w:eastAsia="宋体" w:cs="宋体"/>
          <w:color w:val="auto"/>
          <w:kern w:val="2"/>
          <w:sz w:val="30"/>
          <w:szCs w:val="30"/>
          <w:highlight w:val="none"/>
          <w:lang w:val="en-US" w:eastAsia="zh-CN" w:bidi="ar-SA"/>
        </w:rPr>
        <w:t>附件</w:t>
      </w:r>
      <w:r>
        <w:rPr>
          <w:rFonts w:hint="eastAsia" w:ascii="Times New Roman" w:hAnsi="Times New Roman" w:eastAsia="宋体" w:cs="Times New Roman"/>
          <w:color w:val="auto"/>
          <w:kern w:val="2"/>
          <w:sz w:val="30"/>
          <w:szCs w:val="30"/>
          <w:highlight w:val="none"/>
          <w:lang w:val="en-US" w:eastAsia="zh-CN" w:bidi="ar-SA"/>
        </w:rPr>
        <w:t>2</w:t>
      </w:r>
      <w:r>
        <w:rPr>
          <w:rFonts w:hint="eastAsia" w:ascii="Times New Roman" w:hAnsi="宋体" w:eastAsia="宋体" w:cs="宋体"/>
          <w:color w:val="auto"/>
          <w:kern w:val="2"/>
          <w:sz w:val="30"/>
          <w:szCs w:val="30"/>
          <w:highlight w:val="none"/>
          <w:lang w:val="en-US" w:eastAsia="zh-CN" w:bidi="ar-SA"/>
        </w:rPr>
        <w:t>：</w:t>
      </w:r>
    </w:p>
    <w:p w14:paraId="392C3D55">
      <w:pPr>
        <w:widowControl w:val="0"/>
        <w:spacing w:before="120" w:beforeLines="50" w:after="120" w:afterLines="50" w:line="440" w:lineRule="exact"/>
        <w:jc w:val="center"/>
        <w:rPr>
          <w:rFonts w:ascii="黑体" w:hAnsi="Times New Roman" w:eastAsia="黑体" w:cs="Times New Roman"/>
          <w:color w:val="auto"/>
          <w:kern w:val="2"/>
          <w:sz w:val="32"/>
          <w:szCs w:val="32"/>
          <w:highlight w:val="none"/>
          <w:lang w:val="en-US" w:eastAsia="zh-CN" w:bidi="ar-SA"/>
        </w:rPr>
      </w:pPr>
      <w:r>
        <w:rPr>
          <w:rFonts w:hint="eastAsia" w:ascii="黑体" w:hAnsi="宋体" w:eastAsia="黑体" w:cs="黑体"/>
          <w:color w:val="auto"/>
          <w:kern w:val="2"/>
          <w:sz w:val="32"/>
          <w:szCs w:val="32"/>
          <w:highlight w:val="none"/>
          <w:lang w:val="en-US" w:eastAsia="zh-CN" w:bidi="ar-SA"/>
        </w:rPr>
        <w:t>工程质量保修书（房屋建筑工程）</w:t>
      </w:r>
    </w:p>
    <w:p w14:paraId="70B4CFEE">
      <w:pPr>
        <w:widowControl w:val="0"/>
        <w:spacing w:line="44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发包人（全称）：</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p>
    <w:p w14:paraId="0D4A2A82">
      <w:pPr>
        <w:widowControl w:val="0"/>
        <w:spacing w:line="44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承包人（全称）：</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p>
    <w:p w14:paraId="77C32CEF">
      <w:pPr>
        <w:widowControl w:val="0"/>
        <w:spacing w:line="440" w:lineRule="exact"/>
        <w:jc w:val="both"/>
        <w:rPr>
          <w:rFonts w:ascii="Times New Roman" w:hAnsi="Times New Roman" w:eastAsia="宋体" w:cs="Times New Roman"/>
          <w:color w:val="auto"/>
          <w:kern w:val="2"/>
          <w:sz w:val="21"/>
          <w:szCs w:val="21"/>
          <w:highlight w:val="none"/>
          <w:lang w:val="en-US" w:eastAsia="zh-CN" w:bidi="ar-SA"/>
        </w:rPr>
      </w:pPr>
    </w:p>
    <w:p w14:paraId="2D6C2E81">
      <w:pPr>
        <w:widowControl w:val="0"/>
        <w:spacing w:line="360" w:lineRule="auto"/>
        <w:ind w:firstLine="420" w:firstLineChars="200"/>
        <w:jc w:val="both"/>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发包人和承包人根据《中华人民共和国建筑法》和《建设工程质量管理条例》，经协商一致就</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（工程全称）签订工程质量保修书。</w:t>
      </w:r>
    </w:p>
    <w:p w14:paraId="72D8229A">
      <w:pPr>
        <w:widowControl w:val="0"/>
        <w:spacing w:line="360" w:lineRule="auto"/>
        <w:ind w:firstLine="420" w:firstLineChars="200"/>
        <w:jc w:val="both"/>
        <w:rPr>
          <w:rFonts w:ascii="黑体" w:hAnsi="宋体" w:eastAsia="黑体" w:cs="Times New Roman"/>
          <w:color w:val="auto"/>
          <w:kern w:val="2"/>
          <w:sz w:val="21"/>
          <w:szCs w:val="21"/>
          <w:highlight w:val="none"/>
          <w:lang w:val="en-US" w:eastAsia="zh-CN" w:bidi="ar-SA"/>
        </w:rPr>
      </w:pPr>
      <w:r>
        <w:rPr>
          <w:rFonts w:hint="eastAsia" w:ascii="黑体" w:hAnsi="宋体" w:eastAsia="黑体" w:cs="黑体"/>
          <w:color w:val="auto"/>
          <w:kern w:val="2"/>
          <w:sz w:val="21"/>
          <w:szCs w:val="21"/>
          <w:highlight w:val="none"/>
          <w:lang w:val="en-US" w:eastAsia="zh-CN" w:bidi="ar-SA"/>
        </w:rPr>
        <w:t>一、工程质量保修范围和内容</w:t>
      </w:r>
    </w:p>
    <w:p w14:paraId="5FF7FFC5">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承包人在质量保修期内，按照有关法律规定和合同约定，承担工程质量保修责任。</w:t>
      </w:r>
    </w:p>
    <w:p w14:paraId="76500A31">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Times New Roman" w:hAnsi="Times New Roman" w:eastAsia="宋体" w:cs="Times New Roman"/>
          <w:color w:val="auto"/>
          <w:kern w:val="2"/>
          <w:sz w:val="21"/>
          <w:szCs w:val="22"/>
          <w:highlight w:val="none"/>
          <w:u w:val="single"/>
          <w:lang w:val="en-US" w:eastAsia="zh-CN" w:bidi="ar-SA"/>
        </w:rPr>
        <w:t>承包人所承包的全部工作内容</w:t>
      </w:r>
      <w:r>
        <w:rPr>
          <w:rFonts w:hint="eastAsia" w:ascii="Times New Roman" w:hAnsi="宋体" w:eastAsia="宋体" w:cs="宋体"/>
          <w:color w:val="auto"/>
          <w:kern w:val="2"/>
          <w:sz w:val="21"/>
          <w:szCs w:val="21"/>
          <w:highlight w:val="none"/>
          <w:lang w:val="en-US" w:eastAsia="zh-CN" w:bidi="ar-SA"/>
        </w:rPr>
        <w:t>。</w:t>
      </w:r>
    </w:p>
    <w:p w14:paraId="60DB7A98">
      <w:pPr>
        <w:widowControl w:val="0"/>
        <w:spacing w:line="360" w:lineRule="auto"/>
        <w:ind w:firstLine="420"/>
        <w:jc w:val="both"/>
        <w:rPr>
          <w:rFonts w:ascii="黑体" w:hAnsi="宋体" w:eastAsia="黑体" w:cs="Times New Roman"/>
          <w:color w:val="auto"/>
          <w:kern w:val="2"/>
          <w:sz w:val="21"/>
          <w:szCs w:val="21"/>
          <w:highlight w:val="none"/>
          <w:lang w:val="en-US" w:eastAsia="zh-CN" w:bidi="ar-SA"/>
        </w:rPr>
      </w:pPr>
      <w:r>
        <w:rPr>
          <w:rFonts w:hint="eastAsia" w:ascii="黑体" w:hAnsi="宋体" w:eastAsia="黑体" w:cs="黑体"/>
          <w:color w:val="auto"/>
          <w:kern w:val="2"/>
          <w:sz w:val="21"/>
          <w:szCs w:val="21"/>
          <w:highlight w:val="none"/>
          <w:lang w:val="en-US" w:eastAsia="zh-CN" w:bidi="ar-SA"/>
        </w:rPr>
        <w:t>二、质量保修期</w:t>
      </w:r>
    </w:p>
    <w:p w14:paraId="2B2067B4">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根据《建设工程质量管理条例》及有关规定，工程的质量保修期如下：</w:t>
      </w:r>
    </w:p>
    <w:p w14:paraId="462909BC">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1</w:t>
      </w:r>
      <w:r>
        <w:rPr>
          <w:rFonts w:hint="eastAsia" w:ascii="Times New Roman" w:hAnsi="宋体" w:eastAsia="宋体" w:cs="宋体"/>
          <w:color w:val="auto"/>
          <w:kern w:val="2"/>
          <w:sz w:val="21"/>
          <w:szCs w:val="21"/>
          <w:highlight w:val="none"/>
          <w:lang w:val="en-US" w:eastAsia="zh-CN" w:bidi="ar-SA"/>
        </w:rPr>
        <w:t>．地基基础工程和主体结构工程为设计文件规定的工程合理使用年限；</w:t>
      </w:r>
    </w:p>
    <w:p w14:paraId="614CD1CC">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w:t>
      </w:r>
      <w:r>
        <w:rPr>
          <w:rFonts w:hint="eastAsia" w:ascii="Times New Roman" w:hAnsi="宋体" w:eastAsia="宋体" w:cs="宋体"/>
          <w:color w:val="auto"/>
          <w:kern w:val="2"/>
          <w:sz w:val="21"/>
          <w:szCs w:val="21"/>
          <w:highlight w:val="none"/>
          <w:lang w:val="en-US" w:eastAsia="zh-CN" w:bidi="ar-SA"/>
        </w:rPr>
        <w:t>．屋面防水工程、有防水要求的卫生间、房间和外墙面的防渗为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5</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年；</w:t>
      </w:r>
    </w:p>
    <w:p w14:paraId="3548CBF3">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3</w:t>
      </w:r>
      <w:r>
        <w:rPr>
          <w:rFonts w:hint="eastAsia" w:ascii="Times New Roman" w:hAnsi="宋体" w:eastAsia="宋体" w:cs="宋体"/>
          <w:color w:val="auto"/>
          <w:kern w:val="2"/>
          <w:sz w:val="21"/>
          <w:szCs w:val="21"/>
          <w:highlight w:val="none"/>
          <w:lang w:val="en-US" w:eastAsia="zh-CN" w:bidi="ar-SA"/>
        </w:rPr>
        <w:t>．装修工程为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2"/>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年；</w:t>
      </w:r>
    </w:p>
    <w:p w14:paraId="38DB09C8">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4</w:t>
      </w:r>
      <w:r>
        <w:rPr>
          <w:rFonts w:hint="eastAsia" w:ascii="Times New Roman" w:hAnsi="宋体" w:eastAsia="宋体" w:cs="宋体"/>
          <w:color w:val="auto"/>
          <w:kern w:val="2"/>
          <w:sz w:val="21"/>
          <w:szCs w:val="21"/>
          <w:highlight w:val="none"/>
          <w:lang w:val="en-US" w:eastAsia="zh-CN" w:bidi="ar-SA"/>
        </w:rPr>
        <w:t>．电气管线、给排水管道、设备安装工程为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2</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年；</w:t>
      </w:r>
    </w:p>
    <w:p w14:paraId="36962C1E">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5</w:t>
      </w:r>
      <w:r>
        <w:rPr>
          <w:rFonts w:hint="eastAsia" w:ascii="Times New Roman" w:hAnsi="宋体" w:eastAsia="宋体" w:cs="宋体"/>
          <w:color w:val="auto"/>
          <w:kern w:val="2"/>
          <w:sz w:val="21"/>
          <w:szCs w:val="21"/>
          <w:highlight w:val="none"/>
          <w:lang w:val="en-US" w:eastAsia="zh-CN" w:bidi="ar-SA"/>
        </w:rPr>
        <w:t>．供热与供冷系统为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2"/>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个采暖期、供冷期；</w:t>
      </w:r>
    </w:p>
    <w:p w14:paraId="742CB03F">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6</w:t>
      </w:r>
      <w:r>
        <w:rPr>
          <w:rFonts w:hint="eastAsia" w:ascii="Times New Roman" w:hAnsi="宋体" w:eastAsia="宋体" w:cs="宋体"/>
          <w:color w:val="auto"/>
          <w:kern w:val="2"/>
          <w:sz w:val="21"/>
          <w:szCs w:val="21"/>
          <w:highlight w:val="none"/>
          <w:lang w:val="en-US" w:eastAsia="zh-CN" w:bidi="ar-SA"/>
        </w:rPr>
        <w:t>．住宅小区内的给排水设施、道路等配套工程为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2"/>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年；</w:t>
      </w:r>
    </w:p>
    <w:p w14:paraId="23E57882">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7</w:t>
      </w:r>
      <w:r>
        <w:rPr>
          <w:rFonts w:hint="eastAsia" w:ascii="Times New Roman" w:hAnsi="宋体" w:eastAsia="宋体" w:cs="宋体"/>
          <w:color w:val="auto"/>
          <w:kern w:val="2"/>
          <w:sz w:val="21"/>
          <w:szCs w:val="21"/>
          <w:highlight w:val="none"/>
          <w:lang w:val="en-US" w:eastAsia="zh-CN" w:bidi="ar-SA"/>
        </w:rPr>
        <w:t>．其他项目保修期限约定如下：</w:t>
      </w:r>
    </w:p>
    <w:p w14:paraId="4B16A1D1">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w:t>
      </w:r>
    </w:p>
    <w:p w14:paraId="4F282633">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质量保修期自工程竣工验收合格之日起计算。</w:t>
      </w:r>
    </w:p>
    <w:p w14:paraId="479201C0">
      <w:pPr>
        <w:widowControl w:val="0"/>
        <w:spacing w:line="360" w:lineRule="auto"/>
        <w:ind w:firstLine="420"/>
        <w:jc w:val="both"/>
        <w:rPr>
          <w:rFonts w:ascii="黑体" w:hAnsi="宋体" w:eastAsia="黑体" w:cs="Times New Roman"/>
          <w:color w:val="auto"/>
          <w:kern w:val="2"/>
          <w:sz w:val="21"/>
          <w:szCs w:val="21"/>
          <w:highlight w:val="none"/>
          <w:lang w:val="en-US" w:eastAsia="zh-CN" w:bidi="ar-SA"/>
        </w:rPr>
      </w:pPr>
      <w:r>
        <w:rPr>
          <w:rFonts w:hint="eastAsia" w:ascii="黑体" w:hAnsi="宋体" w:eastAsia="黑体" w:cs="黑体"/>
          <w:color w:val="auto"/>
          <w:kern w:val="2"/>
          <w:sz w:val="21"/>
          <w:szCs w:val="21"/>
          <w:highlight w:val="none"/>
          <w:lang w:val="en-US" w:eastAsia="zh-CN" w:bidi="ar-SA"/>
        </w:rPr>
        <w:t>三、缺陷责任期</w:t>
      </w:r>
    </w:p>
    <w:p w14:paraId="02AA8890">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工程缺陷责任期为</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12</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个月（最长不超过</w:t>
      </w:r>
      <w:r>
        <w:rPr>
          <w:rFonts w:ascii="Times New Roman" w:hAnsi="宋体" w:eastAsia="宋体" w:cs="Times New Roman"/>
          <w:color w:val="auto"/>
          <w:kern w:val="2"/>
          <w:sz w:val="21"/>
          <w:szCs w:val="21"/>
          <w:highlight w:val="none"/>
          <w:lang w:val="en-US" w:eastAsia="zh-CN" w:bidi="ar-SA"/>
        </w:rPr>
        <w:t>24</w:t>
      </w:r>
      <w:r>
        <w:rPr>
          <w:rFonts w:hint="eastAsia" w:ascii="Times New Roman" w:hAnsi="宋体" w:eastAsia="宋体" w:cs="宋体"/>
          <w:color w:val="auto"/>
          <w:kern w:val="2"/>
          <w:sz w:val="21"/>
          <w:szCs w:val="21"/>
          <w:highlight w:val="none"/>
          <w:lang w:val="en-US" w:eastAsia="zh-CN" w:bidi="ar-SA"/>
        </w:rPr>
        <w:t>个月），缺陷责任期自工程竣工验收合格之日起计算。单位工程先于全部工程进行验收，单位工程缺陷责任期自单位工程验收合格之日起算。</w:t>
      </w:r>
    </w:p>
    <w:p w14:paraId="71BBF6E8">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缺陷责任期</w:t>
      </w:r>
      <w:r>
        <w:rPr>
          <w:rFonts w:hint="eastAsia" w:ascii="Times New Roman" w:hAnsi="宋体" w:eastAsia="宋体" w:cs="宋体"/>
          <w:color w:val="auto"/>
          <w:kern w:val="2"/>
          <w:sz w:val="21"/>
          <w:szCs w:val="21"/>
          <w:highlight w:val="none"/>
          <w:u w:val="single"/>
          <w:lang w:val="en-US" w:eastAsia="zh-CN" w:bidi="ar-SA"/>
        </w:rPr>
        <w:t>满</w:t>
      </w:r>
      <w:r>
        <w:rPr>
          <w:rFonts w:hint="eastAsia" w:ascii="仿宋_GB2312" w:hAnsi="宋体" w:eastAsia="宋体" w:cs="Times New Roman"/>
          <w:color w:val="auto"/>
          <w:kern w:val="2"/>
          <w:sz w:val="21"/>
          <w:szCs w:val="21"/>
          <w:highlight w:val="none"/>
          <w:lang w:val="en-US" w:eastAsia="zh-CN" w:bidi="ar-SA"/>
        </w:rPr>
        <w:t>之日起</w:t>
      </w:r>
      <w:r>
        <w:rPr>
          <w:rFonts w:hint="eastAsia" w:ascii="仿宋_GB2312" w:hAnsi="宋体" w:eastAsia="宋体" w:cs="Times New Roman"/>
          <w:color w:val="auto"/>
          <w:kern w:val="2"/>
          <w:sz w:val="21"/>
          <w:szCs w:val="21"/>
          <w:highlight w:val="none"/>
          <w:u w:val="single"/>
          <w:lang w:val="en-US" w:eastAsia="zh-CN" w:bidi="ar-SA"/>
        </w:rPr>
        <w:t xml:space="preserve"> </w:t>
      </w:r>
      <w:r>
        <w:rPr>
          <w:rFonts w:ascii="仿宋_GB2312" w:hAnsi="宋体" w:eastAsia="宋体" w:cs="Times New Roman"/>
          <w:color w:val="auto"/>
          <w:kern w:val="2"/>
          <w:sz w:val="21"/>
          <w:szCs w:val="21"/>
          <w:highlight w:val="none"/>
          <w:u w:val="single"/>
          <w:lang w:val="en-US" w:eastAsia="zh-CN" w:bidi="ar-SA"/>
        </w:rPr>
        <w:t xml:space="preserve">  </w:t>
      </w:r>
      <w:r>
        <w:rPr>
          <w:rFonts w:hint="eastAsia" w:ascii="仿宋_GB2312" w:hAnsi="宋体" w:eastAsia="宋体" w:cs="Times New Roman"/>
          <w:color w:val="auto"/>
          <w:kern w:val="2"/>
          <w:sz w:val="21"/>
          <w:szCs w:val="21"/>
          <w:highlight w:val="none"/>
          <w:u w:val="single"/>
          <w:lang w:val="en-US" w:eastAsia="zh-CN" w:bidi="ar-SA"/>
        </w:rPr>
        <w:t xml:space="preserve"> </w:t>
      </w:r>
      <w:r>
        <w:rPr>
          <w:rFonts w:hint="eastAsia" w:ascii="仿宋_GB2312" w:hAnsi="宋体" w:eastAsia="宋体" w:cs="Times New Roman"/>
          <w:color w:val="auto"/>
          <w:kern w:val="2"/>
          <w:sz w:val="21"/>
          <w:szCs w:val="21"/>
          <w:highlight w:val="none"/>
          <w:lang w:val="en-US" w:eastAsia="zh-CN" w:bidi="ar-SA"/>
        </w:rPr>
        <w:t>天</w:t>
      </w:r>
      <w:r>
        <w:rPr>
          <w:rFonts w:hint="eastAsia" w:ascii="Times New Roman" w:hAnsi="宋体" w:eastAsia="宋体" w:cs="宋体"/>
          <w:color w:val="auto"/>
          <w:kern w:val="2"/>
          <w:sz w:val="21"/>
          <w:szCs w:val="21"/>
          <w:highlight w:val="none"/>
          <w:u w:val="single"/>
          <w:lang w:val="en-US" w:eastAsia="zh-CN" w:bidi="ar-SA"/>
        </w:rPr>
        <w:t>（按</w:t>
      </w:r>
      <w:r>
        <w:rPr>
          <w:rFonts w:ascii="Times New Roman" w:hAnsi="宋体" w:eastAsia="宋体" w:cs="宋体"/>
          <w:color w:val="auto"/>
          <w:kern w:val="2"/>
          <w:sz w:val="21"/>
          <w:szCs w:val="21"/>
          <w:highlight w:val="none"/>
          <w:u w:val="single"/>
          <w:lang w:val="en-US" w:eastAsia="zh-CN" w:bidi="ar-SA"/>
        </w:rPr>
        <w:t>合同约定期限）</w:t>
      </w:r>
      <w:r>
        <w:rPr>
          <w:rFonts w:hint="eastAsia" w:ascii="Times New Roman" w:hAnsi="宋体" w:eastAsia="宋体" w:cs="宋体"/>
          <w:color w:val="auto"/>
          <w:kern w:val="2"/>
          <w:sz w:val="21"/>
          <w:szCs w:val="21"/>
          <w:highlight w:val="none"/>
          <w:u w:val="single"/>
          <w:lang w:val="en-US" w:eastAsia="zh-CN" w:bidi="ar-SA"/>
        </w:rPr>
        <w:t>，</w:t>
      </w:r>
      <w:r>
        <w:rPr>
          <w:rFonts w:hint="eastAsia" w:ascii="Times New Roman" w:hAnsi="宋体" w:eastAsia="宋体" w:cs="宋体"/>
          <w:color w:val="auto"/>
          <w:kern w:val="2"/>
          <w:sz w:val="21"/>
          <w:szCs w:val="21"/>
          <w:highlight w:val="none"/>
          <w:lang w:val="en-US" w:eastAsia="zh-CN" w:bidi="ar-SA"/>
        </w:rPr>
        <w:t>发包人应退还剩余的质量保证金。</w:t>
      </w:r>
    </w:p>
    <w:p w14:paraId="7D9F9C7C">
      <w:pPr>
        <w:widowControl w:val="0"/>
        <w:spacing w:line="360" w:lineRule="auto"/>
        <w:ind w:firstLine="420"/>
        <w:jc w:val="both"/>
        <w:rPr>
          <w:rFonts w:ascii="黑体" w:hAnsi="宋体" w:eastAsia="黑体" w:cs="Times New Roman"/>
          <w:color w:val="auto"/>
          <w:kern w:val="2"/>
          <w:sz w:val="21"/>
          <w:szCs w:val="21"/>
          <w:highlight w:val="none"/>
          <w:lang w:val="en-US" w:eastAsia="zh-CN" w:bidi="ar-SA"/>
        </w:rPr>
      </w:pPr>
      <w:r>
        <w:rPr>
          <w:rFonts w:hint="eastAsia" w:ascii="黑体" w:hAnsi="宋体" w:eastAsia="黑体" w:cs="黑体"/>
          <w:color w:val="auto"/>
          <w:kern w:val="2"/>
          <w:sz w:val="21"/>
          <w:szCs w:val="21"/>
          <w:highlight w:val="none"/>
          <w:lang w:val="en-US" w:eastAsia="zh-CN" w:bidi="ar-SA"/>
        </w:rPr>
        <w:t>四、质量保修责任</w:t>
      </w:r>
    </w:p>
    <w:p w14:paraId="1C46AA30">
      <w:pPr>
        <w:widowControl w:val="0"/>
        <w:spacing w:line="360" w:lineRule="auto"/>
        <w:ind w:left="105" w:leftChars="50" w:firstLine="430" w:firstLineChars="205"/>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1</w:t>
      </w:r>
      <w:r>
        <w:rPr>
          <w:rFonts w:hint="eastAsia" w:ascii="Times New Roman" w:hAnsi="宋体" w:eastAsia="宋体" w:cs="宋体"/>
          <w:color w:val="auto"/>
          <w:kern w:val="2"/>
          <w:sz w:val="21"/>
          <w:szCs w:val="21"/>
          <w:highlight w:val="none"/>
          <w:lang w:val="en-US" w:eastAsia="zh-CN" w:bidi="ar-SA"/>
        </w:rPr>
        <w:t>．属于保修范围、内容的项目，承包人应当在接到保修通知之日起</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宋体" w:eastAsia="宋体" w:cs="宋体"/>
          <w:color w:val="auto"/>
          <w:kern w:val="2"/>
          <w:sz w:val="21"/>
          <w:szCs w:val="21"/>
          <w:highlight w:val="none"/>
          <w:lang w:val="en-US" w:eastAsia="zh-CN" w:bidi="ar-SA"/>
        </w:rPr>
        <w:t>天内派人保修。承包人不在约定期限内派人保修的，发包人可以委托他人修理，修理费用从质量保证金内扣除。</w:t>
      </w:r>
    </w:p>
    <w:p w14:paraId="587275F5">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w:t>
      </w:r>
      <w:r>
        <w:rPr>
          <w:rFonts w:hint="eastAsia" w:ascii="Times New Roman" w:hAnsi="宋体" w:eastAsia="宋体" w:cs="宋体"/>
          <w:color w:val="auto"/>
          <w:kern w:val="2"/>
          <w:sz w:val="21"/>
          <w:szCs w:val="21"/>
          <w:highlight w:val="none"/>
          <w:lang w:val="en-US" w:eastAsia="zh-CN" w:bidi="ar-SA"/>
        </w:rPr>
        <w:t>．发生紧急事故需抢修的，承包人在接到事故通知后，应当立即到达事故现场抢修。</w:t>
      </w:r>
    </w:p>
    <w:p w14:paraId="3CF35460">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3</w:t>
      </w:r>
      <w:r>
        <w:rPr>
          <w:rFonts w:hint="eastAsia" w:ascii="Times New Roman" w:hAnsi="宋体" w:eastAsia="宋体" w:cs="宋体"/>
          <w:color w:val="auto"/>
          <w:kern w:val="2"/>
          <w:sz w:val="21"/>
          <w:szCs w:val="21"/>
          <w:highlight w:val="none"/>
          <w:lang w:val="en-US" w:eastAsia="zh-CN"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1C8F2BF">
      <w:pPr>
        <w:widowControl w:val="0"/>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4</w:t>
      </w:r>
      <w:r>
        <w:rPr>
          <w:rFonts w:hint="eastAsia" w:ascii="Times New Roman" w:hAnsi="宋体" w:eastAsia="宋体" w:cs="宋体"/>
          <w:color w:val="auto"/>
          <w:kern w:val="2"/>
          <w:sz w:val="21"/>
          <w:szCs w:val="21"/>
          <w:highlight w:val="none"/>
          <w:lang w:val="en-US" w:eastAsia="zh-CN" w:bidi="ar-SA"/>
        </w:rPr>
        <w:t>．质量保修完成后，由发包人组织验收。</w:t>
      </w:r>
    </w:p>
    <w:p w14:paraId="03B0CF03">
      <w:pPr>
        <w:widowControl w:val="0"/>
        <w:spacing w:line="360" w:lineRule="auto"/>
        <w:ind w:firstLine="420"/>
        <w:jc w:val="both"/>
        <w:rPr>
          <w:rFonts w:ascii="黑体" w:hAnsi="宋体" w:eastAsia="黑体" w:cs="Times New Roman"/>
          <w:color w:val="auto"/>
          <w:kern w:val="2"/>
          <w:sz w:val="21"/>
          <w:szCs w:val="21"/>
          <w:highlight w:val="none"/>
          <w:lang w:val="en-US" w:eastAsia="zh-CN" w:bidi="ar-SA"/>
        </w:rPr>
      </w:pPr>
      <w:r>
        <w:rPr>
          <w:rFonts w:hint="eastAsia" w:ascii="黑体" w:hAnsi="宋体" w:eastAsia="黑体" w:cs="黑体"/>
          <w:color w:val="auto"/>
          <w:kern w:val="2"/>
          <w:sz w:val="21"/>
          <w:szCs w:val="21"/>
          <w:highlight w:val="none"/>
          <w:lang w:val="en-US" w:eastAsia="zh-CN" w:bidi="ar-SA"/>
        </w:rPr>
        <w:t>五、保修费用</w:t>
      </w:r>
    </w:p>
    <w:p w14:paraId="43D5D2BD">
      <w:pPr>
        <w:widowControl w:val="0"/>
        <w:tabs>
          <w:tab w:val="left" w:pos="7380"/>
        </w:tabs>
        <w:spacing w:line="360" w:lineRule="auto"/>
        <w:ind w:firstLine="420"/>
        <w:jc w:val="both"/>
        <w:rPr>
          <w:rFonts w:ascii="Times New Roman" w:hAnsi="宋体"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保修费用由造成质量缺陷的责任方承担。</w:t>
      </w:r>
    </w:p>
    <w:p w14:paraId="1A53DF7D">
      <w:pPr>
        <w:widowControl w:val="0"/>
        <w:spacing w:line="360" w:lineRule="auto"/>
        <w:ind w:firstLine="420"/>
        <w:jc w:val="both"/>
        <w:rPr>
          <w:rFonts w:ascii="黑体" w:hAnsi="宋体" w:eastAsia="黑体" w:cs="黑体"/>
          <w:color w:val="auto"/>
          <w:kern w:val="2"/>
          <w:sz w:val="21"/>
          <w:szCs w:val="21"/>
          <w:highlight w:val="none"/>
          <w:lang w:val="en-US" w:eastAsia="zh-CN" w:bidi="ar-SA"/>
        </w:rPr>
      </w:pPr>
      <w:r>
        <w:rPr>
          <w:rFonts w:hint="eastAsia" w:ascii="黑体" w:hAnsi="宋体" w:eastAsia="黑体" w:cs="黑体"/>
          <w:color w:val="auto"/>
          <w:kern w:val="2"/>
          <w:sz w:val="21"/>
          <w:szCs w:val="21"/>
          <w:highlight w:val="none"/>
          <w:lang w:val="en-US" w:eastAsia="zh-CN" w:bidi="ar-SA"/>
        </w:rPr>
        <w:t>六、双方约定的其他工程质量保修事项：</w:t>
      </w:r>
      <w:r>
        <w:rPr>
          <w:rFonts w:ascii="黑体" w:hAnsi="宋体" w:eastAsia="黑体" w:cs="黑体"/>
          <w:color w:val="auto"/>
          <w:kern w:val="2"/>
          <w:sz w:val="21"/>
          <w:szCs w:val="21"/>
          <w:highlight w:val="none"/>
          <w:lang w:val="en-US" w:eastAsia="zh-CN" w:bidi="ar-SA"/>
        </w:rPr>
        <w:t xml:space="preserve"> </w:t>
      </w:r>
    </w:p>
    <w:p w14:paraId="61D5691C">
      <w:pPr>
        <w:widowControl w:val="0"/>
        <w:spacing w:line="360" w:lineRule="auto"/>
        <w:ind w:firstLine="630" w:firstLineChars="300"/>
        <w:jc w:val="left"/>
        <w:rPr>
          <w:rFonts w:ascii="宋体" w:hAnsi="宋体" w:eastAsia="宋体" w:cs="Times New Roman"/>
          <w:color w:val="auto"/>
          <w:kern w:val="0"/>
          <w:sz w:val="21"/>
          <w:szCs w:val="21"/>
          <w:highlight w:val="none"/>
          <w:u w:val="single"/>
          <w:lang w:val="en-US" w:eastAsia="zh-CN" w:bidi="ar-SA"/>
        </w:rPr>
      </w:pPr>
      <w:r>
        <w:rPr>
          <w:rFonts w:hint="eastAsia" w:ascii="宋体" w:hAnsi="宋体" w:eastAsia="宋体" w:cs="Times New Roman"/>
          <w:color w:val="auto"/>
          <w:kern w:val="0"/>
          <w:sz w:val="21"/>
          <w:szCs w:val="21"/>
          <w:highlight w:val="none"/>
          <w:u w:val="single"/>
          <w:lang w:val="en-US" w:eastAsia="zh-CN" w:bidi="ar-SA"/>
        </w:rPr>
        <w:t>承包人按工程价款结算总额的3%预存工程质量保修金，工程竣工满1年后返还100%</w:t>
      </w:r>
      <w:r>
        <w:rPr>
          <w:rFonts w:ascii="宋体" w:hAnsi="宋体" w:eastAsia="宋体" w:cs="Times New Roman"/>
          <w:color w:val="auto"/>
          <w:kern w:val="0"/>
          <w:sz w:val="21"/>
          <w:szCs w:val="21"/>
          <w:highlight w:val="none"/>
          <w:u w:val="single"/>
          <w:lang w:val="en-US" w:eastAsia="zh-CN" w:bidi="ar-SA"/>
        </w:rPr>
        <w:t>。</w:t>
      </w:r>
    </w:p>
    <w:p w14:paraId="43E904A1">
      <w:pPr>
        <w:widowControl w:val="0"/>
        <w:spacing w:line="360" w:lineRule="auto"/>
        <w:jc w:val="left"/>
        <w:rPr>
          <w:rFonts w:hint="eastAsia" w:ascii="Times New Roman" w:hAnsi="Times New Roman" w:eastAsia="宋体" w:cs="Times New Roman"/>
          <w:color w:val="auto"/>
          <w:kern w:val="0"/>
          <w:sz w:val="20"/>
          <w:szCs w:val="21"/>
          <w:highlight w:val="none"/>
          <w:lang w:val="en-US" w:eastAsia="zh-CN" w:bidi="ar-SA"/>
        </w:rPr>
      </w:pPr>
      <w:r>
        <w:rPr>
          <w:rFonts w:hint="eastAsia" w:ascii="宋体" w:hAnsi="宋体" w:eastAsia="宋体" w:cs="Times New Roman"/>
          <w:color w:val="auto"/>
          <w:kern w:val="0"/>
          <w:sz w:val="21"/>
          <w:szCs w:val="21"/>
          <w:highlight w:val="none"/>
          <w:u w:val="single"/>
          <w:lang w:val="en-US" w:eastAsia="zh-CN" w:bidi="ar-SA"/>
        </w:rPr>
        <w:t xml:space="preserve">     在保修期内承包人应按保修内容进行保修，若承包人不在约定期限内派人保修的，发包人则安排其它公司修理，在保修期内发生的修理费用由承包人负责或由发包人从保修金中扣出。</w:t>
      </w:r>
    </w:p>
    <w:p w14:paraId="6F9B531A">
      <w:pPr>
        <w:widowControl w:val="0"/>
        <w:spacing w:line="360" w:lineRule="auto"/>
        <w:ind w:firstLine="399" w:firstLineChars="19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lang w:val="en-US" w:eastAsia="zh-CN" w:bidi="ar-SA"/>
        </w:rPr>
        <w:t>工程质量保修书由发包人、承包人在工程竣工验收前共同签署，作为施工合同附件，其有效期限至保修期满。</w:t>
      </w:r>
    </w:p>
    <w:p w14:paraId="2120C620">
      <w:pPr>
        <w:widowControl w:val="0"/>
        <w:spacing w:line="360" w:lineRule="auto"/>
        <w:ind w:firstLine="420"/>
        <w:jc w:val="both"/>
        <w:rPr>
          <w:rFonts w:ascii="Times New Roman" w:hAnsi="Times New Roman" w:eastAsia="宋体" w:cs="Times New Roman"/>
          <w:color w:val="auto"/>
          <w:kern w:val="2"/>
          <w:sz w:val="21"/>
          <w:szCs w:val="21"/>
          <w:highlight w:val="none"/>
          <w:lang w:val="en-US" w:eastAsia="zh-CN" w:bidi="ar-SA"/>
        </w:rPr>
      </w:pPr>
    </w:p>
    <w:p w14:paraId="2A7A8793">
      <w:pPr>
        <w:widowControl w:val="0"/>
        <w:spacing w:line="360" w:lineRule="auto"/>
        <w:jc w:val="both"/>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发包人</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公章</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承包人</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公章</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w:t>
      </w:r>
      <w:r>
        <w:rPr>
          <w:rFonts w:ascii="宋体"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p>
    <w:p w14:paraId="50F99033">
      <w:pPr>
        <w:widowControl w:val="0"/>
        <w:spacing w:line="360" w:lineRule="auto"/>
        <w:jc w:val="both"/>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地</w:t>
      </w:r>
      <w:r>
        <w:rPr>
          <w:rFonts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址：</w:t>
      </w:r>
      <w:r>
        <w:rPr>
          <w:rFonts w:ascii="Times New Roman" w:hAnsi="Times New Roman"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地</w:t>
      </w:r>
      <w:r>
        <w:rPr>
          <w:rFonts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址：</w:t>
      </w:r>
      <w:r>
        <w:rPr>
          <w:rFonts w:ascii="宋体"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p>
    <w:p w14:paraId="714F888C">
      <w:pPr>
        <w:widowControl w:val="0"/>
        <w:spacing w:line="360" w:lineRule="auto"/>
        <w:jc w:val="both"/>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法定代表人</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签字</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w:t>
      </w:r>
      <w:r>
        <w:rPr>
          <w:rFonts w:ascii="宋体"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法定代表人</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签字</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w:t>
      </w:r>
      <w:r>
        <w:rPr>
          <w:rFonts w:ascii="宋体" w:hAnsi="宋体" w:eastAsia="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p>
    <w:p w14:paraId="56D2027F">
      <w:pPr>
        <w:widowControl w:val="0"/>
        <w:spacing w:line="360" w:lineRule="auto"/>
        <w:jc w:val="both"/>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委托代理人</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签字</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w:t>
      </w:r>
      <w:r>
        <w:rPr>
          <w:rFonts w:ascii="宋体"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委托代理人</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签字</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宋体" w:eastAsia="宋体" w:cs="Times New Roman"/>
          <w:color w:val="auto"/>
          <w:kern w:val="2"/>
          <w:sz w:val="21"/>
          <w:szCs w:val="21"/>
          <w:highlight w:val="none"/>
          <w:lang w:val="en-US" w:eastAsia="zh-CN" w:bidi="ar-SA"/>
        </w:rPr>
        <w:t>：</w:t>
      </w:r>
      <w:r>
        <w:rPr>
          <w:rFonts w:ascii="宋体" w:hAnsi="宋体" w:eastAsia="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p>
    <w:p w14:paraId="5F2ED446">
      <w:pPr>
        <w:widowControl w:val="0"/>
        <w:spacing w:line="360" w:lineRule="auto"/>
        <w:jc w:val="both"/>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电</w:t>
      </w:r>
      <w:r>
        <w:rPr>
          <w:rFonts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话：</w:t>
      </w:r>
      <w:r>
        <w:rPr>
          <w:rFonts w:ascii="宋体"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电</w:t>
      </w:r>
      <w:r>
        <w:rPr>
          <w:rFonts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话：</w:t>
      </w:r>
      <w:r>
        <w:rPr>
          <w:rFonts w:ascii="宋体" w:hAnsi="宋体" w:eastAsia="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p>
    <w:p w14:paraId="55119FF3">
      <w:pPr>
        <w:widowControl w:val="0"/>
        <w:spacing w:line="360" w:lineRule="auto"/>
        <w:jc w:val="both"/>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传</w:t>
      </w:r>
      <w:r>
        <w:rPr>
          <w:rFonts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真：</w:t>
      </w:r>
      <w:r>
        <w:rPr>
          <w:rFonts w:ascii="宋体" w:hAnsi="宋体" w:eastAsia="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传</w:t>
      </w:r>
      <w:r>
        <w:rPr>
          <w:rFonts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真：</w:t>
      </w:r>
      <w:r>
        <w:rPr>
          <w:rFonts w:ascii="宋体" w:hAnsi="宋体" w:eastAsia="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p>
    <w:p w14:paraId="157D1281">
      <w:pPr>
        <w:widowControl w:val="0"/>
        <w:spacing w:line="360" w:lineRule="auto"/>
        <w:jc w:val="both"/>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开户银行：</w:t>
      </w:r>
      <w:r>
        <w:rPr>
          <w:rFonts w:ascii="宋体" w:hAnsi="宋体" w:eastAsia="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开户银行：</w:t>
      </w:r>
      <w:r>
        <w:rPr>
          <w:rFonts w:ascii="宋体" w:hAnsi="宋体" w:eastAsia="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p>
    <w:p w14:paraId="77E8654C">
      <w:pPr>
        <w:widowControl w:val="0"/>
        <w:tabs>
          <w:tab w:val="left" w:pos="2880"/>
          <w:tab w:val="left" w:pos="3060"/>
          <w:tab w:val="left" w:pos="4500"/>
        </w:tabs>
        <w:spacing w:line="360" w:lineRule="auto"/>
        <w:jc w:val="both"/>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账</w:t>
      </w:r>
      <w:r>
        <w:rPr>
          <w:rFonts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号：</w:t>
      </w:r>
      <w:r>
        <w:rPr>
          <w:rFonts w:ascii="宋体"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账</w:t>
      </w:r>
      <w:r>
        <w:rPr>
          <w:rFonts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号：</w:t>
      </w:r>
      <w:r>
        <w:rPr>
          <w:rFonts w:ascii="宋体" w:hAnsi="宋体" w:eastAsia="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p>
    <w:p w14:paraId="438B4E83">
      <w:pPr>
        <w:widowControl w:val="0"/>
        <w:tabs>
          <w:tab w:val="left" w:pos="7200"/>
          <w:tab w:val="left" w:pos="7380"/>
          <w:tab w:val="left" w:pos="7560"/>
        </w:tabs>
        <w:spacing w:line="360" w:lineRule="auto"/>
        <w:jc w:val="both"/>
        <w:rPr>
          <w:rFonts w:ascii="Times New Roman" w:hAnsi="Times New Roman" w:eastAsia="宋体" w:cs="Times New Roman"/>
          <w:color w:val="auto"/>
          <w:kern w:val="2"/>
          <w:sz w:val="21"/>
          <w:szCs w:val="21"/>
          <w:highlight w:val="none"/>
          <w:lang w:val="en-US" w:eastAsia="zh-CN" w:bidi="ar-SA"/>
        </w:rPr>
      </w:pPr>
      <w:r>
        <w:rPr>
          <w:rFonts w:ascii="Times New Roman" w:hAnsi="宋体" w:eastAsia="宋体" w:cs="Times New Roman"/>
          <w:color w:val="auto"/>
          <w:kern w:val="2"/>
          <w:sz w:val="21"/>
          <w:szCs w:val="21"/>
          <w:highlight w:val="none"/>
          <w:lang w:val="en-US" w:eastAsia="zh-CN" w:bidi="ar-SA"/>
        </w:rPr>
        <w:t>邮政编码：</w:t>
      </w:r>
      <w:r>
        <w:rPr>
          <w:rFonts w:ascii="Times New Roman" w:hAnsi="Times New Roman"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r>
        <w:rPr>
          <w:rFonts w:ascii="Times New Roman" w:hAnsi="宋体" w:eastAsia="宋体" w:cs="Times New Roman"/>
          <w:color w:val="auto"/>
          <w:kern w:val="2"/>
          <w:sz w:val="21"/>
          <w:szCs w:val="21"/>
          <w:highlight w:val="none"/>
          <w:lang w:val="en-US" w:eastAsia="zh-CN" w:bidi="ar-SA"/>
        </w:rPr>
        <w:t>邮政编码：</w:t>
      </w:r>
      <w:r>
        <w:rPr>
          <w:rFonts w:ascii="宋体" w:hAnsi="宋体" w:eastAsia="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w:t>
      </w:r>
    </w:p>
    <w:p w14:paraId="745C6237">
      <w:pPr>
        <w:widowControl w:val="0"/>
        <w:spacing w:before="120" w:beforeLines="50" w:after="120" w:afterLines="50" w:line="440" w:lineRule="exact"/>
        <w:jc w:val="center"/>
        <w:rPr>
          <w:rFonts w:ascii="黑体" w:hAnsi="宋体" w:eastAsia="黑体" w:cs="Times New Roman"/>
          <w:color w:val="auto"/>
          <w:kern w:val="2"/>
          <w:sz w:val="32"/>
          <w:szCs w:val="32"/>
          <w:highlight w:val="none"/>
          <w:lang w:val="en-US" w:eastAsia="zh-CN" w:bidi="ar-SA"/>
        </w:rPr>
      </w:pPr>
    </w:p>
    <w:p w14:paraId="08D3F863">
      <w:pPr>
        <w:widowControl w:val="0"/>
        <w:spacing w:before="120" w:beforeLines="50" w:after="120" w:afterLines="50" w:line="440" w:lineRule="exact"/>
        <w:jc w:val="center"/>
        <w:rPr>
          <w:rFonts w:ascii="黑体" w:hAnsi="宋体" w:eastAsia="黑体" w:cs="Times New Roman"/>
          <w:color w:val="auto"/>
          <w:kern w:val="2"/>
          <w:sz w:val="32"/>
          <w:szCs w:val="32"/>
          <w:highlight w:val="none"/>
          <w:lang w:val="en-US" w:eastAsia="zh-CN" w:bidi="ar-SA"/>
        </w:rPr>
      </w:pPr>
    </w:p>
    <w:p w14:paraId="7DA89F7F">
      <w:pPr>
        <w:widowControl w:val="0"/>
        <w:spacing w:before="120" w:beforeLines="50" w:after="120" w:afterLines="50" w:line="440" w:lineRule="exact"/>
        <w:jc w:val="center"/>
        <w:rPr>
          <w:rFonts w:ascii="黑体" w:hAnsi="宋体" w:eastAsia="黑体" w:cs="Times New Roman"/>
          <w:color w:val="auto"/>
          <w:kern w:val="2"/>
          <w:sz w:val="32"/>
          <w:szCs w:val="32"/>
          <w:highlight w:val="none"/>
          <w:lang w:val="en-US" w:eastAsia="zh-CN" w:bidi="ar-SA"/>
        </w:rPr>
      </w:pPr>
    </w:p>
    <w:p w14:paraId="6F137031">
      <w:pPr>
        <w:widowControl w:val="0"/>
        <w:spacing w:before="120" w:beforeLines="50" w:after="120" w:afterLines="50" w:line="440" w:lineRule="exact"/>
        <w:jc w:val="center"/>
        <w:rPr>
          <w:rFonts w:ascii="黑体" w:hAnsi="宋体" w:eastAsia="黑体" w:cs="Times New Roman"/>
          <w:color w:val="auto"/>
          <w:kern w:val="2"/>
          <w:sz w:val="32"/>
          <w:szCs w:val="32"/>
          <w:highlight w:val="none"/>
          <w:lang w:val="en-US" w:eastAsia="zh-CN" w:bidi="ar-SA"/>
        </w:rPr>
      </w:pPr>
    </w:p>
    <w:p w14:paraId="65167BAE">
      <w:pPr>
        <w:widowControl w:val="0"/>
        <w:spacing w:before="120" w:beforeLines="50" w:after="120" w:afterLines="50" w:line="440" w:lineRule="exact"/>
        <w:jc w:val="center"/>
        <w:rPr>
          <w:rFonts w:ascii="黑体" w:hAnsi="宋体" w:eastAsia="黑体" w:cs="Times New Roman"/>
          <w:color w:val="auto"/>
          <w:kern w:val="2"/>
          <w:sz w:val="32"/>
          <w:szCs w:val="32"/>
          <w:highlight w:val="none"/>
          <w:lang w:val="en-US" w:eastAsia="zh-CN" w:bidi="ar-SA"/>
        </w:rPr>
      </w:pPr>
    </w:p>
    <w:p w14:paraId="0F2EE432">
      <w:pPr>
        <w:pStyle w:val="2"/>
        <w:rPr>
          <w:rFonts w:ascii="黑体" w:hAnsi="宋体" w:eastAsia="黑体" w:cs="Times New Roman"/>
          <w:color w:val="auto"/>
          <w:kern w:val="2"/>
          <w:sz w:val="32"/>
          <w:szCs w:val="32"/>
          <w:highlight w:val="none"/>
          <w:lang w:val="en-US" w:eastAsia="zh-CN" w:bidi="ar-SA"/>
        </w:rPr>
      </w:pPr>
    </w:p>
    <w:p w14:paraId="25C2858C">
      <w:pPr>
        <w:pStyle w:val="2"/>
        <w:rPr>
          <w:rFonts w:ascii="黑体" w:hAnsi="宋体" w:eastAsia="黑体" w:cs="Times New Roman"/>
          <w:color w:val="auto"/>
          <w:kern w:val="2"/>
          <w:sz w:val="32"/>
          <w:szCs w:val="32"/>
          <w:highlight w:val="none"/>
          <w:lang w:val="en-US" w:eastAsia="zh-CN" w:bidi="ar-SA"/>
        </w:rPr>
      </w:pPr>
    </w:p>
    <w:p w14:paraId="51545747">
      <w:pPr>
        <w:widowControl w:val="0"/>
        <w:spacing w:before="120" w:beforeLines="50" w:after="120" w:afterLines="50" w:line="440" w:lineRule="exact"/>
        <w:jc w:val="center"/>
        <w:rPr>
          <w:rFonts w:ascii="黑体" w:hAnsi="宋体" w:eastAsia="黑体" w:cs="Times New Roman"/>
          <w:color w:val="auto"/>
          <w:kern w:val="2"/>
          <w:sz w:val="32"/>
          <w:szCs w:val="32"/>
          <w:highlight w:val="none"/>
          <w:lang w:val="en-US" w:eastAsia="zh-CN" w:bidi="ar-SA"/>
        </w:rPr>
      </w:pPr>
    </w:p>
    <w:p w14:paraId="5A99AA47">
      <w:pPr>
        <w:widowControl w:val="0"/>
        <w:spacing w:before="120" w:beforeLines="50" w:after="120" w:afterLines="50" w:line="440" w:lineRule="exact"/>
        <w:jc w:val="center"/>
        <w:rPr>
          <w:rFonts w:ascii="黑体" w:hAnsi="宋体" w:eastAsia="黑体" w:cs="Times New Roman"/>
          <w:color w:val="auto"/>
          <w:kern w:val="2"/>
          <w:sz w:val="32"/>
          <w:szCs w:val="32"/>
          <w:highlight w:val="none"/>
          <w:lang w:val="en-US" w:eastAsia="zh-CN" w:bidi="ar-SA"/>
        </w:rPr>
      </w:pPr>
    </w:p>
    <w:p w14:paraId="3C073BDE">
      <w:pPr>
        <w:widowControl w:val="0"/>
        <w:spacing w:before="120" w:beforeLines="50" w:after="120" w:afterLines="50" w:line="440" w:lineRule="exact"/>
        <w:jc w:val="center"/>
        <w:rPr>
          <w:rFonts w:ascii="黑体" w:hAnsi="宋体" w:eastAsia="黑体" w:cs="Times New Roman"/>
          <w:color w:val="auto"/>
          <w:kern w:val="2"/>
          <w:sz w:val="32"/>
          <w:szCs w:val="32"/>
          <w:highlight w:val="none"/>
          <w:lang w:val="en-US" w:eastAsia="zh-CN" w:bidi="ar-SA"/>
        </w:rPr>
      </w:pPr>
    </w:p>
    <w:p w14:paraId="25D90550">
      <w:pPr>
        <w:widowControl w:val="0"/>
        <w:spacing w:line="360" w:lineRule="auto"/>
        <w:jc w:val="both"/>
        <w:rPr>
          <w:rFonts w:ascii="宋体" w:hAnsi="Times New Roman" w:eastAsia="宋体" w:cs="Times New Roman"/>
          <w:color w:val="auto"/>
          <w:kern w:val="2"/>
          <w:sz w:val="21"/>
          <w:szCs w:val="21"/>
          <w:highlight w:val="none"/>
          <w:lang w:val="en-US" w:eastAsia="zh-CN" w:bidi="ar-SA"/>
        </w:rPr>
      </w:pPr>
    </w:p>
    <w:p w14:paraId="33A60B4A">
      <w:pPr>
        <w:widowControl w:val="0"/>
        <w:spacing w:line="440" w:lineRule="exact"/>
        <w:jc w:val="both"/>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t>附件</w:t>
      </w:r>
      <w:r>
        <w:rPr>
          <w:rFonts w:hint="eastAsia" w:ascii="Times New Roman" w:hAnsi="Times New Roman" w:eastAsia="仿宋_GB2312" w:cs="Times New Roman"/>
          <w:color w:val="auto"/>
          <w:kern w:val="2"/>
          <w:sz w:val="30"/>
          <w:szCs w:val="30"/>
          <w:highlight w:val="none"/>
          <w:lang w:val="en-US" w:eastAsia="zh-CN" w:bidi="ar-SA"/>
        </w:rPr>
        <w:t>3</w:t>
      </w:r>
      <w:r>
        <w:rPr>
          <w:rFonts w:ascii="Times New Roman" w:hAnsi="Times New Roman" w:eastAsia="仿宋_GB2312" w:cs="Times New Roman"/>
          <w:color w:val="auto"/>
          <w:kern w:val="2"/>
          <w:sz w:val="30"/>
          <w:szCs w:val="30"/>
          <w:highlight w:val="none"/>
          <w:lang w:val="en-US" w:eastAsia="zh-CN" w:bidi="ar-SA"/>
        </w:rPr>
        <w:t>：</w:t>
      </w:r>
    </w:p>
    <w:p w14:paraId="6B46973B">
      <w:pPr>
        <w:widowControl w:val="0"/>
        <w:spacing w:before="120" w:beforeLines="50" w:after="120" w:afterLines="50" w:line="440" w:lineRule="exact"/>
        <w:jc w:val="center"/>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黑体" w:cs="Times New Roman"/>
          <w:color w:val="auto"/>
          <w:kern w:val="2"/>
          <w:sz w:val="30"/>
          <w:szCs w:val="30"/>
          <w:highlight w:val="none"/>
          <w:lang w:val="en-US" w:eastAsia="zh-CN" w:bidi="ar-SA"/>
        </w:rPr>
        <w:t>主要建设工程文件目录</w:t>
      </w:r>
    </w:p>
    <w:tbl>
      <w:tblPr>
        <w:tblStyle w:val="3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6B9128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643CA6E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文件名称</w:t>
            </w:r>
          </w:p>
        </w:tc>
        <w:tc>
          <w:tcPr>
            <w:tcW w:w="1276" w:type="dxa"/>
            <w:tcBorders>
              <w:top w:val="single" w:color="auto" w:sz="12" w:space="0"/>
              <w:bottom w:val="double" w:color="auto" w:sz="6" w:space="0"/>
            </w:tcBorders>
            <w:noWrap w:val="0"/>
            <w:vAlign w:val="center"/>
          </w:tcPr>
          <w:p w14:paraId="03D8CD3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套数</w:t>
            </w:r>
          </w:p>
        </w:tc>
        <w:tc>
          <w:tcPr>
            <w:tcW w:w="1450" w:type="dxa"/>
            <w:tcBorders>
              <w:top w:val="single" w:color="auto" w:sz="12" w:space="0"/>
              <w:bottom w:val="double" w:color="auto" w:sz="6" w:space="0"/>
            </w:tcBorders>
            <w:noWrap w:val="0"/>
            <w:vAlign w:val="center"/>
          </w:tcPr>
          <w:p w14:paraId="175F22C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费用</w:t>
            </w:r>
            <w:r>
              <w:rPr>
                <w:rFonts w:hint="eastAsia" w:ascii="Times New Roman" w:hAnsi="Times New Roman" w:eastAsia="仿宋_GB2312" w:cs="Times New Roman"/>
                <w:color w:val="auto"/>
                <w:kern w:val="2"/>
                <w:sz w:val="28"/>
                <w:szCs w:val="30"/>
                <w:highlight w:val="none"/>
                <w:lang w:val="en-US" w:eastAsia="zh-CN" w:bidi="ar-SA"/>
              </w:rPr>
              <w:t>（元）</w:t>
            </w:r>
          </w:p>
        </w:tc>
        <w:tc>
          <w:tcPr>
            <w:tcW w:w="1243" w:type="dxa"/>
            <w:tcBorders>
              <w:top w:val="single" w:color="auto" w:sz="12" w:space="0"/>
              <w:bottom w:val="double" w:color="auto" w:sz="6" w:space="0"/>
            </w:tcBorders>
            <w:noWrap w:val="0"/>
            <w:vAlign w:val="center"/>
          </w:tcPr>
          <w:p w14:paraId="6843EE2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质量</w:t>
            </w:r>
          </w:p>
        </w:tc>
        <w:tc>
          <w:tcPr>
            <w:tcW w:w="1450" w:type="dxa"/>
            <w:tcBorders>
              <w:top w:val="single" w:color="auto" w:sz="12" w:space="0"/>
              <w:bottom w:val="double" w:color="auto" w:sz="6" w:space="0"/>
            </w:tcBorders>
            <w:noWrap w:val="0"/>
            <w:vAlign w:val="top"/>
          </w:tcPr>
          <w:p w14:paraId="56443BBA">
            <w:pPr>
              <w:widowControl w:val="0"/>
              <w:spacing w:line="440" w:lineRule="exact"/>
              <w:jc w:val="center"/>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移交时间</w:t>
            </w:r>
          </w:p>
        </w:tc>
        <w:tc>
          <w:tcPr>
            <w:tcW w:w="1667" w:type="dxa"/>
            <w:tcBorders>
              <w:top w:val="single" w:color="auto" w:sz="12" w:space="0"/>
              <w:bottom w:val="double" w:color="auto" w:sz="6" w:space="0"/>
            </w:tcBorders>
            <w:noWrap w:val="0"/>
            <w:vAlign w:val="top"/>
          </w:tcPr>
          <w:p w14:paraId="0690AF10">
            <w:pPr>
              <w:widowControl w:val="0"/>
              <w:spacing w:line="440" w:lineRule="exact"/>
              <w:jc w:val="center"/>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责任人</w:t>
            </w:r>
          </w:p>
        </w:tc>
      </w:tr>
      <w:tr w14:paraId="2E7920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67A9AA6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tcBorders>
              <w:top w:val="double" w:color="auto" w:sz="6" w:space="0"/>
              <w:bottom w:val="single" w:color="auto" w:sz="6" w:space="0"/>
            </w:tcBorders>
            <w:noWrap w:val="0"/>
            <w:vAlign w:val="center"/>
          </w:tcPr>
          <w:p w14:paraId="0A0C8F1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tcBorders>
              <w:top w:val="double" w:color="auto" w:sz="6" w:space="0"/>
              <w:bottom w:val="single" w:color="auto" w:sz="6" w:space="0"/>
            </w:tcBorders>
            <w:noWrap w:val="0"/>
            <w:vAlign w:val="center"/>
          </w:tcPr>
          <w:p w14:paraId="5941D91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tcBorders>
              <w:top w:val="double" w:color="auto" w:sz="6" w:space="0"/>
              <w:bottom w:val="single" w:color="auto" w:sz="6" w:space="0"/>
            </w:tcBorders>
            <w:noWrap w:val="0"/>
            <w:vAlign w:val="center"/>
          </w:tcPr>
          <w:p w14:paraId="20ED3E6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tcBorders>
              <w:top w:val="double" w:color="auto" w:sz="6" w:space="0"/>
              <w:bottom w:val="single" w:color="auto" w:sz="6" w:space="0"/>
            </w:tcBorders>
            <w:noWrap w:val="0"/>
            <w:vAlign w:val="center"/>
          </w:tcPr>
          <w:p w14:paraId="04D786A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tcBorders>
              <w:top w:val="double" w:color="auto" w:sz="6" w:space="0"/>
              <w:bottom w:val="single" w:color="auto" w:sz="6" w:space="0"/>
            </w:tcBorders>
            <w:noWrap w:val="0"/>
            <w:vAlign w:val="center"/>
          </w:tcPr>
          <w:p w14:paraId="5774F8B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B5832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0069676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tcBorders>
              <w:top w:val="nil"/>
            </w:tcBorders>
            <w:noWrap w:val="0"/>
            <w:vAlign w:val="center"/>
          </w:tcPr>
          <w:p w14:paraId="483D3BD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tcBorders>
              <w:top w:val="nil"/>
            </w:tcBorders>
            <w:noWrap w:val="0"/>
            <w:vAlign w:val="center"/>
          </w:tcPr>
          <w:p w14:paraId="3409719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tcBorders>
              <w:top w:val="nil"/>
            </w:tcBorders>
            <w:noWrap w:val="0"/>
            <w:vAlign w:val="center"/>
          </w:tcPr>
          <w:p w14:paraId="0AADDD9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tcBorders>
              <w:top w:val="nil"/>
            </w:tcBorders>
            <w:noWrap w:val="0"/>
            <w:vAlign w:val="center"/>
          </w:tcPr>
          <w:p w14:paraId="7776092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tcBorders>
              <w:top w:val="nil"/>
            </w:tcBorders>
            <w:noWrap w:val="0"/>
            <w:vAlign w:val="center"/>
          </w:tcPr>
          <w:p w14:paraId="37DFC9C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A2858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C953C3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6653D06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1083F46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01DB588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5976F58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3DD8E02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F8F44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823637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352E02A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635F7B0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1F74D45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7FB0722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1D88EBD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1D5B6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F96B95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39CFCDB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1002C92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68C99AE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731C8AB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0B2941E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44AEE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1D4008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60B2702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01194E5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7E32550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54EE21B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67689EB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BE970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1D2D0B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6C3E026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4EF7A78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742D39F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5AD16BE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6FA6895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FD97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372861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796D74A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74F5D47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28DBFB7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6FAA339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7C5A892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9D15E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2EBBC7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1B8BEAB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4BFA595B">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445764C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0E2DC90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3574873F">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435C32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522CC4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01BEEBB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0B62731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5EAAA87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60E4272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5D607AD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BAFC5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FC5703B">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2E52ACC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0F29226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4E38E14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035030F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6AEA56A1">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33E85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E376BC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00B7410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76601E7B">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3264D52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2492BDA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4ACFDFBB">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43DEA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F6A63C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44E1824B">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7EC4B80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2628A8A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06C7202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0A2AC351">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14D748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3110C8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6ECB6BE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6258505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28315F0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2365D03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2C689087">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3796E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2C7A0C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07343D0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059E3C5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0C2AE75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785438F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29E0700E">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306A1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FEFF48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2ABA0AE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7FB3DF2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169594E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456FE01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3D11C0A2">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5521C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5158D5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0DE51C0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1169B27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4424F50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2FED45F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591876C8">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79751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A07DB1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359B934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1C8B2CF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4258405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1CCEF35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2057CFC9">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234268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69600A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24D4741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46E49DC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3211222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6942446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4BAB9B08">
            <w:pPr>
              <w:widowControl w:val="0"/>
              <w:jc w:val="both"/>
              <w:rPr>
                <w:rFonts w:ascii="Times New Roman" w:hAnsi="Times New Roman" w:eastAsia="仿宋_GB2312" w:cs="Times New Roman"/>
                <w:color w:val="auto"/>
                <w:kern w:val="2"/>
                <w:sz w:val="30"/>
                <w:szCs w:val="30"/>
                <w:highlight w:val="none"/>
                <w:lang w:val="en-US" w:eastAsia="zh-CN" w:bidi="ar-SA"/>
              </w:rPr>
            </w:pPr>
          </w:p>
        </w:tc>
      </w:tr>
    </w:tbl>
    <w:p w14:paraId="42F12D96">
      <w:pPr>
        <w:widowControl w:val="0"/>
        <w:spacing w:line="440" w:lineRule="exact"/>
        <w:jc w:val="both"/>
        <w:rPr>
          <w:rFonts w:ascii="Times New Roman" w:hAnsi="Times New Roman" w:eastAsia="仿宋_GB2312" w:cs="Times New Roman"/>
          <w:color w:val="auto"/>
          <w:kern w:val="2"/>
          <w:sz w:val="30"/>
          <w:szCs w:val="30"/>
          <w:highlight w:val="none"/>
          <w:lang w:val="en-US" w:eastAsia="zh-CN" w:bidi="ar-SA"/>
        </w:rPr>
      </w:pPr>
    </w:p>
    <w:p w14:paraId="08274B92">
      <w:pPr>
        <w:widowControl w:val="0"/>
        <w:spacing w:line="440" w:lineRule="exact"/>
        <w:jc w:val="both"/>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br w:type="page"/>
      </w:r>
      <w:r>
        <w:rPr>
          <w:rFonts w:hint="eastAsia" w:ascii="Times New Roman" w:hAnsi="Times New Roman" w:eastAsia="仿宋_GB2312" w:cs="仿宋_GB2312"/>
          <w:color w:val="auto"/>
          <w:kern w:val="2"/>
          <w:sz w:val="30"/>
          <w:szCs w:val="30"/>
          <w:highlight w:val="none"/>
          <w:lang w:val="en-US" w:eastAsia="zh-CN" w:bidi="ar-SA"/>
        </w:rPr>
        <w:t>附件</w:t>
      </w:r>
      <w:r>
        <w:rPr>
          <w:rFonts w:hint="eastAsia" w:ascii="Times New Roman" w:hAnsi="Times New Roman" w:eastAsia="仿宋_GB2312" w:cs="Times New Roman"/>
          <w:color w:val="auto"/>
          <w:kern w:val="2"/>
          <w:sz w:val="30"/>
          <w:szCs w:val="30"/>
          <w:highlight w:val="none"/>
          <w:lang w:val="en-US" w:eastAsia="zh-CN" w:bidi="ar-SA"/>
        </w:rPr>
        <w:t>4</w:t>
      </w:r>
      <w:r>
        <w:rPr>
          <w:rFonts w:hint="eastAsia" w:ascii="Times New Roman" w:hAnsi="Times New Roman" w:eastAsia="仿宋_GB2312" w:cs="仿宋_GB2312"/>
          <w:color w:val="auto"/>
          <w:kern w:val="2"/>
          <w:sz w:val="30"/>
          <w:szCs w:val="30"/>
          <w:highlight w:val="none"/>
          <w:lang w:val="en-US" w:eastAsia="zh-CN" w:bidi="ar-SA"/>
        </w:rPr>
        <w:t>：</w:t>
      </w:r>
    </w:p>
    <w:p w14:paraId="2540F839">
      <w:pPr>
        <w:widowControl w:val="0"/>
        <w:spacing w:before="120" w:beforeLines="50" w:after="120" w:afterLines="50" w:line="440" w:lineRule="exact"/>
        <w:jc w:val="center"/>
        <w:rPr>
          <w:rFonts w:ascii="Times New Roman" w:hAnsi="Times New Roman" w:eastAsia="黑体" w:cs="Times New Roman"/>
          <w:color w:val="auto"/>
          <w:kern w:val="2"/>
          <w:sz w:val="30"/>
          <w:szCs w:val="30"/>
          <w:highlight w:val="none"/>
          <w:lang w:val="en-US" w:eastAsia="zh-CN" w:bidi="ar-SA"/>
        </w:rPr>
      </w:pPr>
      <w:r>
        <w:rPr>
          <w:rFonts w:hint="eastAsia" w:ascii="Times New Roman" w:hAnsi="Times New Roman" w:eastAsia="黑体" w:cs="黑体"/>
          <w:color w:val="auto"/>
          <w:kern w:val="2"/>
          <w:sz w:val="30"/>
          <w:szCs w:val="30"/>
          <w:highlight w:val="none"/>
          <w:lang w:val="en-US" w:eastAsia="zh-CN" w:bidi="ar-SA"/>
        </w:rPr>
        <w:t>承包人用于本工程施工的机械设备表</w:t>
      </w:r>
    </w:p>
    <w:tbl>
      <w:tblPr>
        <w:tblStyle w:val="3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0AC4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59320F6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序号</w:t>
            </w:r>
          </w:p>
        </w:tc>
        <w:tc>
          <w:tcPr>
            <w:tcW w:w="1418" w:type="dxa"/>
            <w:noWrap w:val="0"/>
            <w:vAlign w:val="center"/>
          </w:tcPr>
          <w:p w14:paraId="79C13CC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机械或设备名称</w:t>
            </w:r>
          </w:p>
        </w:tc>
        <w:tc>
          <w:tcPr>
            <w:tcW w:w="850" w:type="dxa"/>
            <w:noWrap w:val="0"/>
            <w:vAlign w:val="center"/>
          </w:tcPr>
          <w:p w14:paraId="6C5BF36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规格型号</w:t>
            </w:r>
          </w:p>
        </w:tc>
        <w:tc>
          <w:tcPr>
            <w:tcW w:w="1058" w:type="dxa"/>
            <w:noWrap w:val="0"/>
            <w:vAlign w:val="center"/>
          </w:tcPr>
          <w:p w14:paraId="67FF30E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数量</w:t>
            </w:r>
          </w:p>
        </w:tc>
        <w:tc>
          <w:tcPr>
            <w:tcW w:w="880" w:type="dxa"/>
            <w:noWrap w:val="0"/>
            <w:vAlign w:val="center"/>
          </w:tcPr>
          <w:p w14:paraId="43DAB34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产地</w:t>
            </w:r>
          </w:p>
        </w:tc>
        <w:tc>
          <w:tcPr>
            <w:tcW w:w="1020" w:type="dxa"/>
            <w:noWrap w:val="0"/>
            <w:vAlign w:val="center"/>
          </w:tcPr>
          <w:p w14:paraId="2B8974F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制造年份</w:t>
            </w:r>
          </w:p>
        </w:tc>
        <w:tc>
          <w:tcPr>
            <w:tcW w:w="1480" w:type="dxa"/>
            <w:noWrap w:val="0"/>
            <w:vAlign w:val="center"/>
          </w:tcPr>
          <w:p w14:paraId="608474B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额定功率（</w:t>
            </w:r>
            <w:r>
              <w:rPr>
                <w:rFonts w:ascii="Times New Roman" w:hAnsi="Times New Roman" w:eastAsia="仿宋_GB2312" w:cs="Times New Roman"/>
                <w:color w:val="auto"/>
                <w:kern w:val="2"/>
                <w:sz w:val="28"/>
                <w:szCs w:val="28"/>
                <w:highlight w:val="none"/>
                <w:lang w:val="en-US" w:eastAsia="zh-CN" w:bidi="ar-SA"/>
              </w:rPr>
              <w:t>kW</w:t>
            </w:r>
            <w:r>
              <w:rPr>
                <w:rFonts w:hint="eastAsia" w:ascii="Times New Roman" w:hAnsi="Times New Roman" w:eastAsia="仿宋_GB2312" w:cs="仿宋_GB2312"/>
                <w:color w:val="auto"/>
                <w:kern w:val="2"/>
                <w:sz w:val="28"/>
                <w:szCs w:val="28"/>
                <w:highlight w:val="none"/>
                <w:lang w:val="en-US" w:eastAsia="zh-CN" w:bidi="ar-SA"/>
              </w:rPr>
              <w:t>）</w:t>
            </w:r>
          </w:p>
        </w:tc>
        <w:tc>
          <w:tcPr>
            <w:tcW w:w="1020" w:type="dxa"/>
            <w:noWrap w:val="0"/>
            <w:vAlign w:val="center"/>
          </w:tcPr>
          <w:p w14:paraId="5E7BB8A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生产能力</w:t>
            </w:r>
          </w:p>
        </w:tc>
        <w:tc>
          <w:tcPr>
            <w:tcW w:w="921" w:type="dxa"/>
            <w:noWrap w:val="0"/>
            <w:vAlign w:val="center"/>
          </w:tcPr>
          <w:p w14:paraId="7AB6449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备注</w:t>
            </w:r>
          </w:p>
        </w:tc>
      </w:tr>
      <w:tr w14:paraId="040F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35E650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23809E3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4F0BFE8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2B43C04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73D8BD2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55C66B5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1CB1365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1AEDF8A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5541AC3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D5C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9D15B1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1D33BF0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765871F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26C21C0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1A6E54B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615BEEA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45F9BB5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3C3D9AE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2484D52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BA2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6ABE8D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5C48D70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1124A93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3699ECF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70A6F88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433FC90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1AE4F26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4B760A6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16CA8AF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AD4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80ABD5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4703DE5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63A813A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2914BC9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72187E8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31F6817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0238500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6E84111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026CE58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B4C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5E4C91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6785A91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3A07725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5EEEFCF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2C32DC3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0A0B3ED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3B36510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583718D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54F9D28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6EA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D6152F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18D60D0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6D0C968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1A07FD6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430A28F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424D8B5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6DA1FFC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45302BE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2EE2365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69D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F0DE7F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08C836D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6DD23E7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283151E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573A16A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5EFFBA7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05B449F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49F59C3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5058E93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634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C67DEC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5B9322C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5DA909E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435224A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6CA5A5B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3A3C511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4526C17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67ABE57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5CD934A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7B6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D3E8D6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15EAA09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5EC84D4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56F8F43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1D8F990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6741CAD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1C6F371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52FA524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5F2DC104">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5D8F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35601B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1ADFEFE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6FD01DD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3DAFB69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66B1F83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4185BE6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149FF08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5ECC97A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23720D6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CF0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4BFA64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51041EF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5B3B0B5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7991AC1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658DAE6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37B3D99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4251925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2336806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41F0A83F">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408C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21D95B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49B7E57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0EAC583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6522F7C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3E1CD7C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00F4D60B">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7134781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02D8671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404F3A15">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2D2F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868892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5C1966C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5E29CE2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105ADC8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701A1D5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6F0A828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058FA7C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55F6B54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0804ABB5">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7536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F78CB8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36E290F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7C6EE5C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54E3606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3CCC8F0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3999875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0BA3AD9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6478156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34B8108F">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0F05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AC574B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3F690D0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2BD9D63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3DD812E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1382EBF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6B7AF17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5BD5255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5A972AA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3FFDEF2E">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67F2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D42AB2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0B84747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44FAE96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2499F66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7ED19EB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4F24EB6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0BFCE95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18DC7C9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0B3AA918">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1FE4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2DA705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18E47F9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5F421FE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3722FF9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299BD33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65C89D7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2687CEC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566EDB1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39808779">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723C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3C7CE3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482997B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11389A1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0C1BC1A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79CEFAA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389B4F6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5E14E35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1E272CE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626F23AB">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1FAB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F95682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76A9E94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5691EE6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583CCFB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1B39A23B">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088C2D7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141117F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7BD060C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721BE0BE">
            <w:pPr>
              <w:widowControl w:val="0"/>
              <w:jc w:val="both"/>
              <w:rPr>
                <w:rFonts w:ascii="Times New Roman" w:hAnsi="Times New Roman" w:eastAsia="仿宋_GB2312" w:cs="Times New Roman"/>
                <w:color w:val="auto"/>
                <w:kern w:val="2"/>
                <w:sz w:val="30"/>
                <w:szCs w:val="30"/>
                <w:highlight w:val="none"/>
                <w:lang w:val="en-US" w:eastAsia="zh-CN" w:bidi="ar-SA"/>
              </w:rPr>
            </w:pPr>
          </w:p>
        </w:tc>
      </w:tr>
    </w:tbl>
    <w:p w14:paraId="64B12AF2">
      <w:pPr>
        <w:widowControl w:val="0"/>
        <w:spacing w:line="440" w:lineRule="exact"/>
        <w:jc w:val="left"/>
        <w:rPr>
          <w:rFonts w:hint="eastAsia" w:ascii="Times New Roman" w:hAnsi="Times New Roman" w:eastAsia="仿宋_GB2312" w:cs="仿宋_GB2312"/>
          <w:color w:val="auto"/>
          <w:kern w:val="2"/>
          <w:sz w:val="30"/>
          <w:szCs w:val="30"/>
          <w:highlight w:val="none"/>
          <w:lang w:val="en-US" w:eastAsia="zh-CN" w:bidi="ar-SA"/>
        </w:rPr>
      </w:pPr>
    </w:p>
    <w:p w14:paraId="447C1079">
      <w:pPr>
        <w:widowControl w:val="0"/>
        <w:spacing w:line="440" w:lineRule="exact"/>
        <w:jc w:val="left"/>
        <w:rPr>
          <w:rFonts w:hint="eastAsia" w:ascii="Times New Roman" w:hAnsi="Times New Roman" w:eastAsia="仿宋_GB2312" w:cs="仿宋_GB2312"/>
          <w:color w:val="auto"/>
          <w:kern w:val="2"/>
          <w:sz w:val="30"/>
          <w:szCs w:val="30"/>
          <w:highlight w:val="none"/>
          <w:lang w:val="en-US" w:eastAsia="zh-CN" w:bidi="ar-SA"/>
        </w:rPr>
      </w:pPr>
    </w:p>
    <w:p w14:paraId="4144720F">
      <w:pPr>
        <w:pStyle w:val="2"/>
        <w:rPr>
          <w:rFonts w:hint="eastAsia"/>
          <w:color w:val="auto"/>
          <w:highlight w:val="none"/>
          <w:lang w:val="en-US" w:eastAsia="zh-CN"/>
        </w:rPr>
      </w:pPr>
    </w:p>
    <w:p w14:paraId="43DCCA64">
      <w:pPr>
        <w:widowControl w:val="0"/>
        <w:spacing w:line="440" w:lineRule="exact"/>
        <w:jc w:val="left"/>
        <w:rPr>
          <w:rFonts w:ascii="Times New Roman" w:hAnsi="Times New Roman" w:eastAsia="黑体" w:cs="Times New Roman"/>
          <w:color w:val="auto"/>
          <w:kern w:val="2"/>
          <w:sz w:val="30"/>
          <w:szCs w:val="30"/>
          <w:highlight w:val="none"/>
          <w:lang w:val="en-US" w:eastAsia="zh-CN" w:bidi="ar-SA"/>
        </w:rPr>
      </w:pPr>
      <w:r>
        <w:rPr>
          <w:rFonts w:hint="eastAsia" w:ascii="Times New Roman" w:hAnsi="Times New Roman" w:eastAsia="仿宋_GB2312" w:cs="仿宋_GB2312"/>
          <w:color w:val="auto"/>
          <w:kern w:val="2"/>
          <w:sz w:val="30"/>
          <w:szCs w:val="30"/>
          <w:highlight w:val="none"/>
          <w:lang w:val="en-US" w:eastAsia="zh-CN" w:bidi="ar-SA"/>
        </w:rPr>
        <w:t>附</w:t>
      </w:r>
      <w:bookmarkStart w:id="1469" w:name="_Toc296347227"/>
      <w:bookmarkStart w:id="1470" w:name="_Toc296346729"/>
      <w:bookmarkStart w:id="1471" w:name="_Toc296944567"/>
      <w:bookmarkStart w:id="1472" w:name="_Toc296891056"/>
      <w:bookmarkStart w:id="1473" w:name="_Toc296891268"/>
      <w:bookmarkStart w:id="1474" w:name="_Toc296503228"/>
      <w:bookmarkStart w:id="1475" w:name="_Toc267261699"/>
      <w:r>
        <w:rPr>
          <w:rFonts w:hint="eastAsia" w:ascii="Times New Roman" w:hAnsi="Times New Roman" w:eastAsia="仿宋_GB2312" w:cs="仿宋_GB2312"/>
          <w:color w:val="auto"/>
          <w:kern w:val="2"/>
          <w:sz w:val="30"/>
          <w:szCs w:val="30"/>
          <w:highlight w:val="none"/>
          <w:lang w:val="en-US" w:eastAsia="zh-CN" w:bidi="ar-SA"/>
        </w:rPr>
        <w:t>件</w:t>
      </w:r>
      <w:r>
        <w:rPr>
          <w:rFonts w:hint="eastAsia" w:ascii="Times New Roman" w:hAnsi="Times New Roman" w:eastAsia="仿宋_GB2312" w:cs="Times New Roman"/>
          <w:color w:val="auto"/>
          <w:kern w:val="2"/>
          <w:sz w:val="30"/>
          <w:szCs w:val="30"/>
          <w:highlight w:val="none"/>
          <w:lang w:val="en-US" w:eastAsia="zh-CN" w:bidi="ar-SA"/>
        </w:rPr>
        <w:t>5</w:t>
      </w:r>
      <w:r>
        <w:rPr>
          <w:rFonts w:hint="eastAsia" w:ascii="Times New Roman" w:hAnsi="Times New Roman" w:eastAsia="仿宋_GB2312" w:cs="仿宋_GB2312"/>
          <w:color w:val="auto"/>
          <w:kern w:val="2"/>
          <w:sz w:val="30"/>
          <w:szCs w:val="30"/>
          <w:highlight w:val="none"/>
          <w:lang w:val="en-US" w:eastAsia="zh-CN" w:bidi="ar-SA"/>
        </w:rPr>
        <w:t>：</w:t>
      </w:r>
    </w:p>
    <w:bookmarkEnd w:id="1469"/>
    <w:bookmarkEnd w:id="1470"/>
    <w:bookmarkEnd w:id="1471"/>
    <w:bookmarkEnd w:id="1472"/>
    <w:bookmarkEnd w:id="1473"/>
    <w:bookmarkEnd w:id="1474"/>
    <w:bookmarkEnd w:id="1475"/>
    <w:p w14:paraId="094DE5AC">
      <w:pPr>
        <w:widowControl w:val="0"/>
        <w:spacing w:before="120" w:beforeLines="50" w:after="120" w:afterLines="50" w:line="440" w:lineRule="exact"/>
        <w:jc w:val="center"/>
        <w:rPr>
          <w:rFonts w:ascii="Times New Roman" w:hAnsi="Times New Roman" w:eastAsia="黑体" w:cs="Times New Roman"/>
          <w:color w:val="auto"/>
          <w:kern w:val="2"/>
          <w:sz w:val="30"/>
          <w:szCs w:val="30"/>
          <w:highlight w:val="none"/>
          <w:lang w:val="en-US" w:eastAsia="zh-CN" w:bidi="ar-SA"/>
        </w:rPr>
      </w:pPr>
      <w:r>
        <w:rPr>
          <w:rFonts w:hint="eastAsia" w:ascii="Times New Roman" w:hAnsi="Times New Roman" w:eastAsia="黑体" w:cs="黑体"/>
          <w:color w:val="auto"/>
          <w:kern w:val="2"/>
          <w:sz w:val="30"/>
          <w:szCs w:val="30"/>
          <w:highlight w:val="none"/>
          <w:lang w:val="en-US" w:eastAsia="zh-CN" w:bidi="ar-SA"/>
        </w:rPr>
        <w:t>承包人主要施工管理人员表</w:t>
      </w:r>
    </w:p>
    <w:tbl>
      <w:tblPr>
        <w:tblStyle w:val="3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A54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6061CA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名</w:t>
            </w:r>
            <w:r>
              <w:rPr>
                <w:rFonts w:ascii="Times New Roman" w:hAnsi="Times New Roman" w:eastAsia="仿宋_GB2312" w:cs="Times New Roman"/>
                <w:color w:val="auto"/>
                <w:kern w:val="2"/>
                <w:sz w:val="28"/>
                <w:szCs w:val="28"/>
                <w:highlight w:val="none"/>
                <w:lang w:val="en-US" w:eastAsia="zh-CN" w:bidi="ar-SA"/>
              </w:rPr>
              <w:t xml:space="preserve">    </w:t>
            </w:r>
            <w:r>
              <w:rPr>
                <w:rFonts w:hint="eastAsia" w:ascii="Times New Roman" w:hAnsi="Times New Roman" w:eastAsia="仿宋_GB2312" w:cs="仿宋_GB2312"/>
                <w:color w:val="auto"/>
                <w:kern w:val="2"/>
                <w:sz w:val="28"/>
                <w:szCs w:val="28"/>
                <w:highlight w:val="none"/>
                <w:lang w:val="en-US" w:eastAsia="zh-CN" w:bidi="ar-SA"/>
              </w:rPr>
              <w:t>称</w:t>
            </w:r>
          </w:p>
        </w:tc>
        <w:tc>
          <w:tcPr>
            <w:tcW w:w="1418" w:type="dxa"/>
            <w:noWrap w:val="0"/>
            <w:vAlign w:val="center"/>
          </w:tcPr>
          <w:p w14:paraId="6E1BF88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姓名</w:t>
            </w:r>
          </w:p>
        </w:tc>
        <w:tc>
          <w:tcPr>
            <w:tcW w:w="1134" w:type="dxa"/>
            <w:noWrap w:val="0"/>
            <w:vAlign w:val="center"/>
          </w:tcPr>
          <w:p w14:paraId="33B9183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hint="eastAsia" w:ascii="Times New Roman" w:hAnsi="Times New Roman" w:eastAsia="仿宋_GB2312" w:cs="仿宋_GB2312"/>
                <w:color w:val="auto"/>
                <w:kern w:val="2"/>
                <w:sz w:val="30"/>
                <w:szCs w:val="30"/>
                <w:highlight w:val="none"/>
                <w:lang w:val="en-US" w:eastAsia="zh-CN" w:bidi="ar-SA"/>
              </w:rPr>
              <w:t>职务</w:t>
            </w:r>
          </w:p>
        </w:tc>
        <w:tc>
          <w:tcPr>
            <w:tcW w:w="1134" w:type="dxa"/>
            <w:noWrap w:val="0"/>
            <w:vAlign w:val="center"/>
          </w:tcPr>
          <w:p w14:paraId="44CCC19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hint="eastAsia" w:ascii="Times New Roman" w:hAnsi="Times New Roman" w:eastAsia="仿宋_GB2312" w:cs="仿宋_GB2312"/>
                <w:color w:val="auto"/>
                <w:kern w:val="2"/>
                <w:sz w:val="30"/>
                <w:szCs w:val="30"/>
                <w:highlight w:val="none"/>
                <w:lang w:val="en-US" w:eastAsia="zh-CN" w:bidi="ar-SA"/>
              </w:rPr>
              <w:t>职称</w:t>
            </w:r>
          </w:p>
        </w:tc>
        <w:tc>
          <w:tcPr>
            <w:tcW w:w="4252" w:type="dxa"/>
            <w:noWrap w:val="0"/>
            <w:vAlign w:val="center"/>
          </w:tcPr>
          <w:p w14:paraId="32223D69">
            <w:pPr>
              <w:keepNext/>
              <w:widowControl w:val="0"/>
              <w:adjustRightInd w:val="0"/>
              <w:spacing w:line="440" w:lineRule="exact"/>
              <w:ind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hint="eastAsia" w:ascii="Times New Roman" w:hAnsi="Times New Roman" w:eastAsia="仿宋_GB2312" w:cs="仿宋_GB2312"/>
                <w:color w:val="auto"/>
                <w:kern w:val="2"/>
                <w:sz w:val="30"/>
                <w:szCs w:val="30"/>
                <w:highlight w:val="none"/>
                <w:lang w:val="en-US" w:eastAsia="zh-CN" w:bidi="ar-SA"/>
              </w:rPr>
              <w:t>计划进场时间</w:t>
            </w:r>
          </w:p>
        </w:tc>
      </w:tr>
      <w:tr w14:paraId="28BC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129415B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一、总部人员</w:t>
            </w:r>
          </w:p>
        </w:tc>
      </w:tr>
      <w:tr w14:paraId="6DD6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658CCB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项目主管</w:t>
            </w:r>
          </w:p>
        </w:tc>
        <w:tc>
          <w:tcPr>
            <w:tcW w:w="1418" w:type="dxa"/>
            <w:noWrap w:val="0"/>
            <w:vAlign w:val="center"/>
          </w:tcPr>
          <w:p w14:paraId="1FE7DF3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0EEA52F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9A86FA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C668D3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791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1A00546">
            <w:pPr>
              <w:keepNext/>
              <w:widowControl w:val="0"/>
              <w:adjustRightInd w:val="0"/>
              <w:spacing w:after="60"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其他人员</w:t>
            </w:r>
          </w:p>
        </w:tc>
        <w:tc>
          <w:tcPr>
            <w:tcW w:w="1418" w:type="dxa"/>
            <w:noWrap w:val="0"/>
            <w:vAlign w:val="center"/>
          </w:tcPr>
          <w:p w14:paraId="11D5EB6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6BEF06A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183C053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3E6F9E7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9AE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EFEFE0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76AF389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56C0116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7D2599E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3E4752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C36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FBB7B6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6ADE9CF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66681A4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43CC9C1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3DFE85A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22F9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6CC57EA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二、现场人员</w:t>
            </w:r>
          </w:p>
        </w:tc>
      </w:tr>
      <w:tr w14:paraId="5798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08E687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项目经理</w:t>
            </w:r>
          </w:p>
        </w:tc>
        <w:tc>
          <w:tcPr>
            <w:tcW w:w="1418" w:type="dxa"/>
            <w:noWrap w:val="0"/>
            <w:vAlign w:val="center"/>
          </w:tcPr>
          <w:p w14:paraId="2E6F223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4CB5A7A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3EB4A2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6C5F6A4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742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7A87EF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项目副经理</w:t>
            </w:r>
          </w:p>
        </w:tc>
        <w:tc>
          <w:tcPr>
            <w:tcW w:w="1418" w:type="dxa"/>
            <w:noWrap w:val="0"/>
            <w:vAlign w:val="center"/>
          </w:tcPr>
          <w:p w14:paraId="4BFE36B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0F814F8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1821A9D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950650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A98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F73E70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技术负责人</w:t>
            </w:r>
          </w:p>
        </w:tc>
        <w:tc>
          <w:tcPr>
            <w:tcW w:w="1418" w:type="dxa"/>
            <w:noWrap w:val="0"/>
            <w:vAlign w:val="center"/>
          </w:tcPr>
          <w:p w14:paraId="57A2274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1EB788F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1DEB70E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703C764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73F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91D7ED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造价管理</w:t>
            </w:r>
          </w:p>
        </w:tc>
        <w:tc>
          <w:tcPr>
            <w:tcW w:w="1418" w:type="dxa"/>
            <w:noWrap w:val="0"/>
            <w:vAlign w:val="center"/>
          </w:tcPr>
          <w:p w14:paraId="02DF0BB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3104C5C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4235B8D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1B51986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18F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5621149">
            <w:pPr>
              <w:keepNext/>
              <w:widowControl w:val="0"/>
              <w:adjustRightInd w:val="0"/>
              <w:spacing w:after="60"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质量管理</w:t>
            </w:r>
          </w:p>
        </w:tc>
        <w:tc>
          <w:tcPr>
            <w:tcW w:w="1418" w:type="dxa"/>
            <w:noWrap w:val="0"/>
            <w:vAlign w:val="center"/>
          </w:tcPr>
          <w:p w14:paraId="5C44A80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78180AE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340A674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2E66B4E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5EB0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88AD298">
            <w:pPr>
              <w:keepNext/>
              <w:widowControl w:val="0"/>
              <w:adjustRightInd w:val="0"/>
              <w:spacing w:after="60"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4F2C709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4BF50BF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457F6B8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7768622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1D8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21D2A0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5990B03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2CFD3FF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4340B41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366EE02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713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4973F3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材料管理</w:t>
            </w:r>
          </w:p>
        </w:tc>
        <w:tc>
          <w:tcPr>
            <w:tcW w:w="1418" w:type="dxa"/>
            <w:noWrap w:val="0"/>
            <w:vAlign w:val="center"/>
          </w:tcPr>
          <w:p w14:paraId="5745054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6C51A5A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4E3631C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3D7D22B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DD8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13E058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计划管理</w:t>
            </w:r>
          </w:p>
        </w:tc>
        <w:tc>
          <w:tcPr>
            <w:tcW w:w="1418" w:type="dxa"/>
            <w:noWrap w:val="0"/>
            <w:vAlign w:val="center"/>
          </w:tcPr>
          <w:p w14:paraId="45EC411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3F6C2B0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6DFE11F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1E6339F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01C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6E90FF3C">
            <w:pPr>
              <w:keepNext/>
              <w:widowControl w:val="0"/>
              <w:adjustRightInd w:val="0"/>
              <w:spacing w:after="60"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安全管理</w:t>
            </w:r>
          </w:p>
        </w:tc>
        <w:tc>
          <w:tcPr>
            <w:tcW w:w="1418" w:type="dxa"/>
            <w:noWrap w:val="0"/>
            <w:vAlign w:val="center"/>
          </w:tcPr>
          <w:p w14:paraId="0870AA9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232C8BB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5FEB123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35A5D43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86C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9E47FEC">
            <w:pPr>
              <w:keepNext/>
              <w:widowControl w:val="0"/>
              <w:adjustRightInd w:val="0"/>
              <w:spacing w:after="60"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31D6FD7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051FB16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369C40A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02F535C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5947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885937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7DF92F5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52F38F9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24650EE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77D80DE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B27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D11DC4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其他人员</w:t>
            </w:r>
          </w:p>
        </w:tc>
        <w:tc>
          <w:tcPr>
            <w:tcW w:w="1418" w:type="dxa"/>
            <w:noWrap w:val="0"/>
            <w:vAlign w:val="center"/>
          </w:tcPr>
          <w:p w14:paraId="6CA4999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0D85374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31ACE2A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68F0957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D86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24A57D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2AC4971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63D160F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7B301D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6F61F19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187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F40D52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6D96B97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7F8BBBC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3B246AA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48ED45F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4BD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90D152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7B9E21B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7C1618E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5FB9D07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1186F33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0DF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5E80B9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4F228AF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2ABD6D8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61EC4FD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76D815C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E96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22CEE2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185BE5F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4BD6D5A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0C174D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109C2BC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bl>
    <w:p w14:paraId="6D6FC700">
      <w:pPr>
        <w:widowControl w:val="0"/>
        <w:spacing w:line="440" w:lineRule="exact"/>
        <w:jc w:val="both"/>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br w:type="page"/>
      </w:r>
      <w:r>
        <w:rPr>
          <w:rFonts w:hint="eastAsia" w:ascii="Times New Roman" w:hAnsi="Times New Roman" w:eastAsia="仿宋_GB2312" w:cs="仿宋_GB2312"/>
          <w:color w:val="auto"/>
          <w:kern w:val="2"/>
          <w:sz w:val="30"/>
          <w:szCs w:val="30"/>
          <w:highlight w:val="none"/>
          <w:lang w:val="en-US" w:eastAsia="zh-CN" w:bidi="ar-SA"/>
        </w:rPr>
        <w:t>附</w:t>
      </w:r>
      <w:bookmarkStart w:id="1476" w:name="_Toc296347228"/>
      <w:bookmarkStart w:id="1477" w:name="_Toc296503229"/>
      <w:bookmarkStart w:id="1478" w:name="_Toc296944568"/>
      <w:bookmarkStart w:id="1479" w:name="_Toc296346730"/>
      <w:bookmarkStart w:id="1480" w:name="_Toc296891057"/>
      <w:bookmarkStart w:id="1481" w:name="_Toc296891269"/>
      <w:r>
        <w:rPr>
          <w:rFonts w:hint="eastAsia" w:ascii="Times New Roman" w:hAnsi="Times New Roman" w:eastAsia="仿宋_GB2312" w:cs="仿宋_GB2312"/>
          <w:color w:val="auto"/>
          <w:kern w:val="2"/>
          <w:sz w:val="30"/>
          <w:szCs w:val="30"/>
          <w:highlight w:val="none"/>
          <w:lang w:val="en-US" w:eastAsia="zh-CN" w:bidi="ar-SA"/>
        </w:rPr>
        <w:t>件</w:t>
      </w:r>
      <w:r>
        <w:rPr>
          <w:rFonts w:hint="eastAsia" w:ascii="Times New Roman" w:hAnsi="Times New Roman" w:eastAsia="仿宋_GB2312" w:cs="Times New Roman"/>
          <w:color w:val="auto"/>
          <w:kern w:val="2"/>
          <w:sz w:val="30"/>
          <w:szCs w:val="30"/>
          <w:highlight w:val="none"/>
          <w:lang w:val="en-US" w:eastAsia="zh-CN" w:bidi="ar-SA"/>
        </w:rPr>
        <w:t>6</w:t>
      </w:r>
      <w:r>
        <w:rPr>
          <w:rFonts w:hint="eastAsia" w:ascii="Times New Roman" w:hAnsi="Times New Roman" w:eastAsia="仿宋_GB2312" w:cs="仿宋_GB2312"/>
          <w:color w:val="auto"/>
          <w:kern w:val="2"/>
          <w:sz w:val="30"/>
          <w:szCs w:val="30"/>
          <w:highlight w:val="none"/>
          <w:lang w:val="en-US" w:eastAsia="zh-CN" w:bidi="ar-SA"/>
        </w:rPr>
        <w:t>：</w:t>
      </w:r>
    </w:p>
    <w:bookmarkEnd w:id="1476"/>
    <w:bookmarkEnd w:id="1477"/>
    <w:bookmarkEnd w:id="1478"/>
    <w:bookmarkEnd w:id="1479"/>
    <w:bookmarkEnd w:id="1480"/>
    <w:bookmarkEnd w:id="1481"/>
    <w:p w14:paraId="74EDA2DF">
      <w:pPr>
        <w:widowControl w:val="0"/>
        <w:spacing w:before="120" w:beforeLines="50" w:after="120" w:afterLines="50" w:line="440" w:lineRule="exact"/>
        <w:jc w:val="center"/>
        <w:rPr>
          <w:rFonts w:ascii="Times New Roman" w:hAnsi="Times New Roman" w:eastAsia="黑体" w:cs="Times New Roman"/>
          <w:color w:val="auto"/>
          <w:kern w:val="2"/>
          <w:sz w:val="30"/>
          <w:szCs w:val="30"/>
          <w:highlight w:val="none"/>
          <w:lang w:val="en-US" w:eastAsia="zh-CN" w:bidi="ar-SA"/>
        </w:rPr>
      </w:pPr>
      <w:r>
        <w:rPr>
          <w:rFonts w:hint="eastAsia" w:ascii="Times New Roman" w:hAnsi="Times New Roman" w:eastAsia="黑体" w:cs="黑体"/>
          <w:color w:val="auto"/>
          <w:kern w:val="2"/>
          <w:sz w:val="30"/>
          <w:szCs w:val="30"/>
          <w:highlight w:val="none"/>
          <w:lang w:val="en-US" w:eastAsia="zh-CN" w:bidi="ar-SA"/>
        </w:rPr>
        <w:t>分包人主要施工管理人员表</w:t>
      </w:r>
    </w:p>
    <w:tbl>
      <w:tblPr>
        <w:tblStyle w:val="3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5A6B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19E4AB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名</w:t>
            </w:r>
            <w:r>
              <w:rPr>
                <w:rFonts w:ascii="Times New Roman" w:hAnsi="Times New Roman" w:eastAsia="仿宋_GB2312" w:cs="Times New Roman"/>
                <w:color w:val="auto"/>
                <w:kern w:val="2"/>
                <w:sz w:val="28"/>
                <w:szCs w:val="28"/>
                <w:highlight w:val="none"/>
                <w:lang w:val="en-US" w:eastAsia="zh-CN" w:bidi="ar-SA"/>
              </w:rPr>
              <w:t xml:space="preserve">    </w:t>
            </w:r>
            <w:r>
              <w:rPr>
                <w:rFonts w:hint="eastAsia" w:ascii="Times New Roman" w:hAnsi="Times New Roman" w:eastAsia="仿宋_GB2312" w:cs="仿宋_GB2312"/>
                <w:color w:val="auto"/>
                <w:kern w:val="2"/>
                <w:sz w:val="28"/>
                <w:szCs w:val="28"/>
                <w:highlight w:val="none"/>
                <w:lang w:val="en-US" w:eastAsia="zh-CN" w:bidi="ar-SA"/>
              </w:rPr>
              <w:t>称</w:t>
            </w:r>
          </w:p>
        </w:tc>
        <w:tc>
          <w:tcPr>
            <w:tcW w:w="1418" w:type="dxa"/>
            <w:noWrap w:val="0"/>
            <w:vAlign w:val="center"/>
          </w:tcPr>
          <w:p w14:paraId="41B64B1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姓名</w:t>
            </w:r>
          </w:p>
        </w:tc>
        <w:tc>
          <w:tcPr>
            <w:tcW w:w="1134" w:type="dxa"/>
            <w:noWrap w:val="0"/>
            <w:vAlign w:val="center"/>
          </w:tcPr>
          <w:p w14:paraId="13FEFD7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hint="eastAsia" w:ascii="Times New Roman" w:hAnsi="Times New Roman" w:eastAsia="仿宋_GB2312" w:cs="仿宋_GB2312"/>
                <w:color w:val="auto"/>
                <w:kern w:val="2"/>
                <w:sz w:val="30"/>
                <w:szCs w:val="30"/>
                <w:highlight w:val="none"/>
                <w:lang w:val="en-US" w:eastAsia="zh-CN" w:bidi="ar-SA"/>
              </w:rPr>
              <w:t>职务</w:t>
            </w:r>
          </w:p>
        </w:tc>
        <w:tc>
          <w:tcPr>
            <w:tcW w:w="1134" w:type="dxa"/>
            <w:noWrap w:val="0"/>
            <w:vAlign w:val="center"/>
          </w:tcPr>
          <w:p w14:paraId="485ABA0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hint="eastAsia" w:ascii="Times New Roman" w:hAnsi="Times New Roman" w:eastAsia="仿宋_GB2312" w:cs="仿宋_GB2312"/>
                <w:color w:val="auto"/>
                <w:kern w:val="2"/>
                <w:sz w:val="30"/>
                <w:szCs w:val="30"/>
                <w:highlight w:val="none"/>
                <w:lang w:val="en-US" w:eastAsia="zh-CN" w:bidi="ar-SA"/>
              </w:rPr>
              <w:t>职称</w:t>
            </w:r>
          </w:p>
        </w:tc>
        <w:tc>
          <w:tcPr>
            <w:tcW w:w="4252" w:type="dxa"/>
            <w:noWrap w:val="0"/>
            <w:vAlign w:val="center"/>
          </w:tcPr>
          <w:p w14:paraId="511A04F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hint="eastAsia" w:ascii="Times New Roman" w:hAnsi="Times New Roman" w:eastAsia="仿宋_GB2312" w:cs="仿宋_GB2312"/>
                <w:color w:val="auto"/>
                <w:kern w:val="2"/>
                <w:sz w:val="30"/>
                <w:szCs w:val="30"/>
                <w:highlight w:val="none"/>
                <w:lang w:val="en-US" w:eastAsia="zh-CN" w:bidi="ar-SA"/>
              </w:rPr>
              <w:t>主要资历、经验及承担过的项目</w:t>
            </w:r>
          </w:p>
        </w:tc>
      </w:tr>
      <w:tr w14:paraId="3444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658C2C7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一、总部人员</w:t>
            </w:r>
          </w:p>
        </w:tc>
      </w:tr>
      <w:tr w14:paraId="52FC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C2AB5B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项目主管</w:t>
            </w:r>
          </w:p>
        </w:tc>
        <w:tc>
          <w:tcPr>
            <w:tcW w:w="1418" w:type="dxa"/>
            <w:noWrap w:val="0"/>
            <w:vAlign w:val="center"/>
          </w:tcPr>
          <w:p w14:paraId="64FFD35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797DEF9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54FF6F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0D7FC74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5F17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F8A2BA4">
            <w:pPr>
              <w:keepNext/>
              <w:widowControl w:val="0"/>
              <w:adjustRightInd w:val="0"/>
              <w:spacing w:after="60"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其他人员</w:t>
            </w:r>
          </w:p>
        </w:tc>
        <w:tc>
          <w:tcPr>
            <w:tcW w:w="1418" w:type="dxa"/>
            <w:noWrap w:val="0"/>
            <w:vAlign w:val="center"/>
          </w:tcPr>
          <w:p w14:paraId="5386446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6CA2484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14AC2A3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0B68CC3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4D3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DC5372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6689CDE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75D9793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73ACEA1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CFC42C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BAA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6BB06A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5E4ACF9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6622052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E0DE74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6701F7B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96A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36AA791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二、现场人员</w:t>
            </w:r>
          </w:p>
        </w:tc>
      </w:tr>
      <w:tr w14:paraId="4CAC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76CA99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项目经理</w:t>
            </w:r>
          </w:p>
        </w:tc>
        <w:tc>
          <w:tcPr>
            <w:tcW w:w="1418" w:type="dxa"/>
            <w:noWrap w:val="0"/>
            <w:vAlign w:val="center"/>
          </w:tcPr>
          <w:p w14:paraId="6F05706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18F8A71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4CC69B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8BAA55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2AD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4BA1A1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项目副经理</w:t>
            </w:r>
          </w:p>
        </w:tc>
        <w:tc>
          <w:tcPr>
            <w:tcW w:w="1418" w:type="dxa"/>
            <w:noWrap w:val="0"/>
            <w:vAlign w:val="center"/>
          </w:tcPr>
          <w:p w14:paraId="31E1C73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7FD2177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3FAAB62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2B4694C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697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BE04AD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技术负责人</w:t>
            </w:r>
          </w:p>
        </w:tc>
        <w:tc>
          <w:tcPr>
            <w:tcW w:w="1418" w:type="dxa"/>
            <w:noWrap w:val="0"/>
            <w:vAlign w:val="center"/>
          </w:tcPr>
          <w:p w14:paraId="1BD4D0F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1648609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DA9294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170F1E3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060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33EC89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造价管理</w:t>
            </w:r>
          </w:p>
        </w:tc>
        <w:tc>
          <w:tcPr>
            <w:tcW w:w="1418" w:type="dxa"/>
            <w:noWrap w:val="0"/>
            <w:vAlign w:val="center"/>
          </w:tcPr>
          <w:p w14:paraId="5E3682D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6C16246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59D7E7C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2B863C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562F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19FA50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质量管理</w:t>
            </w:r>
          </w:p>
        </w:tc>
        <w:tc>
          <w:tcPr>
            <w:tcW w:w="1418" w:type="dxa"/>
            <w:noWrap w:val="0"/>
            <w:vAlign w:val="center"/>
          </w:tcPr>
          <w:p w14:paraId="2DED6CB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12A84FB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7FB2B62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12D7E62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FBB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1D3DE1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材料管理</w:t>
            </w:r>
          </w:p>
        </w:tc>
        <w:tc>
          <w:tcPr>
            <w:tcW w:w="1418" w:type="dxa"/>
            <w:noWrap w:val="0"/>
            <w:vAlign w:val="center"/>
          </w:tcPr>
          <w:p w14:paraId="46F6F74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440A2E1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31E20AD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1D9BE76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7E0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9CF459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计划管理</w:t>
            </w:r>
          </w:p>
        </w:tc>
        <w:tc>
          <w:tcPr>
            <w:tcW w:w="1418" w:type="dxa"/>
            <w:noWrap w:val="0"/>
            <w:vAlign w:val="center"/>
          </w:tcPr>
          <w:p w14:paraId="36AE3C1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2FAAC78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2C4854F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B102DB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64A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34D768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安全管理</w:t>
            </w:r>
          </w:p>
        </w:tc>
        <w:tc>
          <w:tcPr>
            <w:tcW w:w="1418" w:type="dxa"/>
            <w:noWrap w:val="0"/>
            <w:vAlign w:val="center"/>
          </w:tcPr>
          <w:p w14:paraId="782DF70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0B1E298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30D7C06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399BE7A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80A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10A2B6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仿宋_GB2312"/>
                <w:color w:val="auto"/>
                <w:kern w:val="2"/>
                <w:sz w:val="28"/>
                <w:szCs w:val="28"/>
                <w:highlight w:val="none"/>
                <w:lang w:val="en-US" w:eastAsia="zh-CN" w:bidi="ar-SA"/>
              </w:rPr>
              <w:t>其他人员</w:t>
            </w:r>
          </w:p>
        </w:tc>
        <w:tc>
          <w:tcPr>
            <w:tcW w:w="1418" w:type="dxa"/>
            <w:noWrap w:val="0"/>
            <w:vAlign w:val="center"/>
          </w:tcPr>
          <w:p w14:paraId="213F772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0B17258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110D15F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4BEC1C4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5AE3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FA606E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012AAC7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07114B2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5FC737D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3113399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FA4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8CB817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1DDF9EE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0DE5800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5CF8457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8CB3AE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717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C3087C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67A882A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72B66ED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1139F6C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7EEBCDA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20E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C4AD78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63D7753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71AC09E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510DCA1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2B4E1E5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63A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81D8F0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418" w:type="dxa"/>
            <w:noWrap w:val="0"/>
            <w:vAlign w:val="center"/>
          </w:tcPr>
          <w:p w14:paraId="4F63A47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28"/>
                <w:highlight w:val="none"/>
                <w:lang w:val="en-US" w:eastAsia="zh-CN" w:bidi="ar-SA"/>
              </w:rPr>
            </w:pPr>
          </w:p>
        </w:tc>
        <w:tc>
          <w:tcPr>
            <w:tcW w:w="1134" w:type="dxa"/>
            <w:noWrap w:val="0"/>
            <w:vAlign w:val="center"/>
          </w:tcPr>
          <w:p w14:paraId="11F822C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3F76A05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62423DA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bl>
    <w:p w14:paraId="5F52AFCB">
      <w:pPr>
        <w:widowControl w:val="0"/>
        <w:spacing w:line="360" w:lineRule="auto"/>
        <w:jc w:val="left"/>
        <w:rPr>
          <w:rFonts w:ascii="黑体" w:hAnsi="黑体" w:eastAsia="黑体" w:cs="黑体"/>
          <w:color w:val="auto"/>
          <w:kern w:val="2"/>
          <w:sz w:val="32"/>
          <w:szCs w:val="32"/>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br w:type="page"/>
      </w:r>
      <w:bookmarkStart w:id="1482" w:name="_Toc267261701"/>
      <w:r>
        <w:rPr>
          <w:rFonts w:hint="eastAsia" w:ascii="黑体" w:hAnsi="黑体" w:eastAsia="黑体" w:cs="黑体"/>
          <w:color w:val="auto"/>
          <w:kern w:val="2"/>
          <w:sz w:val="32"/>
          <w:szCs w:val="32"/>
          <w:highlight w:val="none"/>
          <w:lang w:val="en-US" w:eastAsia="zh-CN" w:bidi="ar-SA"/>
        </w:rPr>
        <w:t>附件7</w:t>
      </w:r>
    </w:p>
    <w:p w14:paraId="489FA448">
      <w:pPr>
        <w:widowControl w:val="0"/>
        <w:spacing w:line="360" w:lineRule="auto"/>
        <w:jc w:val="left"/>
        <w:rPr>
          <w:rFonts w:ascii="黑体" w:hAnsi="黑体" w:eastAsia="黑体" w:cs="黑体"/>
          <w:b/>
          <w:bCs/>
          <w:color w:val="auto"/>
          <w:kern w:val="2"/>
          <w:sz w:val="32"/>
          <w:szCs w:val="32"/>
          <w:highlight w:val="none"/>
          <w:lang w:val="en-US" w:eastAsia="zh-CN" w:bidi="ar-SA"/>
        </w:rPr>
      </w:pPr>
    </w:p>
    <w:p w14:paraId="31C8559F">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履约保函示范文本</w:t>
      </w:r>
    </w:p>
    <w:p w14:paraId="0A61E086">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（独立保函）</w:t>
      </w:r>
    </w:p>
    <w:p w14:paraId="25C008A2">
      <w:pPr>
        <w:widowControl w:val="0"/>
        <w:wordWrap w:val="0"/>
        <w:spacing w:line="360" w:lineRule="auto"/>
        <w:jc w:val="right"/>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编号： </w:t>
      </w:r>
      <w:r>
        <w:rPr>
          <w:rFonts w:ascii="宋体" w:hAnsi="宋体" w:eastAsia="宋体" w:cs="Times New Roman"/>
          <w:color w:val="auto"/>
          <w:kern w:val="2"/>
          <w:sz w:val="21"/>
          <w:szCs w:val="21"/>
          <w:highlight w:val="none"/>
          <w:lang w:val="en-US" w:eastAsia="zh-CN" w:bidi="ar-SA"/>
        </w:rPr>
        <w:t xml:space="preserve">          </w:t>
      </w:r>
    </w:p>
    <w:p w14:paraId="4B6808D5">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申请人：</w:t>
      </w:r>
    </w:p>
    <w:p w14:paraId="1414C1AA">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地址</w:t>
      </w:r>
      <w:r>
        <w:rPr>
          <w:rFonts w:ascii="宋体" w:hAnsi="宋体" w:eastAsia="宋体" w:cs="Times New Roman"/>
          <w:color w:val="auto"/>
          <w:kern w:val="2"/>
          <w:sz w:val="24"/>
          <w:szCs w:val="24"/>
          <w:highlight w:val="none"/>
          <w:lang w:val="en-US" w:eastAsia="zh-CN" w:bidi="ar-SA"/>
        </w:rPr>
        <w:t>：</w:t>
      </w:r>
    </w:p>
    <w:p w14:paraId="55B65F4A">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受益人：</w:t>
      </w:r>
    </w:p>
    <w:p w14:paraId="7F226DC4">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地址：</w:t>
      </w:r>
    </w:p>
    <w:p w14:paraId="37506599">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开立人：</w:t>
      </w:r>
    </w:p>
    <w:p w14:paraId="044DC6C5">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地址：</w:t>
      </w:r>
    </w:p>
    <w:p w14:paraId="0625CA2D">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 xml:space="preserve"> </w:t>
      </w:r>
    </w:p>
    <w:p w14:paraId="006BA5B1">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受益人</w:t>
      </w:r>
      <w:r>
        <w:rPr>
          <w:rFonts w:ascii="宋体" w:hAnsi="宋体" w:eastAsia="宋体" w:cs="Times New Roman"/>
          <w:color w:val="auto"/>
          <w:kern w:val="2"/>
          <w:sz w:val="24"/>
          <w:szCs w:val="24"/>
          <w:highlight w:val="none"/>
          <w:lang w:val="en-US" w:eastAsia="zh-CN" w:bidi="ar-SA"/>
        </w:rPr>
        <w:t xml:space="preserve">名称）： </w:t>
      </w:r>
    </w:p>
    <w:p w14:paraId="0063022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鉴于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受益人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与</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申请人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于</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日就</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工程（以下简称“本工程”）施工和有关事项协商一致共同签订</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w:t>
      </w:r>
      <w:r>
        <w:rPr>
          <w:rFonts w:hint="eastAsia" w:ascii="宋体" w:hAnsi="宋体" w:eastAsia="宋体" w:cs="Times New Roman"/>
          <w:color w:val="auto"/>
          <w:kern w:val="2"/>
          <w:sz w:val="24"/>
          <w:szCs w:val="24"/>
          <w:highlight w:val="none"/>
          <w:lang w:val="en-US" w:eastAsia="zh-CN" w:bidi="ar-SA"/>
        </w:rPr>
        <w:t>（以下简称“基础合同”），我方（即“开立人”）根据基础合同了解到申请人为基础合同项下之承包人，受益人为基础合同项下之发包人，基于申请人</w:t>
      </w:r>
      <w:r>
        <w:rPr>
          <w:rFonts w:ascii="宋体" w:hAnsi="宋体" w:eastAsia="宋体" w:cs="Times New Roman"/>
          <w:color w:val="auto"/>
          <w:kern w:val="2"/>
          <w:sz w:val="24"/>
          <w:szCs w:val="24"/>
          <w:highlight w:val="none"/>
          <w:lang w:val="en-US" w:eastAsia="zh-CN" w:bidi="ar-SA"/>
        </w:rPr>
        <w:t>的请求，我方同意就</w:t>
      </w:r>
      <w:r>
        <w:rPr>
          <w:rFonts w:hint="eastAsia" w:ascii="宋体" w:hAnsi="宋体" w:eastAsia="宋体" w:cs="Times New Roman"/>
          <w:color w:val="auto"/>
          <w:kern w:val="2"/>
          <w:sz w:val="24"/>
          <w:szCs w:val="24"/>
          <w:highlight w:val="none"/>
          <w:lang w:val="en-US" w:eastAsia="zh-CN" w:bidi="ar-SA"/>
        </w:rPr>
        <w:t>申请人</w:t>
      </w:r>
      <w:r>
        <w:rPr>
          <w:rFonts w:ascii="宋体" w:hAnsi="宋体" w:eastAsia="宋体" w:cs="Times New Roman"/>
          <w:color w:val="auto"/>
          <w:kern w:val="2"/>
          <w:sz w:val="24"/>
          <w:szCs w:val="24"/>
          <w:highlight w:val="none"/>
          <w:lang w:val="en-US" w:eastAsia="zh-CN" w:bidi="ar-SA"/>
        </w:rPr>
        <w:t>履行</w:t>
      </w:r>
      <w:r>
        <w:rPr>
          <w:rFonts w:hint="eastAsia" w:ascii="宋体" w:hAnsi="宋体" w:eastAsia="宋体" w:cs="Times New Roman"/>
          <w:color w:val="auto"/>
          <w:kern w:val="2"/>
          <w:sz w:val="24"/>
          <w:szCs w:val="24"/>
          <w:highlight w:val="none"/>
          <w:lang w:val="en-US" w:eastAsia="zh-CN" w:bidi="ar-SA"/>
        </w:rPr>
        <w:t>与贵方签订的基础合同</w:t>
      </w:r>
      <w:r>
        <w:rPr>
          <w:rFonts w:ascii="宋体" w:hAnsi="宋体" w:eastAsia="宋体" w:cs="Times New Roman"/>
          <w:color w:val="auto"/>
          <w:kern w:val="2"/>
          <w:sz w:val="24"/>
          <w:szCs w:val="24"/>
          <w:highlight w:val="none"/>
          <w:lang w:val="en-US" w:eastAsia="zh-CN" w:bidi="ar-SA"/>
        </w:rPr>
        <w:t>项下的义务</w:t>
      </w:r>
      <w:r>
        <w:rPr>
          <w:rFonts w:hint="eastAsia" w:ascii="宋体" w:hAnsi="宋体" w:eastAsia="宋体" w:cs="Times New Roman"/>
          <w:color w:val="auto"/>
          <w:kern w:val="2"/>
          <w:sz w:val="24"/>
          <w:szCs w:val="24"/>
          <w:highlight w:val="none"/>
          <w:lang w:val="en-US" w:eastAsia="zh-CN" w:bidi="ar-SA"/>
        </w:rPr>
        <w:t>，</w:t>
      </w:r>
      <w:r>
        <w:rPr>
          <w:rFonts w:ascii="宋体" w:hAnsi="宋体" w:eastAsia="宋体" w:cs="Times New Roman"/>
          <w:color w:val="auto"/>
          <w:kern w:val="2"/>
          <w:sz w:val="24"/>
          <w:szCs w:val="24"/>
          <w:highlight w:val="none"/>
          <w:lang w:val="en-US" w:eastAsia="zh-CN" w:bidi="ar-SA"/>
        </w:rPr>
        <w:t>向贵方提供不可撤销、</w:t>
      </w:r>
      <w:r>
        <w:rPr>
          <w:rFonts w:hint="eastAsia" w:ascii="宋体" w:hAnsi="宋体" w:eastAsia="宋体" w:cs="Times New Roman"/>
          <w:color w:val="auto"/>
          <w:kern w:val="2"/>
          <w:sz w:val="24"/>
          <w:szCs w:val="24"/>
          <w:highlight w:val="none"/>
          <w:lang w:val="en-US" w:eastAsia="zh-CN" w:bidi="ar-SA"/>
        </w:rPr>
        <w:t>不可转让的见索即付</w:t>
      </w:r>
      <w:r>
        <w:rPr>
          <w:rFonts w:ascii="宋体" w:hAnsi="宋体" w:eastAsia="宋体" w:cs="Times New Roman"/>
          <w:color w:val="auto"/>
          <w:kern w:val="2"/>
          <w:sz w:val="24"/>
          <w:szCs w:val="24"/>
          <w:highlight w:val="none"/>
          <w:lang w:val="en-US" w:eastAsia="zh-CN" w:bidi="ar-SA"/>
        </w:rPr>
        <w:t>独立</w:t>
      </w:r>
      <w:r>
        <w:rPr>
          <w:rFonts w:hint="eastAsia" w:ascii="宋体" w:hAnsi="宋体" w:eastAsia="宋体" w:cs="Times New Roman"/>
          <w:color w:val="auto"/>
          <w:kern w:val="2"/>
          <w:sz w:val="24"/>
          <w:szCs w:val="24"/>
          <w:highlight w:val="none"/>
          <w:lang w:val="en-US" w:eastAsia="zh-CN" w:bidi="ar-SA"/>
        </w:rPr>
        <w:t>保函（以下简称“本保函”）</w:t>
      </w:r>
      <w:r>
        <w:rPr>
          <w:rFonts w:ascii="宋体" w:hAnsi="宋体" w:eastAsia="宋体" w:cs="Times New Roman"/>
          <w:color w:val="auto"/>
          <w:kern w:val="2"/>
          <w:sz w:val="24"/>
          <w:szCs w:val="24"/>
          <w:highlight w:val="none"/>
          <w:lang w:val="en-US" w:eastAsia="zh-CN" w:bidi="ar-SA"/>
        </w:rPr>
        <w:t xml:space="preserve">。 </w:t>
      </w:r>
    </w:p>
    <w:p w14:paraId="1DEBF86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一、本保函担保范围：承包人未按照基础合同的约定履行义务，应当向贵方承担的违约责任和赔偿因此造成的损失、利息、律师费、诉讼费用等实现债权的费用。</w:t>
      </w:r>
    </w:p>
    <w:p w14:paraId="6EA79D25">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二、本保函担保金额最高不超过</w:t>
      </w:r>
      <w:r>
        <w:rPr>
          <w:rFonts w:ascii="宋体" w:hAnsi="宋体" w:eastAsia="宋体" w:cs="Times New Roman"/>
          <w:color w:val="auto"/>
          <w:kern w:val="2"/>
          <w:sz w:val="24"/>
          <w:szCs w:val="24"/>
          <w:highlight w:val="none"/>
          <w:lang w:val="en-US" w:eastAsia="zh-CN" w:bidi="ar-SA"/>
        </w:rPr>
        <w:t>人民币（大写）</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元（¥</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p>
    <w:p w14:paraId="57FEFA70">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三、本保函</w:t>
      </w:r>
      <w:r>
        <w:rPr>
          <w:rFonts w:ascii="宋体" w:hAnsi="宋体" w:eastAsia="宋体" w:cs="Times New Roman"/>
          <w:color w:val="auto"/>
          <w:kern w:val="2"/>
          <w:sz w:val="24"/>
          <w:szCs w:val="24"/>
          <w:highlight w:val="none"/>
          <w:lang w:val="en-US" w:eastAsia="zh-CN" w:bidi="ar-SA"/>
        </w:rPr>
        <w:t>有效期自</w:t>
      </w:r>
      <w:r>
        <w:rPr>
          <w:rFonts w:hint="eastAsia" w:ascii="宋体" w:hAnsi="宋体" w:eastAsia="宋体" w:cs="Times New Roman"/>
          <w:color w:val="auto"/>
          <w:kern w:val="2"/>
          <w:sz w:val="24"/>
          <w:szCs w:val="24"/>
          <w:highlight w:val="none"/>
          <w:lang w:val="en-US" w:eastAsia="zh-CN" w:bidi="ar-SA"/>
        </w:rPr>
        <w:t>开立之日起</w:t>
      </w:r>
      <w:r>
        <w:rPr>
          <w:rFonts w:ascii="宋体" w:hAnsi="宋体" w:eastAsia="宋体" w:cs="Times New Roman"/>
          <w:color w:val="auto"/>
          <w:kern w:val="2"/>
          <w:sz w:val="24"/>
          <w:szCs w:val="24"/>
          <w:highlight w:val="none"/>
          <w:lang w:val="en-US" w:eastAsia="zh-CN" w:bidi="ar-SA"/>
        </w:rPr>
        <w:t>至</w:t>
      </w:r>
      <w:r>
        <w:rPr>
          <w:rFonts w:hint="eastAsia" w:ascii="宋体" w:hAnsi="宋体" w:eastAsia="宋体" w:cs="Times New Roman"/>
          <w:color w:val="auto"/>
          <w:kern w:val="2"/>
          <w:sz w:val="24"/>
          <w:szCs w:val="24"/>
          <w:highlight w:val="none"/>
          <w:lang w:val="en-US" w:eastAsia="zh-CN" w:bidi="ar-SA"/>
        </w:rPr>
        <w:t>基础合同约定的缺陷责任期</w:t>
      </w:r>
      <w:r>
        <w:rPr>
          <w:rFonts w:ascii="宋体" w:hAnsi="宋体" w:eastAsia="宋体" w:cs="Times New Roman"/>
          <w:color w:val="auto"/>
          <w:kern w:val="2"/>
          <w:sz w:val="24"/>
          <w:szCs w:val="24"/>
          <w:highlight w:val="none"/>
          <w:lang w:val="en-US" w:eastAsia="zh-CN" w:bidi="ar-SA"/>
        </w:rPr>
        <w:t>后</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日止，最迟不超过</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w:t>
      </w:r>
      <w:r>
        <w:rPr>
          <w:rFonts w:ascii="宋体" w:hAnsi="宋体" w:eastAsia="宋体" w:cs="Times New Roman"/>
          <w:color w:val="auto"/>
          <w:kern w:val="2"/>
          <w:sz w:val="24"/>
          <w:szCs w:val="24"/>
          <w:highlight w:val="none"/>
          <w:lang w:val="en-US" w:eastAsia="zh-CN" w:bidi="ar-SA"/>
        </w:rPr>
        <w:t xml:space="preserve">。 </w:t>
      </w:r>
    </w:p>
    <w:p w14:paraId="0F6B05E7">
      <w:pPr>
        <w:widowControl w:val="0"/>
        <w:spacing w:line="360" w:lineRule="auto"/>
        <w:ind w:firstLine="48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四、我方承诺，在收到受益人发来的书面付款通知后的</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日内无条件支付，前述书面付款通知即为付款要求之单据，且应满足以下要求：</w:t>
      </w:r>
    </w:p>
    <w:p w14:paraId="5A9EDD21">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（1）付款通知到达的日期在本保函的有效期内；</w:t>
      </w:r>
    </w:p>
    <w:p w14:paraId="790FA08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（2）载明要求支付的金额；</w:t>
      </w:r>
    </w:p>
    <w:p w14:paraId="10373C0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（3）载明申请人违反合同义务的条款和内容；</w:t>
      </w:r>
    </w:p>
    <w:p w14:paraId="7E81752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（4）声明不存在合同文件约定或我国法律规定免除申请人或开立人支付责任的情形；</w:t>
      </w:r>
    </w:p>
    <w:p w14:paraId="0DDA7802">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（5）付款通知应在本保函有效期内到达的地址是：</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w:t>
      </w:r>
    </w:p>
    <w:p w14:paraId="0C1FBD00">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受益人发出的书面付款通知应由其为鉴明受益人法定代表人（负责人）或授权代理人签字并加盖公章。</w:t>
      </w:r>
    </w:p>
    <w:p w14:paraId="03209657">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五、</w:t>
      </w:r>
      <w:r>
        <w:rPr>
          <w:rFonts w:ascii="宋体" w:hAnsi="宋体" w:eastAsia="宋体" w:cs="Times New Roman"/>
          <w:color w:val="auto"/>
          <w:kern w:val="2"/>
          <w:sz w:val="24"/>
          <w:szCs w:val="24"/>
          <w:highlight w:val="none"/>
          <w:lang w:val="en-US" w:eastAsia="zh-CN" w:bidi="ar-SA"/>
        </w:rPr>
        <w:t>本保函项下的权利不得转让，不得设定担保。贵方未经我方书面同意转 让本保函或其项下任何权利，</w:t>
      </w:r>
      <w:r>
        <w:rPr>
          <w:rFonts w:hint="eastAsia" w:ascii="宋体" w:hAnsi="宋体" w:eastAsia="宋体" w:cs="Times New Roman"/>
          <w:color w:val="auto"/>
          <w:kern w:val="2"/>
          <w:sz w:val="24"/>
          <w:szCs w:val="24"/>
          <w:highlight w:val="none"/>
          <w:lang w:val="en-US" w:eastAsia="zh-CN" w:bidi="ar-SA"/>
        </w:rPr>
        <w:t>对我方不发生法律效力</w:t>
      </w:r>
      <w:r>
        <w:rPr>
          <w:rFonts w:ascii="宋体" w:hAnsi="宋体" w:eastAsia="宋体" w:cs="Times New Roman"/>
          <w:color w:val="auto"/>
          <w:kern w:val="2"/>
          <w:sz w:val="24"/>
          <w:szCs w:val="24"/>
          <w:highlight w:val="none"/>
          <w:lang w:val="en-US" w:eastAsia="zh-CN" w:bidi="ar-SA"/>
        </w:rPr>
        <w:t xml:space="preserve">。 </w:t>
      </w:r>
    </w:p>
    <w:p w14:paraId="78981C9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六、与</w:t>
      </w:r>
      <w:r>
        <w:rPr>
          <w:rFonts w:ascii="宋体" w:hAnsi="宋体" w:eastAsia="宋体" w:cs="Times New Roman"/>
          <w:color w:val="auto"/>
          <w:kern w:val="2"/>
          <w:sz w:val="24"/>
          <w:szCs w:val="24"/>
          <w:highlight w:val="none"/>
          <w:lang w:val="en-US" w:eastAsia="zh-CN" w:bidi="ar-SA"/>
        </w:rPr>
        <w:t>本保函</w:t>
      </w:r>
      <w:r>
        <w:rPr>
          <w:rFonts w:hint="eastAsia" w:ascii="宋体" w:hAnsi="宋体" w:eastAsia="宋体" w:cs="Times New Roman"/>
          <w:color w:val="auto"/>
          <w:kern w:val="2"/>
          <w:sz w:val="24"/>
          <w:szCs w:val="24"/>
          <w:highlight w:val="none"/>
          <w:lang w:val="en-US" w:eastAsia="zh-CN" w:bidi="ar-SA"/>
        </w:rPr>
        <w:t>有关</w:t>
      </w:r>
      <w:r>
        <w:rPr>
          <w:rFonts w:ascii="宋体" w:hAnsi="宋体" w:eastAsia="宋体" w:cs="Times New Roman"/>
          <w:color w:val="auto"/>
          <w:kern w:val="2"/>
          <w:sz w:val="24"/>
          <w:szCs w:val="24"/>
          <w:highlight w:val="none"/>
          <w:lang w:val="en-US" w:eastAsia="zh-CN" w:bidi="ar-SA"/>
        </w:rPr>
        <w:t>的</w:t>
      </w:r>
      <w:r>
        <w:rPr>
          <w:rFonts w:hint="eastAsia" w:ascii="宋体" w:hAnsi="宋体" w:eastAsia="宋体" w:cs="Times New Roman"/>
          <w:color w:val="auto"/>
          <w:kern w:val="2"/>
          <w:sz w:val="24"/>
          <w:szCs w:val="24"/>
          <w:highlight w:val="none"/>
          <w:lang w:val="en-US" w:eastAsia="zh-CN" w:bidi="ar-SA"/>
        </w:rPr>
        <w:t>基础</w:t>
      </w:r>
      <w:r>
        <w:rPr>
          <w:rFonts w:ascii="宋体" w:hAnsi="宋体" w:eastAsia="宋体" w:cs="Times New Roman"/>
          <w:color w:val="auto"/>
          <w:kern w:val="2"/>
          <w:sz w:val="24"/>
          <w:szCs w:val="24"/>
          <w:highlight w:val="none"/>
          <w:lang w:val="en-US" w:eastAsia="zh-CN" w:bidi="ar-SA"/>
        </w:rPr>
        <w:t xml:space="preserve">合同不成立、不生效、无效、被撤销、被解除，不影响本保函的独立有效。 </w:t>
      </w:r>
    </w:p>
    <w:p w14:paraId="5E5B0BE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七、</w:t>
      </w:r>
      <w:r>
        <w:rPr>
          <w:rFonts w:ascii="宋体" w:hAnsi="宋体" w:eastAsia="宋体" w:cs="Times New Roman"/>
          <w:color w:val="auto"/>
          <w:kern w:val="2"/>
          <w:sz w:val="24"/>
          <w:szCs w:val="24"/>
          <w:highlight w:val="none"/>
          <w:lang w:val="en-US" w:eastAsia="zh-CN" w:bidi="ar-SA"/>
        </w:rPr>
        <w:t>贵方应在本保函到期后的七日内将本保函正本退回我方注销，但是不论贵方是否按此要求将本保函正本退回我方，我方在本保函项下的义务和责任均在保函</w:t>
      </w:r>
      <w:r>
        <w:rPr>
          <w:rFonts w:hint="eastAsia" w:ascii="宋体" w:hAnsi="宋体" w:eastAsia="宋体" w:cs="Times New Roman"/>
          <w:color w:val="auto"/>
          <w:kern w:val="2"/>
          <w:sz w:val="24"/>
          <w:szCs w:val="24"/>
          <w:highlight w:val="none"/>
          <w:lang w:val="en-US" w:eastAsia="zh-CN" w:bidi="ar-SA"/>
        </w:rPr>
        <w:t>有效期</w:t>
      </w:r>
      <w:r>
        <w:rPr>
          <w:rFonts w:ascii="宋体" w:hAnsi="宋体" w:eastAsia="宋体" w:cs="Times New Roman"/>
          <w:color w:val="auto"/>
          <w:kern w:val="2"/>
          <w:sz w:val="24"/>
          <w:szCs w:val="24"/>
          <w:highlight w:val="none"/>
          <w:lang w:val="en-US" w:eastAsia="zh-CN" w:bidi="ar-SA"/>
        </w:rPr>
        <w:t xml:space="preserve">到期后自动消灭。 </w:t>
      </w:r>
    </w:p>
    <w:p w14:paraId="68E8774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八、</w:t>
      </w:r>
      <w:r>
        <w:rPr>
          <w:rFonts w:ascii="宋体" w:hAnsi="宋体" w:eastAsia="宋体" w:cs="Times New Roman"/>
          <w:color w:val="auto"/>
          <w:kern w:val="2"/>
          <w:sz w:val="24"/>
          <w:szCs w:val="24"/>
          <w:highlight w:val="none"/>
          <w:lang w:val="en-US" w:eastAsia="zh-CN" w:bidi="ar-SA"/>
        </w:rPr>
        <w:t>本保函</w:t>
      </w:r>
      <w:r>
        <w:rPr>
          <w:rFonts w:hint="eastAsia" w:ascii="宋体" w:hAnsi="宋体" w:eastAsia="宋体" w:cs="Times New Roman"/>
          <w:color w:val="auto"/>
          <w:kern w:val="2"/>
          <w:sz w:val="24"/>
          <w:szCs w:val="24"/>
          <w:highlight w:val="none"/>
          <w:lang w:val="en-US" w:eastAsia="zh-CN" w:bidi="ar-SA"/>
        </w:rPr>
        <w:t>适用的法律为中华人民共和国法律，争议裁判管辖地为中华人民共和国</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p>
    <w:p w14:paraId="06AEC27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九、</w:t>
      </w:r>
      <w:r>
        <w:rPr>
          <w:rFonts w:ascii="宋体" w:hAnsi="宋体" w:eastAsia="宋体" w:cs="Times New Roman"/>
          <w:color w:val="auto"/>
          <w:kern w:val="2"/>
          <w:sz w:val="24"/>
          <w:szCs w:val="24"/>
          <w:highlight w:val="none"/>
          <w:lang w:val="en-US" w:eastAsia="zh-CN" w:bidi="ar-SA"/>
        </w:rPr>
        <w:t>本保函自我方法定代表人</w:t>
      </w:r>
      <w:r>
        <w:rPr>
          <w:rFonts w:hint="eastAsia" w:ascii="宋体" w:hAnsi="宋体" w:eastAsia="宋体" w:cs="Times New Roman"/>
          <w:color w:val="auto"/>
          <w:kern w:val="2"/>
          <w:sz w:val="24"/>
          <w:szCs w:val="24"/>
          <w:highlight w:val="none"/>
          <w:lang w:val="en-US" w:eastAsia="zh-CN" w:bidi="ar-SA"/>
        </w:rPr>
        <w:t>或授权代表</w:t>
      </w:r>
      <w:r>
        <w:rPr>
          <w:rFonts w:ascii="宋体" w:hAnsi="宋体" w:eastAsia="宋体" w:cs="Times New Roman"/>
          <w:color w:val="auto"/>
          <w:kern w:val="2"/>
          <w:sz w:val="24"/>
          <w:szCs w:val="24"/>
          <w:highlight w:val="none"/>
          <w:lang w:val="en-US" w:eastAsia="zh-CN" w:bidi="ar-SA"/>
        </w:rPr>
        <w:t>签字</w:t>
      </w:r>
      <w:r>
        <w:rPr>
          <w:rFonts w:hint="eastAsia" w:ascii="宋体" w:hAnsi="宋体" w:eastAsia="宋体" w:cs="Times New Roman"/>
          <w:color w:val="auto"/>
          <w:kern w:val="2"/>
          <w:sz w:val="24"/>
          <w:szCs w:val="24"/>
          <w:highlight w:val="none"/>
          <w:lang w:val="en-US" w:eastAsia="zh-CN" w:bidi="ar-SA"/>
        </w:rPr>
        <w:t>并</w:t>
      </w:r>
      <w:r>
        <w:rPr>
          <w:rFonts w:ascii="宋体" w:hAnsi="宋体" w:eastAsia="宋体" w:cs="Times New Roman"/>
          <w:color w:val="auto"/>
          <w:kern w:val="2"/>
          <w:sz w:val="24"/>
          <w:szCs w:val="24"/>
          <w:highlight w:val="none"/>
          <w:lang w:val="en-US" w:eastAsia="zh-CN" w:bidi="ar-SA"/>
        </w:rPr>
        <w:t xml:space="preserve">加盖公章之日起生效。 </w:t>
      </w:r>
    </w:p>
    <w:p w14:paraId="6EB30145">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开 立 人</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公</w:t>
      </w:r>
      <w:r>
        <w:rPr>
          <w:rFonts w:ascii="宋体" w:hAnsi="宋体" w:eastAsia="宋体" w:cs="Times New Roman"/>
          <w:color w:val="auto"/>
          <w:kern w:val="2"/>
          <w:sz w:val="24"/>
          <w:szCs w:val="24"/>
          <w:highlight w:val="none"/>
          <w:lang w:val="en-US" w:eastAsia="zh-CN" w:bidi="ar-SA"/>
        </w:rPr>
        <w:t xml:space="preserve">章） </w:t>
      </w:r>
    </w:p>
    <w:p w14:paraId="4F858AF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法定代表人（或授权代表）：</w:t>
      </w:r>
      <w:r>
        <w:rPr>
          <w:rFonts w:ascii="宋体" w:hAnsi="宋体" w:eastAsia="宋体" w:cs="Times New Roman"/>
          <w:color w:val="auto"/>
          <w:kern w:val="2"/>
          <w:sz w:val="24"/>
          <w:szCs w:val="24"/>
          <w:highlight w:val="none"/>
          <w:lang w:val="en-US" w:eastAsia="zh-CN" w:bidi="ar-SA"/>
        </w:rPr>
        <w:t xml:space="preserve">               （签字） </w:t>
      </w:r>
    </w:p>
    <w:p w14:paraId="39A1B0E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w:t>
      </w:r>
      <w:r>
        <w:rPr>
          <w:rFonts w:ascii="宋体" w:hAnsi="宋体" w:eastAsia="宋体" w:cs="Times New Roman"/>
          <w:color w:val="auto"/>
          <w:kern w:val="2"/>
          <w:sz w:val="24"/>
          <w:szCs w:val="24"/>
          <w:highlight w:val="none"/>
          <w:lang w:val="en-US" w:eastAsia="zh-CN" w:bidi="ar-SA"/>
        </w:rPr>
        <w:t xml:space="preserve">    址：                                       </w:t>
      </w:r>
    </w:p>
    <w:p w14:paraId="1C12D6D2">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邮政编码：</w:t>
      </w:r>
      <w:r>
        <w:rPr>
          <w:rFonts w:ascii="宋体" w:hAnsi="宋体" w:eastAsia="宋体" w:cs="Times New Roman"/>
          <w:color w:val="auto"/>
          <w:kern w:val="2"/>
          <w:sz w:val="24"/>
          <w:szCs w:val="24"/>
          <w:highlight w:val="none"/>
          <w:lang w:val="en-US" w:eastAsia="zh-CN" w:bidi="ar-SA"/>
        </w:rPr>
        <w:t xml:space="preserve">                 </w:t>
      </w:r>
    </w:p>
    <w:p w14:paraId="76CFFB1B">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电</w:t>
      </w:r>
      <w:r>
        <w:rPr>
          <w:rFonts w:ascii="宋体" w:hAnsi="宋体" w:eastAsia="宋体" w:cs="Times New Roman"/>
          <w:color w:val="auto"/>
          <w:kern w:val="2"/>
          <w:sz w:val="24"/>
          <w:szCs w:val="24"/>
          <w:highlight w:val="none"/>
          <w:lang w:val="en-US" w:eastAsia="zh-CN" w:bidi="ar-SA"/>
        </w:rPr>
        <w:t xml:space="preserve">    话：                 </w:t>
      </w:r>
    </w:p>
    <w:p w14:paraId="58E7D5B5">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传</w:t>
      </w:r>
      <w:r>
        <w:rPr>
          <w:rFonts w:ascii="宋体" w:hAnsi="宋体" w:eastAsia="宋体" w:cs="Times New Roman"/>
          <w:color w:val="auto"/>
          <w:kern w:val="2"/>
          <w:sz w:val="24"/>
          <w:szCs w:val="24"/>
          <w:highlight w:val="none"/>
          <w:lang w:val="en-US" w:eastAsia="zh-CN" w:bidi="ar-SA"/>
        </w:rPr>
        <w:t xml:space="preserve">    真：                 </w:t>
      </w:r>
    </w:p>
    <w:p w14:paraId="406DF285">
      <w:pPr>
        <w:widowControl w:val="0"/>
        <w:spacing w:line="360" w:lineRule="auto"/>
        <w:ind w:firstLine="480" w:firstLineChars="200"/>
        <w:jc w:val="both"/>
        <w:rPr>
          <w:rFonts w:ascii="Times New Roman" w:hAnsi="Times New Roman"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开立时间：</w:t>
      </w:r>
      <w:r>
        <w:rPr>
          <w:rFonts w:ascii="宋体" w:hAnsi="宋体" w:eastAsia="宋体" w:cs="Times New Roman"/>
          <w:color w:val="auto"/>
          <w:kern w:val="2"/>
          <w:sz w:val="24"/>
          <w:szCs w:val="24"/>
          <w:highlight w:val="none"/>
          <w:lang w:val="en-US" w:eastAsia="zh-CN" w:bidi="ar-SA"/>
        </w:rPr>
        <w:t xml:space="preserve">      年      月    </w:t>
      </w:r>
    </w:p>
    <w:p w14:paraId="42F6C2CA">
      <w:pPr>
        <w:widowControl w:val="0"/>
        <w:spacing w:line="360" w:lineRule="auto"/>
        <w:jc w:val="left"/>
        <w:rPr>
          <w:rFonts w:ascii="Times New Roman" w:hAnsi="Times New Roman" w:eastAsia="仿宋_GB2312" w:cs="Times New Roman"/>
          <w:color w:val="auto"/>
          <w:kern w:val="2"/>
          <w:sz w:val="30"/>
          <w:szCs w:val="30"/>
          <w:highlight w:val="none"/>
          <w:lang w:val="en-US" w:eastAsia="zh-CN" w:bidi="ar-SA"/>
        </w:rPr>
      </w:pPr>
    </w:p>
    <w:p w14:paraId="17379FAB">
      <w:pPr>
        <w:widowControl w:val="0"/>
        <w:spacing w:line="360" w:lineRule="auto"/>
        <w:jc w:val="left"/>
        <w:rPr>
          <w:rFonts w:ascii="Times New Roman" w:hAnsi="Times New Roman" w:eastAsia="仿宋_GB2312" w:cs="Times New Roman"/>
          <w:color w:val="auto"/>
          <w:kern w:val="2"/>
          <w:sz w:val="30"/>
          <w:szCs w:val="30"/>
          <w:highlight w:val="none"/>
          <w:lang w:val="en-US" w:eastAsia="zh-CN" w:bidi="ar-SA"/>
        </w:rPr>
      </w:pPr>
    </w:p>
    <w:p w14:paraId="6DA126E6">
      <w:pPr>
        <w:widowControl w:val="0"/>
        <w:spacing w:line="360" w:lineRule="auto"/>
        <w:jc w:val="left"/>
        <w:rPr>
          <w:rFonts w:ascii="Times New Roman" w:hAnsi="Times New Roman" w:eastAsia="仿宋_GB2312" w:cs="Times New Roman"/>
          <w:color w:val="auto"/>
          <w:kern w:val="2"/>
          <w:sz w:val="30"/>
          <w:szCs w:val="30"/>
          <w:highlight w:val="none"/>
          <w:lang w:val="en-US" w:eastAsia="zh-CN" w:bidi="ar-SA"/>
        </w:rPr>
      </w:pPr>
    </w:p>
    <w:p w14:paraId="0585C1D8">
      <w:pPr>
        <w:widowControl w:val="0"/>
        <w:spacing w:line="360" w:lineRule="auto"/>
        <w:jc w:val="left"/>
        <w:rPr>
          <w:rFonts w:ascii="Times New Roman" w:hAnsi="Times New Roman" w:eastAsia="仿宋_GB2312" w:cs="Times New Roman"/>
          <w:color w:val="auto"/>
          <w:kern w:val="2"/>
          <w:sz w:val="30"/>
          <w:szCs w:val="30"/>
          <w:highlight w:val="none"/>
          <w:lang w:val="en-US" w:eastAsia="zh-CN" w:bidi="ar-SA"/>
        </w:rPr>
      </w:pPr>
    </w:p>
    <w:p w14:paraId="42713293">
      <w:pPr>
        <w:widowControl w:val="0"/>
        <w:spacing w:line="360" w:lineRule="auto"/>
        <w:jc w:val="left"/>
        <w:rPr>
          <w:rFonts w:ascii="Times New Roman" w:hAnsi="Times New Roman" w:eastAsia="仿宋_GB2312" w:cs="Times New Roman"/>
          <w:color w:val="auto"/>
          <w:kern w:val="2"/>
          <w:sz w:val="30"/>
          <w:szCs w:val="30"/>
          <w:highlight w:val="none"/>
          <w:lang w:val="en-US" w:eastAsia="zh-CN" w:bidi="ar-SA"/>
        </w:rPr>
      </w:pPr>
    </w:p>
    <w:p w14:paraId="76869807">
      <w:pPr>
        <w:widowControl w:val="0"/>
        <w:spacing w:line="360" w:lineRule="auto"/>
        <w:jc w:val="left"/>
        <w:rPr>
          <w:rFonts w:ascii="Times New Roman" w:hAnsi="Times New Roman" w:eastAsia="仿宋_GB2312" w:cs="Times New Roman"/>
          <w:color w:val="auto"/>
          <w:kern w:val="2"/>
          <w:sz w:val="30"/>
          <w:szCs w:val="30"/>
          <w:highlight w:val="none"/>
          <w:lang w:val="en-US" w:eastAsia="zh-CN" w:bidi="ar-SA"/>
        </w:rPr>
      </w:pPr>
    </w:p>
    <w:p w14:paraId="71051C42">
      <w:pPr>
        <w:widowControl w:val="0"/>
        <w:spacing w:line="360" w:lineRule="auto"/>
        <w:jc w:val="left"/>
        <w:rPr>
          <w:rFonts w:ascii="Times New Roman" w:hAnsi="Times New Roman" w:eastAsia="仿宋_GB2312" w:cs="Times New Roman"/>
          <w:color w:val="auto"/>
          <w:kern w:val="2"/>
          <w:sz w:val="30"/>
          <w:szCs w:val="30"/>
          <w:highlight w:val="none"/>
          <w:lang w:val="en-US" w:eastAsia="zh-CN" w:bidi="ar-SA"/>
        </w:rPr>
      </w:pPr>
    </w:p>
    <w:p w14:paraId="02AA1D45">
      <w:pPr>
        <w:widowControl w:val="0"/>
        <w:spacing w:line="360" w:lineRule="auto"/>
        <w:jc w:val="left"/>
        <w:rPr>
          <w:rFonts w:ascii="Times New Roman" w:hAnsi="Times New Roman" w:eastAsia="仿宋_GB2312" w:cs="Times New Roman"/>
          <w:color w:val="auto"/>
          <w:kern w:val="2"/>
          <w:sz w:val="30"/>
          <w:szCs w:val="30"/>
          <w:highlight w:val="none"/>
          <w:lang w:val="en-US" w:eastAsia="zh-CN" w:bidi="ar-SA"/>
        </w:rPr>
      </w:pPr>
    </w:p>
    <w:p w14:paraId="05534DFD">
      <w:pPr>
        <w:widowControl w:val="0"/>
        <w:spacing w:line="360" w:lineRule="auto"/>
        <w:jc w:val="left"/>
        <w:rPr>
          <w:rFonts w:ascii="Times New Roman" w:hAnsi="Times New Roman" w:eastAsia="仿宋_GB2312" w:cs="Times New Roman"/>
          <w:color w:val="auto"/>
          <w:kern w:val="2"/>
          <w:sz w:val="30"/>
          <w:szCs w:val="30"/>
          <w:highlight w:val="none"/>
          <w:lang w:val="en-US" w:eastAsia="zh-CN" w:bidi="ar-SA"/>
        </w:rPr>
      </w:pPr>
    </w:p>
    <w:p w14:paraId="73F7694E">
      <w:pPr>
        <w:widowControl w:val="0"/>
        <w:spacing w:line="360" w:lineRule="auto"/>
        <w:jc w:val="left"/>
        <w:rPr>
          <w:rFonts w:ascii="Times New Roman" w:hAnsi="Times New Roman" w:eastAsia="仿宋_GB2312" w:cs="Times New Roman"/>
          <w:color w:val="auto"/>
          <w:kern w:val="2"/>
          <w:sz w:val="30"/>
          <w:szCs w:val="30"/>
          <w:highlight w:val="none"/>
          <w:lang w:val="en-US" w:eastAsia="zh-CN" w:bidi="ar-SA"/>
        </w:rPr>
      </w:pPr>
    </w:p>
    <w:p w14:paraId="33BF167C">
      <w:pPr>
        <w:widowControl w:val="0"/>
        <w:spacing w:line="360" w:lineRule="auto"/>
        <w:jc w:val="left"/>
        <w:rPr>
          <w:rFonts w:ascii="宋体" w:hAnsi="宋体" w:eastAsia="宋体" w:cs="Times New Roman"/>
          <w:color w:val="auto"/>
          <w:kern w:val="2"/>
          <w:sz w:val="32"/>
          <w:szCs w:val="32"/>
          <w:highlight w:val="none"/>
          <w:lang w:val="en-US" w:eastAsia="zh-CN" w:bidi="ar-SA"/>
        </w:rPr>
      </w:pPr>
      <w:r>
        <w:rPr>
          <w:rFonts w:hint="eastAsia" w:ascii="Times New Roman" w:hAnsi="Times New Roman" w:eastAsia="仿宋_GB2312" w:cs="仿宋_GB2312"/>
          <w:color w:val="auto"/>
          <w:kern w:val="2"/>
          <w:sz w:val="30"/>
          <w:szCs w:val="30"/>
          <w:highlight w:val="none"/>
          <w:lang w:val="en-US" w:eastAsia="zh-CN" w:bidi="ar-SA"/>
        </w:rPr>
        <w:t>附</w:t>
      </w:r>
      <w:bookmarkStart w:id="1483" w:name="_Toc296347230"/>
      <w:bookmarkStart w:id="1484" w:name="_Toc296503231"/>
      <w:bookmarkStart w:id="1485" w:name="_Toc296944570"/>
      <w:bookmarkStart w:id="1486" w:name="_Toc296891059"/>
      <w:bookmarkStart w:id="1487" w:name="_Toc296346732"/>
      <w:bookmarkStart w:id="1488" w:name="_Toc296891271"/>
      <w:r>
        <w:rPr>
          <w:rFonts w:hint="eastAsia" w:ascii="Times New Roman" w:hAnsi="Times New Roman" w:eastAsia="仿宋_GB2312" w:cs="仿宋_GB2312"/>
          <w:color w:val="auto"/>
          <w:kern w:val="2"/>
          <w:sz w:val="30"/>
          <w:szCs w:val="30"/>
          <w:highlight w:val="none"/>
          <w:lang w:val="en-US" w:eastAsia="zh-CN" w:bidi="ar-SA"/>
        </w:rPr>
        <w:t>件</w:t>
      </w:r>
      <w:r>
        <w:rPr>
          <w:rFonts w:hint="eastAsia" w:ascii="Times New Roman" w:hAnsi="Times New Roman" w:eastAsia="仿宋_GB2312" w:cs="Times New Roman"/>
          <w:color w:val="auto"/>
          <w:kern w:val="2"/>
          <w:sz w:val="30"/>
          <w:szCs w:val="30"/>
          <w:highlight w:val="none"/>
          <w:lang w:val="en-US" w:eastAsia="zh-CN" w:bidi="ar-SA"/>
        </w:rPr>
        <w:t>7</w:t>
      </w:r>
      <w:r>
        <w:rPr>
          <w:rFonts w:hint="eastAsia" w:ascii="Times New Roman" w:hAnsi="Times New Roman" w:eastAsia="仿宋_GB2312" w:cs="仿宋_GB2312"/>
          <w:color w:val="auto"/>
          <w:kern w:val="2"/>
          <w:sz w:val="30"/>
          <w:szCs w:val="30"/>
          <w:highlight w:val="none"/>
          <w:lang w:val="en-US" w:eastAsia="zh-CN" w:bidi="ar-SA"/>
        </w:rPr>
        <w:t>：</w:t>
      </w:r>
    </w:p>
    <w:p w14:paraId="0948653E">
      <w:pPr>
        <w:widowControl w:val="0"/>
        <w:spacing w:line="360" w:lineRule="auto"/>
        <w:jc w:val="both"/>
        <w:rPr>
          <w:rFonts w:ascii="宋体" w:hAnsi="宋体" w:eastAsia="宋体" w:cs="Times New Roman"/>
          <w:b/>
          <w:bCs/>
          <w:color w:val="auto"/>
          <w:kern w:val="2"/>
          <w:sz w:val="32"/>
          <w:szCs w:val="32"/>
          <w:highlight w:val="none"/>
          <w:lang w:val="en-US" w:eastAsia="zh-CN" w:bidi="ar-SA"/>
        </w:rPr>
      </w:pPr>
    </w:p>
    <w:p w14:paraId="3F2E5CA0">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履约保函示范文本</w:t>
      </w:r>
    </w:p>
    <w:p w14:paraId="2124DD84">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（非独立保函）</w:t>
      </w:r>
    </w:p>
    <w:p w14:paraId="136AC494">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7338361F">
      <w:pPr>
        <w:widowControl w:val="0"/>
        <w:wordWrap w:val="0"/>
        <w:spacing w:line="360" w:lineRule="auto"/>
        <w:jc w:val="right"/>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编号： </w:t>
      </w:r>
      <w:r>
        <w:rPr>
          <w:rFonts w:ascii="宋体" w:hAnsi="宋体" w:eastAsia="宋体" w:cs="Times New Roman"/>
          <w:color w:val="auto"/>
          <w:kern w:val="2"/>
          <w:sz w:val="21"/>
          <w:szCs w:val="21"/>
          <w:highlight w:val="none"/>
          <w:lang w:val="en-US" w:eastAsia="zh-CN" w:bidi="ar-SA"/>
        </w:rPr>
        <w:t xml:space="preserve">          </w:t>
      </w:r>
    </w:p>
    <w:p w14:paraId="7BE7644A">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承包人：</w:t>
      </w:r>
    </w:p>
    <w:p w14:paraId="6791DA8E">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地址</w:t>
      </w:r>
      <w:r>
        <w:rPr>
          <w:rFonts w:ascii="宋体" w:hAnsi="宋体" w:eastAsia="宋体" w:cs="Times New Roman"/>
          <w:color w:val="auto"/>
          <w:kern w:val="2"/>
          <w:sz w:val="24"/>
          <w:szCs w:val="24"/>
          <w:highlight w:val="none"/>
          <w:lang w:val="en-US" w:eastAsia="zh-CN" w:bidi="ar-SA"/>
        </w:rPr>
        <w:t>：</w:t>
      </w:r>
    </w:p>
    <w:p w14:paraId="7B51B5DD">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担保权人/发包人：</w:t>
      </w:r>
      <w:r>
        <w:rPr>
          <w:rFonts w:ascii="宋体" w:hAnsi="宋体" w:eastAsia="宋体" w:cs="Times New Roman"/>
          <w:color w:val="auto"/>
          <w:kern w:val="2"/>
          <w:sz w:val="24"/>
          <w:szCs w:val="24"/>
          <w:highlight w:val="none"/>
          <w:lang w:val="en-US" w:eastAsia="zh-CN" w:bidi="ar-SA"/>
        </w:rPr>
        <w:t xml:space="preserve"> </w:t>
      </w:r>
    </w:p>
    <w:p w14:paraId="1A8B6300">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地址：</w:t>
      </w:r>
    </w:p>
    <w:p w14:paraId="2DD1D522">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保证人：</w:t>
      </w:r>
    </w:p>
    <w:p w14:paraId="56E09164">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地址：</w:t>
      </w:r>
    </w:p>
    <w:p w14:paraId="4D1B71E2">
      <w:pPr>
        <w:widowControl w:val="0"/>
        <w:spacing w:line="360" w:lineRule="auto"/>
        <w:jc w:val="both"/>
        <w:rPr>
          <w:rFonts w:ascii="宋体" w:hAnsi="宋体" w:eastAsia="宋体" w:cs="Times New Roman"/>
          <w:color w:val="auto"/>
          <w:kern w:val="2"/>
          <w:sz w:val="24"/>
          <w:szCs w:val="24"/>
          <w:highlight w:val="none"/>
          <w:lang w:val="en-US" w:eastAsia="zh-CN" w:bidi="ar-SA"/>
        </w:rPr>
      </w:pPr>
    </w:p>
    <w:p w14:paraId="6B7EB11D">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发包人</w:t>
      </w:r>
      <w:r>
        <w:rPr>
          <w:rFonts w:ascii="宋体" w:hAnsi="宋体" w:eastAsia="宋体" w:cs="Times New Roman"/>
          <w:color w:val="auto"/>
          <w:kern w:val="2"/>
          <w:sz w:val="24"/>
          <w:szCs w:val="24"/>
          <w:highlight w:val="none"/>
          <w:lang w:val="en-US" w:eastAsia="zh-CN" w:bidi="ar-SA"/>
        </w:rPr>
        <w:t xml:space="preserve">名称）： </w:t>
      </w:r>
    </w:p>
    <w:p w14:paraId="27AD350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鉴于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发包人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与</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承包人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于</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日就</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工程（以下简称“本工程”）施工和有关事项协商一致共同签订</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w:t>
      </w:r>
      <w:r>
        <w:rPr>
          <w:rFonts w:hint="eastAsia" w:ascii="宋体" w:hAnsi="宋体" w:eastAsia="宋体" w:cs="Times New Roman"/>
          <w:color w:val="auto"/>
          <w:kern w:val="2"/>
          <w:sz w:val="24"/>
          <w:szCs w:val="24"/>
          <w:highlight w:val="none"/>
          <w:lang w:val="en-US" w:eastAsia="zh-CN" w:bidi="ar-SA"/>
        </w:rPr>
        <w:t>（以下简称“主合同”），我方即保证人基于承包人</w:t>
      </w:r>
      <w:r>
        <w:rPr>
          <w:rFonts w:ascii="宋体" w:hAnsi="宋体" w:eastAsia="宋体" w:cs="Times New Roman"/>
          <w:color w:val="auto"/>
          <w:kern w:val="2"/>
          <w:sz w:val="24"/>
          <w:szCs w:val="24"/>
          <w:highlight w:val="none"/>
          <w:lang w:val="en-US" w:eastAsia="zh-CN" w:bidi="ar-SA"/>
        </w:rPr>
        <w:t>的请求，同意就</w:t>
      </w:r>
      <w:r>
        <w:rPr>
          <w:rFonts w:hint="eastAsia" w:ascii="宋体" w:hAnsi="宋体" w:eastAsia="宋体" w:cs="Times New Roman"/>
          <w:color w:val="auto"/>
          <w:kern w:val="2"/>
          <w:sz w:val="24"/>
          <w:szCs w:val="24"/>
          <w:highlight w:val="none"/>
          <w:lang w:val="en-US" w:eastAsia="zh-CN" w:bidi="ar-SA"/>
        </w:rPr>
        <w:t>承包人</w:t>
      </w:r>
      <w:r>
        <w:rPr>
          <w:rFonts w:ascii="宋体" w:hAnsi="宋体" w:eastAsia="宋体" w:cs="Times New Roman"/>
          <w:color w:val="auto"/>
          <w:kern w:val="2"/>
          <w:sz w:val="24"/>
          <w:szCs w:val="24"/>
          <w:highlight w:val="none"/>
          <w:lang w:val="en-US" w:eastAsia="zh-CN" w:bidi="ar-SA"/>
        </w:rPr>
        <w:t>履行</w:t>
      </w:r>
      <w:r>
        <w:rPr>
          <w:rFonts w:hint="eastAsia" w:ascii="宋体" w:hAnsi="宋体" w:eastAsia="宋体" w:cs="Times New Roman"/>
          <w:color w:val="auto"/>
          <w:kern w:val="2"/>
          <w:sz w:val="24"/>
          <w:szCs w:val="24"/>
          <w:highlight w:val="none"/>
          <w:lang w:val="en-US" w:eastAsia="zh-CN" w:bidi="ar-SA"/>
        </w:rPr>
        <w:t>与贵方签订的主合同</w:t>
      </w:r>
      <w:r>
        <w:rPr>
          <w:rFonts w:ascii="宋体" w:hAnsi="宋体" w:eastAsia="宋体" w:cs="Times New Roman"/>
          <w:color w:val="auto"/>
          <w:kern w:val="2"/>
          <w:sz w:val="24"/>
          <w:szCs w:val="24"/>
          <w:highlight w:val="none"/>
          <w:lang w:val="en-US" w:eastAsia="zh-CN" w:bidi="ar-SA"/>
        </w:rPr>
        <w:t>项下的义务</w:t>
      </w:r>
      <w:r>
        <w:rPr>
          <w:rFonts w:hint="eastAsia" w:ascii="宋体" w:hAnsi="宋体" w:eastAsia="宋体" w:cs="Times New Roman"/>
          <w:color w:val="auto"/>
          <w:kern w:val="2"/>
          <w:sz w:val="24"/>
          <w:szCs w:val="24"/>
          <w:highlight w:val="none"/>
          <w:lang w:val="en-US" w:eastAsia="zh-CN" w:bidi="ar-SA"/>
        </w:rPr>
        <w:t>，</w:t>
      </w:r>
      <w:r>
        <w:rPr>
          <w:rFonts w:ascii="宋体" w:hAnsi="宋体" w:eastAsia="宋体" w:cs="Times New Roman"/>
          <w:color w:val="auto"/>
          <w:kern w:val="2"/>
          <w:sz w:val="24"/>
          <w:szCs w:val="24"/>
          <w:highlight w:val="none"/>
          <w:lang w:val="en-US" w:eastAsia="zh-CN" w:bidi="ar-SA"/>
        </w:rPr>
        <w:t>向贵方提供</w:t>
      </w:r>
      <w:r>
        <w:rPr>
          <w:rFonts w:hint="eastAsia" w:ascii="宋体" w:hAnsi="宋体" w:eastAsia="宋体" w:cs="Times New Roman"/>
          <w:color w:val="auto"/>
          <w:kern w:val="2"/>
          <w:sz w:val="24"/>
          <w:szCs w:val="24"/>
          <w:highlight w:val="none"/>
          <w:lang w:val="en-US" w:eastAsia="zh-CN" w:bidi="ar-SA"/>
        </w:rPr>
        <w:t>如下保证担保（以下简称“本保证担保”）</w:t>
      </w:r>
      <w:r>
        <w:rPr>
          <w:rFonts w:ascii="宋体" w:hAnsi="宋体" w:eastAsia="宋体" w:cs="Times New Roman"/>
          <w:color w:val="auto"/>
          <w:kern w:val="2"/>
          <w:sz w:val="24"/>
          <w:szCs w:val="24"/>
          <w:highlight w:val="none"/>
          <w:lang w:val="en-US" w:eastAsia="zh-CN" w:bidi="ar-SA"/>
        </w:rPr>
        <w:t xml:space="preserve">。 </w:t>
      </w:r>
    </w:p>
    <w:p w14:paraId="16AFC11F">
      <w:pPr>
        <w:widowControl w:val="0"/>
        <w:spacing w:line="360" w:lineRule="auto"/>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b/>
          <w:bCs/>
          <w:color w:val="auto"/>
          <w:kern w:val="2"/>
          <w:sz w:val="24"/>
          <w:szCs w:val="24"/>
          <w:highlight w:val="none"/>
          <w:lang w:val="en-US" w:eastAsia="zh-CN" w:bidi="ar-SA"/>
        </w:rPr>
        <w:t>一、保证担保的范围及保证担保金额</w:t>
      </w:r>
    </w:p>
    <w:p w14:paraId="2A0F5D22">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保证担保范围：承包人未按照主合同的约定履行义务，应当向贵方承担的违约责任和赔偿因此造成的损失、利息、律师费、诉讼费用等实现债权的费用。</w:t>
      </w:r>
    </w:p>
    <w:p w14:paraId="7CFF88A5">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保证担保金额最高不超过</w:t>
      </w:r>
      <w:r>
        <w:rPr>
          <w:rFonts w:ascii="宋体" w:hAnsi="宋体" w:eastAsia="宋体" w:cs="Times New Roman"/>
          <w:color w:val="auto"/>
          <w:kern w:val="2"/>
          <w:sz w:val="24"/>
          <w:szCs w:val="24"/>
          <w:highlight w:val="none"/>
          <w:lang w:val="en-US" w:eastAsia="zh-CN" w:bidi="ar-SA"/>
        </w:rPr>
        <w:t>人民币（大写）</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元（¥</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p>
    <w:p w14:paraId="7A8D4E67">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二、保证担保的方式及保证期间</w:t>
      </w:r>
      <w:r>
        <w:rPr>
          <w:rFonts w:ascii="宋体" w:hAnsi="宋体" w:eastAsia="宋体" w:cs="Times New Roman"/>
          <w:b/>
          <w:bCs/>
          <w:color w:val="auto"/>
          <w:kern w:val="2"/>
          <w:sz w:val="24"/>
          <w:szCs w:val="24"/>
          <w:highlight w:val="none"/>
          <w:lang w:val="en-US" w:eastAsia="zh-CN" w:bidi="ar-SA"/>
        </w:rPr>
        <w:t xml:space="preserve"> </w:t>
      </w:r>
    </w:p>
    <w:p w14:paraId="3F3ADCF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1.保证担保方式：连带责任保证。</w:t>
      </w:r>
    </w:p>
    <w:p w14:paraId="176C690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保证期间：</w:t>
      </w:r>
      <w:r>
        <w:rPr>
          <w:rFonts w:ascii="宋体" w:hAnsi="宋体" w:eastAsia="宋体" w:cs="Times New Roman"/>
          <w:color w:val="auto"/>
          <w:kern w:val="2"/>
          <w:sz w:val="24"/>
          <w:szCs w:val="24"/>
          <w:highlight w:val="none"/>
          <w:lang w:val="en-US" w:eastAsia="zh-CN" w:bidi="ar-SA"/>
        </w:rPr>
        <w:t>自</w:t>
      </w:r>
      <w:r>
        <w:rPr>
          <w:rFonts w:hint="eastAsia" w:ascii="宋体" w:hAnsi="宋体" w:eastAsia="宋体" w:cs="Times New Roman"/>
          <w:color w:val="auto"/>
          <w:kern w:val="2"/>
          <w:sz w:val="24"/>
          <w:szCs w:val="24"/>
          <w:highlight w:val="none"/>
          <w:lang w:val="en-US" w:eastAsia="zh-CN" w:bidi="ar-SA"/>
        </w:rPr>
        <w:t>出具之日起</w:t>
      </w:r>
      <w:r>
        <w:rPr>
          <w:rFonts w:ascii="宋体" w:hAnsi="宋体" w:eastAsia="宋体" w:cs="Times New Roman"/>
          <w:color w:val="auto"/>
          <w:kern w:val="2"/>
          <w:sz w:val="24"/>
          <w:szCs w:val="24"/>
          <w:highlight w:val="none"/>
          <w:lang w:val="en-US" w:eastAsia="zh-CN" w:bidi="ar-SA"/>
        </w:rPr>
        <w:t>至</w:t>
      </w:r>
      <w:r>
        <w:rPr>
          <w:rFonts w:hint="eastAsia" w:ascii="宋体" w:hAnsi="宋体" w:eastAsia="宋体" w:cs="Times New Roman"/>
          <w:color w:val="auto"/>
          <w:kern w:val="2"/>
          <w:sz w:val="24"/>
          <w:szCs w:val="24"/>
          <w:highlight w:val="none"/>
          <w:lang w:val="en-US" w:eastAsia="zh-CN" w:bidi="ar-SA"/>
        </w:rPr>
        <w:t>主合同约定的缺陷责任期</w:t>
      </w:r>
      <w:r>
        <w:rPr>
          <w:rFonts w:ascii="宋体" w:hAnsi="宋体" w:eastAsia="宋体" w:cs="Times New Roman"/>
          <w:color w:val="auto"/>
          <w:kern w:val="2"/>
          <w:sz w:val="24"/>
          <w:szCs w:val="24"/>
          <w:highlight w:val="none"/>
          <w:lang w:val="en-US" w:eastAsia="zh-CN" w:bidi="ar-SA"/>
        </w:rPr>
        <w:t>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日</w:t>
      </w:r>
      <w:r>
        <w:rPr>
          <w:rFonts w:hint="eastAsia" w:ascii="宋体" w:hAnsi="宋体" w:eastAsia="宋体" w:cs="Times New Roman"/>
          <w:color w:val="auto"/>
          <w:kern w:val="2"/>
          <w:sz w:val="24"/>
          <w:szCs w:val="24"/>
          <w:highlight w:val="none"/>
          <w:lang w:val="en-US" w:eastAsia="zh-CN" w:bidi="ar-SA"/>
        </w:rPr>
        <w:t>止，最迟不超过</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w:t>
      </w:r>
      <w:r>
        <w:rPr>
          <w:rFonts w:ascii="宋体" w:hAnsi="宋体" w:eastAsia="宋体" w:cs="Times New Roman"/>
          <w:color w:val="auto"/>
          <w:kern w:val="2"/>
          <w:sz w:val="24"/>
          <w:szCs w:val="24"/>
          <w:highlight w:val="none"/>
          <w:lang w:val="en-US" w:eastAsia="zh-CN" w:bidi="ar-SA"/>
        </w:rPr>
        <w:t xml:space="preserve">。 </w:t>
      </w:r>
    </w:p>
    <w:p w14:paraId="4F333D55">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三、承担保证担保责任的形式</w:t>
      </w:r>
    </w:p>
    <w:p w14:paraId="2012DEE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我方按照贵方的要求以下列方式之一承担保证担保责任：</w:t>
      </w:r>
      <w:r>
        <w:rPr>
          <w:rFonts w:ascii="宋体" w:hAnsi="宋体" w:eastAsia="宋体" w:cs="Times New Roman"/>
          <w:color w:val="auto"/>
          <w:kern w:val="2"/>
          <w:sz w:val="24"/>
          <w:szCs w:val="24"/>
          <w:highlight w:val="none"/>
          <w:lang w:val="en-US" w:eastAsia="zh-CN" w:bidi="ar-SA"/>
        </w:rPr>
        <w:t xml:space="preserve"> </w:t>
      </w:r>
    </w:p>
    <w:p w14:paraId="4DFB4BB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1.向承包人资金、设备或者技术援助，使其能继续履行合同义务；</w:t>
      </w:r>
    </w:p>
    <w:p w14:paraId="1986CC8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2.直接接管该项工程或者委托经贵方同意的其他承包商，继续履行合同义务；</w:t>
      </w:r>
    </w:p>
    <w:p w14:paraId="72DB9290">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3.在保证担保金额最高限额内，按照合同约定，向贵方承担违约责任和赔偿因此造成的损失，以及利息和律师费、诉讼费用等实现债权的费用。</w:t>
      </w:r>
    </w:p>
    <w:p w14:paraId="16D4DF33">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四、代偿的安排</w:t>
      </w:r>
      <w:r>
        <w:rPr>
          <w:rFonts w:ascii="宋体" w:hAnsi="宋体" w:eastAsia="宋体" w:cs="Times New Roman"/>
          <w:b/>
          <w:bCs/>
          <w:color w:val="auto"/>
          <w:kern w:val="2"/>
          <w:sz w:val="24"/>
          <w:szCs w:val="24"/>
          <w:highlight w:val="none"/>
          <w:lang w:val="en-US" w:eastAsia="zh-CN" w:bidi="ar-SA"/>
        </w:rPr>
        <w:t xml:space="preserve"> </w:t>
      </w:r>
    </w:p>
    <w:p w14:paraId="3691EC37">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2F53F305">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2.贵方以工程质量不符合主合同约定标准为由，向我方提出违约索赔的，还需同时提供符合相应条件要求的工程质量检测部门出具的质量说明材料。</w:t>
      </w:r>
    </w:p>
    <w:p w14:paraId="36283809">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3.我方收到贵方的书面索赔通知及相应证明材料后，在</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工作日内进行核定后按照本保函的承诺承担保证责任。</w:t>
      </w:r>
    </w:p>
    <w:p w14:paraId="76A34758">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五、保证担保责任的解除</w:t>
      </w:r>
      <w:r>
        <w:rPr>
          <w:rFonts w:ascii="宋体" w:hAnsi="宋体" w:eastAsia="宋体" w:cs="Times New Roman"/>
          <w:b/>
          <w:bCs/>
          <w:color w:val="auto"/>
          <w:kern w:val="2"/>
          <w:sz w:val="24"/>
          <w:szCs w:val="24"/>
          <w:highlight w:val="none"/>
          <w:lang w:val="en-US" w:eastAsia="zh-CN" w:bidi="ar-SA"/>
        </w:rPr>
        <w:t xml:space="preserve"> </w:t>
      </w:r>
    </w:p>
    <w:p w14:paraId="0C999649">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 xml:space="preserve">保证期间届满贵方未向我方书面主张保证责任的，自保证期间届满次日起，我方解除保证责任。 </w:t>
      </w:r>
    </w:p>
    <w:p w14:paraId="072EBFAF">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我方按照本</w:t>
      </w:r>
      <w:r>
        <w:rPr>
          <w:rFonts w:hint="eastAsia" w:ascii="宋体" w:hAnsi="宋体" w:eastAsia="宋体" w:cs="Times New Roman"/>
          <w:color w:val="auto"/>
          <w:kern w:val="2"/>
          <w:sz w:val="24"/>
          <w:szCs w:val="24"/>
          <w:highlight w:val="none"/>
          <w:lang w:val="en-US" w:eastAsia="zh-CN" w:bidi="ar-SA"/>
        </w:rPr>
        <w:t>保证担保</w:t>
      </w:r>
      <w:r>
        <w:rPr>
          <w:rFonts w:ascii="宋体" w:hAnsi="宋体" w:eastAsia="宋体" w:cs="Times New Roman"/>
          <w:color w:val="auto"/>
          <w:kern w:val="2"/>
          <w:sz w:val="24"/>
          <w:szCs w:val="24"/>
          <w:highlight w:val="none"/>
          <w:lang w:val="en-US" w:eastAsia="zh-CN" w:bidi="ar-SA"/>
        </w:rPr>
        <w:t>向贵方履行了</w:t>
      </w:r>
      <w:r>
        <w:rPr>
          <w:rFonts w:hint="eastAsia" w:ascii="宋体" w:hAnsi="宋体" w:eastAsia="宋体" w:cs="Times New Roman"/>
          <w:color w:val="auto"/>
          <w:kern w:val="2"/>
          <w:sz w:val="24"/>
          <w:szCs w:val="24"/>
          <w:highlight w:val="none"/>
          <w:lang w:val="en-US" w:eastAsia="zh-CN" w:bidi="ar-SA"/>
        </w:rPr>
        <w:t>保证担保责任</w:t>
      </w:r>
      <w:r>
        <w:rPr>
          <w:rFonts w:ascii="宋体" w:hAnsi="宋体" w:eastAsia="宋体" w:cs="Times New Roman"/>
          <w:color w:val="auto"/>
          <w:kern w:val="2"/>
          <w:sz w:val="24"/>
          <w:szCs w:val="24"/>
          <w:highlight w:val="none"/>
          <w:lang w:val="en-US" w:eastAsia="zh-CN" w:bidi="ar-SA"/>
        </w:rPr>
        <w:t>后，自我方向贵方支付</w:t>
      </w:r>
      <w:r>
        <w:rPr>
          <w:rFonts w:hint="eastAsia" w:ascii="宋体" w:hAnsi="宋体" w:eastAsia="宋体" w:cs="Times New Roman"/>
          <w:color w:val="auto"/>
          <w:kern w:val="2"/>
          <w:sz w:val="24"/>
          <w:szCs w:val="24"/>
          <w:highlight w:val="none"/>
          <w:lang w:val="en-US" w:eastAsia="zh-CN" w:bidi="ar-SA"/>
        </w:rPr>
        <w:t>的金额达到最高保证担保金额</w:t>
      </w:r>
      <w:r>
        <w:rPr>
          <w:rFonts w:ascii="宋体" w:hAnsi="宋体" w:eastAsia="宋体" w:cs="Times New Roman"/>
          <w:color w:val="auto"/>
          <w:kern w:val="2"/>
          <w:sz w:val="24"/>
          <w:szCs w:val="24"/>
          <w:highlight w:val="none"/>
          <w:lang w:val="en-US" w:eastAsia="zh-CN" w:bidi="ar-SA"/>
        </w:rPr>
        <w:t>之日起，</w:t>
      </w:r>
      <w:r>
        <w:rPr>
          <w:rFonts w:hint="eastAsia" w:ascii="宋体" w:hAnsi="宋体" w:eastAsia="宋体" w:cs="Times New Roman"/>
          <w:color w:val="auto"/>
          <w:kern w:val="2"/>
          <w:sz w:val="24"/>
          <w:szCs w:val="24"/>
          <w:highlight w:val="none"/>
          <w:lang w:val="en-US" w:eastAsia="zh-CN" w:bidi="ar-SA"/>
        </w:rPr>
        <w:t>保证担保责任</w:t>
      </w:r>
      <w:r>
        <w:rPr>
          <w:rFonts w:ascii="宋体" w:hAnsi="宋体" w:eastAsia="宋体" w:cs="Times New Roman"/>
          <w:color w:val="auto"/>
          <w:kern w:val="2"/>
          <w:sz w:val="24"/>
          <w:szCs w:val="24"/>
          <w:highlight w:val="none"/>
          <w:lang w:val="en-US" w:eastAsia="zh-CN" w:bidi="ar-SA"/>
        </w:rPr>
        <w:t xml:space="preserve">解除。 </w:t>
      </w:r>
    </w:p>
    <w:p w14:paraId="72B00569">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按照法律法规的规定应解除我方保证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责任的其它情形的，我方在本保证担保项下的保证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 xml:space="preserve">责任亦解除。 </w:t>
      </w:r>
    </w:p>
    <w:p w14:paraId="5F57F1D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4.我方解除保证责任后，贵方应按上述约定，自我方保证担保责任解除之日起七</w:t>
      </w:r>
      <w:r>
        <w:rPr>
          <w:rFonts w:ascii="宋体" w:hAnsi="宋体" w:eastAsia="宋体" w:cs="Times New Roman"/>
          <w:color w:val="auto"/>
          <w:kern w:val="2"/>
          <w:sz w:val="24"/>
          <w:szCs w:val="24"/>
          <w:highlight w:val="none"/>
          <w:lang w:val="en-US" w:eastAsia="zh-CN" w:bidi="ar-SA"/>
        </w:rPr>
        <w:t>日内，将本保证担保原件返还我方。但是不论贵方是否按此要求将本保证担保</w:t>
      </w:r>
      <w:r>
        <w:rPr>
          <w:rFonts w:hint="eastAsia" w:ascii="宋体" w:hAnsi="宋体" w:eastAsia="宋体" w:cs="Times New Roman"/>
          <w:color w:val="auto"/>
          <w:kern w:val="2"/>
          <w:sz w:val="24"/>
          <w:szCs w:val="24"/>
          <w:highlight w:val="none"/>
          <w:lang w:val="en-US" w:eastAsia="zh-CN" w:bidi="ar-SA"/>
        </w:rPr>
        <w:t>原件</w:t>
      </w:r>
      <w:r>
        <w:rPr>
          <w:rFonts w:ascii="宋体" w:hAnsi="宋体" w:eastAsia="宋体" w:cs="Times New Roman"/>
          <w:color w:val="auto"/>
          <w:kern w:val="2"/>
          <w:sz w:val="24"/>
          <w:szCs w:val="24"/>
          <w:highlight w:val="none"/>
          <w:lang w:val="en-US" w:eastAsia="zh-CN" w:bidi="ar-SA"/>
        </w:rPr>
        <w:t>退回我方，我方在本保证担保项下的义务和责任均</w:t>
      </w:r>
      <w:r>
        <w:rPr>
          <w:rFonts w:hint="eastAsia" w:ascii="宋体" w:hAnsi="宋体" w:eastAsia="宋体" w:cs="Times New Roman"/>
          <w:color w:val="auto"/>
          <w:kern w:val="2"/>
          <w:sz w:val="24"/>
          <w:szCs w:val="24"/>
          <w:highlight w:val="none"/>
          <w:lang w:val="en-US" w:eastAsia="zh-CN" w:bidi="ar-SA"/>
        </w:rPr>
        <w:t>自保证担保责任解除之日</w:t>
      </w:r>
      <w:r>
        <w:rPr>
          <w:rFonts w:ascii="宋体" w:hAnsi="宋体" w:eastAsia="宋体" w:cs="Times New Roman"/>
          <w:color w:val="auto"/>
          <w:kern w:val="2"/>
          <w:sz w:val="24"/>
          <w:szCs w:val="24"/>
          <w:highlight w:val="none"/>
          <w:lang w:val="en-US" w:eastAsia="zh-CN" w:bidi="ar-SA"/>
        </w:rPr>
        <w:t>自动消灭。</w:t>
      </w:r>
    </w:p>
    <w:p w14:paraId="6EFBC3D3">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六、免责条款</w:t>
      </w:r>
      <w:r>
        <w:rPr>
          <w:rFonts w:ascii="宋体" w:hAnsi="宋体" w:eastAsia="宋体" w:cs="Times New Roman"/>
          <w:b/>
          <w:bCs/>
          <w:color w:val="auto"/>
          <w:kern w:val="2"/>
          <w:sz w:val="24"/>
          <w:szCs w:val="24"/>
          <w:highlight w:val="none"/>
          <w:lang w:val="en-US" w:eastAsia="zh-CN" w:bidi="ar-SA"/>
        </w:rPr>
        <w:t xml:space="preserve"> </w:t>
      </w:r>
    </w:p>
    <w:p w14:paraId="34287849">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因贵方</w:t>
      </w:r>
      <w:r>
        <w:rPr>
          <w:rFonts w:hint="eastAsia" w:ascii="宋体" w:hAnsi="宋体" w:eastAsia="宋体" w:cs="Times New Roman"/>
          <w:color w:val="auto"/>
          <w:kern w:val="2"/>
          <w:sz w:val="24"/>
          <w:szCs w:val="24"/>
          <w:highlight w:val="none"/>
          <w:lang w:val="en-US" w:eastAsia="zh-CN" w:bidi="ar-SA"/>
        </w:rPr>
        <w:t>原因</w:t>
      </w:r>
      <w:r>
        <w:rPr>
          <w:rFonts w:ascii="宋体" w:hAnsi="宋体" w:eastAsia="宋体" w:cs="Times New Roman"/>
          <w:color w:val="auto"/>
          <w:kern w:val="2"/>
          <w:sz w:val="24"/>
          <w:szCs w:val="24"/>
          <w:highlight w:val="none"/>
          <w:lang w:val="en-US" w:eastAsia="zh-CN" w:bidi="ar-SA"/>
        </w:rPr>
        <w:t>致使</w:t>
      </w:r>
      <w:r>
        <w:rPr>
          <w:rFonts w:hint="eastAsia" w:ascii="宋体" w:hAnsi="宋体" w:eastAsia="宋体" w:cs="Times New Roman"/>
          <w:color w:val="auto"/>
          <w:kern w:val="2"/>
          <w:sz w:val="24"/>
          <w:szCs w:val="24"/>
          <w:highlight w:val="none"/>
          <w:lang w:val="en-US" w:eastAsia="zh-CN" w:bidi="ar-SA"/>
        </w:rPr>
        <w:t>承包人未按照主合同约定履行义务的</w:t>
      </w:r>
      <w:r>
        <w:rPr>
          <w:rFonts w:ascii="宋体" w:hAnsi="宋体" w:eastAsia="宋体" w:cs="Times New Roman"/>
          <w:color w:val="auto"/>
          <w:kern w:val="2"/>
          <w:sz w:val="24"/>
          <w:szCs w:val="24"/>
          <w:highlight w:val="none"/>
          <w:lang w:val="en-US" w:eastAsia="zh-CN" w:bidi="ar-SA"/>
        </w:rPr>
        <w:t>，我方不承担保证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 xml:space="preserve">责任。 </w:t>
      </w:r>
    </w:p>
    <w:p w14:paraId="00750DD5">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依照法律规定或贵方与</w:t>
      </w:r>
      <w:r>
        <w:rPr>
          <w:rFonts w:hint="eastAsia" w:ascii="宋体" w:hAnsi="宋体" w:eastAsia="宋体" w:cs="Times New Roman"/>
          <w:color w:val="auto"/>
          <w:kern w:val="2"/>
          <w:sz w:val="24"/>
          <w:szCs w:val="24"/>
          <w:highlight w:val="none"/>
          <w:lang w:val="en-US" w:eastAsia="zh-CN" w:bidi="ar-SA"/>
        </w:rPr>
        <w:t>发包</w:t>
      </w:r>
      <w:r>
        <w:rPr>
          <w:rFonts w:ascii="宋体" w:hAnsi="宋体" w:eastAsia="宋体" w:cs="Times New Roman"/>
          <w:color w:val="auto"/>
          <w:kern w:val="2"/>
          <w:sz w:val="24"/>
          <w:szCs w:val="24"/>
          <w:highlight w:val="none"/>
          <w:lang w:val="en-US" w:eastAsia="zh-CN" w:bidi="ar-SA"/>
        </w:rPr>
        <w:t>人的另行约定，免除</w:t>
      </w:r>
      <w:r>
        <w:rPr>
          <w:rFonts w:hint="eastAsia" w:ascii="宋体" w:hAnsi="宋体" w:eastAsia="宋体" w:cs="Times New Roman"/>
          <w:color w:val="auto"/>
          <w:kern w:val="2"/>
          <w:sz w:val="24"/>
          <w:szCs w:val="24"/>
          <w:highlight w:val="none"/>
          <w:lang w:val="en-US" w:eastAsia="zh-CN" w:bidi="ar-SA"/>
        </w:rPr>
        <w:t>承包</w:t>
      </w:r>
      <w:r>
        <w:rPr>
          <w:rFonts w:ascii="宋体" w:hAnsi="宋体" w:eastAsia="宋体" w:cs="Times New Roman"/>
          <w:color w:val="auto"/>
          <w:kern w:val="2"/>
          <w:sz w:val="24"/>
          <w:szCs w:val="24"/>
          <w:highlight w:val="none"/>
          <w:lang w:val="en-US" w:eastAsia="zh-CN" w:bidi="ar-SA"/>
        </w:rPr>
        <w:t>人部分或全部义务的，我方亦免除其相应的保证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 xml:space="preserve">责任。 </w:t>
      </w:r>
    </w:p>
    <w:p w14:paraId="0EACB22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因不可抗力造成</w:t>
      </w:r>
      <w:r>
        <w:rPr>
          <w:rFonts w:hint="eastAsia" w:ascii="宋体" w:hAnsi="宋体" w:eastAsia="宋体" w:cs="Times New Roman"/>
          <w:color w:val="auto"/>
          <w:kern w:val="2"/>
          <w:sz w:val="24"/>
          <w:szCs w:val="24"/>
          <w:highlight w:val="none"/>
          <w:lang w:val="en-US" w:eastAsia="zh-CN" w:bidi="ar-SA"/>
        </w:rPr>
        <w:t>承包人未按照主合同约定履行义务的</w:t>
      </w:r>
      <w:r>
        <w:rPr>
          <w:rFonts w:ascii="宋体" w:hAnsi="宋体" w:eastAsia="宋体" w:cs="Times New Roman"/>
          <w:color w:val="auto"/>
          <w:kern w:val="2"/>
          <w:sz w:val="24"/>
          <w:szCs w:val="24"/>
          <w:highlight w:val="none"/>
          <w:lang w:val="en-US" w:eastAsia="zh-CN" w:bidi="ar-SA"/>
        </w:rPr>
        <w:t>，我方不承担保证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责任。</w:t>
      </w:r>
    </w:p>
    <w:p w14:paraId="30BEAC24">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七、其他</w:t>
      </w:r>
    </w:p>
    <w:p w14:paraId="5BBF8EF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本保证担保项下的权利不得转让，不得设定担保。贵方未经我方书面同意转让本保证担保或其项下任何权利，</w:t>
      </w:r>
      <w:r>
        <w:rPr>
          <w:rFonts w:hint="eastAsia" w:ascii="宋体" w:hAnsi="宋体" w:eastAsia="宋体" w:cs="Times New Roman"/>
          <w:color w:val="auto"/>
          <w:kern w:val="2"/>
          <w:sz w:val="24"/>
          <w:szCs w:val="24"/>
          <w:highlight w:val="none"/>
          <w:lang w:val="en-US" w:eastAsia="zh-CN" w:bidi="ar-SA"/>
        </w:rPr>
        <w:t>对我方不发生法律效力</w:t>
      </w:r>
      <w:r>
        <w:rPr>
          <w:rFonts w:ascii="宋体" w:hAnsi="宋体" w:eastAsia="宋体" w:cs="Times New Roman"/>
          <w:color w:val="auto"/>
          <w:kern w:val="2"/>
          <w:sz w:val="24"/>
          <w:szCs w:val="24"/>
          <w:highlight w:val="none"/>
          <w:lang w:val="en-US" w:eastAsia="zh-CN" w:bidi="ar-SA"/>
        </w:rPr>
        <w:t xml:space="preserve">。 </w:t>
      </w:r>
    </w:p>
    <w:p w14:paraId="354EA9C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.本</w:t>
      </w:r>
      <w:r>
        <w:rPr>
          <w:rFonts w:hint="eastAsia" w:ascii="宋体" w:hAnsi="宋体" w:eastAsia="宋体" w:cs="Times New Roman"/>
          <w:color w:val="auto"/>
          <w:kern w:val="2"/>
          <w:sz w:val="24"/>
          <w:szCs w:val="24"/>
          <w:highlight w:val="none"/>
          <w:lang w:val="en-US" w:eastAsia="zh-CN" w:bidi="ar-SA"/>
        </w:rPr>
        <w:t>保证担保适用的法律为中华人民共和国法律，争议裁判管辖地为中华人民共和国</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w:t>
      </w:r>
      <w:r>
        <w:rPr>
          <w:rFonts w:ascii="宋体" w:hAnsi="宋体" w:eastAsia="宋体" w:cs="Times New Roman"/>
          <w:color w:val="auto"/>
          <w:kern w:val="2"/>
          <w:sz w:val="24"/>
          <w:szCs w:val="24"/>
          <w:highlight w:val="none"/>
          <w:lang w:val="en-US" w:eastAsia="zh-CN" w:bidi="ar-SA"/>
        </w:rPr>
        <w:t xml:space="preserve"> </w:t>
      </w:r>
    </w:p>
    <w:p w14:paraId="28E5228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.本</w:t>
      </w:r>
      <w:r>
        <w:rPr>
          <w:rFonts w:hint="eastAsia" w:ascii="宋体" w:hAnsi="宋体" w:eastAsia="宋体" w:cs="Times New Roman"/>
          <w:color w:val="auto"/>
          <w:kern w:val="2"/>
          <w:sz w:val="24"/>
          <w:szCs w:val="24"/>
          <w:highlight w:val="none"/>
          <w:lang w:val="en-US" w:eastAsia="zh-CN" w:bidi="ar-SA"/>
        </w:rPr>
        <w:t>保证担保</w:t>
      </w:r>
      <w:r>
        <w:rPr>
          <w:rFonts w:ascii="宋体" w:hAnsi="宋体" w:eastAsia="宋体" w:cs="Times New Roman"/>
          <w:color w:val="auto"/>
          <w:kern w:val="2"/>
          <w:sz w:val="24"/>
          <w:szCs w:val="24"/>
          <w:highlight w:val="none"/>
          <w:lang w:val="en-US" w:eastAsia="zh-CN" w:bidi="ar-SA"/>
        </w:rPr>
        <w:t>自我方法定代表</w:t>
      </w:r>
      <w:r>
        <w:rPr>
          <w:rFonts w:hint="eastAsia" w:ascii="宋体" w:hAnsi="宋体" w:eastAsia="宋体" w:cs="Times New Roman"/>
          <w:color w:val="auto"/>
          <w:kern w:val="2"/>
          <w:sz w:val="24"/>
          <w:szCs w:val="24"/>
          <w:highlight w:val="none"/>
          <w:lang w:val="en-US" w:eastAsia="zh-CN" w:bidi="ar-SA"/>
        </w:rPr>
        <w:t>人或授权代表</w:t>
      </w:r>
      <w:r>
        <w:rPr>
          <w:rFonts w:ascii="宋体" w:hAnsi="宋体" w:eastAsia="宋体" w:cs="Times New Roman"/>
          <w:color w:val="auto"/>
          <w:kern w:val="2"/>
          <w:sz w:val="24"/>
          <w:szCs w:val="24"/>
          <w:highlight w:val="none"/>
          <w:lang w:val="en-US" w:eastAsia="zh-CN" w:bidi="ar-SA"/>
        </w:rPr>
        <w:t>签字</w:t>
      </w:r>
      <w:r>
        <w:rPr>
          <w:rFonts w:hint="eastAsia" w:ascii="宋体" w:hAnsi="宋体" w:eastAsia="宋体" w:cs="Times New Roman"/>
          <w:color w:val="auto"/>
          <w:kern w:val="2"/>
          <w:sz w:val="24"/>
          <w:szCs w:val="24"/>
          <w:highlight w:val="none"/>
          <w:lang w:val="en-US" w:eastAsia="zh-CN" w:bidi="ar-SA"/>
        </w:rPr>
        <w:t>并</w:t>
      </w:r>
      <w:r>
        <w:rPr>
          <w:rFonts w:ascii="宋体" w:hAnsi="宋体" w:eastAsia="宋体" w:cs="Times New Roman"/>
          <w:color w:val="auto"/>
          <w:kern w:val="2"/>
          <w:sz w:val="24"/>
          <w:szCs w:val="24"/>
          <w:highlight w:val="none"/>
          <w:lang w:val="en-US" w:eastAsia="zh-CN" w:bidi="ar-SA"/>
        </w:rPr>
        <w:t xml:space="preserve">加盖公章之日起生效。 </w:t>
      </w:r>
    </w:p>
    <w:p w14:paraId="66E45602">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4C19939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保 证 人</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 xml:space="preserve">             （公</w:t>
      </w:r>
      <w:r>
        <w:rPr>
          <w:rFonts w:ascii="宋体" w:hAnsi="宋体" w:eastAsia="宋体" w:cs="Times New Roman"/>
          <w:color w:val="auto"/>
          <w:kern w:val="2"/>
          <w:sz w:val="24"/>
          <w:szCs w:val="24"/>
          <w:highlight w:val="none"/>
          <w:lang w:val="en-US" w:eastAsia="zh-CN" w:bidi="ar-SA"/>
        </w:rPr>
        <w:t xml:space="preserve">章） </w:t>
      </w:r>
    </w:p>
    <w:p w14:paraId="5A9F1F97">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法定代表人（或授权代表）：</w:t>
      </w:r>
      <w:r>
        <w:rPr>
          <w:rFonts w:ascii="宋体" w:hAnsi="宋体" w:eastAsia="宋体" w:cs="Times New Roman"/>
          <w:color w:val="auto"/>
          <w:kern w:val="2"/>
          <w:sz w:val="24"/>
          <w:szCs w:val="24"/>
          <w:highlight w:val="none"/>
          <w:lang w:val="en-US" w:eastAsia="zh-CN" w:bidi="ar-SA"/>
        </w:rPr>
        <w:t xml:space="preserve">               （签字） </w:t>
      </w:r>
    </w:p>
    <w:p w14:paraId="0C1D9A2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w:t>
      </w:r>
      <w:r>
        <w:rPr>
          <w:rFonts w:ascii="宋体" w:hAnsi="宋体" w:eastAsia="宋体" w:cs="Times New Roman"/>
          <w:color w:val="auto"/>
          <w:kern w:val="2"/>
          <w:sz w:val="24"/>
          <w:szCs w:val="24"/>
          <w:highlight w:val="none"/>
          <w:lang w:val="en-US" w:eastAsia="zh-CN" w:bidi="ar-SA"/>
        </w:rPr>
        <w:t xml:space="preserve">    址：                                       </w:t>
      </w:r>
    </w:p>
    <w:p w14:paraId="0566ADE9">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邮政编码：</w:t>
      </w:r>
      <w:r>
        <w:rPr>
          <w:rFonts w:ascii="宋体" w:hAnsi="宋体" w:eastAsia="宋体" w:cs="Times New Roman"/>
          <w:color w:val="auto"/>
          <w:kern w:val="2"/>
          <w:sz w:val="24"/>
          <w:szCs w:val="24"/>
          <w:highlight w:val="none"/>
          <w:lang w:val="en-US" w:eastAsia="zh-CN" w:bidi="ar-SA"/>
        </w:rPr>
        <w:t xml:space="preserve">                 </w:t>
      </w:r>
    </w:p>
    <w:p w14:paraId="2B9C91F5">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电</w:t>
      </w:r>
      <w:r>
        <w:rPr>
          <w:rFonts w:ascii="宋体" w:hAnsi="宋体" w:eastAsia="宋体" w:cs="Times New Roman"/>
          <w:color w:val="auto"/>
          <w:kern w:val="2"/>
          <w:sz w:val="24"/>
          <w:szCs w:val="24"/>
          <w:highlight w:val="none"/>
          <w:lang w:val="en-US" w:eastAsia="zh-CN" w:bidi="ar-SA"/>
        </w:rPr>
        <w:t xml:space="preserve">    话：                 </w:t>
      </w:r>
    </w:p>
    <w:p w14:paraId="06AFD9C1">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传</w:t>
      </w:r>
      <w:r>
        <w:rPr>
          <w:rFonts w:ascii="宋体" w:hAnsi="宋体" w:eastAsia="宋体" w:cs="Times New Roman"/>
          <w:color w:val="auto"/>
          <w:kern w:val="2"/>
          <w:sz w:val="24"/>
          <w:szCs w:val="24"/>
          <w:highlight w:val="none"/>
          <w:lang w:val="en-US" w:eastAsia="zh-CN" w:bidi="ar-SA"/>
        </w:rPr>
        <w:t xml:space="preserve">    真：                 </w:t>
      </w:r>
    </w:p>
    <w:p w14:paraId="0B31D45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时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间：</w:t>
      </w:r>
      <w:r>
        <w:rPr>
          <w:rFonts w:ascii="宋体" w:hAnsi="宋体" w:eastAsia="宋体" w:cs="Times New Roman"/>
          <w:color w:val="auto"/>
          <w:kern w:val="2"/>
          <w:sz w:val="24"/>
          <w:szCs w:val="24"/>
          <w:highlight w:val="none"/>
          <w:lang w:val="en-US" w:eastAsia="zh-CN" w:bidi="ar-SA"/>
        </w:rPr>
        <w:t xml:space="preserve">      年      月        日</w:t>
      </w:r>
    </w:p>
    <w:p w14:paraId="28D4CCAC">
      <w:pPr>
        <w:widowControl w:val="0"/>
        <w:jc w:val="both"/>
        <w:rPr>
          <w:rFonts w:ascii="Times New Roman" w:hAnsi="Times New Roman" w:eastAsia="宋体" w:cs="Times New Roman"/>
          <w:color w:val="auto"/>
          <w:kern w:val="2"/>
          <w:sz w:val="21"/>
          <w:szCs w:val="21"/>
          <w:highlight w:val="none"/>
          <w:lang w:val="en-US" w:eastAsia="zh-CN" w:bidi="ar-SA"/>
        </w:rPr>
      </w:pPr>
    </w:p>
    <w:p w14:paraId="0808B515">
      <w:pPr>
        <w:widowControl w:val="0"/>
        <w:jc w:val="both"/>
        <w:rPr>
          <w:rFonts w:ascii="Times New Roman" w:hAnsi="Times New Roman" w:eastAsia="宋体" w:cs="Times New Roman"/>
          <w:color w:val="auto"/>
          <w:kern w:val="2"/>
          <w:sz w:val="21"/>
          <w:szCs w:val="21"/>
          <w:highlight w:val="none"/>
          <w:lang w:val="en-US" w:eastAsia="zh-CN" w:bidi="ar-SA"/>
        </w:rPr>
      </w:pPr>
    </w:p>
    <w:p w14:paraId="528C2892">
      <w:pPr>
        <w:widowControl w:val="0"/>
        <w:jc w:val="both"/>
        <w:rPr>
          <w:rFonts w:ascii="Times New Roman" w:hAnsi="Times New Roman" w:eastAsia="宋体" w:cs="Times New Roman"/>
          <w:color w:val="auto"/>
          <w:kern w:val="2"/>
          <w:sz w:val="21"/>
          <w:szCs w:val="21"/>
          <w:highlight w:val="none"/>
          <w:lang w:val="en-US" w:eastAsia="zh-CN" w:bidi="ar-SA"/>
        </w:rPr>
      </w:pPr>
    </w:p>
    <w:p w14:paraId="1BEF32C8">
      <w:pPr>
        <w:widowControl w:val="0"/>
        <w:jc w:val="both"/>
        <w:rPr>
          <w:rFonts w:ascii="Times New Roman" w:hAnsi="Times New Roman" w:eastAsia="宋体" w:cs="Times New Roman"/>
          <w:color w:val="auto"/>
          <w:kern w:val="2"/>
          <w:sz w:val="21"/>
          <w:szCs w:val="21"/>
          <w:highlight w:val="none"/>
          <w:lang w:val="en-US" w:eastAsia="zh-CN" w:bidi="ar-SA"/>
        </w:rPr>
      </w:pPr>
    </w:p>
    <w:p w14:paraId="22E95FB4">
      <w:pPr>
        <w:widowControl w:val="0"/>
        <w:jc w:val="both"/>
        <w:rPr>
          <w:rFonts w:ascii="Times New Roman" w:hAnsi="Times New Roman" w:eastAsia="宋体" w:cs="Times New Roman"/>
          <w:color w:val="auto"/>
          <w:kern w:val="2"/>
          <w:sz w:val="21"/>
          <w:szCs w:val="21"/>
          <w:highlight w:val="none"/>
          <w:lang w:val="en-US" w:eastAsia="zh-CN" w:bidi="ar-SA"/>
        </w:rPr>
      </w:pPr>
    </w:p>
    <w:p w14:paraId="20DC58B3">
      <w:pPr>
        <w:widowControl w:val="0"/>
        <w:jc w:val="both"/>
        <w:rPr>
          <w:rFonts w:ascii="Times New Roman" w:hAnsi="Times New Roman" w:eastAsia="宋体" w:cs="Times New Roman"/>
          <w:color w:val="auto"/>
          <w:kern w:val="2"/>
          <w:sz w:val="21"/>
          <w:szCs w:val="21"/>
          <w:highlight w:val="none"/>
          <w:lang w:val="en-US" w:eastAsia="zh-CN" w:bidi="ar-SA"/>
        </w:rPr>
      </w:pPr>
    </w:p>
    <w:p w14:paraId="689A1DAE">
      <w:pPr>
        <w:widowControl w:val="0"/>
        <w:jc w:val="both"/>
        <w:rPr>
          <w:rFonts w:ascii="Times New Roman" w:hAnsi="Times New Roman" w:eastAsia="宋体" w:cs="Times New Roman"/>
          <w:color w:val="auto"/>
          <w:kern w:val="2"/>
          <w:sz w:val="21"/>
          <w:szCs w:val="21"/>
          <w:highlight w:val="none"/>
          <w:lang w:val="en-US" w:eastAsia="zh-CN" w:bidi="ar-SA"/>
        </w:rPr>
      </w:pPr>
    </w:p>
    <w:p w14:paraId="764887F8">
      <w:pPr>
        <w:widowControl w:val="0"/>
        <w:jc w:val="both"/>
        <w:rPr>
          <w:rFonts w:ascii="Times New Roman" w:hAnsi="Times New Roman" w:eastAsia="宋体" w:cs="Times New Roman"/>
          <w:color w:val="auto"/>
          <w:kern w:val="2"/>
          <w:sz w:val="21"/>
          <w:szCs w:val="21"/>
          <w:highlight w:val="none"/>
          <w:lang w:val="en-US" w:eastAsia="zh-CN" w:bidi="ar-SA"/>
        </w:rPr>
      </w:pPr>
    </w:p>
    <w:p w14:paraId="2128ECE8">
      <w:pPr>
        <w:widowControl w:val="0"/>
        <w:jc w:val="both"/>
        <w:rPr>
          <w:rFonts w:ascii="Times New Roman" w:hAnsi="Times New Roman" w:eastAsia="宋体" w:cs="Times New Roman"/>
          <w:color w:val="auto"/>
          <w:kern w:val="2"/>
          <w:sz w:val="21"/>
          <w:szCs w:val="21"/>
          <w:highlight w:val="none"/>
          <w:lang w:val="en-US" w:eastAsia="zh-CN" w:bidi="ar-SA"/>
        </w:rPr>
      </w:pPr>
    </w:p>
    <w:p w14:paraId="5A80968A">
      <w:pPr>
        <w:widowControl w:val="0"/>
        <w:jc w:val="both"/>
        <w:rPr>
          <w:rFonts w:ascii="Times New Roman" w:hAnsi="Times New Roman" w:eastAsia="宋体" w:cs="Times New Roman"/>
          <w:color w:val="auto"/>
          <w:kern w:val="2"/>
          <w:sz w:val="21"/>
          <w:szCs w:val="21"/>
          <w:highlight w:val="none"/>
          <w:lang w:val="en-US" w:eastAsia="zh-CN" w:bidi="ar-SA"/>
        </w:rPr>
      </w:pPr>
    </w:p>
    <w:p w14:paraId="55FC962C">
      <w:pPr>
        <w:widowControl w:val="0"/>
        <w:jc w:val="both"/>
        <w:rPr>
          <w:rFonts w:ascii="Times New Roman" w:hAnsi="Times New Roman" w:eastAsia="宋体" w:cs="Times New Roman"/>
          <w:color w:val="auto"/>
          <w:kern w:val="2"/>
          <w:sz w:val="21"/>
          <w:szCs w:val="21"/>
          <w:highlight w:val="none"/>
          <w:lang w:val="en-US" w:eastAsia="zh-CN" w:bidi="ar-SA"/>
        </w:rPr>
      </w:pPr>
    </w:p>
    <w:p w14:paraId="26D370E3">
      <w:pPr>
        <w:widowControl w:val="0"/>
        <w:jc w:val="both"/>
        <w:rPr>
          <w:rFonts w:ascii="Times New Roman" w:hAnsi="Times New Roman" w:eastAsia="宋体" w:cs="Times New Roman"/>
          <w:color w:val="auto"/>
          <w:kern w:val="2"/>
          <w:sz w:val="21"/>
          <w:szCs w:val="21"/>
          <w:highlight w:val="none"/>
          <w:lang w:val="en-US" w:eastAsia="zh-CN" w:bidi="ar-SA"/>
        </w:rPr>
      </w:pPr>
    </w:p>
    <w:p w14:paraId="33A757A0">
      <w:pPr>
        <w:widowControl w:val="0"/>
        <w:jc w:val="both"/>
        <w:rPr>
          <w:rFonts w:ascii="Times New Roman" w:hAnsi="Times New Roman" w:eastAsia="宋体" w:cs="Times New Roman"/>
          <w:color w:val="auto"/>
          <w:kern w:val="2"/>
          <w:sz w:val="21"/>
          <w:szCs w:val="21"/>
          <w:highlight w:val="none"/>
          <w:lang w:val="en-US" w:eastAsia="zh-CN" w:bidi="ar-SA"/>
        </w:rPr>
      </w:pPr>
    </w:p>
    <w:p w14:paraId="18272507">
      <w:pPr>
        <w:widowControl w:val="0"/>
        <w:jc w:val="both"/>
        <w:rPr>
          <w:rFonts w:ascii="Times New Roman" w:hAnsi="Times New Roman" w:eastAsia="宋体" w:cs="Times New Roman"/>
          <w:color w:val="auto"/>
          <w:kern w:val="2"/>
          <w:sz w:val="21"/>
          <w:szCs w:val="21"/>
          <w:highlight w:val="none"/>
          <w:lang w:val="en-US" w:eastAsia="zh-CN" w:bidi="ar-SA"/>
        </w:rPr>
      </w:pPr>
    </w:p>
    <w:p w14:paraId="4D7D7DE3">
      <w:pPr>
        <w:widowControl w:val="0"/>
        <w:jc w:val="both"/>
        <w:rPr>
          <w:rFonts w:ascii="Times New Roman" w:hAnsi="Times New Roman" w:eastAsia="宋体" w:cs="Times New Roman"/>
          <w:color w:val="auto"/>
          <w:kern w:val="2"/>
          <w:sz w:val="21"/>
          <w:szCs w:val="21"/>
          <w:highlight w:val="none"/>
          <w:lang w:val="en-US" w:eastAsia="zh-CN" w:bidi="ar-SA"/>
        </w:rPr>
      </w:pPr>
    </w:p>
    <w:p w14:paraId="501CF012">
      <w:pPr>
        <w:widowControl w:val="0"/>
        <w:jc w:val="both"/>
        <w:rPr>
          <w:rFonts w:ascii="Times New Roman" w:hAnsi="Times New Roman" w:eastAsia="宋体" w:cs="Times New Roman"/>
          <w:color w:val="auto"/>
          <w:kern w:val="2"/>
          <w:sz w:val="21"/>
          <w:szCs w:val="21"/>
          <w:highlight w:val="none"/>
          <w:lang w:val="en-US" w:eastAsia="zh-CN" w:bidi="ar-SA"/>
        </w:rPr>
      </w:pPr>
    </w:p>
    <w:p w14:paraId="2894709B">
      <w:pPr>
        <w:widowControl w:val="0"/>
        <w:jc w:val="both"/>
        <w:rPr>
          <w:rFonts w:ascii="Times New Roman" w:hAnsi="Times New Roman" w:eastAsia="宋体" w:cs="Times New Roman"/>
          <w:color w:val="auto"/>
          <w:kern w:val="2"/>
          <w:sz w:val="21"/>
          <w:szCs w:val="21"/>
          <w:highlight w:val="none"/>
          <w:lang w:val="en-US" w:eastAsia="zh-CN" w:bidi="ar-SA"/>
        </w:rPr>
      </w:pPr>
    </w:p>
    <w:p w14:paraId="34B718B3">
      <w:pPr>
        <w:widowControl w:val="0"/>
        <w:jc w:val="both"/>
        <w:rPr>
          <w:rFonts w:ascii="Times New Roman" w:hAnsi="Times New Roman" w:eastAsia="宋体" w:cs="Times New Roman"/>
          <w:color w:val="auto"/>
          <w:kern w:val="2"/>
          <w:sz w:val="21"/>
          <w:szCs w:val="21"/>
          <w:highlight w:val="none"/>
          <w:lang w:val="en-US" w:eastAsia="zh-CN" w:bidi="ar-SA"/>
        </w:rPr>
      </w:pPr>
    </w:p>
    <w:p w14:paraId="279813BC">
      <w:pPr>
        <w:widowControl w:val="0"/>
        <w:jc w:val="both"/>
        <w:rPr>
          <w:rFonts w:ascii="Times New Roman" w:hAnsi="Times New Roman" w:eastAsia="宋体" w:cs="Times New Roman"/>
          <w:color w:val="auto"/>
          <w:kern w:val="2"/>
          <w:sz w:val="21"/>
          <w:szCs w:val="21"/>
          <w:highlight w:val="none"/>
          <w:lang w:val="en-US" w:eastAsia="zh-CN" w:bidi="ar-SA"/>
        </w:rPr>
      </w:pPr>
    </w:p>
    <w:p w14:paraId="31522481">
      <w:pPr>
        <w:widowControl w:val="0"/>
        <w:jc w:val="both"/>
        <w:rPr>
          <w:rFonts w:ascii="Times New Roman" w:hAnsi="Times New Roman" w:eastAsia="宋体" w:cs="Times New Roman"/>
          <w:color w:val="auto"/>
          <w:kern w:val="2"/>
          <w:sz w:val="21"/>
          <w:szCs w:val="21"/>
          <w:highlight w:val="none"/>
          <w:lang w:val="en-US" w:eastAsia="zh-CN" w:bidi="ar-SA"/>
        </w:rPr>
      </w:pPr>
    </w:p>
    <w:p w14:paraId="0D0A3E85">
      <w:pPr>
        <w:widowControl w:val="0"/>
        <w:jc w:val="both"/>
        <w:rPr>
          <w:rFonts w:ascii="Times New Roman" w:hAnsi="Times New Roman" w:eastAsia="宋体" w:cs="Times New Roman"/>
          <w:color w:val="auto"/>
          <w:kern w:val="2"/>
          <w:sz w:val="21"/>
          <w:szCs w:val="21"/>
          <w:highlight w:val="none"/>
          <w:lang w:val="en-US" w:eastAsia="zh-CN" w:bidi="ar-SA"/>
        </w:rPr>
      </w:pPr>
    </w:p>
    <w:p w14:paraId="57E80007">
      <w:pPr>
        <w:widowControl w:val="0"/>
        <w:jc w:val="both"/>
        <w:rPr>
          <w:rFonts w:ascii="Times New Roman" w:hAnsi="Times New Roman" w:eastAsia="宋体" w:cs="Times New Roman"/>
          <w:color w:val="auto"/>
          <w:kern w:val="2"/>
          <w:sz w:val="21"/>
          <w:szCs w:val="21"/>
          <w:highlight w:val="none"/>
          <w:lang w:val="en-US" w:eastAsia="zh-CN" w:bidi="ar-SA"/>
        </w:rPr>
      </w:pPr>
    </w:p>
    <w:p w14:paraId="7BD5B22D">
      <w:pPr>
        <w:widowControl w:val="0"/>
        <w:jc w:val="both"/>
        <w:rPr>
          <w:rFonts w:ascii="Times New Roman" w:hAnsi="Times New Roman" w:eastAsia="宋体" w:cs="Times New Roman"/>
          <w:color w:val="auto"/>
          <w:kern w:val="2"/>
          <w:sz w:val="21"/>
          <w:szCs w:val="21"/>
          <w:highlight w:val="none"/>
          <w:lang w:val="en-US" w:eastAsia="zh-CN" w:bidi="ar-SA"/>
        </w:rPr>
      </w:pPr>
    </w:p>
    <w:p w14:paraId="180E3552">
      <w:pPr>
        <w:widowControl w:val="0"/>
        <w:jc w:val="both"/>
        <w:rPr>
          <w:rFonts w:ascii="Times New Roman" w:hAnsi="Times New Roman" w:eastAsia="宋体" w:cs="Times New Roman"/>
          <w:color w:val="auto"/>
          <w:kern w:val="2"/>
          <w:sz w:val="21"/>
          <w:szCs w:val="21"/>
          <w:highlight w:val="none"/>
          <w:lang w:val="en-US" w:eastAsia="zh-CN" w:bidi="ar-SA"/>
        </w:rPr>
      </w:pPr>
    </w:p>
    <w:p w14:paraId="0181B565">
      <w:pPr>
        <w:widowControl w:val="0"/>
        <w:jc w:val="both"/>
        <w:rPr>
          <w:rFonts w:ascii="Times New Roman" w:hAnsi="Times New Roman" w:eastAsia="宋体" w:cs="Times New Roman"/>
          <w:color w:val="auto"/>
          <w:kern w:val="2"/>
          <w:sz w:val="21"/>
          <w:szCs w:val="21"/>
          <w:highlight w:val="none"/>
          <w:lang w:val="en-US" w:eastAsia="zh-CN" w:bidi="ar-SA"/>
        </w:rPr>
      </w:pPr>
    </w:p>
    <w:p w14:paraId="0A93C704">
      <w:pPr>
        <w:widowControl w:val="0"/>
        <w:jc w:val="both"/>
        <w:rPr>
          <w:rFonts w:ascii="Times New Roman" w:hAnsi="Times New Roman" w:eastAsia="宋体" w:cs="Times New Roman"/>
          <w:color w:val="auto"/>
          <w:kern w:val="2"/>
          <w:sz w:val="21"/>
          <w:szCs w:val="21"/>
          <w:highlight w:val="none"/>
          <w:lang w:val="en-US" w:eastAsia="zh-CN" w:bidi="ar-SA"/>
        </w:rPr>
      </w:pPr>
    </w:p>
    <w:p w14:paraId="1ED54405">
      <w:pPr>
        <w:widowControl w:val="0"/>
        <w:jc w:val="both"/>
        <w:rPr>
          <w:rFonts w:ascii="Times New Roman" w:hAnsi="Times New Roman" w:eastAsia="宋体" w:cs="Times New Roman"/>
          <w:color w:val="auto"/>
          <w:kern w:val="2"/>
          <w:sz w:val="21"/>
          <w:szCs w:val="21"/>
          <w:highlight w:val="none"/>
          <w:lang w:val="en-US" w:eastAsia="zh-CN" w:bidi="ar-SA"/>
        </w:rPr>
      </w:pPr>
    </w:p>
    <w:p w14:paraId="02153CA3">
      <w:pPr>
        <w:widowControl w:val="0"/>
        <w:jc w:val="both"/>
        <w:rPr>
          <w:rFonts w:ascii="Times New Roman" w:hAnsi="Times New Roman" w:eastAsia="宋体" w:cs="Times New Roman"/>
          <w:color w:val="auto"/>
          <w:kern w:val="2"/>
          <w:sz w:val="21"/>
          <w:szCs w:val="21"/>
          <w:highlight w:val="none"/>
          <w:lang w:val="en-US" w:eastAsia="zh-CN" w:bidi="ar-SA"/>
        </w:rPr>
      </w:pPr>
    </w:p>
    <w:p w14:paraId="198F23C3">
      <w:pPr>
        <w:widowControl w:val="0"/>
        <w:jc w:val="both"/>
        <w:rPr>
          <w:rFonts w:ascii="Times New Roman" w:hAnsi="Times New Roman" w:eastAsia="宋体" w:cs="Times New Roman"/>
          <w:color w:val="auto"/>
          <w:kern w:val="2"/>
          <w:sz w:val="21"/>
          <w:szCs w:val="21"/>
          <w:highlight w:val="none"/>
          <w:lang w:val="en-US" w:eastAsia="zh-CN" w:bidi="ar-SA"/>
        </w:rPr>
      </w:pPr>
    </w:p>
    <w:p w14:paraId="6A5F1920">
      <w:pPr>
        <w:widowControl w:val="0"/>
        <w:jc w:val="both"/>
        <w:rPr>
          <w:rFonts w:ascii="Times New Roman" w:hAnsi="Times New Roman" w:eastAsia="宋体" w:cs="Times New Roman"/>
          <w:color w:val="auto"/>
          <w:kern w:val="2"/>
          <w:sz w:val="21"/>
          <w:szCs w:val="21"/>
          <w:highlight w:val="none"/>
          <w:lang w:val="en-US" w:eastAsia="zh-CN" w:bidi="ar-SA"/>
        </w:rPr>
      </w:pPr>
    </w:p>
    <w:p w14:paraId="60761155">
      <w:pPr>
        <w:widowControl w:val="0"/>
        <w:jc w:val="both"/>
        <w:rPr>
          <w:rFonts w:ascii="Times New Roman" w:hAnsi="Times New Roman" w:eastAsia="宋体" w:cs="Times New Roman"/>
          <w:color w:val="auto"/>
          <w:kern w:val="2"/>
          <w:sz w:val="21"/>
          <w:szCs w:val="21"/>
          <w:highlight w:val="none"/>
          <w:lang w:val="en-US" w:eastAsia="zh-CN" w:bidi="ar-SA"/>
        </w:rPr>
      </w:pPr>
    </w:p>
    <w:p w14:paraId="67A90834">
      <w:pPr>
        <w:widowControl w:val="0"/>
        <w:jc w:val="both"/>
        <w:rPr>
          <w:rFonts w:ascii="Times New Roman" w:hAnsi="Times New Roman" w:eastAsia="宋体" w:cs="Times New Roman"/>
          <w:color w:val="auto"/>
          <w:kern w:val="2"/>
          <w:sz w:val="21"/>
          <w:szCs w:val="21"/>
          <w:highlight w:val="none"/>
          <w:lang w:val="en-US" w:eastAsia="zh-CN" w:bidi="ar-SA"/>
        </w:rPr>
      </w:pPr>
    </w:p>
    <w:p w14:paraId="2AFE0434">
      <w:pPr>
        <w:widowControl w:val="0"/>
        <w:jc w:val="both"/>
        <w:rPr>
          <w:rFonts w:ascii="Times New Roman" w:hAnsi="Times New Roman" w:eastAsia="宋体" w:cs="Times New Roman"/>
          <w:color w:val="auto"/>
          <w:kern w:val="2"/>
          <w:sz w:val="21"/>
          <w:szCs w:val="21"/>
          <w:highlight w:val="none"/>
          <w:lang w:val="en-US" w:eastAsia="zh-CN" w:bidi="ar-SA"/>
        </w:rPr>
      </w:pPr>
    </w:p>
    <w:p w14:paraId="093D4040">
      <w:pPr>
        <w:widowControl w:val="0"/>
        <w:jc w:val="both"/>
        <w:rPr>
          <w:rFonts w:ascii="Times New Roman" w:hAnsi="Times New Roman" w:eastAsia="宋体" w:cs="Times New Roman"/>
          <w:color w:val="auto"/>
          <w:kern w:val="2"/>
          <w:sz w:val="21"/>
          <w:szCs w:val="21"/>
          <w:highlight w:val="none"/>
          <w:lang w:val="en-US" w:eastAsia="zh-CN" w:bidi="ar-SA"/>
        </w:rPr>
      </w:pPr>
    </w:p>
    <w:p w14:paraId="72319803">
      <w:pPr>
        <w:widowControl w:val="0"/>
        <w:jc w:val="both"/>
        <w:rPr>
          <w:rFonts w:ascii="Times New Roman" w:hAnsi="Times New Roman" w:eastAsia="宋体" w:cs="Times New Roman"/>
          <w:color w:val="auto"/>
          <w:kern w:val="2"/>
          <w:sz w:val="21"/>
          <w:szCs w:val="21"/>
          <w:highlight w:val="none"/>
          <w:lang w:val="en-US" w:eastAsia="zh-CN" w:bidi="ar-SA"/>
        </w:rPr>
      </w:pPr>
    </w:p>
    <w:bookmarkEnd w:id="1482"/>
    <w:bookmarkEnd w:id="1483"/>
    <w:bookmarkEnd w:id="1484"/>
    <w:bookmarkEnd w:id="1485"/>
    <w:bookmarkEnd w:id="1486"/>
    <w:bookmarkEnd w:id="1487"/>
    <w:bookmarkEnd w:id="1488"/>
    <w:p w14:paraId="03D0C6D2">
      <w:pPr>
        <w:widowControl w:val="0"/>
        <w:spacing w:line="360" w:lineRule="auto"/>
        <w:jc w:val="left"/>
        <w:rPr>
          <w:rFonts w:ascii="黑体" w:hAnsi="黑体" w:eastAsia="黑体" w:cs="黑体"/>
          <w:color w:val="auto"/>
          <w:kern w:val="2"/>
          <w:sz w:val="32"/>
          <w:szCs w:val="32"/>
          <w:highlight w:val="none"/>
          <w:lang w:val="en-US" w:eastAsia="zh-CN" w:bidi="ar-SA"/>
        </w:rPr>
      </w:pPr>
      <w:r>
        <w:rPr>
          <w:rFonts w:hint="eastAsia" w:ascii="Times New Roman" w:hAnsi="Times New Roman" w:eastAsia="仿宋_GB2312" w:cs="仿宋_GB2312"/>
          <w:color w:val="auto"/>
          <w:kern w:val="2"/>
          <w:sz w:val="30"/>
          <w:szCs w:val="30"/>
          <w:highlight w:val="none"/>
          <w:lang w:val="en-US" w:eastAsia="zh-CN" w:bidi="ar-SA"/>
        </w:rPr>
        <w:t>附件</w:t>
      </w:r>
      <w:r>
        <w:rPr>
          <w:rFonts w:hint="eastAsia" w:ascii="Times New Roman" w:hAnsi="Times New Roman" w:eastAsia="仿宋_GB2312" w:cs="Times New Roman"/>
          <w:color w:val="auto"/>
          <w:kern w:val="2"/>
          <w:sz w:val="30"/>
          <w:szCs w:val="30"/>
          <w:highlight w:val="none"/>
          <w:lang w:val="en-US" w:eastAsia="zh-CN" w:bidi="ar-SA"/>
        </w:rPr>
        <w:t>8</w:t>
      </w:r>
      <w:r>
        <w:rPr>
          <w:rFonts w:hint="eastAsia" w:ascii="Times New Roman" w:hAnsi="Times New Roman" w:eastAsia="仿宋_GB2312" w:cs="仿宋_GB2312"/>
          <w:color w:val="auto"/>
          <w:kern w:val="2"/>
          <w:sz w:val="30"/>
          <w:szCs w:val="30"/>
          <w:highlight w:val="none"/>
          <w:lang w:val="en-US" w:eastAsia="zh-CN" w:bidi="ar-SA"/>
        </w:rPr>
        <w:t>：</w:t>
      </w:r>
    </w:p>
    <w:p w14:paraId="3F30C2ED">
      <w:pPr>
        <w:widowControl w:val="0"/>
        <w:spacing w:line="360" w:lineRule="auto"/>
        <w:jc w:val="left"/>
        <w:rPr>
          <w:rFonts w:ascii="黑体" w:hAnsi="黑体" w:eastAsia="黑体" w:cs="黑体"/>
          <w:b/>
          <w:bCs/>
          <w:color w:val="auto"/>
          <w:kern w:val="2"/>
          <w:sz w:val="32"/>
          <w:szCs w:val="32"/>
          <w:highlight w:val="none"/>
          <w:lang w:val="en-US" w:eastAsia="zh-CN" w:bidi="ar-SA"/>
        </w:rPr>
      </w:pPr>
    </w:p>
    <w:p w14:paraId="220F2335">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预付款保函示范文本</w:t>
      </w:r>
    </w:p>
    <w:p w14:paraId="54B837A3">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（独立保函）</w:t>
      </w:r>
    </w:p>
    <w:p w14:paraId="353BB354">
      <w:pPr>
        <w:widowControl w:val="0"/>
        <w:wordWrap w:val="0"/>
        <w:spacing w:line="360" w:lineRule="auto"/>
        <w:jc w:val="right"/>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编号： </w:t>
      </w:r>
      <w:r>
        <w:rPr>
          <w:rFonts w:ascii="宋体" w:hAnsi="宋体" w:eastAsia="宋体" w:cs="Times New Roman"/>
          <w:color w:val="auto"/>
          <w:kern w:val="2"/>
          <w:sz w:val="21"/>
          <w:szCs w:val="21"/>
          <w:highlight w:val="none"/>
          <w:lang w:val="en-US" w:eastAsia="zh-CN" w:bidi="ar-SA"/>
        </w:rPr>
        <w:t xml:space="preserve">          </w:t>
      </w:r>
    </w:p>
    <w:p w14:paraId="7463B19D">
      <w:pPr>
        <w:widowControl w:val="0"/>
        <w:spacing w:line="360" w:lineRule="auto"/>
        <w:jc w:val="both"/>
        <w:rPr>
          <w:rFonts w:ascii="宋体" w:hAnsi="宋体" w:eastAsia="宋体" w:cs="Times New Roman"/>
          <w:color w:val="auto"/>
          <w:kern w:val="2"/>
          <w:sz w:val="24"/>
          <w:szCs w:val="24"/>
          <w:highlight w:val="none"/>
          <w:lang w:val="en-US" w:eastAsia="zh-CN" w:bidi="ar-SA"/>
        </w:rPr>
      </w:pPr>
    </w:p>
    <w:p w14:paraId="4452E1CB">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申请人：</w:t>
      </w:r>
    </w:p>
    <w:p w14:paraId="39606B99">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地址</w:t>
      </w:r>
      <w:r>
        <w:rPr>
          <w:rFonts w:ascii="宋体" w:hAnsi="宋体" w:eastAsia="宋体" w:cs="Times New Roman"/>
          <w:color w:val="auto"/>
          <w:kern w:val="2"/>
          <w:sz w:val="24"/>
          <w:szCs w:val="24"/>
          <w:highlight w:val="none"/>
          <w:lang w:val="en-US" w:eastAsia="zh-CN" w:bidi="ar-SA"/>
        </w:rPr>
        <w:t>：</w:t>
      </w:r>
    </w:p>
    <w:p w14:paraId="6A6C3611">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受益人：</w:t>
      </w:r>
    </w:p>
    <w:p w14:paraId="5BFD7A18">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地址：</w:t>
      </w:r>
    </w:p>
    <w:p w14:paraId="1FBF1304">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开立人：</w:t>
      </w:r>
    </w:p>
    <w:p w14:paraId="33B610D7">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地址：</w:t>
      </w:r>
    </w:p>
    <w:p w14:paraId="59BEC36F">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 xml:space="preserve"> </w:t>
      </w:r>
    </w:p>
    <w:p w14:paraId="7FB685D7">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受益人</w:t>
      </w:r>
      <w:r>
        <w:rPr>
          <w:rFonts w:ascii="宋体" w:hAnsi="宋体" w:eastAsia="宋体" w:cs="Times New Roman"/>
          <w:color w:val="auto"/>
          <w:kern w:val="2"/>
          <w:sz w:val="24"/>
          <w:szCs w:val="24"/>
          <w:highlight w:val="none"/>
          <w:lang w:val="en-US" w:eastAsia="zh-CN" w:bidi="ar-SA"/>
        </w:rPr>
        <w:t xml:space="preserve">名称）： </w:t>
      </w:r>
    </w:p>
    <w:p w14:paraId="0B4A92BC">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鉴于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受益人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与</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申请人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于</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日就</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工程（以下简称“本工程”）施工和有关事项协商一致共同签订</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w:t>
      </w:r>
      <w:r>
        <w:rPr>
          <w:rFonts w:hint="eastAsia" w:ascii="宋体" w:hAnsi="宋体" w:eastAsia="宋体" w:cs="Times New Roman"/>
          <w:color w:val="auto"/>
          <w:kern w:val="2"/>
          <w:sz w:val="24"/>
          <w:szCs w:val="24"/>
          <w:highlight w:val="none"/>
          <w:lang w:val="en-US" w:eastAsia="zh-CN" w:bidi="ar-SA"/>
        </w:rPr>
        <w:t>（以下简称“基础合同”），我方（即“开立人”）根据主合同了解到申请人为主合同项下之承包人，受益人为主合同项下之发包人，基于申请人</w:t>
      </w:r>
      <w:r>
        <w:rPr>
          <w:rFonts w:ascii="宋体" w:hAnsi="宋体" w:eastAsia="宋体" w:cs="Times New Roman"/>
          <w:color w:val="auto"/>
          <w:kern w:val="2"/>
          <w:sz w:val="24"/>
          <w:szCs w:val="24"/>
          <w:highlight w:val="none"/>
          <w:lang w:val="en-US" w:eastAsia="zh-CN" w:bidi="ar-SA"/>
        </w:rPr>
        <w:t>的请求，我方同意就</w:t>
      </w:r>
      <w:r>
        <w:rPr>
          <w:rFonts w:hint="eastAsia" w:ascii="宋体" w:hAnsi="宋体" w:eastAsia="宋体" w:cs="Times New Roman"/>
          <w:color w:val="auto"/>
          <w:kern w:val="2"/>
          <w:sz w:val="24"/>
          <w:szCs w:val="24"/>
          <w:highlight w:val="none"/>
          <w:lang w:val="en-US" w:eastAsia="zh-CN" w:bidi="ar-SA"/>
        </w:rPr>
        <w:t>申请人按照合同约定正确和合理地为合同目的使用预付款，</w:t>
      </w:r>
      <w:r>
        <w:rPr>
          <w:rFonts w:ascii="宋体" w:hAnsi="宋体" w:eastAsia="宋体" w:cs="Times New Roman"/>
          <w:color w:val="auto"/>
          <w:kern w:val="2"/>
          <w:sz w:val="24"/>
          <w:szCs w:val="24"/>
          <w:highlight w:val="none"/>
          <w:lang w:val="en-US" w:eastAsia="zh-CN" w:bidi="ar-SA"/>
        </w:rPr>
        <w:t>向贵方提供不可撤销、</w:t>
      </w:r>
      <w:r>
        <w:rPr>
          <w:rFonts w:hint="eastAsia" w:ascii="宋体" w:hAnsi="宋体" w:eastAsia="宋体" w:cs="Times New Roman"/>
          <w:color w:val="auto"/>
          <w:kern w:val="2"/>
          <w:sz w:val="24"/>
          <w:szCs w:val="24"/>
          <w:highlight w:val="none"/>
          <w:lang w:val="en-US" w:eastAsia="zh-CN" w:bidi="ar-SA"/>
        </w:rPr>
        <w:t>不可转让的见索即付</w:t>
      </w:r>
      <w:r>
        <w:rPr>
          <w:rFonts w:ascii="宋体" w:hAnsi="宋体" w:eastAsia="宋体" w:cs="Times New Roman"/>
          <w:color w:val="auto"/>
          <w:kern w:val="2"/>
          <w:sz w:val="24"/>
          <w:szCs w:val="24"/>
          <w:highlight w:val="none"/>
          <w:lang w:val="en-US" w:eastAsia="zh-CN" w:bidi="ar-SA"/>
        </w:rPr>
        <w:t>独立</w:t>
      </w:r>
      <w:r>
        <w:rPr>
          <w:rFonts w:hint="eastAsia" w:ascii="宋体" w:hAnsi="宋体" w:eastAsia="宋体" w:cs="Times New Roman"/>
          <w:color w:val="auto"/>
          <w:kern w:val="2"/>
          <w:sz w:val="24"/>
          <w:szCs w:val="24"/>
          <w:highlight w:val="none"/>
          <w:lang w:val="en-US" w:eastAsia="zh-CN" w:bidi="ar-SA"/>
        </w:rPr>
        <w:t>保函（以下简称“本保函”）</w:t>
      </w:r>
      <w:r>
        <w:rPr>
          <w:rFonts w:ascii="宋体" w:hAnsi="宋体" w:eastAsia="宋体" w:cs="Times New Roman"/>
          <w:color w:val="auto"/>
          <w:kern w:val="2"/>
          <w:sz w:val="24"/>
          <w:szCs w:val="24"/>
          <w:highlight w:val="none"/>
          <w:lang w:val="en-US" w:eastAsia="zh-CN" w:bidi="ar-SA"/>
        </w:rPr>
        <w:t xml:space="preserve">。 </w:t>
      </w:r>
    </w:p>
    <w:p w14:paraId="0305CBF1">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一、本保函担保范围：申请人未按照合同约定正确和合理地为合同目的使用预付款，应当向贵方承担的违约责任和赔偿因此造成的损失、利息、律师费、诉讼费用等实现债权的费用。</w:t>
      </w:r>
    </w:p>
    <w:p w14:paraId="36A27D2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二、本保函担保金额最高不超过</w:t>
      </w:r>
      <w:r>
        <w:rPr>
          <w:rFonts w:ascii="宋体" w:hAnsi="宋体" w:eastAsia="宋体" w:cs="Times New Roman"/>
          <w:color w:val="auto"/>
          <w:kern w:val="2"/>
          <w:sz w:val="24"/>
          <w:szCs w:val="24"/>
          <w:highlight w:val="none"/>
          <w:lang w:val="en-US" w:eastAsia="zh-CN" w:bidi="ar-SA"/>
        </w:rPr>
        <w:t>人民币（大写）</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元（¥</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p>
    <w:p w14:paraId="430B5DC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三、本保函</w:t>
      </w:r>
      <w:r>
        <w:rPr>
          <w:rFonts w:ascii="宋体" w:hAnsi="宋体" w:eastAsia="宋体" w:cs="Times New Roman"/>
          <w:color w:val="auto"/>
          <w:kern w:val="2"/>
          <w:sz w:val="24"/>
          <w:szCs w:val="24"/>
          <w:highlight w:val="none"/>
          <w:lang w:val="en-US" w:eastAsia="zh-CN" w:bidi="ar-SA"/>
        </w:rPr>
        <w:t>有效期自</w:t>
      </w:r>
      <w:r>
        <w:rPr>
          <w:rFonts w:hint="eastAsia" w:ascii="宋体" w:hAnsi="宋体" w:eastAsia="宋体" w:cs="Times New Roman"/>
          <w:color w:val="auto"/>
          <w:kern w:val="2"/>
          <w:sz w:val="24"/>
          <w:szCs w:val="24"/>
          <w:highlight w:val="none"/>
          <w:lang w:val="en-US" w:eastAsia="zh-CN" w:bidi="ar-SA"/>
        </w:rPr>
        <w:t>开立之日起</w:t>
      </w:r>
      <w:r>
        <w:rPr>
          <w:rFonts w:ascii="宋体" w:hAnsi="宋体" w:eastAsia="宋体" w:cs="Times New Roman"/>
          <w:color w:val="auto"/>
          <w:kern w:val="2"/>
          <w:sz w:val="24"/>
          <w:szCs w:val="24"/>
          <w:highlight w:val="none"/>
          <w:lang w:val="en-US" w:eastAsia="zh-CN" w:bidi="ar-SA"/>
        </w:rPr>
        <w:t>至</w:t>
      </w:r>
      <w:r>
        <w:rPr>
          <w:rFonts w:hint="eastAsia" w:ascii="宋体" w:hAnsi="宋体" w:eastAsia="宋体" w:cs="Times New Roman"/>
          <w:color w:val="auto"/>
          <w:kern w:val="2"/>
          <w:sz w:val="24"/>
          <w:szCs w:val="24"/>
          <w:highlight w:val="none"/>
          <w:lang w:val="en-US" w:eastAsia="zh-CN" w:bidi="ar-SA"/>
        </w:rPr>
        <w:t>发包人全额扣回预付款后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日</w:t>
      </w:r>
      <w:r>
        <w:rPr>
          <w:rFonts w:hint="eastAsia" w:ascii="宋体" w:hAnsi="宋体" w:eastAsia="宋体" w:cs="Times New Roman"/>
          <w:color w:val="auto"/>
          <w:kern w:val="2"/>
          <w:sz w:val="24"/>
          <w:szCs w:val="24"/>
          <w:highlight w:val="none"/>
          <w:lang w:val="en-US" w:eastAsia="zh-CN" w:bidi="ar-SA"/>
        </w:rPr>
        <w:t>止，最迟不超过</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w:t>
      </w:r>
    </w:p>
    <w:p w14:paraId="7F255EF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四、我方承诺，在收到受益人发来的书面付款通知后的</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日内无条件支付，前述书面付款通知即为付款要求之单据，且应满足以下要求：</w:t>
      </w:r>
    </w:p>
    <w:p w14:paraId="0CF3A843">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（1）付款通知到达的日期在本保函的有效期内；</w:t>
      </w:r>
    </w:p>
    <w:p w14:paraId="3DBD07C0">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（2）载明要求支付的金额；</w:t>
      </w:r>
    </w:p>
    <w:p w14:paraId="25A5DCB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（3）载明申请人违反合同义务的条款和内容；</w:t>
      </w:r>
    </w:p>
    <w:p w14:paraId="24341D63">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（4）声明不存在合同文件约定或我国法律规定免除申请人或开立人支付责任的情形；</w:t>
      </w:r>
    </w:p>
    <w:p w14:paraId="220F5AE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（5）付款通知应在本保函有效期内到达的地址是：</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w:t>
      </w:r>
    </w:p>
    <w:p w14:paraId="51ED6280">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受益人发出的书面付款通知应由其为鉴明受益人法定代表人（负责人）或授权代理人签字并加盖公章。</w:t>
      </w:r>
    </w:p>
    <w:p w14:paraId="4B25B297">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五、</w:t>
      </w:r>
      <w:r>
        <w:rPr>
          <w:rFonts w:ascii="宋体" w:hAnsi="宋体" w:eastAsia="宋体" w:cs="Times New Roman"/>
          <w:color w:val="auto"/>
          <w:kern w:val="2"/>
          <w:sz w:val="24"/>
          <w:szCs w:val="24"/>
          <w:highlight w:val="none"/>
          <w:lang w:val="en-US" w:eastAsia="zh-CN" w:bidi="ar-SA"/>
        </w:rPr>
        <w:t>本保函项下的权利不得转让，不得设定担保。贵方未经我方书面同意转 让本保函或其项下任何权利，</w:t>
      </w:r>
      <w:r>
        <w:rPr>
          <w:rFonts w:hint="eastAsia" w:ascii="宋体" w:hAnsi="宋体" w:eastAsia="宋体" w:cs="Times New Roman"/>
          <w:color w:val="auto"/>
          <w:kern w:val="2"/>
          <w:sz w:val="24"/>
          <w:szCs w:val="24"/>
          <w:highlight w:val="none"/>
          <w:lang w:val="en-US" w:eastAsia="zh-CN" w:bidi="ar-SA"/>
        </w:rPr>
        <w:t>对我方不发生法律效力</w:t>
      </w:r>
      <w:r>
        <w:rPr>
          <w:rFonts w:ascii="宋体" w:hAnsi="宋体" w:eastAsia="宋体" w:cs="Times New Roman"/>
          <w:color w:val="auto"/>
          <w:kern w:val="2"/>
          <w:sz w:val="24"/>
          <w:szCs w:val="24"/>
          <w:highlight w:val="none"/>
          <w:lang w:val="en-US" w:eastAsia="zh-CN" w:bidi="ar-SA"/>
        </w:rPr>
        <w:t xml:space="preserve">。 </w:t>
      </w:r>
    </w:p>
    <w:p w14:paraId="4572CD9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六、与</w:t>
      </w:r>
      <w:r>
        <w:rPr>
          <w:rFonts w:ascii="宋体" w:hAnsi="宋体" w:eastAsia="宋体" w:cs="Times New Roman"/>
          <w:color w:val="auto"/>
          <w:kern w:val="2"/>
          <w:sz w:val="24"/>
          <w:szCs w:val="24"/>
          <w:highlight w:val="none"/>
          <w:lang w:val="en-US" w:eastAsia="zh-CN" w:bidi="ar-SA"/>
        </w:rPr>
        <w:t>本保函</w:t>
      </w:r>
      <w:r>
        <w:rPr>
          <w:rFonts w:hint="eastAsia" w:ascii="宋体" w:hAnsi="宋体" w:eastAsia="宋体" w:cs="Times New Roman"/>
          <w:color w:val="auto"/>
          <w:kern w:val="2"/>
          <w:sz w:val="24"/>
          <w:szCs w:val="24"/>
          <w:highlight w:val="none"/>
          <w:lang w:val="en-US" w:eastAsia="zh-CN" w:bidi="ar-SA"/>
        </w:rPr>
        <w:t>有关</w:t>
      </w:r>
      <w:r>
        <w:rPr>
          <w:rFonts w:ascii="宋体" w:hAnsi="宋体" w:eastAsia="宋体" w:cs="Times New Roman"/>
          <w:color w:val="auto"/>
          <w:kern w:val="2"/>
          <w:sz w:val="24"/>
          <w:szCs w:val="24"/>
          <w:highlight w:val="none"/>
          <w:lang w:val="en-US" w:eastAsia="zh-CN" w:bidi="ar-SA"/>
        </w:rPr>
        <w:t>的</w:t>
      </w:r>
      <w:r>
        <w:rPr>
          <w:rFonts w:hint="eastAsia" w:ascii="宋体" w:hAnsi="宋体" w:eastAsia="宋体" w:cs="Times New Roman"/>
          <w:color w:val="auto"/>
          <w:kern w:val="2"/>
          <w:sz w:val="24"/>
          <w:szCs w:val="24"/>
          <w:highlight w:val="none"/>
          <w:lang w:val="en-US" w:eastAsia="zh-CN" w:bidi="ar-SA"/>
        </w:rPr>
        <w:t>基础</w:t>
      </w:r>
      <w:r>
        <w:rPr>
          <w:rFonts w:ascii="宋体" w:hAnsi="宋体" w:eastAsia="宋体" w:cs="Times New Roman"/>
          <w:color w:val="auto"/>
          <w:kern w:val="2"/>
          <w:sz w:val="24"/>
          <w:szCs w:val="24"/>
          <w:highlight w:val="none"/>
          <w:lang w:val="en-US" w:eastAsia="zh-CN" w:bidi="ar-SA"/>
        </w:rPr>
        <w:t xml:space="preserve">合同不成立、不生效、无效、被撤销、被解除，不影响本保函的独立有效。 </w:t>
      </w:r>
    </w:p>
    <w:p w14:paraId="721CB09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七、</w:t>
      </w:r>
      <w:r>
        <w:rPr>
          <w:rFonts w:ascii="宋体" w:hAnsi="宋体" w:eastAsia="宋体" w:cs="Times New Roman"/>
          <w:color w:val="auto"/>
          <w:kern w:val="2"/>
          <w:sz w:val="24"/>
          <w:szCs w:val="24"/>
          <w:highlight w:val="none"/>
          <w:lang w:val="en-US" w:eastAsia="zh-CN" w:bidi="ar-SA"/>
        </w:rPr>
        <w:t>贵方应在本保函到期后的七日内将本保函正本退回我方注销，但是不论贵方是否按此要求将本保函正本退回我方，我方在本保函项下的义务和责任均在保函</w:t>
      </w:r>
      <w:r>
        <w:rPr>
          <w:rFonts w:hint="eastAsia" w:ascii="宋体" w:hAnsi="宋体" w:eastAsia="宋体" w:cs="Times New Roman"/>
          <w:color w:val="auto"/>
          <w:kern w:val="2"/>
          <w:sz w:val="24"/>
          <w:szCs w:val="24"/>
          <w:highlight w:val="none"/>
          <w:lang w:val="en-US" w:eastAsia="zh-CN" w:bidi="ar-SA"/>
        </w:rPr>
        <w:t>有效期</w:t>
      </w:r>
      <w:r>
        <w:rPr>
          <w:rFonts w:ascii="宋体" w:hAnsi="宋体" w:eastAsia="宋体" w:cs="Times New Roman"/>
          <w:color w:val="auto"/>
          <w:kern w:val="2"/>
          <w:sz w:val="24"/>
          <w:szCs w:val="24"/>
          <w:highlight w:val="none"/>
          <w:lang w:val="en-US" w:eastAsia="zh-CN" w:bidi="ar-SA"/>
        </w:rPr>
        <w:t xml:space="preserve">到期后自动消灭。 </w:t>
      </w:r>
    </w:p>
    <w:p w14:paraId="3D113CDB">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八、</w:t>
      </w:r>
      <w:r>
        <w:rPr>
          <w:rFonts w:ascii="宋体" w:hAnsi="宋体" w:eastAsia="宋体" w:cs="Times New Roman"/>
          <w:color w:val="auto"/>
          <w:kern w:val="2"/>
          <w:sz w:val="24"/>
          <w:szCs w:val="24"/>
          <w:highlight w:val="none"/>
          <w:lang w:val="en-US" w:eastAsia="zh-CN" w:bidi="ar-SA"/>
        </w:rPr>
        <w:t>本保函</w:t>
      </w:r>
      <w:r>
        <w:rPr>
          <w:rFonts w:hint="eastAsia" w:ascii="宋体" w:hAnsi="宋体" w:eastAsia="宋体" w:cs="Times New Roman"/>
          <w:color w:val="auto"/>
          <w:kern w:val="2"/>
          <w:sz w:val="24"/>
          <w:szCs w:val="24"/>
          <w:highlight w:val="none"/>
          <w:lang w:val="en-US" w:eastAsia="zh-CN" w:bidi="ar-SA"/>
        </w:rPr>
        <w:t>适用的法律为中华人民共和国法律，争议裁判管辖地为中华人民共和国</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p>
    <w:p w14:paraId="344722EC">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九、</w:t>
      </w:r>
      <w:r>
        <w:rPr>
          <w:rFonts w:ascii="宋体" w:hAnsi="宋体" w:eastAsia="宋体" w:cs="Times New Roman"/>
          <w:color w:val="auto"/>
          <w:kern w:val="2"/>
          <w:sz w:val="24"/>
          <w:szCs w:val="24"/>
          <w:highlight w:val="none"/>
          <w:lang w:val="en-US" w:eastAsia="zh-CN" w:bidi="ar-SA"/>
        </w:rPr>
        <w:t>本保函自我方法定代表人</w:t>
      </w:r>
      <w:r>
        <w:rPr>
          <w:rFonts w:hint="eastAsia" w:ascii="宋体" w:hAnsi="宋体" w:eastAsia="宋体" w:cs="Times New Roman"/>
          <w:color w:val="auto"/>
          <w:kern w:val="2"/>
          <w:sz w:val="24"/>
          <w:szCs w:val="24"/>
          <w:highlight w:val="none"/>
          <w:lang w:val="en-US" w:eastAsia="zh-CN" w:bidi="ar-SA"/>
        </w:rPr>
        <w:t>或授权代表</w:t>
      </w:r>
      <w:r>
        <w:rPr>
          <w:rFonts w:ascii="宋体" w:hAnsi="宋体" w:eastAsia="宋体" w:cs="Times New Roman"/>
          <w:color w:val="auto"/>
          <w:kern w:val="2"/>
          <w:sz w:val="24"/>
          <w:szCs w:val="24"/>
          <w:highlight w:val="none"/>
          <w:lang w:val="en-US" w:eastAsia="zh-CN" w:bidi="ar-SA"/>
        </w:rPr>
        <w:t>签字</w:t>
      </w:r>
      <w:r>
        <w:rPr>
          <w:rFonts w:hint="eastAsia" w:ascii="宋体" w:hAnsi="宋体" w:eastAsia="宋体" w:cs="Times New Roman"/>
          <w:color w:val="auto"/>
          <w:kern w:val="2"/>
          <w:sz w:val="24"/>
          <w:szCs w:val="24"/>
          <w:highlight w:val="none"/>
          <w:lang w:val="en-US" w:eastAsia="zh-CN" w:bidi="ar-SA"/>
        </w:rPr>
        <w:t>并</w:t>
      </w:r>
      <w:r>
        <w:rPr>
          <w:rFonts w:ascii="宋体" w:hAnsi="宋体" w:eastAsia="宋体" w:cs="Times New Roman"/>
          <w:color w:val="auto"/>
          <w:kern w:val="2"/>
          <w:sz w:val="24"/>
          <w:szCs w:val="24"/>
          <w:highlight w:val="none"/>
          <w:lang w:val="en-US" w:eastAsia="zh-CN" w:bidi="ar-SA"/>
        </w:rPr>
        <w:t xml:space="preserve">加盖公章之日起生效。 </w:t>
      </w:r>
    </w:p>
    <w:p w14:paraId="5D1727E5">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62DCE87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3FEAB96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开 立 人</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公</w:t>
      </w:r>
      <w:r>
        <w:rPr>
          <w:rFonts w:ascii="宋体" w:hAnsi="宋体" w:eastAsia="宋体" w:cs="Times New Roman"/>
          <w:color w:val="auto"/>
          <w:kern w:val="2"/>
          <w:sz w:val="24"/>
          <w:szCs w:val="24"/>
          <w:highlight w:val="none"/>
          <w:lang w:val="en-US" w:eastAsia="zh-CN" w:bidi="ar-SA"/>
        </w:rPr>
        <w:t xml:space="preserve">章） </w:t>
      </w:r>
    </w:p>
    <w:p w14:paraId="3AC4758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法定代表人（或授权代表）：</w:t>
      </w:r>
      <w:r>
        <w:rPr>
          <w:rFonts w:ascii="宋体" w:hAnsi="宋体" w:eastAsia="宋体" w:cs="Times New Roman"/>
          <w:color w:val="auto"/>
          <w:kern w:val="2"/>
          <w:sz w:val="24"/>
          <w:szCs w:val="24"/>
          <w:highlight w:val="none"/>
          <w:lang w:val="en-US" w:eastAsia="zh-CN" w:bidi="ar-SA"/>
        </w:rPr>
        <w:t xml:space="preserve">               （签字） </w:t>
      </w:r>
    </w:p>
    <w:p w14:paraId="20013197">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w:t>
      </w:r>
      <w:r>
        <w:rPr>
          <w:rFonts w:ascii="宋体" w:hAnsi="宋体" w:eastAsia="宋体" w:cs="Times New Roman"/>
          <w:color w:val="auto"/>
          <w:kern w:val="2"/>
          <w:sz w:val="24"/>
          <w:szCs w:val="24"/>
          <w:highlight w:val="none"/>
          <w:lang w:val="en-US" w:eastAsia="zh-CN" w:bidi="ar-SA"/>
        </w:rPr>
        <w:t xml:space="preserve">    址：                                       </w:t>
      </w:r>
    </w:p>
    <w:p w14:paraId="39E9B2B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邮政编码：</w:t>
      </w:r>
      <w:r>
        <w:rPr>
          <w:rFonts w:ascii="宋体" w:hAnsi="宋体" w:eastAsia="宋体" w:cs="Times New Roman"/>
          <w:color w:val="auto"/>
          <w:kern w:val="2"/>
          <w:sz w:val="24"/>
          <w:szCs w:val="24"/>
          <w:highlight w:val="none"/>
          <w:lang w:val="en-US" w:eastAsia="zh-CN" w:bidi="ar-SA"/>
        </w:rPr>
        <w:t xml:space="preserve">                 </w:t>
      </w:r>
    </w:p>
    <w:p w14:paraId="753DC59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电</w:t>
      </w:r>
      <w:r>
        <w:rPr>
          <w:rFonts w:ascii="宋体" w:hAnsi="宋体" w:eastAsia="宋体" w:cs="Times New Roman"/>
          <w:color w:val="auto"/>
          <w:kern w:val="2"/>
          <w:sz w:val="24"/>
          <w:szCs w:val="24"/>
          <w:highlight w:val="none"/>
          <w:lang w:val="en-US" w:eastAsia="zh-CN" w:bidi="ar-SA"/>
        </w:rPr>
        <w:t xml:space="preserve">    话：                 </w:t>
      </w:r>
    </w:p>
    <w:p w14:paraId="196CF29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传</w:t>
      </w:r>
      <w:r>
        <w:rPr>
          <w:rFonts w:ascii="宋体" w:hAnsi="宋体" w:eastAsia="宋体" w:cs="Times New Roman"/>
          <w:color w:val="auto"/>
          <w:kern w:val="2"/>
          <w:sz w:val="24"/>
          <w:szCs w:val="24"/>
          <w:highlight w:val="none"/>
          <w:lang w:val="en-US" w:eastAsia="zh-CN" w:bidi="ar-SA"/>
        </w:rPr>
        <w:t xml:space="preserve">    真：                 </w:t>
      </w:r>
    </w:p>
    <w:p w14:paraId="1B989A1B">
      <w:pPr>
        <w:widowControl w:val="0"/>
        <w:jc w:val="both"/>
        <w:rPr>
          <w:rFonts w:ascii="Times New Roman" w:hAnsi="Times New Roman"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开立时间：</w:t>
      </w:r>
      <w:r>
        <w:rPr>
          <w:rFonts w:ascii="宋体" w:hAnsi="宋体" w:eastAsia="宋体" w:cs="Times New Roman"/>
          <w:color w:val="auto"/>
          <w:kern w:val="2"/>
          <w:sz w:val="24"/>
          <w:szCs w:val="24"/>
          <w:highlight w:val="none"/>
          <w:lang w:val="en-US" w:eastAsia="zh-CN" w:bidi="ar-SA"/>
        </w:rPr>
        <w:t xml:space="preserve">      年      月        日</w:t>
      </w:r>
    </w:p>
    <w:p w14:paraId="5F39BFA1">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039BF7B3">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30C732D7">
      <w:pPr>
        <w:widowControl w:val="0"/>
        <w:spacing w:line="360" w:lineRule="auto"/>
        <w:jc w:val="left"/>
        <w:rPr>
          <w:rFonts w:ascii="黑体" w:hAnsi="黑体" w:eastAsia="黑体" w:cs="黑体"/>
          <w:b/>
          <w:bCs/>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附件</w:t>
      </w:r>
      <w:r>
        <w:rPr>
          <w:rFonts w:ascii="黑体" w:hAnsi="黑体" w:eastAsia="黑体" w:cs="黑体"/>
          <w:color w:val="auto"/>
          <w:kern w:val="2"/>
          <w:sz w:val="32"/>
          <w:szCs w:val="32"/>
          <w:highlight w:val="none"/>
          <w:lang w:val="en-US" w:eastAsia="zh-CN" w:bidi="ar-SA"/>
        </w:rPr>
        <w:t>8</w:t>
      </w:r>
    </w:p>
    <w:p w14:paraId="2371BC05">
      <w:pPr>
        <w:widowControl w:val="0"/>
        <w:spacing w:line="360" w:lineRule="auto"/>
        <w:jc w:val="left"/>
        <w:rPr>
          <w:rFonts w:ascii="黑体" w:hAnsi="黑体" w:eastAsia="黑体" w:cs="黑体"/>
          <w:b/>
          <w:bCs/>
          <w:color w:val="auto"/>
          <w:kern w:val="2"/>
          <w:sz w:val="32"/>
          <w:szCs w:val="32"/>
          <w:highlight w:val="none"/>
          <w:lang w:val="en-US" w:eastAsia="zh-CN" w:bidi="ar-SA"/>
        </w:rPr>
      </w:pPr>
    </w:p>
    <w:p w14:paraId="0D6AE093">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预付款保函示范文本</w:t>
      </w:r>
    </w:p>
    <w:p w14:paraId="4642BD78">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（非独立保函）</w:t>
      </w:r>
    </w:p>
    <w:p w14:paraId="36C7FF9E">
      <w:pPr>
        <w:widowControl w:val="0"/>
        <w:wordWrap w:val="0"/>
        <w:spacing w:line="360" w:lineRule="auto"/>
        <w:jc w:val="right"/>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编号： </w:t>
      </w:r>
      <w:r>
        <w:rPr>
          <w:rFonts w:ascii="宋体" w:hAnsi="宋体" w:eastAsia="宋体" w:cs="Times New Roman"/>
          <w:color w:val="auto"/>
          <w:kern w:val="2"/>
          <w:sz w:val="21"/>
          <w:szCs w:val="21"/>
          <w:highlight w:val="none"/>
          <w:lang w:val="en-US" w:eastAsia="zh-CN" w:bidi="ar-SA"/>
        </w:rPr>
        <w:t xml:space="preserve">          </w:t>
      </w:r>
    </w:p>
    <w:p w14:paraId="1D5F56C8">
      <w:pPr>
        <w:widowControl w:val="0"/>
        <w:spacing w:line="360" w:lineRule="auto"/>
        <w:jc w:val="both"/>
        <w:rPr>
          <w:rFonts w:ascii="宋体" w:hAnsi="宋体" w:eastAsia="宋体" w:cs="Times New Roman"/>
          <w:color w:val="auto"/>
          <w:kern w:val="2"/>
          <w:sz w:val="24"/>
          <w:szCs w:val="24"/>
          <w:highlight w:val="none"/>
          <w:lang w:val="en-US" w:eastAsia="zh-CN" w:bidi="ar-SA"/>
        </w:rPr>
      </w:pPr>
    </w:p>
    <w:p w14:paraId="17DCF319">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担保权人/发包人：</w:t>
      </w:r>
    </w:p>
    <w:p w14:paraId="6A346B25">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地址</w:t>
      </w:r>
      <w:r>
        <w:rPr>
          <w:rFonts w:ascii="宋体" w:hAnsi="宋体" w:eastAsia="宋体" w:cs="Times New Roman"/>
          <w:color w:val="auto"/>
          <w:kern w:val="2"/>
          <w:sz w:val="24"/>
          <w:szCs w:val="24"/>
          <w:highlight w:val="none"/>
          <w:lang w:val="en-US" w:eastAsia="zh-CN" w:bidi="ar-SA"/>
        </w:rPr>
        <w:t>：</w:t>
      </w:r>
    </w:p>
    <w:p w14:paraId="75C05D78">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承包人：</w:t>
      </w:r>
      <w:r>
        <w:rPr>
          <w:rFonts w:ascii="宋体" w:hAnsi="宋体" w:eastAsia="宋体" w:cs="Times New Roman"/>
          <w:color w:val="auto"/>
          <w:kern w:val="2"/>
          <w:sz w:val="24"/>
          <w:szCs w:val="24"/>
          <w:highlight w:val="none"/>
          <w:lang w:val="en-US" w:eastAsia="zh-CN" w:bidi="ar-SA"/>
        </w:rPr>
        <w:t xml:space="preserve"> </w:t>
      </w:r>
    </w:p>
    <w:p w14:paraId="472FCA53">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地址：</w:t>
      </w:r>
    </w:p>
    <w:p w14:paraId="72FE6DB6">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保证人：</w:t>
      </w:r>
    </w:p>
    <w:p w14:paraId="3A876B74">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地址：</w:t>
      </w:r>
    </w:p>
    <w:p w14:paraId="7884974C">
      <w:pPr>
        <w:widowControl w:val="0"/>
        <w:spacing w:line="360" w:lineRule="auto"/>
        <w:jc w:val="both"/>
        <w:rPr>
          <w:rFonts w:ascii="宋体" w:hAnsi="宋体" w:eastAsia="宋体" w:cs="Times New Roman"/>
          <w:color w:val="auto"/>
          <w:kern w:val="2"/>
          <w:sz w:val="24"/>
          <w:szCs w:val="24"/>
          <w:highlight w:val="none"/>
          <w:lang w:val="en-US" w:eastAsia="zh-CN" w:bidi="ar-SA"/>
        </w:rPr>
      </w:pPr>
    </w:p>
    <w:p w14:paraId="2C4000A0">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发包人</w:t>
      </w:r>
      <w:r>
        <w:rPr>
          <w:rFonts w:ascii="宋体" w:hAnsi="宋体" w:eastAsia="宋体" w:cs="Times New Roman"/>
          <w:color w:val="auto"/>
          <w:kern w:val="2"/>
          <w:sz w:val="24"/>
          <w:szCs w:val="24"/>
          <w:highlight w:val="none"/>
          <w:lang w:val="en-US" w:eastAsia="zh-CN" w:bidi="ar-SA"/>
        </w:rPr>
        <w:t xml:space="preserve">名称）： </w:t>
      </w:r>
    </w:p>
    <w:p w14:paraId="41FD844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鉴于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发包人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与</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承包人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于</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日就</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工程（以下简称“本工程”）施工和有关事项协商一致共同签订</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w:t>
      </w:r>
      <w:r>
        <w:rPr>
          <w:rFonts w:hint="eastAsia" w:ascii="宋体" w:hAnsi="宋体" w:eastAsia="宋体" w:cs="Times New Roman"/>
          <w:color w:val="auto"/>
          <w:kern w:val="2"/>
          <w:sz w:val="24"/>
          <w:szCs w:val="24"/>
          <w:highlight w:val="none"/>
          <w:lang w:val="en-US" w:eastAsia="zh-CN" w:bidi="ar-SA"/>
        </w:rPr>
        <w:t>（以下简称“主合同”），我方即保证人基于承包人</w:t>
      </w:r>
      <w:r>
        <w:rPr>
          <w:rFonts w:ascii="宋体" w:hAnsi="宋体" w:eastAsia="宋体" w:cs="Times New Roman"/>
          <w:color w:val="auto"/>
          <w:kern w:val="2"/>
          <w:sz w:val="24"/>
          <w:szCs w:val="24"/>
          <w:highlight w:val="none"/>
          <w:lang w:val="en-US" w:eastAsia="zh-CN" w:bidi="ar-SA"/>
        </w:rPr>
        <w:t>的请求，同意就</w:t>
      </w:r>
      <w:r>
        <w:rPr>
          <w:rFonts w:hint="eastAsia" w:ascii="宋体" w:hAnsi="宋体" w:eastAsia="宋体" w:cs="Times New Roman"/>
          <w:color w:val="auto"/>
          <w:kern w:val="2"/>
          <w:sz w:val="24"/>
          <w:szCs w:val="24"/>
          <w:highlight w:val="none"/>
          <w:lang w:val="en-US" w:eastAsia="zh-CN" w:bidi="ar-SA"/>
        </w:rPr>
        <w:t>承包人按照合同约定正确和合理地为合同目的使用预付款，不将预付款挪作他用，</w:t>
      </w:r>
      <w:r>
        <w:rPr>
          <w:rFonts w:ascii="宋体" w:hAnsi="宋体" w:eastAsia="宋体" w:cs="Times New Roman"/>
          <w:color w:val="auto"/>
          <w:kern w:val="2"/>
          <w:sz w:val="24"/>
          <w:szCs w:val="24"/>
          <w:highlight w:val="none"/>
          <w:lang w:val="en-US" w:eastAsia="zh-CN" w:bidi="ar-SA"/>
        </w:rPr>
        <w:t>向贵方提供</w:t>
      </w:r>
      <w:r>
        <w:rPr>
          <w:rFonts w:hint="eastAsia" w:ascii="宋体" w:hAnsi="宋体" w:eastAsia="宋体" w:cs="Times New Roman"/>
          <w:color w:val="auto"/>
          <w:kern w:val="2"/>
          <w:sz w:val="24"/>
          <w:szCs w:val="24"/>
          <w:highlight w:val="none"/>
          <w:lang w:val="en-US" w:eastAsia="zh-CN" w:bidi="ar-SA"/>
        </w:rPr>
        <w:t>如下保证担保（以下简称“本保证担保”）</w:t>
      </w:r>
      <w:r>
        <w:rPr>
          <w:rFonts w:ascii="宋体" w:hAnsi="宋体" w:eastAsia="宋体" w:cs="Times New Roman"/>
          <w:color w:val="auto"/>
          <w:kern w:val="2"/>
          <w:sz w:val="24"/>
          <w:szCs w:val="24"/>
          <w:highlight w:val="none"/>
          <w:lang w:val="en-US" w:eastAsia="zh-CN" w:bidi="ar-SA"/>
        </w:rPr>
        <w:t xml:space="preserve">。 </w:t>
      </w:r>
    </w:p>
    <w:p w14:paraId="4B44303A">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一、保证担保的范围及保证担保金额</w:t>
      </w:r>
    </w:p>
    <w:p w14:paraId="2C9FAAA9">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保证担保范围：申请人未按照合同约定正确和合理地为合同目的使用预付款，应当向贵方承担的违约责任和赔偿因此造成的损失、利息、律师费、诉讼费用等实现债权的费用。</w:t>
      </w:r>
    </w:p>
    <w:p w14:paraId="3B1C029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保证担保金额最高不超过</w:t>
      </w:r>
      <w:r>
        <w:rPr>
          <w:rFonts w:ascii="宋体" w:hAnsi="宋体" w:eastAsia="宋体" w:cs="Times New Roman"/>
          <w:color w:val="auto"/>
          <w:kern w:val="2"/>
          <w:sz w:val="24"/>
          <w:szCs w:val="24"/>
          <w:highlight w:val="none"/>
          <w:lang w:val="en-US" w:eastAsia="zh-CN" w:bidi="ar-SA"/>
        </w:rPr>
        <w:t>人民币（大写）</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元（¥</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p>
    <w:p w14:paraId="4597D3B8">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二、保证担保的方式及保证期间</w:t>
      </w:r>
      <w:r>
        <w:rPr>
          <w:rFonts w:ascii="宋体" w:hAnsi="宋体" w:eastAsia="宋体" w:cs="Times New Roman"/>
          <w:b/>
          <w:bCs/>
          <w:color w:val="auto"/>
          <w:kern w:val="2"/>
          <w:sz w:val="24"/>
          <w:szCs w:val="24"/>
          <w:highlight w:val="none"/>
          <w:lang w:val="en-US" w:eastAsia="zh-CN" w:bidi="ar-SA"/>
        </w:rPr>
        <w:t xml:space="preserve"> </w:t>
      </w:r>
    </w:p>
    <w:p w14:paraId="6A0A822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1.保证担保方式：连带责任保证。</w:t>
      </w:r>
    </w:p>
    <w:p w14:paraId="2DC5966F">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保证期间：</w:t>
      </w:r>
      <w:r>
        <w:rPr>
          <w:rFonts w:ascii="宋体" w:hAnsi="宋体" w:eastAsia="宋体" w:cs="Times New Roman"/>
          <w:color w:val="auto"/>
          <w:kern w:val="2"/>
          <w:sz w:val="24"/>
          <w:szCs w:val="24"/>
          <w:highlight w:val="none"/>
          <w:lang w:val="en-US" w:eastAsia="zh-CN" w:bidi="ar-SA"/>
        </w:rPr>
        <w:t>自</w:t>
      </w:r>
      <w:r>
        <w:rPr>
          <w:rFonts w:hint="eastAsia" w:ascii="宋体" w:hAnsi="宋体" w:eastAsia="宋体" w:cs="Times New Roman"/>
          <w:color w:val="auto"/>
          <w:kern w:val="2"/>
          <w:sz w:val="24"/>
          <w:szCs w:val="24"/>
          <w:highlight w:val="none"/>
          <w:lang w:val="en-US" w:eastAsia="zh-CN" w:bidi="ar-SA"/>
        </w:rPr>
        <w:t>出具之日起</w:t>
      </w:r>
      <w:r>
        <w:rPr>
          <w:rFonts w:ascii="宋体" w:hAnsi="宋体" w:eastAsia="宋体" w:cs="Times New Roman"/>
          <w:color w:val="auto"/>
          <w:kern w:val="2"/>
          <w:sz w:val="24"/>
          <w:szCs w:val="24"/>
          <w:highlight w:val="none"/>
          <w:lang w:val="en-US" w:eastAsia="zh-CN" w:bidi="ar-SA"/>
        </w:rPr>
        <w:t>至</w:t>
      </w:r>
      <w:r>
        <w:rPr>
          <w:rFonts w:hint="eastAsia" w:ascii="宋体" w:hAnsi="宋体" w:eastAsia="宋体" w:cs="Times New Roman"/>
          <w:color w:val="auto"/>
          <w:kern w:val="2"/>
          <w:sz w:val="24"/>
          <w:szCs w:val="24"/>
          <w:highlight w:val="none"/>
          <w:lang w:val="en-US" w:eastAsia="zh-CN" w:bidi="ar-SA"/>
        </w:rPr>
        <w:t>发包人全额扣回预付款后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日</w:t>
      </w:r>
      <w:r>
        <w:rPr>
          <w:rFonts w:hint="eastAsia" w:ascii="宋体" w:hAnsi="宋体" w:eastAsia="宋体" w:cs="Times New Roman"/>
          <w:color w:val="auto"/>
          <w:kern w:val="2"/>
          <w:sz w:val="24"/>
          <w:szCs w:val="24"/>
          <w:highlight w:val="none"/>
          <w:lang w:val="en-US" w:eastAsia="zh-CN" w:bidi="ar-SA"/>
        </w:rPr>
        <w:t>止，最迟不超过</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w:t>
      </w:r>
      <w:r>
        <w:rPr>
          <w:rFonts w:ascii="宋体" w:hAnsi="宋体" w:eastAsia="宋体" w:cs="Times New Roman"/>
          <w:color w:val="auto"/>
          <w:kern w:val="2"/>
          <w:sz w:val="24"/>
          <w:szCs w:val="24"/>
          <w:highlight w:val="none"/>
          <w:lang w:val="en-US" w:eastAsia="zh-CN" w:bidi="ar-SA"/>
        </w:rPr>
        <w:t xml:space="preserve">。 </w:t>
      </w:r>
    </w:p>
    <w:p w14:paraId="177148A1">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三、承担保证担保责任的形式</w:t>
      </w:r>
    </w:p>
    <w:p w14:paraId="026CCF4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发生应承担保证责任情形的，我方在保证金额内向贵方支付，并赔偿因此给贵方造成的损失，以及利息和律师费、诉讼费用等实现债权的费用。</w:t>
      </w:r>
    </w:p>
    <w:p w14:paraId="2C41E88C">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四、代偿的安排</w:t>
      </w:r>
      <w:r>
        <w:rPr>
          <w:rFonts w:ascii="宋体" w:hAnsi="宋体" w:eastAsia="宋体" w:cs="Times New Roman"/>
          <w:b/>
          <w:bCs/>
          <w:color w:val="auto"/>
          <w:kern w:val="2"/>
          <w:sz w:val="24"/>
          <w:szCs w:val="24"/>
          <w:highlight w:val="none"/>
          <w:lang w:val="en-US" w:eastAsia="zh-CN" w:bidi="ar-SA"/>
        </w:rPr>
        <w:t xml:space="preserve"> </w:t>
      </w:r>
    </w:p>
    <w:p w14:paraId="5692ED4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4A2EF1A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2.我方收到贵方的书面索赔通知及相应证明材料后，在</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工作日内进行核定后按照本保函的承诺承担保证责任。</w:t>
      </w:r>
    </w:p>
    <w:p w14:paraId="76609E6D">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五、保证担保责任的解除</w:t>
      </w:r>
      <w:r>
        <w:rPr>
          <w:rFonts w:ascii="宋体" w:hAnsi="宋体" w:eastAsia="宋体" w:cs="Times New Roman"/>
          <w:b/>
          <w:bCs/>
          <w:color w:val="auto"/>
          <w:kern w:val="2"/>
          <w:sz w:val="24"/>
          <w:szCs w:val="24"/>
          <w:highlight w:val="none"/>
          <w:lang w:val="en-US" w:eastAsia="zh-CN" w:bidi="ar-SA"/>
        </w:rPr>
        <w:t xml:space="preserve"> </w:t>
      </w:r>
    </w:p>
    <w:p w14:paraId="2F7E5D4C">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 xml:space="preserve">保证期间届满贵方未向我方书面主张保证责任的，自保证期间届满次日起，我方解除保证责任。 </w:t>
      </w:r>
    </w:p>
    <w:p w14:paraId="463A3B6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我方按照本</w:t>
      </w:r>
      <w:r>
        <w:rPr>
          <w:rFonts w:hint="eastAsia" w:ascii="宋体" w:hAnsi="宋体" w:eastAsia="宋体" w:cs="Times New Roman"/>
          <w:color w:val="auto"/>
          <w:kern w:val="2"/>
          <w:sz w:val="24"/>
          <w:szCs w:val="24"/>
          <w:highlight w:val="none"/>
          <w:lang w:val="en-US" w:eastAsia="zh-CN" w:bidi="ar-SA"/>
        </w:rPr>
        <w:t>保证担保</w:t>
      </w:r>
      <w:r>
        <w:rPr>
          <w:rFonts w:ascii="宋体" w:hAnsi="宋体" w:eastAsia="宋体" w:cs="Times New Roman"/>
          <w:color w:val="auto"/>
          <w:kern w:val="2"/>
          <w:sz w:val="24"/>
          <w:szCs w:val="24"/>
          <w:highlight w:val="none"/>
          <w:lang w:val="en-US" w:eastAsia="zh-CN" w:bidi="ar-SA"/>
        </w:rPr>
        <w:t>向贵方履行了</w:t>
      </w:r>
      <w:r>
        <w:rPr>
          <w:rFonts w:hint="eastAsia" w:ascii="宋体" w:hAnsi="宋体" w:eastAsia="宋体" w:cs="Times New Roman"/>
          <w:color w:val="auto"/>
          <w:kern w:val="2"/>
          <w:sz w:val="24"/>
          <w:szCs w:val="24"/>
          <w:highlight w:val="none"/>
          <w:lang w:val="en-US" w:eastAsia="zh-CN" w:bidi="ar-SA"/>
        </w:rPr>
        <w:t>保证担保责任</w:t>
      </w:r>
      <w:r>
        <w:rPr>
          <w:rFonts w:ascii="宋体" w:hAnsi="宋体" w:eastAsia="宋体" w:cs="Times New Roman"/>
          <w:color w:val="auto"/>
          <w:kern w:val="2"/>
          <w:sz w:val="24"/>
          <w:szCs w:val="24"/>
          <w:highlight w:val="none"/>
          <w:lang w:val="en-US" w:eastAsia="zh-CN" w:bidi="ar-SA"/>
        </w:rPr>
        <w:t>后，自我方向贵方支付</w:t>
      </w:r>
      <w:r>
        <w:rPr>
          <w:rFonts w:hint="eastAsia" w:ascii="宋体" w:hAnsi="宋体" w:eastAsia="宋体" w:cs="Times New Roman"/>
          <w:color w:val="auto"/>
          <w:kern w:val="2"/>
          <w:sz w:val="24"/>
          <w:szCs w:val="24"/>
          <w:highlight w:val="none"/>
          <w:lang w:val="en-US" w:eastAsia="zh-CN" w:bidi="ar-SA"/>
        </w:rPr>
        <w:t>的金额达到最高保证担保金额</w:t>
      </w:r>
      <w:r>
        <w:rPr>
          <w:rFonts w:ascii="宋体" w:hAnsi="宋体" w:eastAsia="宋体" w:cs="Times New Roman"/>
          <w:color w:val="auto"/>
          <w:kern w:val="2"/>
          <w:sz w:val="24"/>
          <w:szCs w:val="24"/>
          <w:highlight w:val="none"/>
          <w:lang w:val="en-US" w:eastAsia="zh-CN" w:bidi="ar-SA"/>
        </w:rPr>
        <w:t>之日起，</w:t>
      </w:r>
      <w:r>
        <w:rPr>
          <w:rFonts w:hint="eastAsia" w:ascii="宋体" w:hAnsi="宋体" w:eastAsia="宋体" w:cs="Times New Roman"/>
          <w:color w:val="auto"/>
          <w:kern w:val="2"/>
          <w:sz w:val="24"/>
          <w:szCs w:val="24"/>
          <w:highlight w:val="none"/>
          <w:lang w:val="en-US" w:eastAsia="zh-CN" w:bidi="ar-SA"/>
        </w:rPr>
        <w:t>保证担保责任</w:t>
      </w:r>
      <w:r>
        <w:rPr>
          <w:rFonts w:ascii="宋体" w:hAnsi="宋体" w:eastAsia="宋体" w:cs="Times New Roman"/>
          <w:color w:val="auto"/>
          <w:kern w:val="2"/>
          <w:sz w:val="24"/>
          <w:szCs w:val="24"/>
          <w:highlight w:val="none"/>
          <w:lang w:val="en-US" w:eastAsia="zh-CN" w:bidi="ar-SA"/>
        </w:rPr>
        <w:t xml:space="preserve">解除。 </w:t>
      </w:r>
    </w:p>
    <w:p w14:paraId="6C55725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按照法律法规的规定应解除我方保证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责任的其它情形的，我方在本保证担保项下的保证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 xml:space="preserve">责任亦解除。 </w:t>
      </w:r>
    </w:p>
    <w:p w14:paraId="1894D53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4.我方解除保证责任后，贵方应按上述约定，自我方保证担保责任解除之日起七</w:t>
      </w:r>
      <w:r>
        <w:rPr>
          <w:rFonts w:ascii="宋体" w:hAnsi="宋体" w:eastAsia="宋体" w:cs="Times New Roman"/>
          <w:color w:val="auto"/>
          <w:kern w:val="2"/>
          <w:sz w:val="24"/>
          <w:szCs w:val="24"/>
          <w:highlight w:val="none"/>
          <w:lang w:val="en-US" w:eastAsia="zh-CN" w:bidi="ar-SA"/>
        </w:rPr>
        <w:t>日内，将本保证担保原件返还我方。但是不论贵方是否按此要求将本保证担保</w:t>
      </w:r>
      <w:r>
        <w:rPr>
          <w:rFonts w:hint="eastAsia" w:ascii="宋体" w:hAnsi="宋体" w:eastAsia="宋体" w:cs="Times New Roman"/>
          <w:color w:val="auto"/>
          <w:kern w:val="2"/>
          <w:sz w:val="24"/>
          <w:szCs w:val="24"/>
          <w:highlight w:val="none"/>
          <w:lang w:val="en-US" w:eastAsia="zh-CN" w:bidi="ar-SA"/>
        </w:rPr>
        <w:t>原件</w:t>
      </w:r>
      <w:r>
        <w:rPr>
          <w:rFonts w:ascii="宋体" w:hAnsi="宋体" w:eastAsia="宋体" w:cs="Times New Roman"/>
          <w:color w:val="auto"/>
          <w:kern w:val="2"/>
          <w:sz w:val="24"/>
          <w:szCs w:val="24"/>
          <w:highlight w:val="none"/>
          <w:lang w:val="en-US" w:eastAsia="zh-CN" w:bidi="ar-SA"/>
        </w:rPr>
        <w:t>退回我方，我方在本保证担保项下的义务和责任均</w:t>
      </w:r>
      <w:r>
        <w:rPr>
          <w:rFonts w:hint="eastAsia" w:ascii="宋体" w:hAnsi="宋体" w:eastAsia="宋体" w:cs="Times New Roman"/>
          <w:color w:val="auto"/>
          <w:kern w:val="2"/>
          <w:sz w:val="24"/>
          <w:szCs w:val="24"/>
          <w:highlight w:val="none"/>
          <w:lang w:val="en-US" w:eastAsia="zh-CN" w:bidi="ar-SA"/>
        </w:rPr>
        <w:t>自保证担保责任解除之日</w:t>
      </w:r>
      <w:r>
        <w:rPr>
          <w:rFonts w:ascii="宋体" w:hAnsi="宋体" w:eastAsia="宋体" w:cs="Times New Roman"/>
          <w:color w:val="auto"/>
          <w:kern w:val="2"/>
          <w:sz w:val="24"/>
          <w:szCs w:val="24"/>
          <w:highlight w:val="none"/>
          <w:lang w:val="en-US" w:eastAsia="zh-CN" w:bidi="ar-SA"/>
        </w:rPr>
        <w:t>自动消灭。</w:t>
      </w:r>
    </w:p>
    <w:p w14:paraId="55C236CD">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六、免责条款</w:t>
      </w:r>
      <w:r>
        <w:rPr>
          <w:rFonts w:ascii="宋体" w:hAnsi="宋体" w:eastAsia="宋体" w:cs="Times New Roman"/>
          <w:b/>
          <w:bCs/>
          <w:color w:val="auto"/>
          <w:kern w:val="2"/>
          <w:sz w:val="24"/>
          <w:szCs w:val="24"/>
          <w:highlight w:val="none"/>
          <w:lang w:val="en-US" w:eastAsia="zh-CN" w:bidi="ar-SA"/>
        </w:rPr>
        <w:t xml:space="preserve"> </w:t>
      </w:r>
    </w:p>
    <w:p w14:paraId="1A994AD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因贵方</w:t>
      </w:r>
      <w:r>
        <w:rPr>
          <w:rFonts w:hint="eastAsia" w:ascii="宋体" w:hAnsi="宋体" w:eastAsia="宋体" w:cs="Times New Roman"/>
          <w:color w:val="auto"/>
          <w:kern w:val="2"/>
          <w:sz w:val="24"/>
          <w:szCs w:val="24"/>
          <w:highlight w:val="none"/>
          <w:lang w:val="en-US" w:eastAsia="zh-CN" w:bidi="ar-SA"/>
        </w:rPr>
        <w:t>原因</w:t>
      </w:r>
      <w:r>
        <w:rPr>
          <w:rFonts w:ascii="宋体" w:hAnsi="宋体" w:eastAsia="宋体" w:cs="Times New Roman"/>
          <w:color w:val="auto"/>
          <w:kern w:val="2"/>
          <w:sz w:val="24"/>
          <w:szCs w:val="24"/>
          <w:highlight w:val="none"/>
          <w:lang w:val="en-US" w:eastAsia="zh-CN" w:bidi="ar-SA"/>
        </w:rPr>
        <w:t>致使</w:t>
      </w:r>
      <w:r>
        <w:rPr>
          <w:rFonts w:hint="eastAsia" w:ascii="宋体" w:hAnsi="宋体" w:eastAsia="宋体" w:cs="Times New Roman"/>
          <w:color w:val="auto"/>
          <w:kern w:val="2"/>
          <w:sz w:val="24"/>
          <w:szCs w:val="24"/>
          <w:highlight w:val="none"/>
          <w:lang w:val="en-US" w:eastAsia="zh-CN" w:bidi="ar-SA"/>
        </w:rPr>
        <w:t>发生应承担保证责任情形的</w:t>
      </w:r>
      <w:r>
        <w:rPr>
          <w:rFonts w:ascii="宋体" w:hAnsi="宋体" w:eastAsia="宋体" w:cs="Times New Roman"/>
          <w:color w:val="auto"/>
          <w:kern w:val="2"/>
          <w:sz w:val="24"/>
          <w:szCs w:val="24"/>
          <w:highlight w:val="none"/>
          <w:lang w:val="en-US" w:eastAsia="zh-CN" w:bidi="ar-SA"/>
        </w:rPr>
        <w:t>，我方不承担保证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 xml:space="preserve">责任。 </w:t>
      </w:r>
    </w:p>
    <w:p w14:paraId="0B478D9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依照法律规定或贵方与</w:t>
      </w:r>
      <w:r>
        <w:rPr>
          <w:rFonts w:hint="eastAsia" w:ascii="宋体" w:hAnsi="宋体" w:eastAsia="宋体" w:cs="Times New Roman"/>
          <w:color w:val="auto"/>
          <w:kern w:val="2"/>
          <w:sz w:val="24"/>
          <w:szCs w:val="24"/>
          <w:highlight w:val="none"/>
          <w:lang w:val="en-US" w:eastAsia="zh-CN" w:bidi="ar-SA"/>
        </w:rPr>
        <w:t>承包</w:t>
      </w:r>
      <w:r>
        <w:rPr>
          <w:rFonts w:ascii="宋体" w:hAnsi="宋体" w:eastAsia="宋体" w:cs="Times New Roman"/>
          <w:color w:val="auto"/>
          <w:kern w:val="2"/>
          <w:sz w:val="24"/>
          <w:szCs w:val="24"/>
          <w:highlight w:val="none"/>
          <w:lang w:val="en-US" w:eastAsia="zh-CN" w:bidi="ar-SA"/>
        </w:rPr>
        <w:t>人的另行约定，免除</w:t>
      </w:r>
      <w:r>
        <w:rPr>
          <w:rFonts w:hint="eastAsia" w:ascii="宋体" w:hAnsi="宋体" w:eastAsia="宋体" w:cs="Times New Roman"/>
          <w:color w:val="auto"/>
          <w:kern w:val="2"/>
          <w:sz w:val="24"/>
          <w:szCs w:val="24"/>
          <w:highlight w:val="none"/>
          <w:lang w:val="en-US" w:eastAsia="zh-CN" w:bidi="ar-SA"/>
        </w:rPr>
        <w:t>承包</w:t>
      </w:r>
      <w:r>
        <w:rPr>
          <w:rFonts w:ascii="宋体" w:hAnsi="宋体" w:eastAsia="宋体" w:cs="Times New Roman"/>
          <w:color w:val="auto"/>
          <w:kern w:val="2"/>
          <w:sz w:val="24"/>
          <w:szCs w:val="24"/>
          <w:highlight w:val="none"/>
          <w:lang w:val="en-US" w:eastAsia="zh-CN" w:bidi="ar-SA"/>
        </w:rPr>
        <w:t>人部分或全部义务的，我方亦免除其相应的保证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 xml:space="preserve">责任。 </w:t>
      </w:r>
    </w:p>
    <w:p w14:paraId="2B6A921B">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因不可抗力造成</w:t>
      </w:r>
      <w:r>
        <w:rPr>
          <w:rFonts w:hint="eastAsia" w:ascii="宋体" w:hAnsi="宋体" w:eastAsia="宋体" w:cs="Times New Roman"/>
          <w:color w:val="auto"/>
          <w:kern w:val="2"/>
          <w:sz w:val="24"/>
          <w:szCs w:val="24"/>
          <w:highlight w:val="none"/>
          <w:lang w:val="en-US" w:eastAsia="zh-CN" w:bidi="ar-SA"/>
        </w:rPr>
        <w:t>发生应承担保证责任情形的</w:t>
      </w:r>
      <w:r>
        <w:rPr>
          <w:rFonts w:ascii="宋体" w:hAnsi="宋体" w:eastAsia="宋体" w:cs="Times New Roman"/>
          <w:color w:val="auto"/>
          <w:kern w:val="2"/>
          <w:sz w:val="24"/>
          <w:szCs w:val="24"/>
          <w:highlight w:val="none"/>
          <w:lang w:val="en-US" w:eastAsia="zh-CN" w:bidi="ar-SA"/>
        </w:rPr>
        <w:t>，我方不承担保证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责任。</w:t>
      </w:r>
    </w:p>
    <w:p w14:paraId="68E994C2">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七、其他</w:t>
      </w:r>
    </w:p>
    <w:p w14:paraId="73952A2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本保证担保项下的权利不得转让，不得设定担保。贵方未经我方书面同意转让本保证担保或其项下任何权利，</w:t>
      </w:r>
      <w:r>
        <w:rPr>
          <w:rFonts w:hint="eastAsia" w:ascii="宋体" w:hAnsi="宋体" w:eastAsia="宋体" w:cs="Times New Roman"/>
          <w:color w:val="auto"/>
          <w:kern w:val="2"/>
          <w:sz w:val="24"/>
          <w:szCs w:val="24"/>
          <w:highlight w:val="none"/>
          <w:lang w:val="en-US" w:eastAsia="zh-CN" w:bidi="ar-SA"/>
        </w:rPr>
        <w:t>对我方不发生法律效力</w:t>
      </w:r>
      <w:r>
        <w:rPr>
          <w:rFonts w:ascii="宋体" w:hAnsi="宋体" w:eastAsia="宋体" w:cs="Times New Roman"/>
          <w:color w:val="auto"/>
          <w:kern w:val="2"/>
          <w:sz w:val="24"/>
          <w:szCs w:val="24"/>
          <w:highlight w:val="none"/>
          <w:lang w:val="en-US" w:eastAsia="zh-CN" w:bidi="ar-SA"/>
        </w:rPr>
        <w:t xml:space="preserve">。 </w:t>
      </w:r>
    </w:p>
    <w:p w14:paraId="6D9D503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.本</w:t>
      </w:r>
      <w:r>
        <w:rPr>
          <w:rFonts w:hint="eastAsia" w:ascii="宋体" w:hAnsi="宋体" w:eastAsia="宋体" w:cs="Times New Roman"/>
          <w:color w:val="auto"/>
          <w:kern w:val="2"/>
          <w:sz w:val="24"/>
          <w:szCs w:val="24"/>
          <w:highlight w:val="none"/>
          <w:lang w:val="en-US" w:eastAsia="zh-CN" w:bidi="ar-SA"/>
        </w:rPr>
        <w:t>保证担保适用的法律为中华人民共和国法律，争议裁判管辖地为中华人民共和国</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w:t>
      </w:r>
      <w:r>
        <w:rPr>
          <w:rFonts w:ascii="宋体" w:hAnsi="宋体" w:eastAsia="宋体" w:cs="Times New Roman"/>
          <w:color w:val="auto"/>
          <w:kern w:val="2"/>
          <w:sz w:val="24"/>
          <w:szCs w:val="24"/>
          <w:highlight w:val="none"/>
          <w:lang w:val="en-US" w:eastAsia="zh-CN" w:bidi="ar-SA"/>
        </w:rPr>
        <w:t xml:space="preserve"> </w:t>
      </w:r>
    </w:p>
    <w:p w14:paraId="57D4E44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.本</w:t>
      </w:r>
      <w:r>
        <w:rPr>
          <w:rFonts w:hint="eastAsia" w:ascii="宋体" w:hAnsi="宋体" w:eastAsia="宋体" w:cs="Times New Roman"/>
          <w:color w:val="auto"/>
          <w:kern w:val="2"/>
          <w:sz w:val="24"/>
          <w:szCs w:val="24"/>
          <w:highlight w:val="none"/>
          <w:lang w:val="en-US" w:eastAsia="zh-CN" w:bidi="ar-SA"/>
        </w:rPr>
        <w:t>保证担保</w:t>
      </w:r>
      <w:r>
        <w:rPr>
          <w:rFonts w:ascii="宋体" w:hAnsi="宋体" w:eastAsia="宋体" w:cs="Times New Roman"/>
          <w:color w:val="auto"/>
          <w:kern w:val="2"/>
          <w:sz w:val="24"/>
          <w:szCs w:val="24"/>
          <w:highlight w:val="none"/>
          <w:lang w:val="en-US" w:eastAsia="zh-CN" w:bidi="ar-SA"/>
        </w:rPr>
        <w:t>自我方法定代表</w:t>
      </w:r>
      <w:r>
        <w:rPr>
          <w:rFonts w:hint="eastAsia" w:ascii="宋体" w:hAnsi="宋体" w:eastAsia="宋体" w:cs="Times New Roman"/>
          <w:color w:val="auto"/>
          <w:kern w:val="2"/>
          <w:sz w:val="24"/>
          <w:szCs w:val="24"/>
          <w:highlight w:val="none"/>
          <w:lang w:val="en-US" w:eastAsia="zh-CN" w:bidi="ar-SA"/>
        </w:rPr>
        <w:t>人或授权代表</w:t>
      </w:r>
      <w:r>
        <w:rPr>
          <w:rFonts w:ascii="宋体" w:hAnsi="宋体" w:eastAsia="宋体" w:cs="Times New Roman"/>
          <w:color w:val="auto"/>
          <w:kern w:val="2"/>
          <w:sz w:val="24"/>
          <w:szCs w:val="24"/>
          <w:highlight w:val="none"/>
          <w:lang w:val="en-US" w:eastAsia="zh-CN" w:bidi="ar-SA"/>
        </w:rPr>
        <w:t>签字</w:t>
      </w:r>
      <w:r>
        <w:rPr>
          <w:rFonts w:hint="eastAsia" w:ascii="宋体" w:hAnsi="宋体" w:eastAsia="宋体" w:cs="Times New Roman"/>
          <w:color w:val="auto"/>
          <w:kern w:val="2"/>
          <w:sz w:val="24"/>
          <w:szCs w:val="24"/>
          <w:highlight w:val="none"/>
          <w:lang w:val="en-US" w:eastAsia="zh-CN" w:bidi="ar-SA"/>
        </w:rPr>
        <w:t>并</w:t>
      </w:r>
      <w:r>
        <w:rPr>
          <w:rFonts w:ascii="宋体" w:hAnsi="宋体" w:eastAsia="宋体" w:cs="Times New Roman"/>
          <w:color w:val="auto"/>
          <w:kern w:val="2"/>
          <w:sz w:val="24"/>
          <w:szCs w:val="24"/>
          <w:highlight w:val="none"/>
          <w:lang w:val="en-US" w:eastAsia="zh-CN" w:bidi="ar-SA"/>
        </w:rPr>
        <w:t xml:space="preserve">加盖公章之日起生效。 </w:t>
      </w:r>
    </w:p>
    <w:p w14:paraId="6D891E40">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3A75356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保 证 人</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（公</w:t>
      </w:r>
      <w:r>
        <w:rPr>
          <w:rFonts w:ascii="宋体" w:hAnsi="宋体" w:eastAsia="宋体" w:cs="Times New Roman"/>
          <w:color w:val="auto"/>
          <w:kern w:val="2"/>
          <w:sz w:val="24"/>
          <w:szCs w:val="24"/>
          <w:highlight w:val="none"/>
          <w:lang w:val="en-US" w:eastAsia="zh-CN" w:bidi="ar-SA"/>
        </w:rPr>
        <w:t xml:space="preserve">章） </w:t>
      </w:r>
    </w:p>
    <w:p w14:paraId="5F33D2E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法定代表人（或授权代表）：</w:t>
      </w:r>
      <w:r>
        <w:rPr>
          <w:rFonts w:ascii="宋体" w:hAnsi="宋体" w:eastAsia="宋体" w:cs="Times New Roman"/>
          <w:color w:val="auto"/>
          <w:kern w:val="2"/>
          <w:sz w:val="24"/>
          <w:szCs w:val="24"/>
          <w:highlight w:val="none"/>
          <w:lang w:val="en-US" w:eastAsia="zh-CN" w:bidi="ar-SA"/>
        </w:rPr>
        <w:t xml:space="preserve">               （签字） </w:t>
      </w:r>
    </w:p>
    <w:p w14:paraId="305BA881">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w:t>
      </w:r>
      <w:r>
        <w:rPr>
          <w:rFonts w:ascii="宋体" w:hAnsi="宋体" w:eastAsia="宋体" w:cs="Times New Roman"/>
          <w:color w:val="auto"/>
          <w:kern w:val="2"/>
          <w:sz w:val="24"/>
          <w:szCs w:val="24"/>
          <w:highlight w:val="none"/>
          <w:lang w:val="en-US" w:eastAsia="zh-CN" w:bidi="ar-SA"/>
        </w:rPr>
        <w:t xml:space="preserve">    址：                                       </w:t>
      </w:r>
    </w:p>
    <w:p w14:paraId="363C09BF">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邮政编码：</w:t>
      </w:r>
      <w:r>
        <w:rPr>
          <w:rFonts w:ascii="宋体" w:hAnsi="宋体" w:eastAsia="宋体" w:cs="Times New Roman"/>
          <w:color w:val="auto"/>
          <w:kern w:val="2"/>
          <w:sz w:val="24"/>
          <w:szCs w:val="24"/>
          <w:highlight w:val="none"/>
          <w:lang w:val="en-US" w:eastAsia="zh-CN" w:bidi="ar-SA"/>
        </w:rPr>
        <w:t xml:space="preserve">                 </w:t>
      </w:r>
    </w:p>
    <w:p w14:paraId="0C891872">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电</w:t>
      </w:r>
      <w:r>
        <w:rPr>
          <w:rFonts w:ascii="宋体" w:hAnsi="宋体" w:eastAsia="宋体" w:cs="Times New Roman"/>
          <w:color w:val="auto"/>
          <w:kern w:val="2"/>
          <w:sz w:val="24"/>
          <w:szCs w:val="24"/>
          <w:highlight w:val="none"/>
          <w:lang w:val="en-US" w:eastAsia="zh-CN" w:bidi="ar-SA"/>
        </w:rPr>
        <w:t xml:space="preserve">    话：                 </w:t>
      </w:r>
    </w:p>
    <w:p w14:paraId="7825B6F7">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传</w:t>
      </w:r>
      <w:r>
        <w:rPr>
          <w:rFonts w:ascii="宋体" w:hAnsi="宋体" w:eastAsia="宋体" w:cs="Times New Roman"/>
          <w:color w:val="auto"/>
          <w:kern w:val="2"/>
          <w:sz w:val="24"/>
          <w:szCs w:val="24"/>
          <w:highlight w:val="none"/>
          <w:lang w:val="en-US" w:eastAsia="zh-CN" w:bidi="ar-SA"/>
        </w:rPr>
        <w:t xml:space="preserve">    真：                 </w:t>
      </w:r>
    </w:p>
    <w:p w14:paraId="3C8E77B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时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间：</w:t>
      </w:r>
      <w:r>
        <w:rPr>
          <w:rFonts w:ascii="宋体" w:hAnsi="宋体" w:eastAsia="宋体" w:cs="Times New Roman"/>
          <w:color w:val="auto"/>
          <w:kern w:val="2"/>
          <w:sz w:val="24"/>
          <w:szCs w:val="24"/>
          <w:highlight w:val="none"/>
          <w:lang w:val="en-US" w:eastAsia="zh-CN" w:bidi="ar-SA"/>
        </w:rPr>
        <w:t xml:space="preserve">      年      月        日</w:t>
      </w:r>
    </w:p>
    <w:p w14:paraId="7B049A34">
      <w:pPr>
        <w:widowControl w:val="0"/>
        <w:jc w:val="both"/>
        <w:rPr>
          <w:rFonts w:ascii="Times New Roman" w:hAnsi="Times New Roman" w:eastAsia="宋体" w:cs="Times New Roman"/>
          <w:color w:val="auto"/>
          <w:kern w:val="2"/>
          <w:sz w:val="21"/>
          <w:szCs w:val="21"/>
          <w:highlight w:val="none"/>
          <w:lang w:val="en-US" w:eastAsia="zh-CN" w:bidi="ar-SA"/>
        </w:rPr>
      </w:pPr>
    </w:p>
    <w:p w14:paraId="0CA9C574">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4FC9DCC2">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2C9DA05D">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6C8C6293">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29B49A89">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4A20A0B3">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280E66A3">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42FF5051">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5C2712F5">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2DCDAF35">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0DEC6834">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263655D2">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22E39A62">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1C56E877">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0A01666C">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1CD96383">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7C8C4CAE">
      <w:pPr>
        <w:widowControl w:val="0"/>
        <w:spacing w:line="360" w:lineRule="auto"/>
        <w:jc w:val="center"/>
        <w:rPr>
          <w:rFonts w:ascii="宋体" w:hAnsi="宋体" w:eastAsia="宋体" w:cs="Times New Roman"/>
          <w:b/>
          <w:bCs/>
          <w:color w:val="auto"/>
          <w:kern w:val="2"/>
          <w:sz w:val="32"/>
          <w:szCs w:val="32"/>
          <w:highlight w:val="none"/>
          <w:lang w:val="en-US" w:eastAsia="zh-CN" w:bidi="ar-SA"/>
        </w:rPr>
      </w:pPr>
    </w:p>
    <w:p w14:paraId="4FD07674">
      <w:pPr>
        <w:widowControl w:val="0"/>
        <w:spacing w:line="440" w:lineRule="exact"/>
        <w:jc w:val="both"/>
        <w:rPr>
          <w:rFonts w:ascii="Times New Roman" w:hAnsi="Times New Roman" w:eastAsia="黑体" w:cs="Times New Roman"/>
          <w:color w:val="auto"/>
          <w:kern w:val="2"/>
          <w:sz w:val="30"/>
          <w:szCs w:val="30"/>
          <w:highlight w:val="none"/>
          <w:lang w:val="en-US" w:eastAsia="zh-CN" w:bidi="ar-SA"/>
        </w:rPr>
      </w:pPr>
      <w:r>
        <w:rPr>
          <w:rFonts w:hint="eastAsia" w:ascii="Times New Roman" w:hAnsi="Times New Roman" w:eastAsia="仿宋_GB2312" w:cs="仿宋_GB2312"/>
          <w:color w:val="auto"/>
          <w:kern w:val="2"/>
          <w:sz w:val="30"/>
          <w:szCs w:val="30"/>
          <w:highlight w:val="none"/>
          <w:lang w:val="en-US" w:eastAsia="zh-CN" w:bidi="ar-SA"/>
        </w:rPr>
        <w:t>附件</w:t>
      </w:r>
      <w:r>
        <w:rPr>
          <w:rFonts w:hint="eastAsia" w:ascii="Times New Roman" w:hAnsi="Times New Roman" w:eastAsia="仿宋_GB2312" w:cs="Times New Roman"/>
          <w:color w:val="auto"/>
          <w:kern w:val="2"/>
          <w:sz w:val="30"/>
          <w:szCs w:val="30"/>
          <w:highlight w:val="none"/>
          <w:lang w:val="en-US" w:eastAsia="zh-CN" w:bidi="ar-SA"/>
        </w:rPr>
        <w:t>9</w:t>
      </w:r>
      <w:r>
        <w:rPr>
          <w:rFonts w:hint="eastAsia" w:ascii="Times New Roman" w:hAnsi="Times New Roman" w:eastAsia="仿宋_GB2312" w:cs="仿宋_GB2312"/>
          <w:color w:val="auto"/>
          <w:kern w:val="2"/>
          <w:sz w:val="30"/>
          <w:szCs w:val="30"/>
          <w:highlight w:val="none"/>
          <w:lang w:val="en-US" w:eastAsia="zh-CN" w:bidi="ar-SA"/>
        </w:rPr>
        <w:t>：</w:t>
      </w:r>
    </w:p>
    <w:p w14:paraId="12DFC16D">
      <w:pPr>
        <w:widowControl w:val="0"/>
        <w:spacing w:line="360" w:lineRule="auto"/>
        <w:jc w:val="left"/>
        <w:rPr>
          <w:rFonts w:ascii="黑体" w:hAnsi="黑体" w:eastAsia="黑体" w:cs="黑体"/>
          <w:b/>
          <w:bCs/>
          <w:color w:val="auto"/>
          <w:kern w:val="2"/>
          <w:sz w:val="32"/>
          <w:szCs w:val="32"/>
          <w:highlight w:val="none"/>
          <w:lang w:val="en-US" w:eastAsia="zh-CN" w:bidi="ar-SA"/>
        </w:rPr>
      </w:pPr>
    </w:p>
    <w:p w14:paraId="3E40832E">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支付保函示范文本</w:t>
      </w:r>
    </w:p>
    <w:p w14:paraId="727D9898">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（独立保函）</w:t>
      </w:r>
    </w:p>
    <w:p w14:paraId="7E244B0E">
      <w:pPr>
        <w:widowControl w:val="0"/>
        <w:wordWrap w:val="0"/>
        <w:spacing w:line="360" w:lineRule="auto"/>
        <w:jc w:val="right"/>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编号： </w:t>
      </w:r>
      <w:r>
        <w:rPr>
          <w:rFonts w:ascii="宋体" w:hAnsi="宋体" w:eastAsia="宋体" w:cs="Times New Roman"/>
          <w:color w:val="auto"/>
          <w:kern w:val="2"/>
          <w:sz w:val="21"/>
          <w:szCs w:val="21"/>
          <w:highlight w:val="none"/>
          <w:lang w:val="en-US" w:eastAsia="zh-CN" w:bidi="ar-SA"/>
        </w:rPr>
        <w:t xml:space="preserve">          </w:t>
      </w:r>
    </w:p>
    <w:p w14:paraId="083774E2">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申请人：</w:t>
      </w:r>
    </w:p>
    <w:p w14:paraId="21476A34">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地址</w:t>
      </w:r>
      <w:r>
        <w:rPr>
          <w:rFonts w:ascii="宋体" w:hAnsi="宋体" w:eastAsia="宋体" w:cs="Times New Roman"/>
          <w:color w:val="auto"/>
          <w:kern w:val="2"/>
          <w:sz w:val="24"/>
          <w:szCs w:val="24"/>
          <w:highlight w:val="none"/>
          <w:lang w:val="en-US" w:eastAsia="zh-CN" w:bidi="ar-SA"/>
        </w:rPr>
        <w:t>：</w:t>
      </w:r>
    </w:p>
    <w:p w14:paraId="3E90C4DA">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受益人：</w:t>
      </w:r>
    </w:p>
    <w:p w14:paraId="6E3FBA49">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地址：</w:t>
      </w:r>
    </w:p>
    <w:p w14:paraId="15236D34">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开立人：</w:t>
      </w:r>
    </w:p>
    <w:p w14:paraId="1C931863">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地址：</w:t>
      </w:r>
    </w:p>
    <w:p w14:paraId="4B3391AA">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 xml:space="preserve"> </w:t>
      </w:r>
    </w:p>
    <w:p w14:paraId="4AAC861E">
      <w:pPr>
        <w:widowControl w:val="0"/>
        <w:spacing w:line="360" w:lineRule="auto"/>
        <w:jc w:val="both"/>
        <w:rPr>
          <w:rFonts w:ascii="宋体" w:hAnsi="宋体" w:eastAsia="宋体" w:cs="Times New Roman"/>
          <w:color w:val="auto"/>
          <w:kern w:val="2"/>
          <w:sz w:val="24"/>
          <w:szCs w:val="24"/>
          <w:highlight w:val="none"/>
          <w:lang w:val="en-US" w:eastAsia="zh-CN" w:bidi="ar-SA"/>
        </w:rPr>
      </w:pPr>
      <w:bookmarkStart w:id="1489" w:name="_Hlk40355074"/>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受益人</w:t>
      </w:r>
      <w:r>
        <w:rPr>
          <w:rFonts w:ascii="宋体" w:hAnsi="宋体" w:eastAsia="宋体" w:cs="Times New Roman"/>
          <w:color w:val="auto"/>
          <w:kern w:val="2"/>
          <w:sz w:val="24"/>
          <w:szCs w:val="24"/>
          <w:highlight w:val="none"/>
          <w:lang w:val="en-US" w:eastAsia="zh-CN" w:bidi="ar-SA"/>
        </w:rPr>
        <w:t xml:space="preserve">名称）： </w:t>
      </w:r>
    </w:p>
    <w:bookmarkEnd w:id="1489"/>
    <w:p w14:paraId="5F9C4F9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鉴于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受益人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与</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申请人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于</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日就</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工程（以下简称“本工程”）施工和有关事项协商一致共同签订</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w:t>
      </w:r>
      <w:r>
        <w:rPr>
          <w:rFonts w:hint="eastAsia" w:ascii="宋体" w:hAnsi="宋体" w:eastAsia="宋体" w:cs="Times New Roman"/>
          <w:color w:val="auto"/>
          <w:kern w:val="2"/>
          <w:sz w:val="24"/>
          <w:szCs w:val="24"/>
          <w:highlight w:val="none"/>
          <w:lang w:val="en-US" w:eastAsia="zh-CN" w:bidi="ar-SA"/>
        </w:rPr>
        <w:t>（以下简称基础合同”），我方（即“开立人”）根据基础合同了解到申请人为基础合同项下之发包人，受益人为基础合同项下之承包人，基于申请人</w:t>
      </w:r>
      <w:r>
        <w:rPr>
          <w:rFonts w:ascii="宋体" w:hAnsi="宋体" w:eastAsia="宋体" w:cs="Times New Roman"/>
          <w:color w:val="auto"/>
          <w:kern w:val="2"/>
          <w:sz w:val="24"/>
          <w:szCs w:val="24"/>
          <w:highlight w:val="none"/>
          <w:lang w:val="en-US" w:eastAsia="zh-CN" w:bidi="ar-SA"/>
        </w:rPr>
        <w:t>的请求，我方同意就</w:t>
      </w:r>
      <w:r>
        <w:rPr>
          <w:rFonts w:hint="eastAsia" w:ascii="宋体" w:hAnsi="宋体" w:eastAsia="宋体" w:cs="Times New Roman"/>
          <w:color w:val="auto"/>
          <w:kern w:val="2"/>
          <w:sz w:val="24"/>
          <w:szCs w:val="24"/>
          <w:highlight w:val="none"/>
          <w:lang w:val="en-US" w:eastAsia="zh-CN" w:bidi="ar-SA"/>
        </w:rPr>
        <w:t>申请人</w:t>
      </w:r>
      <w:r>
        <w:rPr>
          <w:rFonts w:ascii="宋体" w:hAnsi="宋体" w:eastAsia="宋体" w:cs="Times New Roman"/>
          <w:color w:val="auto"/>
          <w:kern w:val="2"/>
          <w:sz w:val="24"/>
          <w:szCs w:val="24"/>
          <w:highlight w:val="none"/>
          <w:lang w:val="en-US" w:eastAsia="zh-CN" w:bidi="ar-SA"/>
        </w:rPr>
        <w:t>履行</w:t>
      </w:r>
      <w:r>
        <w:rPr>
          <w:rFonts w:hint="eastAsia" w:ascii="宋体" w:hAnsi="宋体" w:eastAsia="宋体" w:cs="Times New Roman"/>
          <w:color w:val="auto"/>
          <w:kern w:val="2"/>
          <w:sz w:val="24"/>
          <w:szCs w:val="24"/>
          <w:highlight w:val="none"/>
          <w:lang w:val="en-US" w:eastAsia="zh-CN" w:bidi="ar-SA"/>
        </w:rPr>
        <w:t>与贵方签订的基础合同</w:t>
      </w:r>
      <w:r>
        <w:rPr>
          <w:rFonts w:ascii="宋体" w:hAnsi="宋体" w:eastAsia="宋体" w:cs="Times New Roman"/>
          <w:color w:val="auto"/>
          <w:kern w:val="2"/>
          <w:sz w:val="24"/>
          <w:szCs w:val="24"/>
          <w:highlight w:val="none"/>
          <w:lang w:val="en-US" w:eastAsia="zh-CN" w:bidi="ar-SA"/>
        </w:rPr>
        <w:t>项下的</w:t>
      </w:r>
      <w:r>
        <w:rPr>
          <w:rFonts w:hint="eastAsia" w:ascii="宋体" w:hAnsi="宋体" w:eastAsia="宋体" w:cs="Times New Roman"/>
          <w:color w:val="auto"/>
          <w:kern w:val="2"/>
          <w:sz w:val="24"/>
          <w:szCs w:val="24"/>
          <w:highlight w:val="none"/>
          <w:lang w:val="en-US" w:eastAsia="zh-CN" w:bidi="ar-SA"/>
        </w:rPr>
        <w:t>工程款（指基础合同约定的除工程质量保修金以外的工程款）付款</w:t>
      </w:r>
      <w:r>
        <w:rPr>
          <w:rFonts w:ascii="宋体" w:hAnsi="宋体" w:eastAsia="宋体" w:cs="Times New Roman"/>
          <w:color w:val="auto"/>
          <w:kern w:val="2"/>
          <w:sz w:val="24"/>
          <w:szCs w:val="24"/>
          <w:highlight w:val="none"/>
          <w:lang w:val="en-US" w:eastAsia="zh-CN" w:bidi="ar-SA"/>
        </w:rPr>
        <w:t>义务</w:t>
      </w:r>
      <w:r>
        <w:rPr>
          <w:rFonts w:hint="eastAsia" w:ascii="宋体" w:hAnsi="宋体" w:eastAsia="宋体" w:cs="Times New Roman"/>
          <w:color w:val="auto"/>
          <w:kern w:val="2"/>
          <w:sz w:val="24"/>
          <w:szCs w:val="24"/>
          <w:highlight w:val="none"/>
          <w:lang w:val="en-US" w:eastAsia="zh-CN" w:bidi="ar-SA"/>
        </w:rPr>
        <w:t>，</w:t>
      </w:r>
      <w:r>
        <w:rPr>
          <w:rFonts w:ascii="宋体" w:hAnsi="宋体" w:eastAsia="宋体" w:cs="Times New Roman"/>
          <w:color w:val="auto"/>
          <w:kern w:val="2"/>
          <w:sz w:val="24"/>
          <w:szCs w:val="24"/>
          <w:highlight w:val="none"/>
          <w:lang w:val="en-US" w:eastAsia="zh-CN" w:bidi="ar-SA"/>
        </w:rPr>
        <w:t>向贵方提供不可撤销、</w:t>
      </w:r>
      <w:r>
        <w:rPr>
          <w:rFonts w:hint="eastAsia" w:ascii="宋体" w:hAnsi="宋体" w:eastAsia="宋体" w:cs="Times New Roman"/>
          <w:color w:val="auto"/>
          <w:kern w:val="2"/>
          <w:sz w:val="24"/>
          <w:szCs w:val="24"/>
          <w:highlight w:val="none"/>
          <w:lang w:val="en-US" w:eastAsia="zh-CN" w:bidi="ar-SA"/>
        </w:rPr>
        <w:t>不可转让的见索即付</w:t>
      </w:r>
      <w:r>
        <w:rPr>
          <w:rFonts w:ascii="宋体" w:hAnsi="宋体" w:eastAsia="宋体" w:cs="Times New Roman"/>
          <w:color w:val="auto"/>
          <w:kern w:val="2"/>
          <w:sz w:val="24"/>
          <w:szCs w:val="24"/>
          <w:highlight w:val="none"/>
          <w:lang w:val="en-US" w:eastAsia="zh-CN" w:bidi="ar-SA"/>
        </w:rPr>
        <w:t>独立</w:t>
      </w:r>
      <w:r>
        <w:rPr>
          <w:rFonts w:hint="eastAsia" w:ascii="宋体" w:hAnsi="宋体" w:eastAsia="宋体" w:cs="Times New Roman"/>
          <w:color w:val="auto"/>
          <w:kern w:val="2"/>
          <w:sz w:val="24"/>
          <w:szCs w:val="24"/>
          <w:highlight w:val="none"/>
          <w:lang w:val="en-US" w:eastAsia="zh-CN" w:bidi="ar-SA"/>
        </w:rPr>
        <w:t>保函（以下简称“本保函”）</w:t>
      </w:r>
      <w:r>
        <w:rPr>
          <w:rFonts w:ascii="宋体" w:hAnsi="宋体" w:eastAsia="宋体" w:cs="Times New Roman"/>
          <w:color w:val="auto"/>
          <w:kern w:val="2"/>
          <w:sz w:val="24"/>
          <w:szCs w:val="24"/>
          <w:highlight w:val="none"/>
          <w:lang w:val="en-US" w:eastAsia="zh-CN" w:bidi="ar-SA"/>
        </w:rPr>
        <w:t xml:space="preserve">。 </w:t>
      </w:r>
    </w:p>
    <w:p w14:paraId="39963CF7">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一、本保函担保范围：申请人未履行基础合同约定的工程款支付义务，应当向贵方承担的违约责任和赔偿因此造成的损失、利息、律师费、诉讼费用等实现债权的费用。</w:t>
      </w:r>
    </w:p>
    <w:p w14:paraId="6D57EB45">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二、本保函担保金额最高不超过</w:t>
      </w:r>
      <w:r>
        <w:rPr>
          <w:rFonts w:ascii="宋体" w:hAnsi="宋体" w:eastAsia="宋体" w:cs="Times New Roman"/>
          <w:color w:val="auto"/>
          <w:kern w:val="2"/>
          <w:sz w:val="24"/>
          <w:szCs w:val="24"/>
          <w:highlight w:val="none"/>
          <w:lang w:val="en-US" w:eastAsia="zh-CN" w:bidi="ar-SA"/>
        </w:rPr>
        <w:t>人民币（大写）</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元（¥</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p>
    <w:p w14:paraId="36D888B0">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三、本保函</w:t>
      </w:r>
      <w:r>
        <w:rPr>
          <w:rFonts w:ascii="宋体" w:hAnsi="宋体" w:eastAsia="宋体" w:cs="Times New Roman"/>
          <w:color w:val="auto"/>
          <w:kern w:val="2"/>
          <w:sz w:val="24"/>
          <w:szCs w:val="24"/>
          <w:highlight w:val="none"/>
          <w:lang w:val="en-US" w:eastAsia="zh-CN" w:bidi="ar-SA"/>
        </w:rPr>
        <w:t>有效期自</w:t>
      </w:r>
      <w:r>
        <w:rPr>
          <w:rFonts w:hint="eastAsia" w:ascii="宋体" w:hAnsi="宋体" w:eastAsia="宋体" w:cs="Times New Roman"/>
          <w:color w:val="auto"/>
          <w:kern w:val="2"/>
          <w:sz w:val="24"/>
          <w:szCs w:val="24"/>
          <w:highlight w:val="none"/>
          <w:lang w:val="en-US" w:eastAsia="zh-CN" w:bidi="ar-SA"/>
        </w:rPr>
        <w:t>开立之日起</w:t>
      </w:r>
      <w:r>
        <w:rPr>
          <w:rFonts w:ascii="宋体" w:hAnsi="宋体" w:eastAsia="宋体" w:cs="Times New Roman"/>
          <w:color w:val="auto"/>
          <w:kern w:val="2"/>
          <w:sz w:val="24"/>
          <w:szCs w:val="24"/>
          <w:highlight w:val="none"/>
          <w:lang w:val="en-US" w:eastAsia="zh-CN" w:bidi="ar-SA"/>
        </w:rPr>
        <w:t>至</w:t>
      </w:r>
      <w:r>
        <w:rPr>
          <w:rFonts w:hint="eastAsia" w:ascii="宋体" w:hAnsi="宋体" w:eastAsia="宋体" w:cs="Times New Roman"/>
          <w:color w:val="auto"/>
          <w:kern w:val="2"/>
          <w:sz w:val="24"/>
          <w:szCs w:val="24"/>
          <w:highlight w:val="none"/>
          <w:lang w:val="en-US" w:eastAsia="zh-CN" w:bidi="ar-SA"/>
        </w:rPr>
        <w:t>基础合同约定的除工程质量保修金以外的全部工程结算款项支付之日后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日</w:t>
      </w:r>
      <w:r>
        <w:rPr>
          <w:rFonts w:hint="eastAsia" w:ascii="宋体" w:hAnsi="宋体" w:eastAsia="宋体" w:cs="Times New Roman"/>
          <w:color w:val="auto"/>
          <w:kern w:val="2"/>
          <w:sz w:val="24"/>
          <w:szCs w:val="24"/>
          <w:highlight w:val="none"/>
          <w:lang w:val="en-US" w:eastAsia="zh-CN" w:bidi="ar-SA"/>
        </w:rPr>
        <w:t>止，最迟不超过</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w:t>
      </w:r>
      <w:r>
        <w:rPr>
          <w:rFonts w:ascii="宋体" w:hAnsi="宋体" w:eastAsia="宋体" w:cs="Times New Roman"/>
          <w:color w:val="auto"/>
          <w:kern w:val="2"/>
          <w:sz w:val="24"/>
          <w:szCs w:val="24"/>
          <w:highlight w:val="none"/>
          <w:lang w:val="en-US" w:eastAsia="zh-CN" w:bidi="ar-SA"/>
        </w:rPr>
        <w:t xml:space="preserve">。 </w:t>
      </w:r>
    </w:p>
    <w:p w14:paraId="31DEB88E">
      <w:pPr>
        <w:widowControl w:val="0"/>
        <w:spacing w:line="360" w:lineRule="auto"/>
        <w:ind w:firstLine="48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四、我方承诺，在收到受益人发来的书面付款通知后的</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日内无条件支付，前述书面付款通知即为付款要求之单据，且应满足以下要求：</w:t>
      </w:r>
    </w:p>
    <w:p w14:paraId="3C91D713">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（1）付款通知到达的日期在本保函的有效期内；</w:t>
      </w:r>
    </w:p>
    <w:p w14:paraId="34D80737">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（2）载明要求支付的金额；</w:t>
      </w:r>
    </w:p>
    <w:p w14:paraId="30F8D34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（3）载明申请人违反合同义务的条款和内容；</w:t>
      </w:r>
    </w:p>
    <w:p w14:paraId="4CAF4AEC">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（4）声明不存在合同文件约定或我国法律规定免除申请人或开立人支付责任的情形；</w:t>
      </w:r>
    </w:p>
    <w:p w14:paraId="76FD6473">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（5）付款通知应在本保函有效期内到达的地址是：</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w:t>
      </w:r>
    </w:p>
    <w:p w14:paraId="5577B737">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受益人发出的书面付款通知应由其为鉴明受益人法定代表人（负责人）或授权代理人签字并加盖公章。</w:t>
      </w:r>
    </w:p>
    <w:p w14:paraId="23A23C3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五、</w:t>
      </w:r>
      <w:r>
        <w:rPr>
          <w:rFonts w:ascii="宋体" w:hAnsi="宋体" w:eastAsia="宋体" w:cs="Times New Roman"/>
          <w:color w:val="auto"/>
          <w:kern w:val="2"/>
          <w:sz w:val="24"/>
          <w:szCs w:val="24"/>
          <w:highlight w:val="none"/>
          <w:lang w:val="en-US" w:eastAsia="zh-CN" w:bidi="ar-SA"/>
        </w:rPr>
        <w:t>本保函项下的权利不得转让，不得设定担保。贵方未经我方书面同意转 让本保函或其项下任何权利，</w:t>
      </w:r>
      <w:r>
        <w:rPr>
          <w:rFonts w:hint="eastAsia" w:ascii="宋体" w:hAnsi="宋体" w:eastAsia="宋体" w:cs="Times New Roman"/>
          <w:color w:val="auto"/>
          <w:kern w:val="2"/>
          <w:sz w:val="24"/>
          <w:szCs w:val="24"/>
          <w:highlight w:val="none"/>
          <w:lang w:val="en-US" w:eastAsia="zh-CN" w:bidi="ar-SA"/>
        </w:rPr>
        <w:t>对我方不发生法律效力</w:t>
      </w:r>
      <w:r>
        <w:rPr>
          <w:rFonts w:ascii="宋体" w:hAnsi="宋体" w:eastAsia="宋体" w:cs="Times New Roman"/>
          <w:color w:val="auto"/>
          <w:kern w:val="2"/>
          <w:sz w:val="24"/>
          <w:szCs w:val="24"/>
          <w:highlight w:val="none"/>
          <w:lang w:val="en-US" w:eastAsia="zh-CN" w:bidi="ar-SA"/>
        </w:rPr>
        <w:t xml:space="preserve">。 </w:t>
      </w:r>
    </w:p>
    <w:p w14:paraId="4CAC33AF">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六、与</w:t>
      </w:r>
      <w:r>
        <w:rPr>
          <w:rFonts w:ascii="宋体" w:hAnsi="宋体" w:eastAsia="宋体" w:cs="Times New Roman"/>
          <w:color w:val="auto"/>
          <w:kern w:val="2"/>
          <w:sz w:val="24"/>
          <w:szCs w:val="24"/>
          <w:highlight w:val="none"/>
          <w:lang w:val="en-US" w:eastAsia="zh-CN" w:bidi="ar-SA"/>
        </w:rPr>
        <w:t>本保函</w:t>
      </w:r>
      <w:r>
        <w:rPr>
          <w:rFonts w:hint="eastAsia" w:ascii="宋体" w:hAnsi="宋体" w:eastAsia="宋体" w:cs="Times New Roman"/>
          <w:color w:val="auto"/>
          <w:kern w:val="2"/>
          <w:sz w:val="24"/>
          <w:szCs w:val="24"/>
          <w:highlight w:val="none"/>
          <w:lang w:val="en-US" w:eastAsia="zh-CN" w:bidi="ar-SA"/>
        </w:rPr>
        <w:t>有关</w:t>
      </w:r>
      <w:r>
        <w:rPr>
          <w:rFonts w:ascii="宋体" w:hAnsi="宋体" w:eastAsia="宋体" w:cs="Times New Roman"/>
          <w:color w:val="auto"/>
          <w:kern w:val="2"/>
          <w:sz w:val="24"/>
          <w:szCs w:val="24"/>
          <w:highlight w:val="none"/>
          <w:lang w:val="en-US" w:eastAsia="zh-CN" w:bidi="ar-SA"/>
        </w:rPr>
        <w:t>的基础</w:t>
      </w:r>
      <w:r>
        <w:rPr>
          <w:rFonts w:hint="eastAsia" w:ascii="宋体" w:hAnsi="宋体" w:eastAsia="宋体" w:cs="Times New Roman"/>
          <w:color w:val="auto"/>
          <w:kern w:val="2"/>
          <w:sz w:val="24"/>
          <w:szCs w:val="24"/>
          <w:highlight w:val="none"/>
          <w:lang w:val="en-US" w:eastAsia="zh-CN" w:bidi="ar-SA"/>
        </w:rPr>
        <w:t>合同</w:t>
      </w:r>
      <w:r>
        <w:rPr>
          <w:rFonts w:ascii="宋体" w:hAnsi="宋体" w:eastAsia="宋体" w:cs="Times New Roman"/>
          <w:color w:val="auto"/>
          <w:kern w:val="2"/>
          <w:sz w:val="24"/>
          <w:szCs w:val="24"/>
          <w:highlight w:val="none"/>
          <w:lang w:val="en-US" w:eastAsia="zh-CN" w:bidi="ar-SA"/>
        </w:rPr>
        <w:t xml:space="preserve">不成立、不生效、无效、被撤销、被解除，不影响本保函的独立有效。 </w:t>
      </w:r>
    </w:p>
    <w:p w14:paraId="21177532">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七、</w:t>
      </w:r>
      <w:r>
        <w:rPr>
          <w:rFonts w:ascii="宋体" w:hAnsi="宋体" w:eastAsia="宋体" w:cs="Times New Roman"/>
          <w:color w:val="auto"/>
          <w:kern w:val="2"/>
          <w:sz w:val="24"/>
          <w:szCs w:val="24"/>
          <w:highlight w:val="none"/>
          <w:lang w:val="en-US" w:eastAsia="zh-CN" w:bidi="ar-SA"/>
        </w:rPr>
        <w:t>贵方应在本保函到期后的七日内将本保函正本退回我方注销，但是不论贵方是否按此要求将本保函正本退回我方，我方在本保函项下的义务和责任均在保函</w:t>
      </w:r>
      <w:r>
        <w:rPr>
          <w:rFonts w:hint="eastAsia" w:ascii="宋体" w:hAnsi="宋体" w:eastAsia="宋体" w:cs="Times New Roman"/>
          <w:color w:val="auto"/>
          <w:kern w:val="2"/>
          <w:sz w:val="24"/>
          <w:szCs w:val="24"/>
          <w:highlight w:val="none"/>
          <w:lang w:val="en-US" w:eastAsia="zh-CN" w:bidi="ar-SA"/>
        </w:rPr>
        <w:t>有效期</w:t>
      </w:r>
      <w:r>
        <w:rPr>
          <w:rFonts w:ascii="宋体" w:hAnsi="宋体" w:eastAsia="宋体" w:cs="Times New Roman"/>
          <w:color w:val="auto"/>
          <w:kern w:val="2"/>
          <w:sz w:val="24"/>
          <w:szCs w:val="24"/>
          <w:highlight w:val="none"/>
          <w:lang w:val="en-US" w:eastAsia="zh-CN" w:bidi="ar-SA"/>
        </w:rPr>
        <w:t xml:space="preserve">到期后自动消灭。 </w:t>
      </w:r>
    </w:p>
    <w:p w14:paraId="2A29F93C">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八、</w:t>
      </w:r>
      <w:r>
        <w:rPr>
          <w:rFonts w:ascii="宋体" w:hAnsi="宋体" w:eastAsia="宋体" w:cs="Times New Roman"/>
          <w:color w:val="auto"/>
          <w:kern w:val="2"/>
          <w:sz w:val="24"/>
          <w:szCs w:val="24"/>
          <w:highlight w:val="none"/>
          <w:lang w:val="en-US" w:eastAsia="zh-CN" w:bidi="ar-SA"/>
        </w:rPr>
        <w:t>本保函</w:t>
      </w:r>
      <w:r>
        <w:rPr>
          <w:rFonts w:hint="eastAsia" w:ascii="宋体" w:hAnsi="宋体" w:eastAsia="宋体" w:cs="Times New Roman"/>
          <w:color w:val="auto"/>
          <w:kern w:val="2"/>
          <w:sz w:val="24"/>
          <w:szCs w:val="24"/>
          <w:highlight w:val="none"/>
          <w:lang w:val="en-US" w:eastAsia="zh-CN" w:bidi="ar-SA"/>
        </w:rPr>
        <w:t>适用的法律为中华人民共和国法律，争议裁判管辖地为中华人民共和国</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p>
    <w:p w14:paraId="79920D11">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九、</w:t>
      </w:r>
      <w:r>
        <w:rPr>
          <w:rFonts w:ascii="宋体" w:hAnsi="宋体" w:eastAsia="宋体" w:cs="Times New Roman"/>
          <w:color w:val="auto"/>
          <w:kern w:val="2"/>
          <w:sz w:val="24"/>
          <w:szCs w:val="24"/>
          <w:highlight w:val="none"/>
          <w:lang w:val="en-US" w:eastAsia="zh-CN" w:bidi="ar-SA"/>
        </w:rPr>
        <w:t>本保函自我方法定代表人</w:t>
      </w:r>
      <w:bookmarkStart w:id="1490" w:name="_Hlk58487855"/>
      <w:r>
        <w:rPr>
          <w:rFonts w:hint="eastAsia" w:ascii="宋体" w:hAnsi="宋体" w:eastAsia="宋体" w:cs="Times New Roman"/>
          <w:color w:val="auto"/>
          <w:kern w:val="2"/>
          <w:sz w:val="24"/>
          <w:szCs w:val="24"/>
          <w:highlight w:val="none"/>
          <w:lang w:val="en-US" w:eastAsia="zh-CN" w:bidi="ar-SA"/>
        </w:rPr>
        <w:t>或授权代表</w:t>
      </w:r>
      <w:bookmarkEnd w:id="1490"/>
      <w:r>
        <w:rPr>
          <w:rFonts w:ascii="宋体" w:hAnsi="宋体" w:eastAsia="宋体" w:cs="Times New Roman"/>
          <w:color w:val="auto"/>
          <w:kern w:val="2"/>
          <w:sz w:val="24"/>
          <w:szCs w:val="24"/>
          <w:highlight w:val="none"/>
          <w:lang w:val="en-US" w:eastAsia="zh-CN" w:bidi="ar-SA"/>
        </w:rPr>
        <w:t>签字</w:t>
      </w:r>
      <w:r>
        <w:rPr>
          <w:rFonts w:hint="eastAsia" w:ascii="宋体" w:hAnsi="宋体" w:eastAsia="宋体" w:cs="Times New Roman"/>
          <w:color w:val="auto"/>
          <w:kern w:val="2"/>
          <w:sz w:val="24"/>
          <w:szCs w:val="24"/>
          <w:highlight w:val="none"/>
          <w:lang w:val="en-US" w:eastAsia="zh-CN" w:bidi="ar-SA"/>
        </w:rPr>
        <w:t>并</w:t>
      </w:r>
      <w:r>
        <w:rPr>
          <w:rFonts w:ascii="宋体" w:hAnsi="宋体" w:eastAsia="宋体" w:cs="Times New Roman"/>
          <w:color w:val="auto"/>
          <w:kern w:val="2"/>
          <w:sz w:val="24"/>
          <w:szCs w:val="24"/>
          <w:highlight w:val="none"/>
          <w:lang w:val="en-US" w:eastAsia="zh-CN" w:bidi="ar-SA"/>
        </w:rPr>
        <w:t xml:space="preserve">加盖公章之日起生效。 </w:t>
      </w:r>
    </w:p>
    <w:p w14:paraId="34E439D1">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7D1E438C">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4D472D5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开 立 人</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公</w:t>
      </w:r>
      <w:r>
        <w:rPr>
          <w:rFonts w:ascii="宋体" w:hAnsi="宋体" w:eastAsia="宋体" w:cs="Times New Roman"/>
          <w:color w:val="auto"/>
          <w:kern w:val="2"/>
          <w:sz w:val="24"/>
          <w:szCs w:val="24"/>
          <w:highlight w:val="none"/>
          <w:lang w:val="en-US" w:eastAsia="zh-CN" w:bidi="ar-SA"/>
        </w:rPr>
        <w:t xml:space="preserve">章） </w:t>
      </w:r>
    </w:p>
    <w:p w14:paraId="470011A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法定代表人（或授权代表）：</w:t>
      </w:r>
      <w:r>
        <w:rPr>
          <w:rFonts w:ascii="宋体" w:hAnsi="宋体" w:eastAsia="宋体" w:cs="Times New Roman"/>
          <w:color w:val="auto"/>
          <w:kern w:val="2"/>
          <w:sz w:val="24"/>
          <w:szCs w:val="24"/>
          <w:highlight w:val="none"/>
          <w:lang w:val="en-US" w:eastAsia="zh-CN" w:bidi="ar-SA"/>
        </w:rPr>
        <w:t xml:space="preserve">               （签字） </w:t>
      </w:r>
    </w:p>
    <w:p w14:paraId="2178588F">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w:t>
      </w:r>
      <w:r>
        <w:rPr>
          <w:rFonts w:ascii="宋体" w:hAnsi="宋体" w:eastAsia="宋体" w:cs="Times New Roman"/>
          <w:color w:val="auto"/>
          <w:kern w:val="2"/>
          <w:sz w:val="24"/>
          <w:szCs w:val="24"/>
          <w:highlight w:val="none"/>
          <w:lang w:val="en-US" w:eastAsia="zh-CN" w:bidi="ar-SA"/>
        </w:rPr>
        <w:t xml:space="preserve">    址：                                       </w:t>
      </w:r>
    </w:p>
    <w:p w14:paraId="0A985863">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邮政编码：</w:t>
      </w:r>
      <w:r>
        <w:rPr>
          <w:rFonts w:ascii="宋体" w:hAnsi="宋体" w:eastAsia="宋体" w:cs="Times New Roman"/>
          <w:color w:val="auto"/>
          <w:kern w:val="2"/>
          <w:sz w:val="24"/>
          <w:szCs w:val="24"/>
          <w:highlight w:val="none"/>
          <w:lang w:val="en-US" w:eastAsia="zh-CN" w:bidi="ar-SA"/>
        </w:rPr>
        <w:t xml:space="preserve">                 </w:t>
      </w:r>
    </w:p>
    <w:p w14:paraId="7B73F5D1">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电</w:t>
      </w:r>
      <w:r>
        <w:rPr>
          <w:rFonts w:ascii="宋体" w:hAnsi="宋体" w:eastAsia="宋体" w:cs="Times New Roman"/>
          <w:color w:val="auto"/>
          <w:kern w:val="2"/>
          <w:sz w:val="24"/>
          <w:szCs w:val="24"/>
          <w:highlight w:val="none"/>
          <w:lang w:val="en-US" w:eastAsia="zh-CN" w:bidi="ar-SA"/>
        </w:rPr>
        <w:t xml:space="preserve">    话：                 </w:t>
      </w:r>
    </w:p>
    <w:p w14:paraId="752F11A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传</w:t>
      </w:r>
      <w:r>
        <w:rPr>
          <w:rFonts w:ascii="宋体" w:hAnsi="宋体" w:eastAsia="宋体" w:cs="Times New Roman"/>
          <w:color w:val="auto"/>
          <w:kern w:val="2"/>
          <w:sz w:val="24"/>
          <w:szCs w:val="24"/>
          <w:highlight w:val="none"/>
          <w:lang w:val="en-US" w:eastAsia="zh-CN" w:bidi="ar-SA"/>
        </w:rPr>
        <w:t xml:space="preserve">    真：                 </w:t>
      </w:r>
    </w:p>
    <w:p w14:paraId="10785DC1">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开立时间：</w:t>
      </w:r>
      <w:r>
        <w:rPr>
          <w:rFonts w:ascii="宋体" w:hAnsi="宋体" w:eastAsia="宋体" w:cs="Times New Roman"/>
          <w:color w:val="auto"/>
          <w:kern w:val="2"/>
          <w:sz w:val="24"/>
          <w:szCs w:val="24"/>
          <w:highlight w:val="none"/>
          <w:lang w:val="en-US" w:eastAsia="zh-CN" w:bidi="ar-SA"/>
        </w:rPr>
        <w:t xml:space="preserve">      年      月        日</w:t>
      </w:r>
    </w:p>
    <w:p w14:paraId="642E7D60">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3C80BCE1">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2A62F44C">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08E82A6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72DDB4EC">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29FED8F9">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1A6E68A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132CF8C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1A46ECA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38A0A8A5">
      <w:pPr>
        <w:widowControl w:val="0"/>
        <w:spacing w:line="360" w:lineRule="auto"/>
        <w:jc w:val="left"/>
        <w:rPr>
          <w:rFonts w:ascii="黑体" w:hAnsi="黑体" w:eastAsia="黑体" w:cs="黑体"/>
          <w:b/>
          <w:bCs/>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附件</w:t>
      </w:r>
      <w:r>
        <w:rPr>
          <w:rFonts w:ascii="黑体" w:hAnsi="黑体" w:eastAsia="黑体" w:cs="黑体"/>
          <w:color w:val="auto"/>
          <w:kern w:val="2"/>
          <w:sz w:val="32"/>
          <w:szCs w:val="32"/>
          <w:highlight w:val="none"/>
          <w:lang w:val="en-US" w:eastAsia="zh-CN" w:bidi="ar-SA"/>
        </w:rPr>
        <w:t>9</w:t>
      </w:r>
      <w:r>
        <w:rPr>
          <w:rFonts w:hint="eastAsia" w:ascii="黑体" w:hAnsi="黑体" w:eastAsia="黑体" w:cs="黑体"/>
          <w:color w:val="auto"/>
          <w:kern w:val="2"/>
          <w:sz w:val="32"/>
          <w:szCs w:val="32"/>
          <w:highlight w:val="none"/>
          <w:lang w:val="en-US" w:eastAsia="zh-CN" w:bidi="ar-SA"/>
        </w:rPr>
        <w:t>：</w:t>
      </w:r>
    </w:p>
    <w:p w14:paraId="259C51BE">
      <w:pPr>
        <w:widowControl w:val="0"/>
        <w:spacing w:line="360" w:lineRule="auto"/>
        <w:jc w:val="left"/>
        <w:rPr>
          <w:rFonts w:ascii="黑体" w:hAnsi="黑体" w:eastAsia="黑体" w:cs="黑体"/>
          <w:b/>
          <w:bCs/>
          <w:color w:val="auto"/>
          <w:kern w:val="2"/>
          <w:sz w:val="32"/>
          <w:szCs w:val="32"/>
          <w:highlight w:val="none"/>
          <w:lang w:val="en-US" w:eastAsia="zh-CN" w:bidi="ar-SA"/>
        </w:rPr>
      </w:pPr>
    </w:p>
    <w:p w14:paraId="6585AAA3">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支付保函示范文本</w:t>
      </w:r>
    </w:p>
    <w:p w14:paraId="36F61860">
      <w:pPr>
        <w:widowControl w:val="0"/>
        <w:spacing w:line="360" w:lineRule="auto"/>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（非独立保函）</w:t>
      </w:r>
    </w:p>
    <w:p w14:paraId="203EAE83">
      <w:pPr>
        <w:widowControl w:val="0"/>
        <w:wordWrap w:val="0"/>
        <w:spacing w:line="360" w:lineRule="auto"/>
        <w:jc w:val="right"/>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编号： </w:t>
      </w:r>
      <w:r>
        <w:rPr>
          <w:rFonts w:ascii="宋体" w:hAnsi="宋体" w:eastAsia="宋体" w:cs="Times New Roman"/>
          <w:color w:val="auto"/>
          <w:kern w:val="2"/>
          <w:sz w:val="21"/>
          <w:szCs w:val="21"/>
          <w:highlight w:val="none"/>
          <w:lang w:val="en-US" w:eastAsia="zh-CN" w:bidi="ar-SA"/>
        </w:rPr>
        <w:t xml:space="preserve">     </w:t>
      </w:r>
    </w:p>
    <w:p w14:paraId="04FCB787">
      <w:pPr>
        <w:widowControl w:val="0"/>
        <w:wordWrap w:val="0"/>
        <w:spacing w:line="360" w:lineRule="auto"/>
        <w:jc w:val="right"/>
        <w:rPr>
          <w:rFonts w:ascii="宋体" w:hAnsi="宋体" w:eastAsia="宋体" w:cs="Times New Roman"/>
          <w:color w:val="auto"/>
          <w:kern w:val="2"/>
          <w:sz w:val="21"/>
          <w:szCs w:val="21"/>
          <w:highlight w:val="none"/>
          <w:lang w:val="en-US" w:eastAsia="zh-CN" w:bidi="ar-SA"/>
        </w:rPr>
      </w:pPr>
      <w:r>
        <w:rPr>
          <w:rFonts w:ascii="宋体" w:hAnsi="宋体" w:eastAsia="宋体" w:cs="Times New Roman"/>
          <w:color w:val="auto"/>
          <w:kern w:val="2"/>
          <w:sz w:val="21"/>
          <w:szCs w:val="21"/>
          <w:highlight w:val="none"/>
          <w:lang w:val="en-US" w:eastAsia="zh-CN" w:bidi="ar-SA"/>
        </w:rPr>
        <w:t xml:space="preserve">     </w:t>
      </w:r>
    </w:p>
    <w:p w14:paraId="7C45A22B">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发包人：</w:t>
      </w:r>
    </w:p>
    <w:p w14:paraId="2675861D">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地址</w:t>
      </w:r>
      <w:r>
        <w:rPr>
          <w:rFonts w:ascii="宋体" w:hAnsi="宋体" w:eastAsia="宋体" w:cs="Times New Roman"/>
          <w:color w:val="auto"/>
          <w:kern w:val="2"/>
          <w:sz w:val="24"/>
          <w:szCs w:val="24"/>
          <w:highlight w:val="none"/>
          <w:lang w:val="en-US" w:eastAsia="zh-CN" w:bidi="ar-SA"/>
        </w:rPr>
        <w:t>：</w:t>
      </w:r>
    </w:p>
    <w:p w14:paraId="4AF9E304">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担保权人/承包人：</w:t>
      </w:r>
      <w:r>
        <w:rPr>
          <w:rFonts w:ascii="宋体" w:hAnsi="宋体" w:eastAsia="宋体" w:cs="Times New Roman"/>
          <w:color w:val="auto"/>
          <w:kern w:val="2"/>
          <w:sz w:val="24"/>
          <w:szCs w:val="24"/>
          <w:highlight w:val="none"/>
          <w:lang w:val="en-US" w:eastAsia="zh-CN" w:bidi="ar-SA"/>
        </w:rPr>
        <w:t xml:space="preserve"> </w:t>
      </w:r>
    </w:p>
    <w:p w14:paraId="3C810F48">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地址：</w:t>
      </w:r>
    </w:p>
    <w:p w14:paraId="0FCC768E">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保证人：</w:t>
      </w:r>
    </w:p>
    <w:p w14:paraId="495E8018">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地址：</w:t>
      </w:r>
    </w:p>
    <w:p w14:paraId="10D068B9">
      <w:pPr>
        <w:widowControl w:val="0"/>
        <w:spacing w:line="360" w:lineRule="auto"/>
        <w:jc w:val="both"/>
        <w:rPr>
          <w:rFonts w:ascii="宋体" w:hAnsi="宋体" w:eastAsia="宋体" w:cs="Times New Roman"/>
          <w:color w:val="auto"/>
          <w:kern w:val="2"/>
          <w:sz w:val="24"/>
          <w:szCs w:val="24"/>
          <w:highlight w:val="none"/>
          <w:lang w:val="en-US" w:eastAsia="zh-CN" w:bidi="ar-SA"/>
        </w:rPr>
      </w:pPr>
    </w:p>
    <w:p w14:paraId="4E288501">
      <w:pPr>
        <w:widowControl w:val="0"/>
        <w:spacing w:line="360" w:lineRule="auto"/>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承包人</w:t>
      </w:r>
      <w:r>
        <w:rPr>
          <w:rFonts w:ascii="宋体" w:hAnsi="宋体" w:eastAsia="宋体" w:cs="Times New Roman"/>
          <w:color w:val="auto"/>
          <w:kern w:val="2"/>
          <w:sz w:val="24"/>
          <w:szCs w:val="24"/>
          <w:highlight w:val="none"/>
          <w:lang w:val="en-US" w:eastAsia="zh-CN" w:bidi="ar-SA"/>
        </w:rPr>
        <w:t xml:space="preserve">名称）： </w:t>
      </w:r>
    </w:p>
    <w:p w14:paraId="0DDE459B">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鉴于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发包人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与</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（以下简称“</w:t>
      </w:r>
      <w:r>
        <w:rPr>
          <w:rFonts w:hint="eastAsia" w:ascii="宋体" w:hAnsi="宋体" w:eastAsia="宋体" w:cs="Times New Roman"/>
          <w:color w:val="auto"/>
          <w:kern w:val="2"/>
          <w:sz w:val="24"/>
          <w:szCs w:val="24"/>
          <w:highlight w:val="none"/>
          <w:lang w:val="en-US" w:eastAsia="zh-CN" w:bidi="ar-SA"/>
        </w:rPr>
        <w:t>承包人</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于</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日就</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工程（以下简称“本工程”）施工和有关事项协商一致共同签订</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w:t>
      </w:r>
      <w:r>
        <w:rPr>
          <w:rFonts w:hint="eastAsia" w:ascii="宋体" w:hAnsi="宋体" w:eastAsia="宋体" w:cs="Times New Roman"/>
          <w:color w:val="auto"/>
          <w:kern w:val="2"/>
          <w:sz w:val="24"/>
          <w:szCs w:val="24"/>
          <w:highlight w:val="none"/>
          <w:lang w:val="en-US" w:eastAsia="zh-CN" w:bidi="ar-SA"/>
        </w:rPr>
        <w:t>（以下简称“主合同”），我方即保证人基于发包人</w:t>
      </w:r>
      <w:r>
        <w:rPr>
          <w:rFonts w:ascii="宋体" w:hAnsi="宋体" w:eastAsia="宋体" w:cs="Times New Roman"/>
          <w:color w:val="auto"/>
          <w:kern w:val="2"/>
          <w:sz w:val="24"/>
          <w:szCs w:val="24"/>
          <w:highlight w:val="none"/>
          <w:lang w:val="en-US" w:eastAsia="zh-CN" w:bidi="ar-SA"/>
        </w:rPr>
        <w:t>的请求，同意就</w:t>
      </w:r>
      <w:r>
        <w:rPr>
          <w:rFonts w:hint="eastAsia" w:ascii="宋体" w:hAnsi="宋体" w:eastAsia="宋体" w:cs="Times New Roman"/>
          <w:color w:val="auto"/>
          <w:kern w:val="2"/>
          <w:sz w:val="24"/>
          <w:szCs w:val="24"/>
          <w:highlight w:val="none"/>
          <w:lang w:val="en-US" w:eastAsia="zh-CN" w:bidi="ar-SA"/>
        </w:rPr>
        <w:t>发包人</w:t>
      </w:r>
      <w:r>
        <w:rPr>
          <w:rFonts w:ascii="宋体" w:hAnsi="宋体" w:eastAsia="宋体" w:cs="Times New Roman"/>
          <w:color w:val="auto"/>
          <w:kern w:val="2"/>
          <w:sz w:val="24"/>
          <w:szCs w:val="24"/>
          <w:highlight w:val="none"/>
          <w:lang w:val="en-US" w:eastAsia="zh-CN" w:bidi="ar-SA"/>
        </w:rPr>
        <w:t>履行</w:t>
      </w:r>
      <w:r>
        <w:rPr>
          <w:rFonts w:hint="eastAsia" w:ascii="宋体" w:hAnsi="宋体" w:eastAsia="宋体" w:cs="Times New Roman"/>
          <w:color w:val="auto"/>
          <w:kern w:val="2"/>
          <w:sz w:val="24"/>
          <w:szCs w:val="24"/>
          <w:highlight w:val="none"/>
          <w:lang w:val="en-US" w:eastAsia="zh-CN" w:bidi="ar-SA"/>
        </w:rPr>
        <w:t>与贵方签订的主合同</w:t>
      </w:r>
      <w:r>
        <w:rPr>
          <w:rFonts w:ascii="宋体" w:hAnsi="宋体" w:eastAsia="宋体" w:cs="Times New Roman"/>
          <w:color w:val="auto"/>
          <w:kern w:val="2"/>
          <w:sz w:val="24"/>
          <w:szCs w:val="24"/>
          <w:highlight w:val="none"/>
          <w:lang w:val="en-US" w:eastAsia="zh-CN" w:bidi="ar-SA"/>
        </w:rPr>
        <w:t>项下的</w:t>
      </w:r>
      <w:r>
        <w:rPr>
          <w:rFonts w:hint="eastAsia" w:ascii="宋体" w:hAnsi="宋体" w:eastAsia="宋体" w:cs="Times New Roman"/>
          <w:color w:val="auto"/>
          <w:kern w:val="2"/>
          <w:sz w:val="24"/>
          <w:szCs w:val="24"/>
          <w:highlight w:val="none"/>
          <w:lang w:val="en-US" w:eastAsia="zh-CN" w:bidi="ar-SA"/>
        </w:rPr>
        <w:t>工程款（指主合同约定的除工程质量保修金以外的全部工程结算款项）付款</w:t>
      </w:r>
      <w:r>
        <w:rPr>
          <w:rFonts w:ascii="宋体" w:hAnsi="宋体" w:eastAsia="宋体" w:cs="Times New Roman"/>
          <w:color w:val="auto"/>
          <w:kern w:val="2"/>
          <w:sz w:val="24"/>
          <w:szCs w:val="24"/>
          <w:highlight w:val="none"/>
          <w:lang w:val="en-US" w:eastAsia="zh-CN" w:bidi="ar-SA"/>
        </w:rPr>
        <w:t>义务</w:t>
      </w:r>
      <w:r>
        <w:rPr>
          <w:rFonts w:hint="eastAsia" w:ascii="宋体" w:hAnsi="宋体" w:eastAsia="宋体" w:cs="Times New Roman"/>
          <w:color w:val="auto"/>
          <w:kern w:val="2"/>
          <w:sz w:val="24"/>
          <w:szCs w:val="24"/>
          <w:highlight w:val="none"/>
          <w:lang w:val="en-US" w:eastAsia="zh-CN" w:bidi="ar-SA"/>
        </w:rPr>
        <w:t>，</w:t>
      </w:r>
      <w:r>
        <w:rPr>
          <w:rFonts w:ascii="宋体" w:hAnsi="宋体" w:eastAsia="宋体" w:cs="Times New Roman"/>
          <w:color w:val="auto"/>
          <w:kern w:val="2"/>
          <w:sz w:val="24"/>
          <w:szCs w:val="24"/>
          <w:highlight w:val="none"/>
          <w:lang w:val="en-US" w:eastAsia="zh-CN" w:bidi="ar-SA"/>
        </w:rPr>
        <w:t>向贵方提供</w:t>
      </w:r>
      <w:r>
        <w:rPr>
          <w:rFonts w:hint="eastAsia" w:ascii="宋体" w:hAnsi="宋体" w:eastAsia="宋体" w:cs="Times New Roman"/>
          <w:color w:val="auto"/>
          <w:kern w:val="2"/>
          <w:sz w:val="24"/>
          <w:szCs w:val="24"/>
          <w:highlight w:val="none"/>
          <w:lang w:val="en-US" w:eastAsia="zh-CN" w:bidi="ar-SA"/>
        </w:rPr>
        <w:t>如下保证担保（以下简称“本保证担保”）</w:t>
      </w:r>
      <w:r>
        <w:rPr>
          <w:rFonts w:ascii="宋体" w:hAnsi="宋体" w:eastAsia="宋体" w:cs="Times New Roman"/>
          <w:color w:val="auto"/>
          <w:kern w:val="2"/>
          <w:sz w:val="24"/>
          <w:szCs w:val="24"/>
          <w:highlight w:val="none"/>
          <w:lang w:val="en-US" w:eastAsia="zh-CN" w:bidi="ar-SA"/>
        </w:rPr>
        <w:t xml:space="preserve">。 </w:t>
      </w:r>
    </w:p>
    <w:p w14:paraId="38341152">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一、保证担保的范围及保证担保金额</w:t>
      </w:r>
    </w:p>
    <w:p w14:paraId="6CDA1A00">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保证担保范围：申请人未履行主合同约定的工程款支付义务，应当向贵方承担的违约责任和赔偿因此造成的损失、利息、律师费、诉讼费用等实现债权的费用。</w:t>
      </w:r>
    </w:p>
    <w:p w14:paraId="57D59C5B">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保证担保金额最高不超过</w:t>
      </w:r>
      <w:r>
        <w:rPr>
          <w:rFonts w:ascii="宋体" w:hAnsi="宋体" w:eastAsia="宋体" w:cs="Times New Roman"/>
          <w:color w:val="auto"/>
          <w:kern w:val="2"/>
          <w:sz w:val="24"/>
          <w:szCs w:val="24"/>
          <w:highlight w:val="none"/>
          <w:lang w:val="en-US" w:eastAsia="zh-CN" w:bidi="ar-SA"/>
        </w:rPr>
        <w:t>人民币（大写）</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元（¥</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p>
    <w:p w14:paraId="5123777D">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二、保证担保的方式及保证期间</w:t>
      </w:r>
      <w:r>
        <w:rPr>
          <w:rFonts w:ascii="宋体" w:hAnsi="宋体" w:eastAsia="宋体" w:cs="Times New Roman"/>
          <w:b/>
          <w:bCs/>
          <w:color w:val="auto"/>
          <w:kern w:val="2"/>
          <w:sz w:val="24"/>
          <w:szCs w:val="24"/>
          <w:highlight w:val="none"/>
          <w:lang w:val="en-US" w:eastAsia="zh-CN" w:bidi="ar-SA"/>
        </w:rPr>
        <w:t xml:space="preserve"> </w:t>
      </w:r>
    </w:p>
    <w:p w14:paraId="6F1F110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1.保证担保方式：连带责任保证。</w:t>
      </w:r>
    </w:p>
    <w:p w14:paraId="036A21A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保证期间：</w:t>
      </w:r>
      <w:r>
        <w:rPr>
          <w:rFonts w:ascii="宋体" w:hAnsi="宋体" w:eastAsia="宋体" w:cs="Times New Roman"/>
          <w:color w:val="auto"/>
          <w:kern w:val="2"/>
          <w:sz w:val="24"/>
          <w:szCs w:val="24"/>
          <w:highlight w:val="none"/>
          <w:lang w:val="en-US" w:eastAsia="zh-CN" w:bidi="ar-SA"/>
        </w:rPr>
        <w:t>自</w:t>
      </w:r>
      <w:r>
        <w:rPr>
          <w:rFonts w:hint="eastAsia" w:ascii="宋体" w:hAnsi="宋体" w:eastAsia="宋体" w:cs="Times New Roman"/>
          <w:color w:val="auto"/>
          <w:kern w:val="2"/>
          <w:sz w:val="24"/>
          <w:szCs w:val="24"/>
          <w:highlight w:val="none"/>
          <w:lang w:val="en-US" w:eastAsia="zh-CN" w:bidi="ar-SA"/>
        </w:rPr>
        <w:t>出具之日起</w:t>
      </w:r>
      <w:r>
        <w:rPr>
          <w:rFonts w:ascii="宋体" w:hAnsi="宋体" w:eastAsia="宋体" w:cs="Times New Roman"/>
          <w:color w:val="auto"/>
          <w:kern w:val="2"/>
          <w:sz w:val="24"/>
          <w:szCs w:val="24"/>
          <w:highlight w:val="none"/>
          <w:lang w:val="en-US" w:eastAsia="zh-CN" w:bidi="ar-SA"/>
        </w:rPr>
        <w:t>至</w:t>
      </w:r>
      <w:r>
        <w:rPr>
          <w:rFonts w:hint="eastAsia" w:ascii="宋体" w:hAnsi="宋体" w:eastAsia="宋体" w:cs="Times New Roman"/>
          <w:color w:val="auto"/>
          <w:kern w:val="2"/>
          <w:sz w:val="24"/>
          <w:szCs w:val="24"/>
          <w:highlight w:val="none"/>
          <w:lang w:val="en-US" w:eastAsia="zh-CN" w:bidi="ar-SA"/>
        </w:rPr>
        <w:t>主合同约定的除工程质量保修金以外的工程款支付之日后</w:t>
      </w:r>
      <w:r>
        <w:rPr>
          <w:rFonts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lang w:val="en-US" w:eastAsia="zh-CN" w:bidi="ar-SA"/>
        </w:rPr>
        <w:t>日</w:t>
      </w:r>
      <w:r>
        <w:rPr>
          <w:rFonts w:hint="eastAsia" w:ascii="宋体" w:hAnsi="宋体" w:eastAsia="宋体" w:cs="Times New Roman"/>
          <w:color w:val="auto"/>
          <w:kern w:val="2"/>
          <w:sz w:val="24"/>
          <w:szCs w:val="24"/>
          <w:highlight w:val="none"/>
          <w:lang w:val="en-US" w:eastAsia="zh-CN" w:bidi="ar-SA"/>
        </w:rPr>
        <w:t>止，最迟不超过</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日</w:t>
      </w:r>
      <w:r>
        <w:rPr>
          <w:rFonts w:ascii="宋体" w:hAnsi="宋体" w:eastAsia="宋体" w:cs="Times New Roman"/>
          <w:color w:val="auto"/>
          <w:kern w:val="2"/>
          <w:sz w:val="24"/>
          <w:szCs w:val="24"/>
          <w:highlight w:val="none"/>
          <w:lang w:val="en-US" w:eastAsia="zh-CN" w:bidi="ar-SA"/>
        </w:rPr>
        <w:t xml:space="preserve">。 </w:t>
      </w:r>
    </w:p>
    <w:p w14:paraId="415CAFDB">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三、承担保证担保责任的形式</w:t>
      </w:r>
    </w:p>
    <w:p w14:paraId="5CC7241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发包人未按合同约定向贵方支付主合同项下工程款的，由我方在保证金额内代为支付，并赔偿因此给贵方造成的损失，以及利息和律师费、诉讼费用等实现债权的费用。</w:t>
      </w:r>
    </w:p>
    <w:p w14:paraId="68394AA7">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四、代偿的安排</w:t>
      </w:r>
      <w:r>
        <w:rPr>
          <w:rFonts w:ascii="宋体" w:hAnsi="宋体" w:eastAsia="宋体" w:cs="Times New Roman"/>
          <w:b/>
          <w:bCs/>
          <w:color w:val="auto"/>
          <w:kern w:val="2"/>
          <w:sz w:val="24"/>
          <w:szCs w:val="24"/>
          <w:highlight w:val="none"/>
          <w:lang w:val="en-US" w:eastAsia="zh-CN" w:bidi="ar-SA"/>
        </w:rPr>
        <w:t xml:space="preserve"> </w:t>
      </w:r>
    </w:p>
    <w:p w14:paraId="499361A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1.贵方要求我方承担保证责任的，应向我方发出书面索赔通知及发包人未支付主合同约定工程款的证明材料。索赔通知应写明要求索赔的金额，支付款项应到达的帐号。</w:t>
      </w:r>
    </w:p>
    <w:p w14:paraId="49286DE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48F0839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3.我方收到贵方的书面索赔通知及相应证明材料后，在</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工作日内进行核定后按照本保函的承诺承担保证责任。</w:t>
      </w:r>
    </w:p>
    <w:p w14:paraId="6B5CCAA0">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五、保证担保责任的解除</w:t>
      </w:r>
      <w:r>
        <w:rPr>
          <w:rFonts w:ascii="宋体" w:hAnsi="宋体" w:eastAsia="宋体" w:cs="Times New Roman"/>
          <w:b/>
          <w:bCs/>
          <w:color w:val="auto"/>
          <w:kern w:val="2"/>
          <w:sz w:val="24"/>
          <w:szCs w:val="24"/>
          <w:highlight w:val="none"/>
          <w:lang w:val="en-US" w:eastAsia="zh-CN" w:bidi="ar-SA"/>
        </w:rPr>
        <w:t xml:space="preserve"> </w:t>
      </w:r>
    </w:p>
    <w:p w14:paraId="18E0EE8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 xml:space="preserve">保证期间届满贵方未向我方书面主张保证责任的，自保证期间届满次日起，我方解除保证责任。 </w:t>
      </w:r>
    </w:p>
    <w:p w14:paraId="77134952">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我方按照本</w:t>
      </w:r>
      <w:r>
        <w:rPr>
          <w:rFonts w:hint="eastAsia" w:ascii="宋体" w:hAnsi="宋体" w:eastAsia="宋体" w:cs="Times New Roman"/>
          <w:color w:val="auto"/>
          <w:kern w:val="2"/>
          <w:sz w:val="24"/>
          <w:szCs w:val="24"/>
          <w:highlight w:val="none"/>
          <w:lang w:val="en-US" w:eastAsia="zh-CN" w:bidi="ar-SA"/>
        </w:rPr>
        <w:t>保证担保</w:t>
      </w:r>
      <w:r>
        <w:rPr>
          <w:rFonts w:ascii="宋体" w:hAnsi="宋体" w:eastAsia="宋体" w:cs="Times New Roman"/>
          <w:color w:val="auto"/>
          <w:kern w:val="2"/>
          <w:sz w:val="24"/>
          <w:szCs w:val="24"/>
          <w:highlight w:val="none"/>
          <w:lang w:val="en-US" w:eastAsia="zh-CN" w:bidi="ar-SA"/>
        </w:rPr>
        <w:t>向贵方履行了</w:t>
      </w:r>
      <w:r>
        <w:rPr>
          <w:rFonts w:hint="eastAsia" w:ascii="宋体" w:hAnsi="宋体" w:eastAsia="宋体" w:cs="Times New Roman"/>
          <w:color w:val="auto"/>
          <w:kern w:val="2"/>
          <w:sz w:val="24"/>
          <w:szCs w:val="24"/>
          <w:highlight w:val="none"/>
          <w:lang w:val="en-US" w:eastAsia="zh-CN" w:bidi="ar-SA"/>
        </w:rPr>
        <w:t>保证担保责任</w:t>
      </w:r>
      <w:r>
        <w:rPr>
          <w:rFonts w:ascii="宋体" w:hAnsi="宋体" w:eastAsia="宋体" w:cs="Times New Roman"/>
          <w:color w:val="auto"/>
          <w:kern w:val="2"/>
          <w:sz w:val="24"/>
          <w:szCs w:val="24"/>
          <w:highlight w:val="none"/>
          <w:lang w:val="en-US" w:eastAsia="zh-CN" w:bidi="ar-SA"/>
        </w:rPr>
        <w:t>后，自我方向贵方支付</w:t>
      </w:r>
      <w:r>
        <w:rPr>
          <w:rFonts w:hint="eastAsia" w:ascii="宋体" w:hAnsi="宋体" w:eastAsia="宋体" w:cs="Times New Roman"/>
          <w:color w:val="auto"/>
          <w:kern w:val="2"/>
          <w:sz w:val="24"/>
          <w:szCs w:val="24"/>
          <w:highlight w:val="none"/>
          <w:lang w:val="en-US" w:eastAsia="zh-CN" w:bidi="ar-SA"/>
        </w:rPr>
        <w:t>的金额达到最高保证担保金额</w:t>
      </w:r>
      <w:r>
        <w:rPr>
          <w:rFonts w:ascii="宋体" w:hAnsi="宋体" w:eastAsia="宋体" w:cs="Times New Roman"/>
          <w:color w:val="auto"/>
          <w:kern w:val="2"/>
          <w:sz w:val="24"/>
          <w:szCs w:val="24"/>
          <w:highlight w:val="none"/>
          <w:lang w:val="en-US" w:eastAsia="zh-CN" w:bidi="ar-SA"/>
        </w:rPr>
        <w:t>之日起，</w:t>
      </w:r>
      <w:r>
        <w:rPr>
          <w:rFonts w:hint="eastAsia" w:ascii="宋体" w:hAnsi="宋体" w:eastAsia="宋体" w:cs="Times New Roman"/>
          <w:color w:val="auto"/>
          <w:kern w:val="2"/>
          <w:sz w:val="24"/>
          <w:szCs w:val="24"/>
          <w:highlight w:val="none"/>
          <w:lang w:val="en-US" w:eastAsia="zh-CN" w:bidi="ar-SA"/>
        </w:rPr>
        <w:t>保证担保责任</w:t>
      </w:r>
      <w:r>
        <w:rPr>
          <w:rFonts w:ascii="宋体" w:hAnsi="宋体" w:eastAsia="宋体" w:cs="Times New Roman"/>
          <w:color w:val="auto"/>
          <w:kern w:val="2"/>
          <w:sz w:val="24"/>
          <w:szCs w:val="24"/>
          <w:highlight w:val="none"/>
          <w:lang w:val="en-US" w:eastAsia="zh-CN" w:bidi="ar-SA"/>
        </w:rPr>
        <w:t xml:space="preserve">解除。 </w:t>
      </w:r>
    </w:p>
    <w:p w14:paraId="221A55C2">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按照法律法规的规定应解除我方保证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责任的其它情形的，我方在本保证担保项下的保证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 xml:space="preserve">责任亦解除。 </w:t>
      </w:r>
    </w:p>
    <w:p w14:paraId="038709AC">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4.我方解除保证责任后，贵方应按上述约定，自我方保证担保责任解除之日起七</w:t>
      </w:r>
      <w:r>
        <w:rPr>
          <w:rFonts w:ascii="宋体" w:hAnsi="宋体" w:eastAsia="宋体" w:cs="Times New Roman"/>
          <w:color w:val="auto"/>
          <w:kern w:val="2"/>
          <w:sz w:val="24"/>
          <w:szCs w:val="24"/>
          <w:highlight w:val="none"/>
          <w:lang w:val="en-US" w:eastAsia="zh-CN" w:bidi="ar-SA"/>
        </w:rPr>
        <w:t>日内，将本保证担保原件返还我方。但是不论贵方是否按此要求将本保证担保</w:t>
      </w:r>
      <w:r>
        <w:rPr>
          <w:rFonts w:hint="eastAsia" w:ascii="宋体" w:hAnsi="宋体" w:eastAsia="宋体" w:cs="Times New Roman"/>
          <w:color w:val="auto"/>
          <w:kern w:val="2"/>
          <w:sz w:val="24"/>
          <w:szCs w:val="24"/>
          <w:highlight w:val="none"/>
          <w:lang w:val="en-US" w:eastAsia="zh-CN" w:bidi="ar-SA"/>
        </w:rPr>
        <w:t>原件</w:t>
      </w:r>
      <w:r>
        <w:rPr>
          <w:rFonts w:ascii="宋体" w:hAnsi="宋体" w:eastAsia="宋体" w:cs="Times New Roman"/>
          <w:color w:val="auto"/>
          <w:kern w:val="2"/>
          <w:sz w:val="24"/>
          <w:szCs w:val="24"/>
          <w:highlight w:val="none"/>
          <w:lang w:val="en-US" w:eastAsia="zh-CN" w:bidi="ar-SA"/>
        </w:rPr>
        <w:t>退回我方，我方在本保证担保项下的义务和责任均</w:t>
      </w:r>
      <w:r>
        <w:rPr>
          <w:rFonts w:hint="eastAsia" w:ascii="宋体" w:hAnsi="宋体" w:eastAsia="宋体" w:cs="Times New Roman"/>
          <w:color w:val="auto"/>
          <w:kern w:val="2"/>
          <w:sz w:val="24"/>
          <w:szCs w:val="24"/>
          <w:highlight w:val="none"/>
          <w:lang w:val="en-US" w:eastAsia="zh-CN" w:bidi="ar-SA"/>
        </w:rPr>
        <w:t>自保证担保责任解除之日</w:t>
      </w:r>
      <w:r>
        <w:rPr>
          <w:rFonts w:ascii="宋体" w:hAnsi="宋体" w:eastAsia="宋体" w:cs="Times New Roman"/>
          <w:color w:val="auto"/>
          <w:kern w:val="2"/>
          <w:sz w:val="24"/>
          <w:szCs w:val="24"/>
          <w:highlight w:val="none"/>
          <w:lang w:val="en-US" w:eastAsia="zh-CN" w:bidi="ar-SA"/>
        </w:rPr>
        <w:t>自动消灭。</w:t>
      </w:r>
    </w:p>
    <w:p w14:paraId="020A87C9">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六、免责条款</w:t>
      </w:r>
      <w:r>
        <w:rPr>
          <w:rFonts w:ascii="宋体" w:hAnsi="宋体" w:eastAsia="宋体" w:cs="Times New Roman"/>
          <w:b/>
          <w:bCs/>
          <w:color w:val="auto"/>
          <w:kern w:val="2"/>
          <w:sz w:val="24"/>
          <w:szCs w:val="24"/>
          <w:highlight w:val="none"/>
          <w:lang w:val="en-US" w:eastAsia="zh-CN" w:bidi="ar-SA"/>
        </w:rPr>
        <w:t xml:space="preserve"> </w:t>
      </w:r>
    </w:p>
    <w:p w14:paraId="31D95D74">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因贵方</w:t>
      </w:r>
      <w:r>
        <w:rPr>
          <w:rFonts w:hint="eastAsia" w:ascii="宋体" w:hAnsi="宋体" w:eastAsia="宋体" w:cs="Times New Roman"/>
          <w:color w:val="auto"/>
          <w:kern w:val="2"/>
          <w:sz w:val="24"/>
          <w:szCs w:val="24"/>
          <w:highlight w:val="none"/>
          <w:lang w:val="en-US" w:eastAsia="zh-CN" w:bidi="ar-SA"/>
        </w:rPr>
        <w:t>原因</w:t>
      </w:r>
      <w:r>
        <w:rPr>
          <w:rFonts w:ascii="宋体" w:hAnsi="宋体" w:eastAsia="宋体" w:cs="Times New Roman"/>
          <w:color w:val="auto"/>
          <w:kern w:val="2"/>
          <w:sz w:val="24"/>
          <w:szCs w:val="24"/>
          <w:highlight w:val="none"/>
          <w:lang w:val="en-US" w:eastAsia="zh-CN" w:bidi="ar-SA"/>
        </w:rPr>
        <w:t>致使</w:t>
      </w:r>
      <w:r>
        <w:rPr>
          <w:rFonts w:hint="eastAsia" w:ascii="宋体" w:hAnsi="宋体" w:eastAsia="宋体" w:cs="Times New Roman"/>
          <w:color w:val="auto"/>
          <w:kern w:val="2"/>
          <w:sz w:val="24"/>
          <w:szCs w:val="24"/>
          <w:highlight w:val="none"/>
          <w:lang w:val="en-US" w:eastAsia="zh-CN" w:bidi="ar-SA"/>
        </w:rPr>
        <w:t>发包人未履行主合同项下工程款付款义务的</w:t>
      </w:r>
      <w:r>
        <w:rPr>
          <w:rFonts w:ascii="宋体" w:hAnsi="宋体" w:eastAsia="宋体" w:cs="Times New Roman"/>
          <w:color w:val="auto"/>
          <w:kern w:val="2"/>
          <w:sz w:val="24"/>
          <w:szCs w:val="24"/>
          <w:highlight w:val="none"/>
          <w:lang w:val="en-US" w:eastAsia="zh-CN" w:bidi="ar-SA"/>
        </w:rPr>
        <w:t>，我方不承担保证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 xml:space="preserve">责任。 </w:t>
      </w:r>
    </w:p>
    <w:p w14:paraId="2D60A51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依照法律规定或贵方与</w:t>
      </w:r>
      <w:r>
        <w:rPr>
          <w:rFonts w:hint="eastAsia" w:ascii="宋体" w:hAnsi="宋体" w:eastAsia="宋体" w:cs="Times New Roman"/>
          <w:color w:val="auto"/>
          <w:kern w:val="2"/>
          <w:sz w:val="24"/>
          <w:szCs w:val="24"/>
          <w:highlight w:val="none"/>
          <w:lang w:val="en-US" w:eastAsia="zh-CN" w:bidi="ar-SA"/>
        </w:rPr>
        <w:t>发包</w:t>
      </w:r>
      <w:r>
        <w:rPr>
          <w:rFonts w:ascii="宋体" w:hAnsi="宋体" w:eastAsia="宋体" w:cs="Times New Roman"/>
          <w:color w:val="auto"/>
          <w:kern w:val="2"/>
          <w:sz w:val="24"/>
          <w:szCs w:val="24"/>
          <w:highlight w:val="none"/>
          <w:lang w:val="en-US" w:eastAsia="zh-CN" w:bidi="ar-SA"/>
        </w:rPr>
        <w:t>人的另行约定，免除</w:t>
      </w:r>
      <w:r>
        <w:rPr>
          <w:rFonts w:hint="eastAsia" w:ascii="宋体" w:hAnsi="宋体" w:eastAsia="宋体" w:cs="Times New Roman"/>
          <w:color w:val="auto"/>
          <w:kern w:val="2"/>
          <w:sz w:val="24"/>
          <w:szCs w:val="24"/>
          <w:highlight w:val="none"/>
          <w:lang w:val="en-US" w:eastAsia="zh-CN" w:bidi="ar-SA"/>
        </w:rPr>
        <w:t>发包</w:t>
      </w:r>
      <w:r>
        <w:rPr>
          <w:rFonts w:ascii="宋体" w:hAnsi="宋体" w:eastAsia="宋体" w:cs="Times New Roman"/>
          <w:color w:val="auto"/>
          <w:kern w:val="2"/>
          <w:sz w:val="24"/>
          <w:szCs w:val="24"/>
          <w:highlight w:val="none"/>
          <w:lang w:val="en-US" w:eastAsia="zh-CN" w:bidi="ar-SA"/>
        </w:rPr>
        <w:t>人部分或全部义务的，我方亦免除其相应的保证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 xml:space="preserve">责任。 </w:t>
      </w:r>
    </w:p>
    <w:p w14:paraId="0AA9782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因不可抗力造成</w:t>
      </w:r>
      <w:r>
        <w:rPr>
          <w:rFonts w:hint="eastAsia" w:ascii="宋体" w:hAnsi="宋体" w:eastAsia="宋体" w:cs="Times New Roman"/>
          <w:color w:val="auto"/>
          <w:kern w:val="2"/>
          <w:sz w:val="24"/>
          <w:szCs w:val="24"/>
          <w:highlight w:val="none"/>
          <w:lang w:val="en-US" w:eastAsia="zh-CN" w:bidi="ar-SA"/>
        </w:rPr>
        <w:t>发包</w:t>
      </w:r>
      <w:r>
        <w:rPr>
          <w:rFonts w:ascii="宋体" w:hAnsi="宋体" w:eastAsia="宋体" w:cs="Times New Roman"/>
          <w:color w:val="auto"/>
          <w:kern w:val="2"/>
          <w:sz w:val="24"/>
          <w:szCs w:val="24"/>
          <w:highlight w:val="none"/>
          <w:lang w:val="en-US" w:eastAsia="zh-CN" w:bidi="ar-SA"/>
        </w:rPr>
        <w:t>人</w:t>
      </w:r>
      <w:r>
        <w:rPr>
          <w:rFonts w:hint="eastAsia" w:ascii="宋体" w:hAnsi="宋体" w:eastAsia="宋体" w:cs="Times New Roman"/>
          <w:color w:val="auto"/>
          <w:kern w:val="2"/>
          <w:sz w:val="24"/>
          <w:szCs w:val="24"/>
          <w:highlight w:val="none"/>
          <w:lang w:val="en-US" w:eastAsia="zh-CN" w:bidi="ar-SA"/>
        </w:rPr>
        <w:t>未履行主合同项下工程款付款义务的</w:t>
      </w:r>
      <w:r>
        <w:rPr>
          <w:rFonts w:ascii="宋体" w:hAnsi="宋体" w:eastAsia="宋体" w:cs="Times New Roman"/>
          <w:color w:val="auto"/>
          <w:kern w:val="2"/>
          <w:sz w:val="24"/>
          <w:szCs w:val="24"/>
          <w:highlight w:val="none"/>
          <w:lang w:val="en-US" w:eastAsia="zh-CN" w:bidi="ar-SA"/>
        </w:rPr>
        <w:t>，我方不承担保证</w:t>
      </w:r>
      <w:r>
        <w:rPr>
          <w:rFonts w:hint="eastAsia" w:ascii="宋体" w:hAnsi="宋体" w:eastAsia="宋体" w:cs="Times New Roman"/>
          <w:color w:val="auto"/>
          <w:kern w:val="2"/>
          <w:sz w:val="24"/>
          <w:szCs w:val="24"/>
          <w:highlight w:val="none"/>
          <w:lang w:val="en-US" w:eastAsia="zh-CN" w:bidi="ar-SA"/>
        </w:rPr>
        <w:t>担保</w:t>
      </w:r>
      <w:r>
        <w:rPr>
          <w:rFonts w:ascii="宋体" w:hAnsi="宋体" w:eastAsia="宋体" w:cs="Times New Roman"/>
          <w:color w:val="auto"/>
          <w:kern w:val="2"/>
          <w:sz w:val="24"/>
          <w:szCs w:val="24"/>
          <w:highlight w:val="none"/>
          <w:lang w:val="en-US" w:eastAsia="zh-CN" w:bidi="ar-SA"/>
        </w:rPr>
        <w:t>责任。</w:t>
      </w:r>
    </w:p>
    <w:p w14:paraId="2A96400A">
      <w:pPr>
        <w:widowControl w:val="0"/>
        <w:spacing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七、其他</w:t>
      </w:r>
    </w:p>
    <w:p w14:paraId="546963CE">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w:t>
      </w:r>
      <w:r>
        <w:rPr>
          <w:rFonts w:ascii="宋体" w:hAnsi="宋体" w:eastAsia="宋体" w:cs="Times New Roman"/>
          <w:color w:val="auto"/>
          <w:kern w:val="2"/>
          <w:sz w:val="24"/>
          <w:szCs w:val="24"/>
          <w:highlight w:val="none"/>
          <w:lang w:val="en-US" w:eastAsia="zh-CN" w:bidi="ar-SA"/>
        </w:rPr>
        <w:t>本保证担保项下的权利不得转让，不得设定担保。贵方未经我方书面同意转让本保证担保或其项下任何权利，</w:t>
      </w:r>
      <w:r>
        <w:rPr>
          <w:rFonts w:hint="eastAsia" w:ascii="宋体" w:hAnsi="宋体" w:eastAsia="宋体" w:cs="Times New Roman"/>
          <w:color w:val="auto"/>
          <w:kern w:val="2"/>
          <w:sz w:val="24"/>
          <w:szCs w:val="24"/>
          <w:highlight w:val="none"/>
          <w:lang w:val="en-US" w:eastAsia="zh-CN" w:bidi="ar-SA"/>
        </w:rPr>
        <w:t>对我方不发生法律效力</w:t>
      </w:r>
      <w:r>
        <w:rPr>
          <w:rFonts w:ascii="宋体" w:hAnsi="宋体" w:eastAsia="宋体" w:cs="Times New Roman"/>
          <w:color w:val="auto"/>
          <w:kern w:val="2"/>
          <w:sz w:val="24"/>
          <w:szCs w:val="24"/>
          <w:highlight w:val="none"/>
          <w:lang w:val="en-US" w:eastAsia="zh-CN" w:bidi="ar-SA"/>
        </w:rPr>
        <w:t xml:space="preserve">。 </w:t>
      </w:r>
    </w:p>
    <w:p w14:paraId="1AAB333D">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w:t>
      </w:r>
      <w:r>
        <w:rPr>
          <w:rFonts w:ascii="宋体" w:hAnsi="宋体" w:eastAsia="宋体" w:cs="Times New Roman"/>
          <w:color w:val="auto"/>
          <w:kern w:val="2"/>
          <w:sz w:val="24"/>
          <w:szCs w:val="24"/>
          <w:highlight w:val="none"/>
          <w:lang w:val="en-US" w:eastAsia="zh-CN" w:bidi="ar-SA"/>
        </w:rPr>
        <w:t>.本</w:t>
      </w:r>
      <w:r>
        <w:rPr>
          <w:rFonts w:hint="eastAsia" w:ascii="宋体" w:hAnsi="宋体" w:eastAsia="宋体" w:cs="Times New Roman"/>
          <w:color w:val="auto"/>
          <w:kern w:val="2"/>
          <w:sz w:val="24"/>
          <w:szCs w:val="24"/>
          <w:highlight w:val="none"/>
          <w:lang w:val="en-US" w:eastAsia="zh-CN" w:bidi="ar-SA"/>
        </w:rPr>
        <w:t>保证担保适用的法律为中华人民共和国法律，争议裁判管辖地为中华人民共和国</w:t>
      </w:r>
      <w:r>
        <w:rPr>
          <w:rFonts w:hint="eastAsia" w:ascii="宋体" w:hAnsi="宋体" w:eastAsia="宋体" w:cs="Times New Roman"/>
          <w:color w:val="auto"/>
          <w:kern w:val="2"/>
          <w:sz w:val="24"/>
          <w:szCs w:val="24"/>
          <w:highlight w:val="none"/>
          <w:u w:val="single"/>
          <w:lang w:val="en-US" w:eastAsia="zh-CN" w:bidi="ar-SA"/>
        </w:rPr>
        <w:t xml:space="preserve"> </w:t>
      </w:r>
      <w:r>
        <w:rPr>
          <w:rFonts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w:t>
      </w:r>
      <w:r>
        <w:rPr>
          <w:rFonts w:ascii="宋体" w:hAnsi="宋体" w:eastAsia="宋体" w:cs="Times New Roman"/>
          <w:color w:val="auto"/>
          <w:kern w:val="2"/>
          <w:sz w:val="24"/>
          <w:szCs w:val="24"/>
          <w:highlight w:val="none"/>
          <w:lang w:val="en-US" w:eastAsia="zh-CN" w:bidi="ar-SA"/>
        </w:rPr>
        <w:t xml:space="preserve"> </w:t>
      </w:r>
    </w:p>
    <w:p w14:paraId="2A030B2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.本</w:t>
      </w:r>
      <w:r>
        <w:rPr>
          <w:rFonts w:hint="eastAsia" w:ascii="宋体" w:hAnsi="宋体" w:eastAsia="宋体" w:cs="Times New Roman"/>
          <w:color w:val="auto"/>
          <w:kern w:val="2"/>
          <w:sz w:val="24"/>
          <w:szCs w:val="24"/>
          <w:highlight w:val="none"/>
          <w:lang w:val="en-US" w:eastAsia="zh-CN" w:bidi="ar-SA"/>
        </w:rPr>
        <w:t>保证担保</w:t>
      </w:r>
      <w:r>
        <w:rPr>
          <w:rFonts w:ascii="宋体" w:hAnsi="宋体" w:eastAsia="宋体" w:cs="Times New Roman"/>
          <w:color w:val="auto"/>
          <w:kern w:val="2"/>
          <w:sz w:val="24"/>
          <w:szCs w:val="24"/>
          <w:highlight w:val="none"/>
          <w:lang w:val="en-US" w:eastAsia="zh-CN" w:bidi="ar-SA"/>
        </w:rPr>
        <w:t>自我方法定代表</w:t>
      </w:r>
      <w:r>
        <w:rPr>
          <w:rFonts w:hint="eastAsia" w:ascii="宋体" w:hAnsi="宋体" w:eastAsia="宋体" w:cs="Times New Roman"/>
          <w:color w:val="auto"/>
          <w:kern w:val="2"/>
          <w:sz w:val="24"/>
          <w:szCs w:val="24"/>
          <w:highlight w:val="none"/>
          <w:lang w:val="en-US" w:eastAsia="zh-CN" w:bidi="ar-SA"/>
        </w:rPr>
        <w:t>人或授权代表</w:t>
      </w:r>
      <w:r>
        <w:rPr>
          <w:rFonts w:ascii="宋体" w:hAnsi="宋体" w:eastAsia="宋体" w:cs="Times New Roman"/>
          <w:color w:val="auto"/>
          <w:kern w:val="2"/>
          <w:sz w:val="24"/>
          <w:szCs w:val="24"/>
          <w:highlight w:val="none"/>
          <w:lang w:val="en-US" w:eastAsia="zh-CN" w:bidi="ar-SA"/>
        </w:rPr>
        <w:t>签字</w:t>
      </w:r>
      <w:r>
        <w:rPr>
          <w:rFonts w:hint="eastAsia" w:ascii="宋体" w:hAnsi="宋体" w:eastAsia="宋体" w:cs="Times New Roman"/>
          <w:color w:val="auto"/>
          <w:kern w:val="2"/>
          <w:sz w:val="24"/>
          <w:szCs w:val="24"/>
          <w:highlight w:val="none"/>
          <w:lang w:val="en-US" w:eastAsia="zh-CN" w:bidi="ar-SA"/>
        </w:rPr>
        <w:t>并</w:t>
      </w:r>
      <w:r>
        <w:rPr>
          <w:rFonts w:ascii="宋体" w:hAnsi="宋体" w:eastAsia="宋体" w:cs="Times New Roman"/>
          <w:color w:val="auto"/>
          <w:kern w:val="2"/>
          <w:sz w:val="24"/>
          <w:szCs w:val="24"/>
          <w:highlight w:val="none"/>
          <w:lang w:val="en-US" w:eastAsia="zh-CN" w:bidi="ar-SA"/>
        </w:rPr>
        <w:t xml:space="preserve">加盖公章之日起生效。 </w:t>
      </w:r>
    </w:p>
    <w:p w14:paraId="32BEC61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64B7AEE6">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保 证 人</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 xml:space="preserve">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（公</w:t>
      </w:r>
      <w:r>
        <w:rPr>
          <w:rFonts w:ascii="宋体" w:hAnsi="宋体" w:eastAsia="宋体" w:cs="Times New Roman"/>
          <w:color w:val="auto"/>
          <w:kern w:val="2"/>
          <w:sz w:val="24"/>
          <w:szCs w:val="24"/>
          <w:highlight w:val="none"/>
          <w:lang w:val="en-US" w:eastAsia="zh-CN" w:bidi="ar-SA"/>
        </w:rPr>
        <w:t xml:space="preserve">章） </w:t>
      </w:r>
    </w:p>
    <w:p w14:paraId="18F69512">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法定代表人（或授权代表）：</w:t>
      </w:r>
      <w:r>
        <w:rPr>
          <w:rFonts w:ascii="宋体" w:hAnsi="宋体" w:eastAsia="宋体" w:cs="Times New Roman"/>
          <w:color w:val="auto"/>
          <w:kern w:val="2"/>
          <w:sz w:val="24"/>
          <w:szCs w:val="24"/>
          <w:highlight w:val="none"/>
          <w:lang w:val="en-US" w:eastAsia="zh-CN" w:bidi="ar-SA"/>
        </w:rPr>
        <w:t xml:space="preserve">               （签字） </w:t>
      </w:r>
    </w:p>
    <w:p w14:paraId="4A6A4448">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地</w:t>
      </w:r>
      <w:r>
        <w:rPr>
          <w:rFonts w:ascii="宋体" w:hAnsi="宋体" w:eastAsia="宋体" w:cs="Times New Roman"/>
          <w:color w:val="auto"/>
          <w:kern w:val="2"/>
          <w:sz w:val="24"/>
          <w:szCs w:val="24"/>
          <w:highlight w:val="none"/>
          <w:lang w:val="en-US" w:eastAsia="zh-CN" w:bidi="ar-SA"/>
        </w:rPr>
        <w:t xml:space="preserve">    址：                                       </w:t>
      </w:r>
    </w:p>
    <w:p w14:paraId="5AE26F57">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邮政编码：</w:t>
      </w:r>
      <w:r>
        <w:rPr>
          <w:rFonts w:ascii="宋体" w:hAnsi="宋体" w:eastAsia="宋体" w:cs="Times New Roman"/>
          <w:color w:val="auto"/>
          <w:kern w:val="2"/>
          <w:sz w:val="24"/>
          <w:szCs w:val="24"/>
          <w:highlight w:val="none"/>
          <w:lang w:val="en-US" w:eastAsia="zh-CN" w:bidi="ar-SA"/>
        </w:rPr>
        <w:t xml:space="preserve">                 </w:t>
      </w:r>
    </w:p>
    <w:p w14:paraId="29096F3B">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电</w:t>
      </w:r>
      <w:r>
        <w:rPr>
          <w:rFonts w:ascii="宋体" w:hAnsi="宋体" w:eastAsia="宋体" w:cs="Times New Roman"/>
          <w:color w:val="auto"/>
          <w:kern w:val="2"/>
          <w:sz w:val="24"/>
          <w:szCs w:val="24"/>
          <w:highlight w:val="none"/>
          <w:lang w:val="en-US" w:eastAsia="zh-CN" w:bidi="ar-SA"/>
        </w:rPr>
        <w:t xml:space="preserve">    话：                 </w:t>
      </w:r>
    </w:p>
    <w:p w14:paraId="5509237A">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传</w:t>
      </w:r>
      <w:r>
        <w:rPr>
          <w:rFonts w:ascii="宋体" w:hAnsi="宋体" w:eastAsia="宋体" w:cs="Times New Roman"/>
          <w:color w:val="auto"/>
          <w:kern w:val="2"/>
          <w:sz w:val="24"/>
          <w:szCs w:val="24"/>
          <w:highlight w:val="none"/>
          <w:lang w:val="en-US" w:eastAsia="zh-CN" w:bidi="ar-SA"/>
        </w:rPr>
        <w:t xml:space="preserve">    真：                 </w:t>
      </w:r>
    </w:p>
    <w:p w14:paraId="7E0414F2">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时 </w:t>
      </w:r>
      <w:r>
        <w:rPr>
          <w:rFonts w:ascii="宋体" w:hAnsi="宋体" w:eastAsia="宋体" w:cs="Times New Roman"/>
          <w:color w:val="auto"/>
          <w:kern w:val="2"/>
          <w:sz w:val="24"/>
          <w:szCs w:val="24"/>
          <w:highlight w:val="non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间：</w:t>
      </w:r>
      <w:r>
        <w:rPr>
          <w:rFonts w:ascii="宋体" w:hAnsi="宋体" w:eastAsia="宋体" w:cs="Times New Roman"/>
          <w:color w:val="auto"/>
          <w:kern w:val="2"/>
          <w:sz w:val="24"/>
          <w:szCs w:val="24"/>
          <w:highlight w:val="none"/>
          <w:lang w:val="en-US" w:eastAsia="zh-CN" w:bidi="ar-SA"/>
        </w:rPr>
        <w:t xml:space="preserve">      年      月        日</w:t>
      </w:r>
    </w:p>
    <w:p w14:paraId="3A09C5D4">
      <w:pPr>
        <w:widowControl w:val="0"/>
        <w:jc w:val="both"/>
        <w:rPr>
          <w:rFonts w:ascii="Times New Roman" w:hAnsi="Times New Roman" w:eastAsia="宋体" w:cs="Times New Roman"/>
          <w:color w:val="auto"/>
          <w:kern w:val="2"/>
          <w:sz w:val="21"/>
          <w:szCs w:val="21"/>
          <w:highlight w:val="none"/>
          <w:lang w:val="en-US" w:eastAsia="zh-CN" w:bidi="ar-SA"/>
        </w:rPr>
      </w:pPr>
    </w:p>
    <w:p w14:paraId="25AA470B">
      <w:pPr>
        <w:widowControl w:val="0"/>
        <w:spacing w:line="360" w:lineRule="auto"/>
        <w:ind w:firstLine="480" w:firstLineChars="200"/>
        <w:jc w:val="both"/>
        <w:rPr>
          <w:rFonts w:ascii="宋体" w:hAnsi="宋体" w:eastAsia="宋体" w:cs="Times New Roman"/>
          <w:color w:val="auto"/>
          <w:kern w:val="2"/>
          <w:sz w:val="24"/>
          <w:szCs w:val="24"/>
          <w:highlight w:val="none"/>
          <w:lang w:val="en-US" w:eastAsia="zh-CN" w:bidi="ar-SA"/>
        </w:rPr>
      </w:pPr>
    </w:p>
    <w:p w14:paraId="7B7403B4">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020CFCBB">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19BAF64A">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49625675">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235D2FB0">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6BB5825C">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7E3822BD">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4DD4B070">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21CDE33C">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5680701B">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0383DB06">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1A336831">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001BC3BA">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2F4C9DD5">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52AE7F8F">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01830A96">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07F2E3C6">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158AB70E">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p>
    <w:p w14:paraId="0DA12A25">
      <w:pPr>
        <w:widowControl w:val="0"/>
        <w:jc w:val="left"/>
        <w:rPr>
          <w:rFonts w:ascii="Times New Roman" w:hAnsi="宋体" w:eastAsia="宋体" w:cs="宋体"/>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t xml:space="preserve"> </w:t>
      </w:r>
      <w:r>
        <w:rPr>
          <w:rFonts w:hint="eastAsia" w:ascii="Times New Roman" w:hAnsi="宋体" w:eastAsia="宋体" w:cs="宋体"/>
          <w:color w:val="auto"/>
          <w:kern w:val="2"/>
          <w:sz w:val="30"/>
          <w:szCs w:val="30"/>
          <w:highlight w:val="none"/>
          <w:lang w:val="en-US" w:eastAsia="zh-CN" w:bidi="ar-SA"/>
        </w:rPr>
        <w:t>附件10：</w:t>
      </w:r>
    </w:p>
    <w:p w14:paraId="45236A3F">
      <w:pPr>
        <w:widowControl w:val="0"/>
        <w:jc w:val="center"/>
        <w:rPr>
          <w:rFonts w:ascii="Times New Roman" w:hAnsi="Times New Roman" w:eastAsia="宋体" w:cs="Times New Roman"/>
          <w:b/>
          <w:color w:val="auto"/>
          <w:kern w:val="2"/>
          <w:sz w:val="36"/>
          <w:szCs w:val="36"/>
          <w:highlight w:val="none"/>
          <w:lang w:val="en-US" w:eastAsia="zh-CN" w:bidi="ar-SA"/>
        </w:rPr>
      </w:pPr>
      <w:r>
        <w:rPr>
          <w:rFonts w:hint="eastAsia" w:ascii="Times New Roman" w:hAnsi="Times New Roman" w:eastAsia="宋体" w:cs="Times New Roman"/>
          <w:b/>
          <w:color w:val="auto"/>
          <w:kern w:val="2"/>
          <w:sz w:val="36"/>
          <w:szCs w:val="36"/>
          <w:highlight w:val="none"/>
          <w:lang w:val="en-US" w:eastAsia="zh-CN" w:bidi="ar-SA"/>
        </w:rPr>
        <w:t>预付款支付申请（核准）表</w:t>
      </w:r>
    </w:p>
    <w:p w14:paraId="094C447E">
      <w:pPr>
        <w:widowControl w:val="0"/>
        <w:jc w:val="both"/>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工程名称：                                             编号：</w:t>
      </w:r>
    </w:p>
    <w:tbl>
      <w:tblPr>
        <w:tblStyle w:val="38"/>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3E36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noWrap w:val="0"/>
            <w:vAlign w:val="top"/>
          </w:tcPr>
          <w:p w14:paraId="63195D44">
            <w:pPr>
              <w:widowControl w:val="0"/>
              <w:spacing w:line="480" w:lineRule="exact"/>
              <w:ind w:left="525" w:leftChars="149" w:hanging="212" w:hangingChars="101"/>
              <w:jc w:val="both"/>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致：</w:t>
            </w:r>
            <w:r>
              <w:rPr>
                <w:rFonts w:hint="eastAsia" w:ascii="Times New Roman" w:hAnsi="Times New Roman" w:eastAsia="宋体" w:cs="Times New Roman"/>
                <w:color w:val="auto"/>
                <w:kern w:val="2"/>
                <w:sz w:val="21"/>
                <w:szCs w:val="21"/>
                <w:highlight w:val="none"/>
                <w:u w:val="single"/>
                <w:lang w:val="en-US" w:eastAsia="zh-CN" w:bidi="ar-SA"/>
              </w:rPr>
              <w:t xml:space="preserve">                                   （发包人全称）</w:t>
            </w:r>
          </w:p>
          <w:p w14:paraId="39B081F5">
            <w:pPr>
              <w:widowControl w:val="0"/>
              <w:spacing w:line="400" w:lineRule="exact"/>
              <w:ind w:left="-4" w:leftChars="-2" w:firstLine="315" w:firstLineChars="15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我方根据施工合同的约定，现申请支付工程预付款额为(大写)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元，(小写)</w:t>
            </w:r>
          </w:p>
          <w:p w14:paraId="4029F991">
            <w:pPr>
              <w:widowControl w:val="0"/>
              <w:spacing w:line="40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元，请予核准。</w:t>
            </w:r>
          </w:p>
          <w:tbl>
            <w:tblPr>
              <w:tblStyle w:val="38"/>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311C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7A503444">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序号</w:t>
                  </w:r>
                </w:p>
              </w:tc>
              <w:tc>
                <w:tcPr>
                  <w:tcW w:w="3340" w:type="dxa"/>
                  <w:noWrap w:val="0"/>
                  <w:vAlign w:val="center"/>
                </w:tcPr>
                <w:p w14:paraId="614062DF">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名      称</w:t>
                  </w:r>
                </w:p>
              </w:tc>
              <w:tc>
                <w:tcPr>
                  <w:tcW w:w="1764" w:type="dxa"/>
                  <w:noWrap w:val="0"/>
                  <w:vAlign w:val="center"/>
                </w:tcPr>
                <w:p w14:paraId="7DE408CE">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申请金额（元）</w:t>
                  </w:r>
                </w:p>
              </w:tc>
              <w:tc>
                <w:tcPr>
                  <w:tcW w:w="2240" w:type="dxa"/>
                  <w:noWrap w:val="0"/>
                  <w:vAlign w:val="center"/>
                </w:tcPr>
                <w:p w14:paraId="2086E376">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复核金额（元）</w:t>
                  </w:r>
                </w:p>
              </w:tc>
              <w:tc>
                <w:tcPr>
                  <w:tcW w:w="1080" w:type="dxa"/>
                  <w:noWrap w:val="0"/>
                  <w:vAlign w:val="center"/>
                </w:tcPr>
                <w:p w14:paraId="1560813F">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w:t>
                  </w:r>
                </w:p>
              </w:tc>
            </w:tr>
            <w:tr w14:paraId="3A39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FDE2000">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3340" w:type="dxa"/>
                  <w:noWrap w:val="0"/>
                  <w:vAlign w:val="top"/>
                </w:tcPr>
                <w:p w14:paraId="53C2D05F">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已签约合同价款金额</w:t>
                  </w:r>
                </w:p>
              </w:tc>
              <w:tc>
                <w:tcPr>
                  <w:tcW w:w="1764" w:type="dxa"/>
                  <w:noWrap w:val="0"/>
                  <w:vAlign w:val="top"/>
                </w:tcPr>
                <w:p w14:paraId="2E8C13B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2240" w:type="dxa"/>
                  <w:noWrap w:val="0"/>
                  <w:vAlign w:val="top"/>
                </w:tcPr>
                <w:p w14:paraId="1C8E9A06">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080" w:type="dxa"/>
                  <w:noWrap w:val="0"/>
                  <w:vAlign w:val="top"/>
                </w:tcPr>
                <w:p w14:paraId="620AEA05">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0286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47FB747">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p>
              </w:tc>
              <w:tc>
                <w:tcPr>
                  <w:tcW w:w="3340" w:type="dxa"/>
                  <w:noWrap w:val="0"/>
                  <w:vAlign w:val="top"/>
                </w:tcPr>
                <w:p w14:paraId="7570D49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其中：安全文明施工费</w:t>
                  </w:r>
                </w:p>
              </w:tc>
              <w:tc>
                <w:tcPr>
                  <w:tcW w:w="1764" w:type="dxa"/>
                  <w:noWrap w:val="0"/>
                  <w:vAlign w:val="top"/>
                </w:tcPr>
                <w:p w14:paraId="3022334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2240" w:type="dxa"/>
                  <w:noWrap w:val="0"/>
                  <w:vAlign w:val="top"/>
                </w:tcPr>
                <w:p w14:paraId="17DF5EDC">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080" w:type="dxa"/>
                  <w:noWrap w:val="0"/>
                  <w:vAlign w:val="top"/>
                </w:tcPr>
                <w:p w14:paraId="1D9917C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3C20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1C0F9DD">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c>
                <w:tcPr>
                  <w:tcW w:w="3340" w:type="dxa"/>
                  <w:noWrap w:val="0"/>
                  <w:vAlign w:val="top"/>
                </w:tcPr>
                <w:p w14:paraId="2C455C5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应支付的预付款</w:t>
                  </w:r>
                </w:p>
              </w:tc>
              <w:tc>
                <w:tcPr>
                  <w:tcW w:w="1764" w:type="dxa"/>
                  <w:noWrap w:val="0"/>
                  <w:vAlign w:val="top"/>
                </w:tcPr>
                <w:p w14:paraId="764E904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2240" w:type="dxa"/>
                  <w:noWrap w:val="0"/>
                  <w:vAlign w:val="top"/>
                </w:tcPr>
                <w:p w14:paraId="40187A4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080" w:type="dxa"/>
                  <w:noWrap w:val="0"/>
                  <w:vAlign w:val="top"/>
                </w:tcPr>
                <w:p w14:paraId="3F79AD42">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263D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61359BF">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3340" w:type="dxa"/>
                  <w:noWrap w:val="0"/>
                  <w:vAlign w:val="top"/>
                </w:tcPr>
                <w:p w14:paraId="6D7BCDA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应支付的安全文明施工费预付款</w:t>
                  </w:r>
                </w:p>
              </w:tc>
              <w:tc>
                <w:tcPr>
                  <w:tcW w:w="1764" w:type="dxa"/>
                  <w:noWrap w:val="0"/>
                  <w:vAlign w:val="top"/>
                </w:tcPr>
                <w:p w14:paraId="7F29F5CC">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2240" w:type="dxa"/>
                  <w:noWrap w:val="0"/>
                  <w:vAlign w:val="top"/>
                </w:tcPr>
                <w:p w14:paraId="66F5501F">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080" w:type="dxa"/>
                  <w:noWrap w:val="0"/>
                  <w:vAlign w:val="top"/>
                </w:tcPr>
                <w:p w14:paraId="1AE0732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43AB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B29D62A">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p>
              </w:tc>
              <w:tc>
                <w:tcPr>
                  <w:tcW w:w="3340" w:type="dxa"/>
                  <w:noWrap w:val="0"/>
                  <w:vAlign w:val="top"/>
                </w:tcPr>
                <w:p w14:paraId="7217384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合计应支付的预付款</w:t>
                  </w:r>
                </w:p>
              </w:tc>
              <w:tc>
                <w:tcPr>
                  <w:tcW w:w="1764" w:type="dxa"/>
                  <w:noWrap w:val="0"/>
                  <w:vAlign w:val="top"/>
                </w:tcPr>
                <w:p w14:paraId="45EEE87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2240" w:type="dxa"/>
                  <w:noWrap w:val="0"/>
                  <w:vAlign w:val="top"/>
                </w:tcPr>
                <w:p w14:paraId="3F0727F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080" w:type="dxa"/>
                  <w:noWrap w:val="0"/>
                  <w:vAlign w:val="top"/>
                </w:tcPr>
                <w:p w14:paraId="7E16B6F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2E61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220BE99">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340" w:type="dxa"/>
                  <w:noWrap w:val="0"/>
                  <w:vAlign w:val="top"/>
                </w:tcPr>
                <w:p w14:paraId="1BDA2D44">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764" w:type="dxa"/>
                  <w:noWrap w:val="0"/>
                  <w:vAlign w:val="top"/>
                </w:tcPr>
                <w:p w14:paraId="33F0924C">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2240" w:type="dxa"/>
                  <w:noWrap w:val="0"/>
                  <w:vAlign w:val="top"/>
                </w:tcPr>
                <w:p w14:paraId="351D85A3">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080" w:type="dxa"/>
                  <w:noWrap w:val="0"/>
                  <w:vAlign w:val="top"/>
                </w:tcPr>
                <w:p w14:paraId="2B3142D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bl>
          <w:p w14:paraId="589A402E">
            <w:pPr>
              <w:widowControl w:val="0"/>
              <w:wordWrap w:val="0"/>
              <w:spacing w:line="400" w:lineRule="exact"/>
              <w:ind w:right="420"/>
              <w:jc w:val="both"/>
              <w:rPr>
                <w:rFonts w:ascii="Times New Roman" w:hAnsi="Times New Roman" w:eastAsia="宋体" w:cs="Times New Roman"/>
                <w:color w:val="auto"/>
                <w:kern w:val="2"/>
                <w:sz w:val="21"/>
                <w:szCs w:val="21"/>
                <w:highlight w:val="none"/>
                <w:lang w:val="en-US" w:eastAsia="zh-CN" w:bidi="ar-SA"/>
              </w:rPr>
            </w:pPr>
          </w:p>
          <w:p w14:paraId="325968CB">
            <w:pPr>
              <w:widowControl w:val="0"/>
              <w:wordWrap w:val="0"/>
              <w:spacing w:line="400" w:lineRule="exact"/>
              <w:ind w:right="42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                                            承包人（章）             </w:t>
            </w:r>
          </w:p>
          <w:p w14:paraId="4186E60B">
            <w:pPr>
              <w:widowControl w:val="0"/>
              <w:spacing w:line="400" w:lineRule="exact"/>
              <w:ind w:right="420" w:firstLine="43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造价人员</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承包人代表</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r w14:paraId="77B5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noWrap w:val="0"/>
            <w:vAlign w:val="top"/>
          </w:tcPr>
          <w:p w14:paraId="10C6C119">
            <w:pPr>
              <w:widowControl w:val="0"/>
              <w:spacing w:line="36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复核意见：</w:t>
            </w:r>
          </w:p>
          <w:p w14:paraId="6947815A">
            <w:pPr>
              <w:widowControl w:val="0"/>
              <w:spacing w:line="360" w:lineRule="exact"/>
              <w:ind w:firstLine="312"/>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□与合同约定不相符，修改意见见附件。</w:t>
            </w:r>
          </w:p>
          <w:p w14:paraId="624071F1">
            <w:pPr>
              <w:widowControl w:val="0"/>
              <w:spacing w:line="360" w:lineRule="exact"/>
              <w:ind w:firstLine="312"/>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□与合同约定相符，具体金额由造价工程师复核。</w:t>
            </w:r>
          </w:p>
          <w:p w14:paraId="31955B14">
            <w:pPr>
              <w:widowControl w:val="0"/>
              <w:spacing w:line="360" w:lineRule="exact"/>
              <w:ind w:firstLine="435"/>
              <w:jc w:val="right"/>
              <w:rPr>
                <w:rFonts w:ascii="Times New Roman" w:hAnsi="Times New Roman" w:eastAsia="宋体" w:cs="Times New Roman"/>
                <w:color w:val="auto"/>
                <w:kern w:val="2"/>
                <w:sz w:val="21"/>
                <w:szCs w:val="21"/>
                <w:highlight w:val="none"/>
                <w:lang w:val="en-US" w:eastAsia="zh-CN" w:bidi="ar-SA"/>
              </w:rPr>
            </w:pPr>
          </w:p>
          <w:p w14:paraId="223F1ECB">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监理工程师</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5887583A">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c>
          <w:tcPr>
            <w:tcW w:w="4697" w:type="dxa"/>
            <w:noWrap w:val="0"/>
            <w:vAlign w:val="top"/>
          </w:tcPr>
          <w:p w14:paraId="16825F3A">
            <w:pPr>
              <w:widowControl w:val="0"/>
              <w:spacing w:line="36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复核意见：</w:t>
            </w:r>
          </w:p>
          <w:p w14:paraId="3AF8CF10">
            <w:pPr>
              <w:widowControl w:val="0"/>
              <w:spacing w:line="360" w:lineRule="exact"/>
              <w:ind w:firstLine="43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你方提出的支付申请经复核，应支付预付款金额为(大写)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元，（小写）</w:t>
            </w:r>
          </w:p>
          <w:p w14:paraId="3B95A6F9">
            <w:pPr>
              <w:widowControl w:val="0"/>
              <w:spacing w:line="36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元。</w:t>
            </w:r>
          </w:p>
          <w:p w14:paraId="4CF401E5">
            <w:pPr>
              <w:widowControl w:val="0"/>
              <w:spacing w:line="360" w:lineRule="exact"/>
              <w:jc w:val="both"/>
              <w:rPr>
                <w:rFonts w:ascii="Times New Roman" w:hAnsi="Times New Roman" w:eastAsia="宋体" w:cs="Times New Roman"/>
                <w:color w:val="auto"/>
                <w:kern w:val="2"/>
                <w:sz w:val="21"/>
                <w:szCs w:val="21"/>
                <w:highlight w:val="none"/>
                <w:u w:val="single"/>
                <w:lang w:val="en-US" w:eastAsia="zh-CN" w:bidi="ar-SA"/>
              </w:rPr>
            </w:pPr>
          </w:p>
          <w:p w14:paraId="576634C0">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造价工程师</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5B3E6899">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r w14:paraId="5905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noWrap w:val="0"/>
            <w:vAlign w:val="top"/>
          </w:tcPr>
          <w:p w14:paraId="6BE224E9">
            <w:pPr>
              <w:widowControl w:val="0"/>
              <w:spacing w:line="40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审核意见：</w:t>
            </w:r>
          </w:p>
          <w:p w14:paraId="4268F44B">
            <w:pPr>
              <w:widowControl w:val="0"/>
              <w:spacing w:line="400" w:lineRule="exact"/>
              <w:ind w:firstLine="43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□不同意。</w:t>
            </w:r>
          </w:p>
          <w:p w14:paraId="069BF5C9">
            <w:pPr>
              <w:widowControl w:val="0"/>
              <w:spacing w:line="40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□同意，支付时间为本表签发后的15天内。</w:t>
            </w:r>
          </w:p>
          <w:p w14:paraId="48F64AFE">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发包人（章）           </w:t>
            </w:r>
          </w:p>
          <w:p w14:paraId="49AB67CD">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发包人代表</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4C039001">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bl>
    <w:p w14:paraId="785C2F72">
      <w:pPr>
        <w:widowControl w:val="0"/>
        <w:spacing w:before="120" w:beforeLines="50"/>
        <w:ind w:firstLine="360" w:firstLineChars="200"/>
        <w:jc w:val="both"/>
        <w:rPr>
          <w:rFonts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 xml:space="preserve">注：1.在选择栏中的“□”内作标识“√”。 </w:t>
      </w:r>
    </w:p>
    <w:p w14:paraId="17AE4FA8">
      <w:pPr>
        <w:widowControl w:val="0"/>
        <w:spacing w:before="120" w:beforeLines="50"/>
        <w:ind w:left="720" w:hanging="720" w:hangingChars="400"/>
        <w:jc w:val="both"/>
        <w:rPr>
          <w:rFonts w:ascii="Times New Roman" w:hAnsi="Times New Roman" w:eastAsia="仿宋_GB2312" w:cs="Times New Roman"/>
          <w:color w:val="auto"/>
          <w:kern w:val="2"/>
          <w:sz w:val="30"/>
          <w:szCs w:val="30"/>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 xml:space="preserve">    </w:t>
      </w:r>
      <w:r>
        <w:rPr>
          <w:rFonts w:ascii="Times New Roman" w:hAnsi="Times New Roman" w:eastAsia="宋体"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 xml:space="preserve">  2.本表一式四份，由承包人填报，发包人、监理人、造价咨询人、承包人各存一份。</w:t>
      </w:r>
    </w:p>
    <w:p w14:paraId="3877C99C">
      <w:pPr>
        <w:widowControl w:val="0"/>
        <w:spacing w:before="120" w:beforeLines="50"/>
        <w:ind w:left="1200" w:hanging="1200" w:hangingChars="400"/>
        <w:jc w:val="both"/>
        <w:rPr>
          <w:rFonts w:ascii="Times New Roman" w:hAnsi="Times New Roman" w:eastAsia="仿宋_GB2312" w:cs="Times New Roman"/>
          <w:color w:val="auto"/>
          <w:kern w:val="2"/>
          <w:sz w:val="30"/>
          <w:szCs w:val="30"/>
          <w:highlight w:val="none"/>
          <w:lang w:val="en-US" w:eastAsia="zh-CN" w:bidi="ar-SA"/>
        </w:rPr>
      </w:pPr>
    </w:p>
    <w:p w14:paraId="3AE7FD01">
      <w:pPr>
        <w:pStyle w:val="2"/>
        <w:rPr>
          <w:color w:val="auto"/>
          <w:highlight w:val="none"/>
          <w:lang w:val="en-US" w:eastAsia="zh-CN"/>
        </w:rPr>
      </w:pPr>
    </w:p>
    <w:p w14:paraId="1C5949C7">
      <w:pPr>
        <w:widowControl w:val="0"/>
        <w:spacing w:before="120" w:beforeLines="50"/>
        <w:ind w:left="1200" w:hanging="1200" w:hangingChars="400"/>
        <w:jc w:val="both"/>
        <w:rPr>
          <w:rFonts w:ascii="Times New Roman" w:hAnsi="Times New Roman" w:eastAsia="仿宋_GB2312" w:cs="Times New Roman"/>
          <w:color w:val="auto"/>
          <w:kern w:val="2"/>
          <w:sz w:val="30"/>
          <w:szCs w:val="30"/>
          <w:highlight w:val="none"/>
          <w:lang w:val="en-US" w:eastAsia="zh-CN" w:bidi="ar-SA"/>
        </w:rPr>
      </w:pPr>
      <w:r>
        <w:rPr>
          <w:rFonts w:hint="eastAsia" w:ascii="Times New Roman" w:hAnsi="Times New Roman" w:eastAsia="仿宋_GB2312" w:cs="Times New Roman"/>
          <w:color w:val="auto"/>
          <w:kern w:val="2"/>
          <w:sz w:val="30"/>
          <w:szCs w:val="30"/>
          <w:highlight w:val="none"/>
          <w:lang w:val="en-US" w:eastAsia="zh-CN" w:bidi="ar-SA"/>
        </w:rPr>
        <w:t>附件11：</w:t>
      </w:r>
    </w:p>
    <w:p w14:paraId="6B111692">
      <w:pPr>
        <w:widowControl w:val="0"/>
        <w:jc w:val="center"/>
        <w:rPr>
          <w:rFonts w:ascii="Times New Roman" w:hAnsi="Times New Roman" w:eastAsia="宋体" w:cs="Times New Roman"/>
          <w:b/>
          <w:color w:val="auto"/>
          <w:kern w:val="2"/>
          <w:sz w:val="36"/>
          <w:szCs w:val="36"/>
          <w:highlight w:val="none"/>
          <w:lang w:val="en-US" w:eastAsia="zh-CN" w:bidi="ar-SA"/>
        </w:rPr>
      </w:pPr>
      <w:r>
        <w:rPr>
          <w:rFonts w:hint="eastAsia" w:ascii="Times New Roman" w:hAnsi="Times New Roman" w:eastAsia="宋体" w:cs="Times New Roman"/>
          <w:b/>
          <w:color w:val="auto"/>
          <w:kern w:val="2"/>
          <w:sz w:val="36"/>
          <w:szCs w:val="36"/>
          <w:highlight w:val="none"/>
          <w:lang w:val="en-US" w:eastAsia="zh-CN" w:bidi="ar-SA"/>
        </w:rPr>
        <w:t>进度款支付申请（核准）表</w:t>
      </w:r>
    </w:p>
    <w:p w14:paraId="095DF0C2">
      <w:pPr>
        <w:widowControl w:val="0"/>
        <w:jc w:val="both"/>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工程名称：                                             编号：</w:t>
      </w:r>
    </w:p>
    <w:tbl>
      <w:tblPr>
        <w:tblStyle w:val="3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41E0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4E9A77DE">
            <w:pPr>
              <w:widowControl w:val="0"/>
              <w:spacing w:line="480" w:lineRule="exact"/>
              <w:ind w:left="525" w:leftChars="149" w:hanging="212" w:hangingChars="101"/>
              <w:jc w:val="both"/>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致：</w:t>
            </w:r>
            <w:r>
              <w:rPr>
                <w:rFonts w:hint="eastAsia" w:ascii="Times New Roman" w:hAnsi="Times New Roman" w:eastAsia="宋体" w:cs="Times New Roman"/>
                <w:color w:val="auto"/>
                <w:kern w:val="2"/>
                <w:sz w:val="21"/>
                <w:szCs w:val="21"/>
                <w:highlight w:val="none"/>
                <w:u w:val="single"/>
                <w:lang w:val="en-US" w:eastAsia="zh-CN" w:bidi="ar-SA"/>
              </w:rPr>
              <w:t xml:space="preserve">                                   （发包人全称）</w:t>
            </w:r>
          </w:p>
          <w:p w14:paraId="254B364F">
            <w:pPr>
              <w:widowControl w:val="0"/>
              <w:spacing w:line="400" w:lineRule="exact"/>
              <w:ind w:left="-4" w:leftChars="-2" w:firstLine="315" w:firstLineChars="15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我方于</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至</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期间已完成了</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工作，根据施工合同的约定，现申请支付本期的合同款额为(大写)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元，(小写)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元，请予核准。</w:t>
            </w:r>
          </w:p>
          <w:tbl>
            <w:tblPr>
              <w:tblStyle w:val="38"/>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213A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73EE3CD7">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序号</w:t>
                  </w:r>
                </w:p>
              </w:tc>
              <w:tc>
                <w:tcPr>
                  <w:tcW w:w="3340" w:type="dxa"/>
                  <w:noWrap w:val="0"/>
                  <w:vAlign w:val="center"/>
                </w:tcPr>
                <w:p w14:paraId="0CFCFE3B">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名      称</w:t>
                  </w:r>
                </w:p>
              </w:tc>
              <w:tc>
                <w:tcPr>
                  <w:tcW w:w="1340" w:type="dxa"/>
                  <w:noWrap w:val="0"/>
                  <w:vAlign w:val="center"/>
                </w:tcPr>
                <w:p w14:paraId="60CDEFBA">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实际金额（元）</w:t>
                  </w:r>
                </w:p>
              </w:tc>
              <w:tc>
                <w:tcPr>
                  <w:tcW w:w="1440" w:type="dxa"/>
                  <w:noWrap w:val="0"/>
                  <w:vAlign w:val="center"/>
                </w:tcPr>
                <w:p w14:paraId="586A3FF9">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申请金额（元）</w:t>
                  </w:r>
                </w:p>
              </w:tc>
              <w:tc>
                <w:tcPr>
                  <w:tcW w:w="1260" w:type="dxa"/>
                  <w:noWrap w:val="0"/>
                  <w:vAlign w:val="center"/>
                </w:tcPr>
                <w:p w14:paraId="34BEB4B9">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复核金额（元）</w:t>
                  </w:r>
                </w:p>
              </w:tc>
              <w:tc>
                <w:tcPr>
                  <w:tcW w:w="931" w:type="dxa"/>
                  <w:noWrap w:val="0"/>
                  <w:vAlign w:val="center"/>
                </w:tcPr>
                <w:p w14:paraId="04E929B9">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w:t>
                  </w:r>
                </w:p>
              </w:tc>
            </w:tr>
            <w:tr w14:paraId="1AF7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7C4EA8B">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3340" w:type="dxa"/>
                  <w:noWrap w:val="0"/>
                  <w:vAlign w:val="top"/>
                </w:tcPr>
                <w:p w14:paraId="00A7B47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累计已完成的工程价款</w:t>
                  </w:r>
                </w:p>
              </w:tc>
              <w:tc>
                <w:tcPr>
                  <w:tcW w:w="1340" w:type="dxa"/>
                  <w:noWrap w:val="0"/>
                  <w:vAlign w:val="top"/>
                </w:tcPr>
                <w:p w14:paraId="62D471F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62A4F676">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20F7047F">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6899476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302C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E12376E">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340" w:type="dxa"/>
                  <w:noWrap w:val="0"/>
                  <w:vAlign w:val="top"/>
                </w:tcPr>
                <w:p w14:paraId="64F10D12">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其中：人工费</w:t>
                  </w:r>
                </w:p>
              </w:tc>
              <w:tc>
                <w:tcPr>
                  <w:tcW w:w="1340" w:type="dxa"/>
                  <w:noWrap w:val="0"/>
                  <w:vAlign w:val="top"/>
                </w:tcPr>
                <w:p w14:paraId="63E5C5B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7F50F4D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12E94C9A">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65FA47A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4ADC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5B929A2">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p>
              </w:tc>
              <w:tc>
                <w:tcPr>
                  <w:tcW w:w="3340" w:type="dxa"/>
                  <w:noWrap w:val="0"/>
                  <w:vAlign w:val="top"/>
                </w:tcPr>
                <w:p w14:paraId="51A9B1C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累计已实际支付的工程价款</w:t>
                  </w:r>
                </w:p>
              </w:tc>
              <w:tc>
                <w:tcPr>
                  <w:tcW w:w="1340" w:type="dxa"/>
                  <w:noWrap w:val="0"/>
                  <w:vAlign w:val="top"/>
                </w:tcPr>
                <w:p w14:paraId="35FAEA10">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40715EB4">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6BE727EC">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158E441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0F6D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DD0E55A">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340" w:type="dxa"/>
                  <w:noWrap w:val="0"/>
                  <w:vAlign w:val="top"/>
                </w:tcPr>
                <w:p w14:paraId="3E3C112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其中：人工费</w:t>
                  </w:r>
                </w:p>
              </w:tc>
              <w:tc>
                <w:tcPr>
                  <w:tcW w:w="1340" w:type="dxa"/>
                  <w:noWrap w:val="0"/>
                  <w:vAlign w:val="top"/>
                </w:tcPr>
                <w:p w14:paraId="02BDD80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7B03505C">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45BF0C8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2CE9DB3C">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00F2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6F411C8">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c>
                <w:tcPr>
                  <w:tcW w:w="3340" w:type="dxa"/>
                  <w:noWrap w:val="0"/>
                  <w:vAlign w:val="top"/>
                </w:tcPr>
                <w:p w14:paraId="1B56ED2D">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本周期已完成的工程价款</w:t>
                  </w:r>
                </w:p>
              </w:tc>
              <w:tc>
                <w:tcPr>
                  <w:tcW w:w="1340" w:type="dxa"/>
                  <w:noWrap w:val="0"/>
                  <w:vAlign w:val="top"/>
                </w:tcPr>
                <w:p w14:paraId="57DE981D">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2ED93314">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1B5C38E4">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235E3583">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0FB7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FD8DF9F">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340" w:type="dxa"/>
                  <w:noWrap w:val="0"/>
                  <w:vAlign w:val="top"/>
                </w:tcPr>
                <w:p w14:paraId="3A3C06F5">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其中：人工费</w:t>
                  </w:r>
                </w:p>
              </w:tc>
              <w:tc>
                <w:tcPr>
                  <w:tcW w:w="1340" w:type="dxa"/>
                  <w:noWrap w:val="0"/>
                  <w:vAlign w:val="top"/>
                </w:tcPr>
                <w:p w14:paraId="65E13B0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37328A63">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6B89E005">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4762A7DC">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3B97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C48EBB3">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3340" w:type="dxa"/>
                  <w:noWrap w:val="0"/>
                  <w:vAlign w:val="top"/>
                </w:tcPr>
                <w:p w14:paraId="07C50C4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本周期应扣减的金额</w:t>
                  </w:r>
                </w:p>
              </w:tc>
              <w:tc>
                <w:tcPr>
                  <w:tcW w:w="1340" w:type="dxa"/>
                  <w:noWrap w:val="0"/>
                  <w:vAlign w:val="top"/>
                </w:tcPr>
                <w:p w14:paraId="7EF489B0">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5AB5E661">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6A25A922">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307E1C96">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0DBB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5EAADBA">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3340" w:type="dxa"/>
                  <w:noWrap w:val="0"/>
                  <w:vAlign w:val="top"/>
                </w:tcPr>
                <w:p w14:paraId="37045AA0">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本周期实际应抵扣的预付款</w:t>
                  </w:r>
                </w:p>
              </w:tc>
              <w:tc>
                <w:tcPr>
                  <w:tcW w:w="1340" w:type="dxa"/>
                  <w:noWrap w:val="0"/>
                  <w:vAlign w:val="top"/>
                </w:tcPr>
                <w:p w14:paraId="690D422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6BB20BF3">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54ED0223">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304F2B14">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427F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07DCE09">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3340" w:type="dxa"/>
                  <w:noWrap w:val="0"/>
                  <w:vAlign w:val="top"/>
                </w:tcPr>
                <w:p w14:paraId="079E88D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本周期应扣减的金额</w:t>
                  </w:r>
                </w:p>
              </w:tc>
              <w:tc>
                <w:tcPr>
                  <w:tcW w:w="1340" w:type="dxa"/>
                  <w:noWrap w:val="0"/>
                  <w:vAlign w:val="top"/>
                </w:tcPr>
                <w:p w14:paraId="59D67700">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25A8361F">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49104D63">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66A5B55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5EF0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49C2014">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p>
              </w:tc>
              <w:tc>
                <w:tcPr>
                  <w:tcW w:w="3340" w:type="dxa"/>
                  <w:noWrap w:val="0"/>
                  <w:vAlign w:val="top"/>
                </w:tcPr>
                <w:p w14:paraId="4205429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本周期应支付的合同价款</w:t>
                  </w:r>
                </w:p>
              </w:tc>
              <w:tc>
                <w:tcPr>
                  <w:tcW w:w="1340" w:type="dxa"/>
                  <w:noWrap w:val="0"/>
                  <w:vAlign w:val="top"/>
                </w:tcPr>
                <w:p w14:paraId="4A87D76F">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43C582CF">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1BBF1713">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16E20674">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0724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50C235F">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340" w:type="dxa"/>
                  <w:noWrap w:val="0"/>
                  <w:vAlign w:val="top"/>
                </w:tcPr>
                <w:p w14:paraId="2A62C6F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其中：人工费</w:t>
                  </w:r>
                </w:p>
              </w:tc>
              <w:tc>
                <w:tcPr>
                  <w:tcW w:w="1340" w:type="dxa"/>
                  <w:noWrap w:val="0"/>
                  <w:vAlign w:val="top"/>
                </w:tcPr>
                <w:p w14:paraId="58622FC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440" w:type="dxa"/>
                  <w:noWrap w:val="0"/>
                  <w:vAlign w:val="top"/>
                </w:tcPr>
                <w:p w14:paraId="6FFAE24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260" w:type="dxa"/>
                  <w:noWrap w:val="0"/>
                  <w:vAlign w:val="top"/>
                </w:tcPr>
                <w:p w14:paraId="7EF727D5">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931" w:type="dxa"/>
                  <w:noWrap w:val="0"/>
                  <w:vAlign w:val="top"/>
                </w:tcPr>
                <w:p w14:paraId="18E727D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bl>
          <w:p w14:paraId="2EA331F9">
            <w:pPr>
              <w:widowControl w:val="0"/>
              <w:wordWrap w:val="0"/>
              <w:spacing w:line="400" w:lineRule="exact"/>
              <w:ind w:right="42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附：上述3、4详见附件清单。</w:t>
            </w:r>
          </w:p>
          <w:p w14:paraId="65E44C4E">
            <w:pPr>
              <w:widowControl w:val="0"/>
              <w:wordWrap w:val="0"/>
              <w:spacing w:line="400" w:lineRule="exact"/>
              <w:ind w:right="42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                                            承包人（章）             </w:t>
            </w:r>
          </w:p>
          <w:p w14:paraId="4889C54F">
            <w:pPr>
              <w:widowControl w:val="0"/>
              <w:spacing w:line="400" w:lineRule="exact"/>
              <w:ind w:right="420" w:firstLine="43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造价人员</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承包人代表</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r w14:paraId="6D4D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1C356D65">
            <w:pPr>
              <w:widowControl w:val="0"/>
              <w:spacing w:line="36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复核意见：</w:t>
            </w:r>
          </w:p>
          <w:p w14:paraId="4DBD4FB8">
            <w:pPr>
              <w:widowControl w:val="0"/>
              <w:spacing w:line="360" w:lineRule="exact"/>
              <w:ind w:firstLine="312"/>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□与实际施工情况不相符，修改意见见附件。</w:t>
            </w:r>
          </w:p>
          <w:p w14:paraId="1D70ED4A">
            <w:pPr>
              <w:widowControl w:val="0"/>
              <w:spacing w:line="360" w:lineRule="exact"/>
              <w:ind w:firstLine="312"/>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□与实际施工情况相符，具体金额由造价工程师复核。</w:t>
            </w:r>
          </w:p>
          <w:p w14:paraId="73C95088">
            <w:pPr>
              <w:widowControl w:val="0"/>
              <w:spacing w:line="360" w:lineRule="exact"/>
              <w:ind w:firstLine="435"/>
              <w:jc w:val="right"/>
              <w:rPr>
                <w:rFonts w:ascii="Times New Roman" w:hAnsi="Times New Roman" w:eastAsia="宋体" w:cs="Times New Roman"/>
                <w:color w:val="auto"/>
                <w:kern w:val="2"/>
                <w:sz w:val="21"/>
                <w:szCs w:val="21"/>
                <w:highlight w:val="none"/>
                <w:lang w:val="en-US" w:eastAsia="zh-CN" w:bidi="ar-SA"/>
              </w:rPr>
            </w:pPr>
          </w:p>
          <w:p w14:paraId="31903DF5">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监理工程师</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5D8040C6">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c>
          <w:tcPr>
            <w:tcW w:w="4552" w:type="dxa"/>
            <w:noWrap w:val="0"/>
            <w:vAlign w:val="top"/>
          </w:tcPr>
          <w:p w14:paraId="78431086">
            <w:pPr>
              <w:widowControl w:val="0"/>
              <w:spacing w:line="36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复核意见：</w:t>
            </w:r>
          </w:p>
          <w:p w14:paraId="6DBDAD9E">
            <w:pPr>
              <w:widowControl w:val="0"/>
              <w:spacing w:line="360" w:lineRule="exact"/>
              <w:ind w:firstLine="43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你方提出的支付申请经复核，本周期已完成工程价款为(大写)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元，（小写）</w:t>
            </w:r>
          </w:p>
          <w:p w14:paraId="680A4E40">
            <w:pPr>
              <w:widowControl w:val="0"/>
              <w:spacing w:line="36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元，本期间应支付金额为（大写）</w:t>
            </w:r>
          </w:p>
          <w:p w14:paraId="7D239056">
            <w:pPr>
              <w:widowControl w:val="0"/>
              <w:spacing w:line="360" w:lineRule="exact"/>
              <w:jc w:val="both"/>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元，（小写）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w:t>
            </w:r>
          </w:p>
          <w:p w14:paraId="13375484">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造价工程师</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5E625309">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r w14:paraId="3D29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1798BC7E">
            <w:pPr>
              <w:widowControl w:val="0"/>
              <w:spacing w:line="40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审核意见：</w:t>
            </w:r>
          </w:p>
          <w:p w14:paraId="2DF7D0D7">
            <w:pPr>
              <w:widowControl w:val="0"/>
              <w:spacing w:line="400" w:lineRule="exact"/>
              <w:ind w:firstLine="43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□不同意。</w:t>
            </w:r>
          </w:p>
          <w:p w14:paraId="61651F3C">
            <w:pPr>
              <w:widowControl w:val="0"/>
              <w:spacing w:line="40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□同意，支付时间为本表签发后的15天内。</w:t>
            </w:r>
          </w:p>
          <w:p w14:paraId="5636BB29">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发包人（章）           </w:t>
            </w:r>
          </w:p>
          <w:p w14:paraId="112B3693">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发包人代表</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18681E07">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bl>
    <w:p w14:paraId="2EDD8865">
      <w:pPr>
        <w:widowControl w:val="0"/>
        <w:spacing w:before="120" w:beforeLines="50"/>
        <w:ind w:firstLine="360" w:firstLineChars="200"/>
        <w:jc w:val="both"/>
        <w:rPr>
          <w:rFonts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 xml:space="preserve">注：1.在选择栏中的“□”内作标识“√”。 </w:t>
      </w:r>
    </w:p>
    <w:p w14:paraId="22046241">
      <w:pPr>
        <w:widowControl w:val="0"/>
        <w:spacing w:before="120" w:beforeLines="50"/>
        <w:ind w:left="720" w:hanging="720" w:hangingChars="400"/>
        <w:jc w:val="both"/>
        <w:rPr>
          <w:rFonts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 xml:space="preserve">    </w:t>
      </w:r>
      <w:r>
        <w:rPr>
          <w:rFonts w:ascii="Times New Roman" w:hAnsi="Times New Roman" w:eastAsia="宋体"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 xml:space="preserve">  2.本表一式四份，由承包人填报，发包人、监理人、造价咨询人、承包人各存一份。</w:t>
      </w:r>
    </w:p>
    <w:p w14:paraId="52CA31AC">
      <w:pPr>
        <w:widowControl w:val="0"/>
        <w:spacing w:before="120" w:beforeLines="50"/>
        <w:ind w:left="840" w:hanging="840" w:hangingChars="400"/>
        <w:jc w:val="both"/>
        <w:rPr>
          <w:rFonts w:ascii="宋体" w:hAnsi="Times New Roman" w:eastAsia="宋体" w:cs="Times New Roman"/>
          <w:color w:val="auto"/>
          <w:kern w:val="2"/>
          <w:sz w:val="21"/>
          <w:szCs w:val="21"/>
          <w:highlight w:val="none"/>
          <w:lang w:val="en-US" w:eastAsia="zh-CN" w:bidi="ar-SA"/>
        </w:rPr>
      </w:pPr>
    </w:p>
    <w:p w14:paraId="3767E8AB">
      <w:pPr>
        <w:pStyle w:val="2"/>
        <w:rPr>
          <w:rFonts w:ascii="宋体" w:hAnsi="Times New Roman" w:eastAsia="宋体" w:cs="Times New Roman"/>
          <w:color w:val="auto"/>
          <w:kern w:val="2"/>
          <w:sz w:val="21"/>
          <w:szCs w:val="21"/>
          <w:highlight w:val="none"/>
          <w:lang w:val="en-US" w:eastAsia="zh-CN" w:bidi="ar-SA"/>
        </w:rPr>
      </w:pPr>
    </w:p>
    <w:p w14:paraId="7AC33ADD">
      <w:pPr>
        <w:pStyle w:val="2"/>
        <w:rPr>
          <w:rFonts w:ascii="宋体" w:hAnsi="Times New Roman" w:eastAsia="宋体" w:cs="Times New Roman"/>
          <w:color w:val="auto"/>
          <w:kern w:val="2"/>
          <w:sz w:val="21"/>
          <w:szCs w:val="21"/>
          <w:highlight w:val="none"/>
          <w:lang w:val="en-US" w:eastAsia="zh-CN" w:bidi="ar-SA"/>
        </w:rPr>
      </w:pPr>
    </w:p>
    <w:p w14:paraId="2D8C4482">
      <w:pPr>
        <w:widowControl w:val="0"/>
        <w:jc w:val="left"/>
        <w:rPr>
          <w:rFonts w:ascii="Times New Roman" w:hAnsi="Times New Roman" w:eastAsia="宋体" w:cs="Times New Roman"/>
          <w:color w:val="auto"/>
          <w:kern w:val="2"/>
          <w:sz w:val="30"/>
          <w:szCs w:val="30"/>
          <w:highlight w:val="none"/>
          <w:lang w:val="en-US" w:eastAsia="zh-CN" w:bidi="ar-SA"/>
        </w:rPr>
      </w:pPr>
      <w:r>
        <w:rPr>
          <w:rFonts w:hint="eastAsia" w:ascii="Times New Roman" w:hAnsi="Times New Roman" w:eastAsia="宋体" w:cs="Times New Roman"/>
          <w:color w:val="auto"/>
          <w:kern w:val="2"/>
          <w:sz w:val="30"/>
          <w:szCs w:val="30"/>
          <w:highlight w:val="none"/>
          <w:lang w:val="en-US" w:eastAsia="zh-CN" w:bidi="ar-SA"/>
        </w:rPr>
        <w:t>附件12</w:t>
      </w:r>
    </w:p>
    <w:p w14:paraId="2F7BF3DC">
      <w:pPr>
        <w:widowControl w:val="0"/>
        <w:jc w:val="center"/>
        <w:rPr>
          <w:rFonts w:ascii="Times New Roman" w:hAnsi="Times New Roman" w:eastAsia="宋体" w:cs="Times New Roman"/>
          <w:b/>
          <w:color w:val="auto"/>
          <w:kern w:val="2"/>
          <w:sz w:val="36"/>
          <w:szCs w:val="36"/>
          <w:highlight w:val="none"/>
          <w:lang w:val="en-US" w:eastAsia="zh-CN" w:bidi="ar-SA"/>
        </w:rPr>
      </w:pPr>
      <w:r>
        <w:rPr>
          <w:rFonts w:hint="eastAsia" w:ascii="Times New Roman" w:hAnsi="Times New Roman" w:eastAsia="宋体" w:cs="Times New Roman"/>
          <w:b/>
          <w:color w:val="auto"/>
          <w:kern w:val="2"/>
          <w:sz w:val="36"/>
          <w:szCs w:val="36"/>
          <w:highlight w:val="none"/>
          <w:lang w:val="en-US" w:eastAsia="zh-CN" w:bidi="ar-SA"/>
        </w:rPr>
        <w:t>竣工结算款支付申请（核准）表</w:t>
      </w:r>
    </w:p>
    <w:p w14:paraId="2F074BD8">
      <w:pPr>
        <w:widowControl w:val="0"/>
        <w:jc w:val="both"/>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工程名称：                                              编号：</w:t>
      </w:r>
    </w:p>
    <w:tbl>
      <w:tblPr>
        <w:tblStyle w:val="3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1E78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noWrap w:val="0"/>
            <w:vAlign w:val="top"/>
          </w:tcPr>
          <w:p w14:paraId="651527BF">
            <w:pPr>
              <w:widowControl w:val="0"/>
              <w:spacing w:line="480" w:lineRule="exact"/>
              <w:ind w:left="525" w:leftChars="149" w:hanging="212" w:hangingChars="101"/>
              <w:jc w:val="both"/>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致：</w:t>
            </w:r>
            <w:r>
              <w:rPr>
                <w:rFonts w:hint="eastAsia" w:ascii="Times New Roman" w:hAnsi="Times New Roman" w:eastAsia="宋体" w:cs="Times New Roman"/>
                <w:color w:val="auto"/>
                <w:kern w:val="2"/>
                <w:sz w:val="21"/>
                <w:szCs w:val="21"/>
                <w:highlight w:val="none"/>
                <w:u w:val="single"/>
                <w:lang w:val="en-US" w:eastAsia="zh-CN" w:bidi="ar-SA"/>
              </w:rPr>
              <w:t xml:space="preserve">                                   （发包人全称）</w:t>
            </w:r>
          </w:p>
          <w:p w14:paraId="280BBE51">
            <w:pPr>
              <w:widowControl w:val="0"/>
              <w:spacing w:line="400" w:lineRule="exact"/>
              <w:ind w:left="-4" w:leftChars="-2" w:firstLine="315" w:firstLineChars="15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我方于</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至</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期间已完成了合同约定的工作，根据施工合同的约定，现申请支付竣工结算的工程款额为(大写)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元，(小写)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元，请予核准。</w:t>
            </w:r>
          </w:p>
          <w:tbl>
            <w:tblPr>
              <w:tblStyle w:val="38"/>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33C8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553835E4">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序号</w:t>
                  </w:r>
                </w:p>
              </w:tc>
              <w:tc>
                <w:tcPr>
                  <w:tcW w:w="3420" w:type="dxa"/>
                  <w:noWrap w:val="0"/>
                  <w:vAlign w:val="center"/>
                </w:tcPr>
                <w:p w14:paraId="6C349CA5">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名      称</w:t>
                  </w:r>
                </w:p>
              </w:tc>
              <w:tc>
                <w:tcPr>
                  <w:tcW w:w="1620" w:type="dxa"/>
                  <w:noWrap w:val="0"/>
                  <w:vAlign w:val="center"/>
                </w:tcPr>
                <w:p w14:paraId="7DA60EB0">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申请金额（元）</w:t>
                  </w:r>
                </w:p>
              </w:tc>
              <w:tc>
                <w:tcPr>
                  <w:tcW w:w="1620" w:type="dxa"/>
                  <w:noWrap w:val="0"/>
                  <w:vAlign w:val="center"/>
                </w:tcPr>
                <w:p w14:paraId="22EB2C24">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复核金额（元）</w:t>
                  </w:r>
                </w:p>
              </w:tc>
              <w:tc>
                <w:tcPr>
                  <w:tcW w:w="1651" w:type="dxa"/>
                  <w:noWrap w:val="0"/>
                  <w:vAlign w:val="center"/>
                </w:tcPr>
                <w:p w14:paraId="60422E04">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w:t>
                  </w:r>
                </w:p>
              </w:tc>
            </w:tr>
            <w:tr w14:paraId="3C4C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9906451">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3420" w:type="dxa"/>
                  <w:noWrap w:val="0"/>
                  <w:vAlign w:val="top"/>
                </w:tcPr>
                <w:p w14:paraId="2FAE2860">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竣工结算合同价款总额</w:t>
                  </w:r>
                </w:p>
              </w:tc>
              <w:tc>
                <w:tcPr>
                  <w:tcW w:w="1620" w:type="dxa"/>
                  <w:noWrap w:val="0"/>
                  <w:vAlign w:val="top"/>
                </w:tcPr>
                <w:p w14:paraId="0A320E8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6101410C">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095CC88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5ABC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0F1FD3C">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p>
              </w:tc>
              <w:tc>
                <w:tcPr>
                  <w:tcW w:w="3420" w:type="dxa"/>
                  <w:noWrap w:val="0"/>
                  <w:vAlign w:val="top"/>
                </w:tcPr>
                <w:p w14:paraId="720827D1">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累计已实际支付的合同价款</w:t>
                  </w:r>
                </w:p>
              </w:tc>
              <w:tc>
                <w:tcPr>
                  <w:tcW w:w="1620" w:type="dxa"/>
                  <w:noWrap w:val="0"/>
                  <w:vAlign w:val="top"/>
                </w:tcPr>
                <w:p w14:paraId="0F659CC5">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5971F28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7839FF44">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2A4C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FED9093">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c>
                <w:tcPr>
                  <w:tcW w:w="3420" w:type="dxa"/>
                  <w:noWrap w:val="0"/>
                  <w:vAlign w:val="top"/>
                </w:tcPr>
                <w:p w14:paraId="6AB7705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应预留的质量保证金</w:t>
                  </w:r>
                </w:p>
              </w:tc>
              <w:tc>
                <w:tcPr>
                  <w:tcW w:w="1620" w:type="dxa"/>
                  <w:noWrap w:val="0"/>
                  <w:vAlign w:val="top"/>
                </w:tcPr>
                <w:p w14:paraId="33AF9C03">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23B557A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3B27E17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1F8D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2F51D5B">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3420" w:type="dxa"/>
                  <w:noWrap w:val="0"/>
                  <w:vAlign w:val="top"/>
                </w:tcPr>
                <w:p w14:paraId="3B74A52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应支付的竣工结算款金额</w:t>
                  </w:r>
                </w:p>
              </w:tc>
              <w:tc>
                <w:tcPr>
                  <w:tcW w:w="1620" w:type="dxa"/>
                  <w:noWrap w:val="0"/>
                  <w:vAlign w:val="top"/>
                </w:tcPr>
                <w:p w14:paraId="528D2EB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2E01D193">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55BA5106">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7238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97485A3">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420" w:type="dxa"/>
                  <w:noWrap w:val="0"/>
                  <w:vAlign w:val="top"/>
                </w:tcPr>
                <w:p w14:paraId="6E40BF04">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45BE3312">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4DB0D43A">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6794C05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37AB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85BDAED">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420" w:type="dxa"/>
                  <w:noWrap w:val="0"/>
                  <w:vAlign w:val="top"/>
                </w:tcPr>
                <w:p w14:paraId="05DD3000">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33CB8C50">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630B7C84">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53E3ACB0">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6406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C63C892">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420" w:type="dxa"/>
                  <w:noWrap w:val="0"/>
                  <w:vAlign w:val="top"/>
                </w:tcPr>
                <w:p w14:paraId="1E0983A6">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0BFCAB8F">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1D257FA1">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18A2E36A">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2893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4EDFA65">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420" w:type="dxa"/>
                  <w:noWrap w:val="0"/>
                  <w:vAlign w:val="top"/>
                </w:tcPr>
                <w:p w14:paraId="3AD3221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2A32EB7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3B2DD7D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1C25A88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2250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2EF8481">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420" w:type="dxa"/>
                  <w:noWrap w:val="0"/>
                  <w:vAlign w:val="top"/>
                </w:tcPr>
                <w:p w14:paraId="1290EFED">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735FC1D1">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61B1464A">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5C5C17F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bl>
          <w:p w14:paraId="3F30B1D1">
            <w:pPr>
              <w:widowControl w:val="0"/>
              <w:spacing w:line="400" w:lineRule="exact"/>
              <w:ind w:right="420" w:firstLine="435"/>
              <w:jc w:val="center"/>
              <w:rPr>
                <w:rFonts w:ascii="Times New Roman" w:hAnsi="Times New Roman" w:eastAsia="宋体" w:cs="Times New Roman"/>
                <w:color w:val="auto"/>
                <w:kern w:val="2"/>
                <w:sz w:val="21"/>
                <w:szCs w:val="21"/>
                <w:highlight w:val="none"/>
                <w:lang w:val="en-US" w:eastAsia="zh-CN" w:bidi="ar-SA"/>
              </w:rPr>
            </w:pPr>
          </w:p>
          <w:p w14:paraId="5EDF5397">
            <w:pPr>
              <w:widowControl w:val="0"/>
              <w:spacing w:line="400" w:lineRule="exact"/>
              <w:ind w:right="420" w:firstLine="435"/>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                                            承包人（章）             </w:t>
            </w:r>
          </w:p>
          <w:p w14:paraId="5D5A5D49">
            <w:pPr>
              <w:widowControl w:val="0"/>
              <w:spacing w:line="400" w:lineRule="exact"/>
              <w:ind w:right="420" w:firstLine="43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造价人员</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承包人代表</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r w14:paraId="048E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2960E9CC">
            <w:pPr>
              <w:widowControl w:val="0"/>
              <w:spacing w:line="36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复核意见：</w:t>
            </w:r>
          </w:p>
          <w:p w14:paraId="4C72A912">
            <w:pPr>
              <w:widowControl w:val="0"/>
              <w:spacing w:line="360" w:lineRule="exact"/>
              <w:ind w:firstLine="312"/>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□与实际施工情况不相符，修改意见见附件。</w:t>
            </w:r>
          </w:p>
          <w:p w14:paraId="23366869">
            <w:pPr>
              <w:widowControl w:val="0"/>
              <w:spacing w:line="360" w:lineRule="exact"/>
              <w:ind w:firstLine="312"/>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□与实际施工情况相符，具体金额由造价工程师复核。</w:t>
            </w:r>
          </w:p>
          <w:p w14:paraId="1544CCA6">
            <w:pPr>
              <w:widowControl w:val="0"/>
              <w:spacing w:line="360" w:lineRule="exact"/>
              <w:ind w:firstLine="435"/>
              <w:jc w:val="right"/>
              <w:rPr>
                <w:rFonts w:ascii="Times New Roman" w:hAnsi="Times New Roman" w:eastAsia="宋体" w:cs="Times New Roman"/>
                <w:color w:val="auto"/>
                <w:kern w:val="2"/>
                <w:sz w:val="21"/>
                <w:szCs w:val="21"/>
                <w:highlight w:val="none"/>
                <w:lang w:val="en-US" w:eastAsia="zh-CN" w:bidi="ar-SA"/>
              </w:rPr>
            </w:pPr>
          </w:p>
          <w:p w14:paraId="363A92DD">
            <w:pPr>
              <w:widowControl w:val="0"/>
              <w:spacing w:line="360" w:lineRule="exact"/>
              <w:ind w:firstLine="435"/>
              <w:jc w:val="right"/>
              <w:rPr>
                <w:rFonts w:ascii="Times New Roman" w:hAnsi="Times New Roman" w:eastAsia="宋体" w:cs="Times New Roman"/>
                <w:color w:val="auto"/>
                <w:kern w:val="2"/>
                <w:sz w:val="21"/>
                <w:szCs w:val="21"/>
                <w:highlight w:val="none"/>
                <w:lang w:val="en-US" w:eastAsia="zh-CN" w:bidi="ar-SA"/>
              </w:rPr>
            </w:pPr>
          </w:p>
          <w:p w14:paraId="12B3187F">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p>
          <w:p w14:paraId="32716761">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      监理工程师</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59A20C87">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c>
          <w:tcPr>
            <w:tcW w:w="4533" w:type="dxa"/>
            <w:noWrap w:val="0"/>
            <w:vAlign w:val="top"/>
          </w:tcPr>
          <w:p w14:paraId="3824A98A">
            <w:pPr>
              <w:widowControl w:val="0"/>
              <w:spacing w:line="36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复核意见：</w:t>
            </w:r>
          </w:p>
          <w:p w14:paraId="2429F4B4">
            <w:pPr>
              <w:widowControl w:val="0"/>
              <w:spacing w:line="360" w:lineRule="exact"/>
              <w:ind w:firstLine="435"/>
              <w:jc w:val="both"/>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你方提出的竣工结算支付申请经复核，竣工结算款总额为(大写)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元，（小写）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元，扣除前期支付以及质量保证金后应支付金额为（大写）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元，（小写）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w:t>
            </w:r>
          </w:p>
          <w:p w14:paraId="5A8BA01C">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p>
          <w:p w14:paraId="6387D84E">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    造价工程师</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41BD030C">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r w14:paraId="6930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7C122265">
            <w:pPr>
              <w:widowControl w:val="0"/>
              <w:spacing w:line="40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审核意见：</w:t>
            </w:r>
          </w:p>
          <w:p w14:paraId="63E29368">
            <w:pPr>
              <w:widowControl w:val="0"/>
              <w:spacing w:line="400" w:lineRule="exact"/>
              <w:ind w:firstLine="43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□不同意。</w:t>
            </w:r>
          </w:p>
          <w:p w14:paraId="71551135">
            <w:pPr>
              <w:widowControl w:val="0"/>
              <w:spacing w:line="40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□同意，支付时间为本表签发后的15天内。</w:t>
            </w:r>
          </w:p>
          <w:p w14:paraId="4F6128F6">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发包人（章）           </w:t>
            </w:r>
          </w:p>
          <w:p w14:paraId="31072546">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发包人代表</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46CAB180">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bl>
    <w:p w14:paraId="36B576B5">
      <w:pPr>
        <w:widowControl w:val="0"/>
        <w:spacing w:before="120" w:beforeLines="50"/>
        <w:ind w:firstLine="360" w:firstLineChars="200"/>
        <w:jc w:val="both"/>
        <w:rPr>
          <w:rFonts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 xml:space="preserve">注：1.在选择栏中的“□”内作标识“√”。 </w:t>
      </w:r>
    </w:p>
    <w:p w14:paraId="6C15A7E0">
      <w:pPr>
        <w:widowControl w:val="0"/>
        <w:spacing w:before="120" w:beforeLines="50"/>
        <w:ind w:left="720" w:hanging="720" w:hangingChars="400"/>
        <w:jc w:val="both"/>
        <w:rPr>
          <w:rFonts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 xml:space="preserve">    </w:t>
      </w:r>
      <w:r>
        <w:rPr>
          <w:rFonts w:ascii="Times New Roman" w:hAnsi="Times New Roman" w:eastAsia="宋体"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 xml:space="preserve">  2.本表一式四份，由承包人填报，发包人、监理人、造价咨询人、承包人各存一份。</w:t>
      </w:r>
    </w:p>
    <w:p w14:paraId="35CE2486">
      <w:pPr>
        <w:widowControl w:val="0"/>
        <w:ind w:right="360"/>
        <w:jc w:val="both"/>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 xml:space="preserve">        </w:t>
      </w:r>
    </w:p>
    <w:p w14:paraId="1846B4E3">
      <w:pPr>
        <w:widowControl w:val="0"/>
        <w:ind w:right="360"/>
        <w:jc w:val="both"/>
        <w:rPr>
          <w:rFonts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 xml:space="preserve">                                                                                    </w:t>
      </w:r>
    </w:p>
    <w:p w14:paraId="63FC0652">
      <w:pPr>
        <w:widowControl w:val="0"/>
        <w:jc w:val="center"/>
        <w:rPr>
          <w:rFonts w:ascii="Times New Roman" w:hAnsi="宋体" w:eastAsia="宋体" w:cs="宋体"/>
          <w:color w:val="auto"/>
          <w:kern w:val="2"/>
          <w:sz w:val="21"/>
          <w:szCs w:val="21"/>
          <w:highlight w:val="none"/>
          <w:lang w:val="en-US" w:eastAsia="zh-CN" w:bidi="ar-SA"/>
        </w:rPr>
      </w:pPr>
    </w:p>
    <w:p w14:paraId="3AAA3F32">
      <w:pPr>
        <w:widowControl w:val="0"/>
        <w:jc w:val="left"/>
        <w:rPr>
          <w:rFonts w:ascii="Times New Roman" w:hAnsi="Times New Roman" w:eastAsia="宋体" w:cs="Times New Roman"/>
          <w:b/>
          <w:color w:val="auto"/>
          <w:kern w:val="2"/>
          <w:sz w:val="30"/>
          <w:szCs w:val="30"/>
          <w:highlight w:val="none"/>
          <w:lang w:val="en-US" w:eastAsia="zh-CN" w:bidi="ar-SA"/>
        </w:rPr>
      </w:pPr>
      <w:r>
        <w:rPr>
          <w:rFonts w:hint="eastAsia" w:ascii="Times New Roman" w:hAnsi="宋体" w:eastAsia="宋体" w:cs="宋体"/>
          <w:color w:val="auto"/>
          <w:kern w:val="2"/>
          <w:sz w:val="30"/>
          <w:szCs w:val="30"/>
          <w:highlight w:val="none"/>
          <w:lang w:val="en-US" w:eastAsia="zh-CN" w:bidi="ar-SA"/>
        </w:rPr>
        <w:t>附件13：</w:t>
      </w:r>
    </w:p>
    <w:p w14:paraId="10E6E91D">
      <w:pPr>
        <w:widowControl w:val="0"/>
        <w:jc w:val="center"/>
        <w:rPr>
          <w:rFonts w:ascii="Times New Roman" w:hAnsi="Times New Roman" w:eastAsia="宋体" w:cs="Times New Roman"/>
          <w:b/>
          <w:color w:val="auto"/>
          <w:kern w:val="2"/>
          <w:sz w:val="36"/>
          <w:szCs w:val="36"/>
          <w:highlight w:val="none"/>
          <w:lang w:val="en-US" w:eastAsia="zh-CN" w:bidi="ar-SA"/>
        </w:rPr>
      </w:pPr>
      <w:r>
        <w:rPr>
          <w:rFonts w:hint="eastAsia" w:ascii="Times New Roman" w:hAnsi="Times New Roman" w:eastAsia="宋体" w:cs="Times New Roman"/>
          <w:b/>
          <w:color w:val="auto"/>
          <w:kern w:val="2"/>
          <w:sz w:val="36"/>
          <w:szCs w:val="36"/>
          <w:highlight w:val="none"/>
          <w:lang w:val="en-US" w:eastAsia="zh-CN" w:bidi="ar-SA"/>
        </w:rPr>
        <w:t>最终结算款支付申请（核准）表</w:t>
      </w:r>
    </w:p>
    <w:p w14:paraId="4D656B63">
      <w:pPr>
        <w:widowControl w:val="0"/>
        <w:jc w:val="both"/>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工程名称：                                             编号：</w:t>
      </w:r>
    </w:p>
    <w:tbl>
      <w:tblPr>
        <w:tblStyle w:val="3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4C10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noWrap w:val="0"/>
            <w:vAlign w:val="top"/>
          </w:tcPr>
          <w:p w14:paraId="3077157A">
            <w:pPr>
              <w:widowControl w:val="0"/>
              <w:spacing w:line="480" w:lineRule="exact"/>
              <w:ind w:left="525" w:leftChars="149" w:hanging="212" w:hangingChars="101"/>
              <w:jc w:val="both"/>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致：</w:t>
            </w:r>
            <w:r>
              <w:rPr>
                <w:rFonts w:hint="eastAsia" w:ascii="Times New Roman" w:hAnsi="Times New Roman" w:eastAsia="宋体" w:cs="Times New Roman"/>
                <w:color w:val="auto"/>
                <w:kern w:val="2"/>
                <w:sz w:val="21"/>
                <w:szCs w:val="21"/>
                <w:highlight w:val="none"/>
                <w:u w:val="single"/>
                <w:lang w:val="en-US" w:eastAsia="zh-CN" w:bidi="ar-SA"/>
              </w:rPr>
              <w:t xml:space="preserve">                                   （发包人全称）</w:t>
            </w:r>
          </w:p>
          <w:p w14:paraId="040EF0DA">
            <w:pPr>
              <w:widowControl w:val="0"/>
              <w:spacing w:line="400" w:lineRule="exact"/>
              <w:ind w:left="-4" w:leftChars="-2" w:firstLine="315" w:firstLineChars="15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我方于</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至</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期间已完成了缺陷修复工作，根据施工合同的约定，现申请支付最终结清合同款额为(大写)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元，(小写)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元，请予核准。</w:t>
            </w:r>
          </w:p>
          <w:tbl>
            <w:tblPr>
              <w:tblStyle w:val="38"/>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6BB0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6713A082">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序号</w:t>
                  </w:r>
                </w:p>
              </w:tc>
              <w:tc>
                <w:tcPr>
                  <w:tcW w:w="3420" w:type="dxa"/>
                  <w:noWrap w:val="0"/>
                  <w:vAlign w:val="center"/>
                </w:tcPr>
                <w:p w14:paraId="6ADD2315">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名      称</w:t>
                  </w:r>
                </w:p>
              </w:tc>
              <w:tc>
                <w:tcPr>
                  <w:tcW w:w="1620" w:type="dxa"/>
                  <w:noWrap w:val="0"/>
                  <w:vAlign w:val="center"/>
                </w:tcPr>
                <w:p w14:paraId="63A0C368">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申请金额（元）</w:t>
                  </w:r>
                </w:p>
              </w:tc>
              <w:tc>
                <w:tcPr>
                  <w:tcW w:w="1620" w:type="dxa"/>
                  <w:noWrap w:val="0"/>
                  <w:vAlign w:val="center"/>
                </w:tcPr>
                <w:p w14:paraId="6E293397">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复核金额（元）</w:t>
                  </w:r>
                </w:p>
              </w:tc>
              <w:tc>
                <w:tcPr>
                  <w:tcW w:w="1651" w:type="dxa"/>
                  <w:noWrap w:val="0"/>
                  <w:vAlign w:val="center"/>
                </w:tcPr>
                <w:p w14:paraId="22442A0F">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w:t>
                  </w:r>
                </w:p>
              </w:tc>
            </w:tr>
            <w:tr w14:paraId="3B01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EBBCC6B">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3420" w:type="dxa"/>
                  <w:noWrap w:val="0"/>
                  <w:vAlign w:val="top"/>
                </w:tcPr>
                <w:p w14:paraId="2307687A">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已预留的质量保证金</w:t>
                  </w:r>
                </w:p>
              </w:tc>
              <w:tc>
                <w:tcPr>
                  <w:tcW w:w="1620" w:type="dxa"/>
                  <w:noWrap w:val="0"/>
                  <w:vAlign w:val="top"/>
                </w:tcPr>
                <w:p w14:paraId="622F5DA1">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3B78AA91">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068B3BD1">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35B7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2EF042B">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p>
              </w:tc>
              <w:tc>
                <w:tcPr>
                  <w:tcW w:w="3420" w:type="dxa"/>
                  <w:noWrap w:val="0"/>
                  <w:vAlign w:val="top"/>
                </w:tcPr>
                <w:p w14:paraId="127645AA">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应增加因发包人原因造成缺陷的修复金额</w:t>
                  </w:r>
                </w:p>
              </w:tc>
              <w:tc>
                <w:tcPr>
                  <w:tcW w:w="1620" w:type="dxa"/>
                  <w:noWrap w:val="0"/>
                  <w:vAlign w:val="top"/>
                </w:tcPr>
                <w:p w14:paraId="78A8C8A5">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22AA77EC">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1F767C3D">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42FB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3FC8B92">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c>
                <w:tcPr>
                  <w:tcW w:w="3420" w:type="dxa"/>
                  <w:noWrap w:val="0"/>
                  <w:vAlign w:val="top"/>
                </w:tcPr>
                <w:p w14:paraId="1FD65F0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应扣减承包人不修复缺陷、发包人组织修复的金额</w:t>
                  </w:r>
                </w:p>
              </w:tc>
              <w:tc>
                <w:tcPr>
                  <w:tcW w:w="1620" w:type="dxa"/>
                  <w:noWrap w:val="0"/>
                  <w:vAlign w:val="top"/>
                </w:tcPr>
                <w:p w14:paraId="03B65502">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63FEA4D1">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542DCDBA">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3BA9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0D3E997">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3420" w:type="dxa"/>
                  <w:noWrap w:val="0"/>
                  <w:vAlign w:val="top"/>
                </w:tcPr>
                <w:p w14:paraId="7D916AF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最终应支付的合同价款</w:t>
                  </w:r>
                </w:p>
              </w:tc>
              <w:tc>
                <w:tcPr>
                  <w:tcW w:w="1620" w:type="dxa"/>
                  <w:noWrap w:val="0"/>
                  <w:vAlign w:val="top"/>
                </w:tcPr>
                <w:p w14:paraId="50A5AE75">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57C72469">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1D5D2F1B">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2F24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33372CE">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420" w:type="dxa"/>
                  <w:noWrap w:val="0"/>
                  <w:vAlign w:val="top"/>
                </w:tcPr>
                <w:p w14:paraId="2D452A58">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601DB77D">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6A6C5166">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21831E4E">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2387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38CC1E7">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420" w:type="dxa"/>
                  <w:noWrap w:val="0"/>
                  <w:vAlign w:val="top"/>
                </w:tcPr>
                <w:p w14:paraId="085526D4">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7CF4A70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7B5F4D96">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37C41C07">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0BDB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8A42BC7">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420" w:type="dxa"/>
                  <w:noWrap w:val="0"/>
                  <w:vAlign w:val="top"/>
                </w:tcPr>
                <w:p w14:paraId="120E0866">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35D38613">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0172287A">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4820B60C">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r w14:paraId="048A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2644492">
                  <w:pPr>
                    <w:widowControl w:val="0"/>
                    <w:spacing w:line="280" w:lineRule="exact"/>
                    <w:jc w:val="center"/>
                    <w:rPr>
                      <w:rFonts w:ascii="Times New Roman" w:hAnsi="Times New Roman" w:eastAsia="宋体" w:cs="Times New Roman"/>
                      <w:color w:val="auto"/>
                      <w:kern w:val="2"/>
                      <w:sz w:val="21"/>
                      <w:szCs w:val="21"/>
                      <w:highlight w:val="none"/>
                      <w:lang w:val="en-US" w:eastAsia="zh-CN" w:bidi="ar-SA"/>
                    </w:rPr>
                  </w:pPr>
                </w:p>
              </w:tc>
              <w:tc>
                <w:tcPr>
                  <w:tcW w:w="3420" w:type="dxa"/>
                  <w:noWrap w:val="0"/>
                  <w:vAlign w:val="top"/>
                </w:tcPr>
                <w:p w14:paraId="52DA8A12">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2FD74B45">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20" w:type="dxa"/>
                  <w:noWrap w:val="0"/>
                  <w:vAlign w:val="top"/>
                </w:tcPr>
                <w:p w14:paraId="1436F5E5">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c>
                <w:tcPr>
                  <w:tcW w:w="1651" w:type="dxa"/>
                  <w:noWrap w:val="0"/>
                  <w:vAlign w:val="top"/>
                </w:tcPr>
                <w:p w14:paraId="31835CDD">
                  <w:pPr>
                    <w:widowControl w:val="0"/>
                    <w:spacing w:line="280" w:lineRule="exact"/>
                    <w:jc w:val="both"/>
                    <w:rPr>
                      <w:rFonts w:ascii="Times New Roman" w:hAnsi="Times New Roman" w:eastAsia="宋体" w:cs="Times New Roman"/>
                      <w:color w:val="auto"/>
                      <w:kern w:val="2"/>
                      <w:sz w:val="21"/>
                      <w:szCs w:val="21"/>
                      <w:highlight w:val="none"/>
                      <w:lang w:val="en-US" w:eastAsia="zh-CN" w:bidi="ar-SA"/>
                    </w:rPr>
                  </w:pPr>
                </w:p>
              </w:tc>
            </w:tr>
          </w:tbl>
          <w:p w14:paraId="5979B887">
            <w:pPr>
              <w:widowControl w:val="0"/>
              <w:spacing w:line="400" w:lineRule="exact"/>
              <w:ind w:right="420" w:firstLine="435"/>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                                            承包人（章）             </w:t>
            </w:r>
          </w:p>
          <w:p w14:paraId="1A081C03">
            <w:pPr>
              <w:widowControl w:val="0"/>
              <w:spacing w:line="400" w:lineRule="exact"/>
              <w:ind w:right="420" w:firstLine="43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造价人员</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承包人代表</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r w14:paraId="06CB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082640DC">
            <w:pPr>
              <w:widowControl w:val="0"/>
              <w:spacing w:line="36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复核意见：</w:t>
            </w:r>
          </w:p>
          <w:p w14:paraId="498334CC">
            <w:pPr>
              <w:widowControl w:val="0"/>
              <w:spacing w:line="360" w:lineRule="exact"/>
              <w:ind w:firstLine="312"/>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□与实际施工情况不相符，修改意见见附件。</w:t>
            </w:r>
          </w:p>
          <w:p w14:paraId="31925275">
            <w:pPr>
              <w:widowControl w:val="0"/>
              <w:spacing w:line="360" w:lineRule="exact"/>
              <w:ind w:firstLine="312"/>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□与实际施工情况相符，具体金额由造价工程师复核。</w:t>
            </w:r>
          </w:p>
          <w:p w14:paraId="6CAE4E8B">
            <w:pPr>
              <w:widowControl w:val="0"/>
              <w:spacing w:line="360" w:lineRule="exact"/>
              <w:ind w:firstLine="435"/>
              <w:jc w:val="right"/>
              <w:rPr>
                <w:rFonts w:ascii="Times New Roman" w:hAnsi="Times New Roman" w:eastAsia="宋体" w:cs="Times New Roman"/>
                <w:color w:val="auto"/>
                <w:kern w:val="2"/>
                <w:sz w:val="21"/>
                <w:szCs w:val="21"/>
                <w:highlight w:val="none"/>
                <w:lang w:val="en-US" w:eastAsia="zh-CN" w:bidi="ar-SA"/>
              </w:rPr>
            </w:pPr>
          </w:p>
          <w:p w14:paraId="3E900AFC">
            <w:pPr>
              <w:widowControl w:val="0"/>
              <w:spacing w:line="360" w:lineRule="exact"/>
              <w:ind w:firstLine="435"/>
              <w:jc w:val="right"/>
              <w:rPr>
                <w:rFonts w:ascii="Times New Roman" w:hAnsi="Times New Roman" w:eastAsia="宋体" w:cs="Times New Roman"/>
                <w:color w:val="auto"/>
                <w:kern w:val="2"/>
                <w:sz w:val="21"/>
                <w:szCs w:val="21"/>
                <w:highlight w:val="none"/>
                <w:lang w:val="en-US" w:eastAsia="zh-CN" w:bidi="ar-SA"/>
              </w:rPr>
            </w:pPr>
          </w:p>
          <w:p w14:paraId="3F90A63B">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w:t>
            </w:r>
          </w:p>
          <w:p w14:paraId="156993F4">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        监理工程师</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77F5F984">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c>
          <w:tcPr>
            <w:tcW w:w="4533" w:type="dxa"/>
            <w:noWrap w:val="0"/>
            <w:vAlign w:val="top"/>
          </w:tcPr>
          <w:p w14:paraId="7813368E">
            <w:pPr>
              <w:widowControl w:val="0"/>
              <w:spacing w:line="36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复核意见：</w:t>
            </w:r>
          </w:p>
          <w:p w14:paraId="22C68CE9">
            <w:pPr>
              <w:widowControl w:val="0"/>
              <w:spacing w:line="360" w:lineRule="exact"/>
              <w:ind w:firstLine="435"/>
              <w:jc w:val="both"/>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你方提出的支付申请经复核，最终应支付金额为（大写）</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元，（小写）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元。</w:t>
            </w:r>
          </w:p>
          <w:p w14:paraId="32D689CF">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p>
          <w:p w14:paraId="5D3F421F">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p>
          <w:p w14:paraId="782D1DBE">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p>
          <w:p w14:paraId="729F586B">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p>
          <w:p w14:paraId="3760F73B">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    造价工程师</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383BC0A1">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r w14:paraId="70BF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36FD2237">
            <w:pPr>
              <w:widowControl w:val="0"/>
              <w:spacing w:line="400" w:lineRule="exact"/>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审核意见：</w:t>
            </w:r>
          </w:p>
          <w:p w14:paraId="09B2DAF9">
            <w:pPr>
              <w:widowControl w:val="0"/>
              <w:spacing w:line="400" w:lineRule="exact"/>
              <w:ind w:firstLine="43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□不同意。</w:t>
            </w:r>
          </w:p>
          <w:p w14:paraId="63CAD2B8">
            <w:pPr>
              <w:widowControl w:val="0"/>
              <w:spacing w:line="40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□同意，支付时间为本表签发后的15天内。</w:t>
            </w:r>
          </w:p>
          <w:p w14:paraId="7B69DB3D">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发包人（章）           </w:t>
            </w:r>
          </w:p>
          <w:p w14:paraId="518B527A">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发包人代表</w:t>
            </w:r>
            <w:r>
              <w:rPr>
                <w:rFonts w:hint="eastAsia" w:ascii="Times New Roman" w:hAnsi="Times New Roman" w:eastAsia="宋体" w:cs="Times New Roman"/>
                <w:color w:val="auto"/>
                <w:kern w:val="2"/>
                <w:sz w:val="21"/>
                <w:szCs w:val="21"/>
                <w:highlight w:val="none"/>
                <w:u w:val="single"/>
                <w:lang w:val="en-US" w:eastAsia="zh-CN" w:bidi="ar-SA"/>
              </w:rPr>
              <w:t xml:space="preserve">             </w:t>
            </w:r>
          </w:p>
          <w:p w14:paraId="37F04605">
            <w:pPr>
              <w:widowControl w:val="0"/>
              <w:wordWrap w:val="0"/>
              <w:spacing w:line="400" w:lineRule="exact"/>
              <w:ind w:firstLine="420" w:firstLineChars="200"/>
              <w:jc w:val="right"/>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bl>
    <w:p w14:paraId="66EEAD34">
      <w:pPr>
        <w:widowControl w:val="0"/>
        <w:spacing w:before="120" w:beforeLines="50"/>
        <w:ind w:firstLine="360" w:firstLineChars="200"/>
        <w:jc w:val="both"/>
        <w:rPr>
          <w:rFonts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注：1.在选择栏中的“□”内作标识“√”。 如监理人已退场，监理工程师栏可空缺。</w:t>
      </w:r>
    </w:p>
    <w:p w14:paraId="1BBCB495">
      <w:pPr>
        <w:widowControl w:val="0"/>
        <w:spacing w:before="120" w:beforeLines="50"/>
        <w:ind w:left="720" w:hanging="720" w:hangingChars="400"/>
        <w:jc w:val="both"/>
        <w:rPr>
          <w:rFonts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 xml:space="preserve">    </w:t>
      </w:r>
      <w:r>
        <w:rPr>
          <w:rFonts w:ascii="Times New Roman" w:hAnsi="Times New Roman" w:eastAsia="宋体"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 xml:space="preserve">  2.本表一式四份，由承包人填报，发包人、监理人、造价咨询人、承包人各存一份。</w:t>
      </w:r>
    </w:p>
    <w:p w14:paraId="607EFBBF">
      <w:pPr>
        <w:widowControl w:val="0"/>
        <w:spacing w:line="360" w:lineRule="auto"/>
        <w:jc w:val="left"/>
        <w:rPr>
          <w:rFonts w:hint="eastAsia" w:ascii="Times New Roman" w:hAnsi="Times New Roman" w:eastAsia="宋体" w:cs="Times New Roman"/>
          <w:color w:val="auto"/>
          <w:kern w:val="2"/>
          <w:sz w:val="30"/>
          <w:szCs w:val="30"/>
          <w:highlight w:val="none"/>
          <w:lang w:val="en-US" w:eastAsia="zh-CN" w:bidi="ar-SA"/>
        </w:rPr>
      </w:pPr>
    </w:p>
    <w:p w14:paraId="03837433">
      <w:pPr>
        <w:widowControl w:val="0"/>
        <w:spacing w:line="360" w:lineRule="auto"/>
        <w:jc w:val="left"/>
        <w:rPr>
          <w:rFonts w:ascii="Times New Roman" w:hAnsi="宋体" w:eastAsia="宋体" w:cs="宋体"/>
          <w:color w:val="auto"/>
          <w:kern w:val="2"/>
          <w:sz w:val="30"/>
          <w:szCs w:val="30"/>
          <w:highlight w:val="none"/>
          <w:lang w:val="en-US" w:eastAsia="zh-CN" w:bidi="ar-SA"/>
        </w:rPr>
      </w:pPr>
      <w:r>
        <w:rPr>
          <w:rFonts w:hint="eastAsia" w:ascii="Times New Roman" w:hAnsi="Times New Roman" w:eastAsia="宋体" w:cs="Times New Roman"/>
          <w:color w:val="auto"/>
          <w:kern w:val="2"/>
          <w:sz w:val="30"/>
          <w:szCs w:val="30"/>
          <w:highlight w:val="none"/>
          <w:lang w:val="en-US" w:eastAsia="zh-CN" w:bidi="ar-SA"/>
        </w:rPr>
        <w:t>附件14：</w:t>
      </w:r>
    </w:p>
    <w:p w14:paraId="001B32D7">
      <w:pPr>
        <w:widowControl w:val="0"/>
        <w:spacing w:line="360" w:lineRule="auto"/>
        <w:ind w:firstLine="720" w:firstLineChars="200"/>
        <w:jc w:val="center"/>
        <w:rPr>
          <w:rFonts w:ascii="宋体" w:hAnsi="宋体" w:eastAsia="宋体" w:cs="宋体"/>
          <w:color w:val="auto"/>
          <w:kern w:val="0"/>
          <w:sz w:val="36"/>
          <w:szCs w:val="36"/>
          <w:highlight w:val="none"/>
          <w:lang w:val="en-US" w:eastAsia="zh-CN" w:bidi="ar-SA"/>
        </w:rPr>
      </w:pPr>
      <w:r>
        <w:rPr>
          <w:rFonts w:hint="eastAsia" w:ascii="宋体" w:hAnsi="宋体" w:eastAsia="宋体" w:cs="宋体"/>
          <w:color w:val="auto"/>
          <w:kern w:val="0"/>
          <w:sz w:val="36"/>
          <w:szCs w:val="36"/>
          <w:highlight w:val="none"/>
          <w:lang w:val="en-US" w:eastAsia="zh-CN" w:bidi="ar-SA"/>
        </w:rPr>
        <w:t>总价合同进度款支付分解表</w:t>
      </w:r>
    </w:p>
    <w:p w14:paraId="3A48781F">
      <w:pPr>
        <w:widowControl w:val="0"/>
        <w:spacing w:line="360" w:lineRule="auto"/>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工程名称：</w:t>
      </w:r>
    </w:p>
    <w:tbl>
      <w:tblPr>
        <w:tblStyle w:val="38"/>
        <w:tblW w:w="9330"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2800"/>
        <w:gridCol w:w="2268"/>
        <w:gridCol w:w="2102"/>
      </w:tblGrid>
      <w:tr w14:paraId="6692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noWrap w:val="0"/>
            <w:vAlign w:val="top"/>
          </w:tcPr>
          <w:p w14:paraId="1822C336">
            <w:pPr>
              <w:widowControl w:val="0"/>
              <w:spacing w:line="360" w:lineRule="auto"/>
              <w:jc w:val="center"/>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进度款期次</w:t>
            </w:r>
          </w:p>
        </w:tc>
        <w:tc>
          <w:tcPr>
            <w:tcW w:w="2800" w:type="dxa"/>
            <w:noWrap w:val="0"/>
            <w:vAlign w:val="top"/>
          </w:tcPr>
          <w:p w14:paraId="6232B18D">
            <w:pPr>
              <w:widowControl w:val="0"/>
              <w:spacing w:line="360" w:lineRule="auto"/>
              <w:jc w:val="center"/>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形象进度</w:t>
            </w:r>
          </w:p>
        </w:tc>
        <w:tc>
          <w:tcPr>
            <w:tcW w:w="2268" w:type="dxa"/>
            <w:noWrap w:val="0"/>
            <w:vAlign w:val="top"/>
          </w:tcPr>
          <w:p w14:paraId="3349C758">
            <w:pPr>
              <w:widowControl w:val="0"/>
              <w:spacing w:line="360" w:lineRule="auto"/>
              <w:jc w:val="center"/>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进度款付款金额（元）</w:t>
            </w:r>
          </w:p>
        </w:tc>
        <w:tc>
          <w:tcPr>
            <w:tcW w:w="2102" w:type="dxa"/>
            <w:noWrap w:val="0"/>
            <w:vAlign w:val="top"/>
          </w:tcPr>
          <w:p w14:paraId="35822EB8">
            <w:pPr>
              <w:widowControl w:val="0"/>
              <w:spacing w:line="360" w:lineRule="auto"/>
              <w:jc w:val="center"/>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备注</w:t>
            </w:r>
          </w:p>
        </w:tc>
      </w:tr>
      <w:tr w14:paraId="1E6D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noWrap w:val="0"/>
            <w:vAlign w:val="top"/>
          </w:tcPr>
          <w:p w14:paraId="3AD15CD5">
            <w:pPr>
              <w:widowControl w:val="0"/>
              <w:spacing w:line="360" w:lineRule="auto"/>
              <w:jc w:val="center"/>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第一期</w:t>
            </w:r>
          </w:p>
        </w:tc>
        <w:tc>
          <w:tcPr>
            <w:tcW w:w="2800" w:type="dxa"/>
            <w:noWrap w:val="0"/>
            <w:vAlign w:val="top"/>
          </w:tcPr>
          <w:p w14:paraId="63D78069">
            <w:pPr>
              <w:widowControl w:val="0"/>
              <w:spacing w:line="360" w:lineRule="auto"/>
              <w:jc w:val="center"/>
              <w:rPr>
                <w:rFonts w:ascii="宋体" w:hAnsi="宋体" w:eastAsia="宋体" w:cs="宋体"/>
                <w:color w:val="auto"/>
                <w:kern w:val="0"/>
                <w:sz w:val="21"/>
                <w:szCs w:val="21"/>
                <w:highlight w:val="none"/>
                <w:lang w:val="en-US" w:eastAsia="zh-CN" w:bidi="ar-SA"/>
              </w:rPr>
            </w:pPr>
          </w:p>
        </w:tc>
        <w:tc>
          <w:tcPr>
            <w:tcW w:w="2268" w:type="dxa"/>
            <w:noWrap w:val="0"/>
            <w:vAlign w:val="top"/>
          </w:tcPr>
          <w:p w14:paraId="4C750556">
            <w:pPr>
              <w:widowControl w:val="0"/>
              <w:spacing w:line="360" w:lineRule="auto"/>
              <w:jc w:val="center"/>
              <w:rPr>
                <w:rFonts w:ascii="宋体" w:hAnsi="宋体" w:eastAsia="宋体" w:cs="宋体"/>
                <w:color w:val="auto"/>
                <w:kern w:val="0"/>
                <w:sz w:val="21"/>
                <w:szCs w:val="21"/>
                <w:highlight w:val="none"/>
                <w:lang w:val="en-US" w:eastAsia="zh-CN" w:bidi="ar-SA"/>
              </w:rPr>
            </w:pPr>
          </w:p>
        </w:tc>
        <w:tc>
          <w:tcPr>
            <w:tcW w:w="2102" w:type="dxa"/>
            <w:noWrap w:val="0"/>
            <w:vAlign w:val="top"/>
          </w:tcPr>
          <w:p w14:paraId="19036A4D">
            <w:pPr>
              <w:widowControl w:val="0"/>
              <w:spacing w:line="360" w:lineRule="auto"/>
              <w:jc w:val="center"/>
              <w:rPr>
                <w:rFonts w:ascii="宋体" w:hAnsi="宋体" w:eastAsia="宋体" w:cs="宋体"/>
                <w:color w:val="auto"/>
                <w:kern w:val="0"/>
                <w:sz w:val="21"/>
                <w:szCs w:val="21"/>
                <w:highlight w:val="none"/>
                <w:lang w:val="en-US" w:eastAsia="zh-CN" w:bidi="ar-SA"/>
              </w:rPr>
            </w:pPr>
          </w:p>
        </w:tc>
      </w:tr>
      <w:tr w14:paraId="5BDD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noWrap w:val="0"/>
            <w:vAlign w:val="top"/>
          </w:tcPr>
          <w:p w14:paraId="73E7C2AB">
            <w:pPr>
              <w:widowControl w:val="0"/>
              <w:spacing w:line="360" w:lineRule="auto"/>
              <w:jc w:val="center"/>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第二期</w:t>
            </w:r>
          </w:p>
        </w:tc>
        <w:tc>
          <w:tcPr>
            <w:tcW w:w="2800" w:type="dxa"/>
            <w:noWrap w:val="0"/>
            <w:vAlign w:val="top"/>
          </w:tcPr>
          <w:p w14:paraId="43E2FBE3">
            <w:pPr>
              <w:widowControl w:val="0"/>
              <w:spacing w:line="360" w:lineRule="auto"/>
              <w:jc w:val="center"/>
              <w:rPr>
                <w:rFonts w:ascii="宋体" w:hAnsi="宋体" w:eastAsia="宋体" w:cs="宋体"/>
                <w:color w:val="auto"/>
                <w:kern w:val="0"/>
                <w:sz w:val="21"/>
                <w:szCs w:val="21"/>
                <w:highlight w:val="none"/>
                <w:lang w:val="en-US" w:eastAsia="zh-CN" w:bidi="ar-SA"/>
              </w:rPr>
            </w:pPr>
          </w:p>
        </w:tc>
        <w:tc>
          <w:tcPr>
            <w:tcW w:w="2268" w:type="dxa"/>
            <w:noWrap w:val="0"/>
            <w:vAlign w:val="top"/>
          </w:tcPr>
          <w:p w14:paraId="59C0518C">
            <w:pPr>
              <w:widowControl w:val="0"/>
              <w:spacing w:line="360" w:lineRule="auto"/>
              <w:jc w:val="center"/>
              <w:rPr>
                <w:rFonts w:ascii="宋体" w:hAnsi="宋体" w:eastAsia="宋体" w:cs="宋体"/>
                <w:color w:val="auto"/>
                <w:kern w:val="0"/>
                <w:sz w:val="21"/>
                <w:szCs w:val="21"/>
                <w:highlight w:val="none"/>
                <w:lang w:val="en-US" w:eastAsia="zh-CN" w:bidi="ar-SA"/>
              </w:rPr>
            </w:pPr>
          </w:p>
        </w:tc>
        <w:tc>
          <w:tcPr>
            <w:tcW w:w="2102" w:type="dxa"/>
            <w:noWrap w:val="0"/>
            <w:vAlign w:val="top"/>
          </w:tcPr>
          <w:p w14:paraId="445467C6">
            <w:pPr>
              <w:widowControl w:val="0"/>
              <w:spacing w:line="360" w:lineRule="auto"/>
              <w:jc w:val="center"/>
              <w:rPr>
                <w:rFonts w:ascii="宋体" w:hAnsi="宋体" w:eastAsia="宋体" w:cs="宋体"/>
                <w:color w:val="auto"/>
                <w:kern w:val="0"/>
                <w:sz w:val="21"/>
                <w:szCs w:val="21"/>
                <w:highlight w:val="none"/>
                <w:lang w:val="en-US" w:eastAsia="zh-CN" w:bidi="ar-SA"/>
              </w:rPr>
            </w:pPr>
          </w:p>
        </w:tc>
      </w:tr>
      <w:tr w14:paraId="41DA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noWrap w:val="0"/>
            <w:vAlign w:val="top"/>
          </w:tcPr>
          <w:p w14:paraId="2B110BB8">
            <w:pPr>
              <w:widowControl w:val="0"/>
              <w:spacing w:line="360" w:lineRule="auto"/>
              <w:jc w:val="center"/>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第三期</w:t>
            </w:r>
          </w:p>
        </w:tc>
        <w:tc>
          <w:tcPr>
            <w:tcW w:w="2800" w:type="dxa"/>
            <w:noWrap w:val="0"/>
            <w:vAlign w:val="top"/>
          </w:tcPr>
          <w:p w14:paraId="5FC810CB">
            <w:pPr>
              <w:widowControl w:val="0"/>
              <w:spacing w:line="360" w:lineRule="auto"/>
              <w:jc w:val="center"/>
              <w:rPr>
                <w:rFonts w:ascii="宋体" w:hAnsi="宋体" w:eastAsia="宋体" w:cs="宋体"/>
                <w:color w:val="auto"/>
                <w:kern w:val="0"/>
                <w:sz w:val="21"/>
                <w:szCs w:val="21"/>
                <w:highlight w:val="none"/>
                <w:lang w:val="en-US" w:eastAsia="zh-CN" w:bidi="ar-SA"/>
              </w:rPr>
            </w:pPr>
          </w:p>
        </w:tc>
        <w:tc>
          <w:tcPr>
            <w:tcW w:w="2268" w:type="dxa"/>
            <w:noWrap w:val="0"/>
            <w:vAlign w:val="top"/>
          </w:tcPr>
          <w:p w14:paraId="43454607">
            <w:pPr>
              <w:widowControl w:val="0"/>
              <w:spacing w:line="360" w:lineRule="auto"/>
              <w:jc w:val="center"/>
              <w:rPr>
                <w:rFonts w:ascii="宋体" w:hAnsi="宋体" w:eastAsia="宋体" w:cs="宋体"/>
                <w:color w:val="auto"/>
                <w:kern w:val="0"/>
                <w:sz w:val="21"/>
                <w:szCs w:val="21"/>
                <w:highlight w:val="none"/>
                <w:lang w:val="en-US" w:eastAsia="zh-CN" w:bidi="ar-SA"/>
              </w:rPr>
            </w:pPr>
          </w:p>
        </w:tc>
        <w:tc>
          <w:tcPr>
            <w:tcW w:w="2102" w:type="dxa"/>
            <w:noWrap w:val="0"/>
            <w:vAlign w:val="top"/>
          </w:tcPr>
          <w:p w14:paraId="28E16B2D">
            <w:pPr>
              <w:widowControl w:val="0"/>
              <w:spacing w:line="360" w:lineRule="auto"/>
              <w:jc w:val="center"/>
              <w:rPr>
                <w:rFonts w:ascii="宋体" w:hAnsi="宋体" w:eastAsia="宋体" w:cs="宋体"/>
                <w:color w:val="auto"/>
                <w:kern w:val="0"/>
                <w:sz w:val="21"/>
                <w:szCs w:val="21"/>
                <w:highlight w:val="none"/>
                <w:lang w:val="en-US" w:eastAsia="zh-CN" w:bidi="ar-SA"/>
              </w:rPr>
            </w:pPr>
          </w:p>
        </w:tc>
      </w:tr>
      <w:tr w14:paraId="2C30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noWrap w:val="0"/>
            <w:vAlign w:val="top"/>
          </w:tcPr>
          <w:p w14:paraId="37845E1A">
            <w:pPr>
              <w:widowControl w:val="0"/>
              <w:spacing w:line="360" w:lineRule="auto"/>
              <w:jc w:val="center"/>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highlight w:val="none"/>
                <w:lang w:val="en-US" w:eastAsia="zh-CN" w:bidi="ar-SA"/>
              </w:rPr>
              <w:t>……</w:t>
            </w:r>
          </w:p>
        </w:tc>
        <w:tc>
          <w:tcPr>
            <w:tcW w:w="2800" w:type="dxa"/>
            <w:noWrap w:val="0"/>
            <w:vAlign w:val="top"/>
          </w:tcPr>
          <w:p w14:paraId="35B0F67E">
            <w:pPr>
              <w:widowControl w:val="0"/>
              <w:spacing w:line="360" w:lineRule="auto"/>
              <w:jc w:val="center"/>
              <w:rPr>
                <w:rFonts w:ascii="宋体" w:hAnsi="宋体" w:eastAsia="宋体" w:cs="宋体"/>
                <w:color w:val="auto"/>
                <w:kern w:val="0"/>
                <w:sz w:val="21"/>
                <w:szCs w:val="21"/>
                <w:highlight w:val="none"/>
                <w:lang w:val="en-US" w:eastAsia="zh-CN" w:bidi="ar-SA"/>
              </w:rPr>
            </w:pPr>
          </w:p>
        </w:tc>
        <w:tc>
          <w:tcPr>
            <w:tcW w:w="2268" w:type="dxa"/>
            <w:noWrap w:val="0"/>
            <w:vAlign w:val="top"/>
          </w:tcPr>
          <w:p w14:paraId="76FD2262">
            <w:pPr>
              <w:widowControl w:val="0"/>
              <w:spacing w:line="360" w:lineRule="auto"/>
              <w:jc w:val="center"/>
              <w:rPr>
                <w:rFonts w:ascii="宋体" w:hAnsi="宋体" w:eastAsia="宋体" w:cs="宋体"/>
                <w:color w:val="auto"/>
                <w:kern w:val="0"/>
                <w:sz w:val="21"/>
                <w:szCs w:val="21"/>
                <w:highlight w:val="none"/>
                <w:lang w:val="en-US" w:eastAsia="zh-CN" w:bidi="ar-SA"/>
              </w:rPr>
            </w:pPr>
          </w:p>
        </w:tc>
        <w:tc>
          <w:tcPr>
            <w:tcW w:w="2102" w:type="dxa"/>
            <w:noWrap w:val="0"/>
            <w:vAlign w:val="top"/>
          </w:tcPr>
          <w:p w14:paraId="5F23DF3A">
            <w:pPr>
              <w:widowControl w:val="0"/>
              <w:spacing w:line="360" w:lineRule="auto"/>
              <w:jc w:val="center"/>
              <w:rPr>
                <w:rFonts w:ascii="宋体" w:hAnsi="宋体" w:eastAsia="宋体" w:cs="宋体"/>
                <w:color w:val="auto"/>
                <w:kern w:val="0"/>
                <w:sz w:val="21"/>
                <w:szCs w:val="21"/>
                <w:highlight w:val="none"/>
                <w:lang w:val="en-US" w:eastAsia="zh-CN" w:bidi="ar-SA"/>
              </w:rPr>
            </w:pPr>
          </w:p>
        </w:tc>
      </w:tr>
      <w:tr w14:paraId="6BCF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960" w:type="dxa"/>
            <w:gridSpan w:val="2"/>
            <w:noWrap w:val="0"/>
            <w:vAlign w:val="top"/>
          </w:tcPr>
          <w:p w14:paraId="45626E15">
            <w:pPr>
              <w:widowControl w:val="0"/>
              <w:spacing w:line="360" w:lineRule="exact"/>
              <w:ind w:firstLine="435"/>
              <w:jc w:val="right"/>
              <w:rPr>
                <w:rFonts w:ascii="Times New Roman" w:hAnsi="Times New Roman" w:eastAsia="宋体" w:cs="Times New Roman"/>
                <w:color w:val="auto"/>
                <w:kern w:val="2"/>
                <w:sz w:val="21"/>
                <w:szCs w:val="21"/>
                <w:highlight w:val="none"/>
                <w:lang w:val="en-US" w:eastAsia="zh-CN" w:bidi="ar-SA"/>
              </w:rPr>
            </w:pPr>
          </w:p>
          <w:p w14:paraId="13654BFF">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p>
          <w:p w14:paraId="7A6C9960">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发包人代表签字：</w:t>
            </w:r>
          </w:p>
          <w:p w14:paraId="673A3C1E">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p>
          <w:p w14:paraId="32F81F8C">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发包人（盖公章）</w:t>
            </w:r>
          </w:p>
          <w:p w14:paraId="4BD15B34">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p>
          <w:p w14:paraId="210B8D2B">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日      期        </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c>
          <w:tcPr>
            <w:tcW w:w="4370" w:type="dxa"/>
            <w:gridSpan w:val="2"/>
            <w:noWrap w:val="0"/>
            <w:vAlign w:val="top"/>
          </w:tcPr>
          <w:p w14:paraId="7F0C32A6">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p>
          <w:p w14:paraId="5FF1B800">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p>
          <w:p w14:paraId="79B3D183">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承包人代表签字：</w:t>
            </w:r>
          </w:p>
          <w:p w14:paraId="08A8DF40">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p>
          <w:p w14:paraId="7FFC07CC">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承包人（盖公章）</w:t>
            </w:r>
          </w:p>
          <w:p w14:paraId="170CFCB2">
            <w:pPr>
              <w:widowControl w:val="0"/>
              <w:spacing w:line="360" w:lineRule="exact"/>
              <w:ind w:firstLine="435"/>
              <w:jc w:val="center"/>
              <w:rPr>
                <w:rFonts w:ascii="Times New Roman" w:hAnsi="Times New Roman" w:eastAsia="宋体" w:cs="Times New Roman"/>
                <w:color w:val="auto"/>
                <w:kern w:val="2"/>
                <w:sz w:val="21"/>
                <w:szCs w:val="21"/>
                <w:highlight w:val="none"/>
                <w:lang w:val="en-US" w:eastAsia="zh-CN" w:bidi="ar-SA"/>
              </w:rPr>
            </w:pPr>
          </w:p>
          <w:p w14:paraId="70E481EA">
            <w:pPr>
              <w:widowControl w:val="0"/>
              <w:spacing w:line="360" w:lineRule="exact"/>
              <w:ind w:firstLine="435"/>
              <w:jc w:val="center"/>
              <w:rPr>
                <w:rFonts w:ascii="Times New Roman" w:hAnsi="Times New Roman" w:eastAsia="宋体" w:cs="Times New Roman"/>
                <w:color w:val="auto"/>
                <w:kern w:val="2"/>
                <w:sz w:val="21"/>
                <w:szCs w:val="21"/>
                <w:highlight w:val="none"/>
                <w:u w:val="single"/>
                <w:lang w:val="en-US" w:eastAsia="zh-CN" w:bidi="ar-SA"/>
              </w:rPr>
            </w:pP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    日      期</w:t>
            </w:r>
            <w:r>
              <w:rPr>
                <w:rFonts w:hint="eastAsia" w:ascii="Times New Roman" w:hAnsi="Times New Roman" w:eastAsia="宋体" w:cs="Times New Roman"/>
                <w:color w:val="auto"/>
                <w:kern w:val="2"/>
                <w:sz w:val="21"/>
                <w:szCs w:val="21"/>
                <w:highlight w:val="none"/>
                <w:u w:val="single"/>
                <w:lang w:val="en-US" w:eastAsia="zh-CN" w:bidi="ar-SA"/>
              </w:rPr>
              <w:t xml:space="preserve">        </w:t>
            </w:r>
          </w:p>
        </w:tc>
      </w:tr>
    </w:tbl>
    <w:p w14:paraId="1B94E104">
      <w:pPr>
        <w:jc w:val="center"/>
        <w:outlineLvl w:val="9"/>
        <w:rPr>
          <w:rFonts w:hint="eastAsia" w:ascii="宋体" w:hAnsi="宋体" w:cs="宋体"/>
          <w:b w:val="0"/>
          <w:color w:val="auto"/>
          <w:highlight w:val="none"/>
        </w:rPr>
      </w:pPr>
      <w:bookmarkStart w:id="1491" w:name="_Toc19539"/>
    </w:p>
    <w:p w14:paraId="5E82540B">
      <w:pPr>
        <w:pStyle w:val="2"/>
        <w:rPr>
          <w:rFonts w:hint="eastAsia" w:ascii="宋体" w:hAnsi="宋体" w:cs="宋体"/>
          <w:b w:val="0"/>
          <w:color w:val="auto"/>
          <w:highlight w:val="none"/>
        </w:rPr>
      </w:pPr>
    </w:p>
    <w:p w14:paraId="5294DAAD">
      <w:pPr>
        <w:pStyle w:val="2"/>
        <w:rPr>
          <w:rFonts w:hint="eastAsia" w:ascii="宋体" w:hAnsi="宋体" w:cs="宋体"/>
          <w:b w:val="0"/>
          <w:color w:val="auto"/>
          <w:highlight w:val="none"/>
        </w:rPr>
      </w:pPr>
    </w:p>
    <w:p w14:paraId="09F90C3B">
      <w:pPr>
        <w:pStyle w:val="2"/>
        <w:rPr>
          <w:rFonts w:hint="eastAsia" w:ascii="宋体" w:hAnsi="宋体" w:cs="宋体"/>
          <w:b w:val="0"/>
          <w:color w:val="auto"/>
          <w:highlight w:val="none"/>
        </w:rPr>
      </w:pPr>
    </w:p>
    <w:p w14:paraId="04FDA609">
      <w:pPr>
        <w:pStyle w:val="2"/>
        <w:rPr>
          <w:rFonts w:hint="eastAsia" w:ascii="宋体" w:hAnsi="宋体" w:cs="宋体"/>
          <w:b w:val="0"/>
          <w:color w:val="auto"/>
          <w:highlight w:val="none"/>
        </w:rPr>
      </w:pPr>
    </w:p>
    <w:p w14:paraId="46D5C45E">
      <w:pPr>
        <w:pStyle w:val="2"/>
        <w:rPr>
          <w:rFonts w:hint="eastAsia" w:ascii="宋体" w:hAnsi="宋体" w:cs="宋体"/>
          <w:b w:val="0"/>
          <w:color w:val="auto"/>
          <w:highlight w:val="none"/>
        </w:rPr>
      </w:pPr>
    </w:p>
    <w:p w14:paraId="2CC54DD0">
      <w:pPr>
        <w:pStyle w:val="2"/>
        <w:rPr>
          <w:rFonts w:hint="eastAsia" w:ascii="宋体" w:hAnsi="宋体" w:cs="宋体"/>
          <w:b w:val="0"/>
          <w:color w:val="auto"/>
          <w:highlight w:val="none"/>
        </w:rPr>
      </w:pPr>
    </w:p>
    <w:p w14:paraId="57CD1C08">
      <w:pPr>
        <w:pStyle w:val="2"/>
        <w:rPr>
          <w:rFonts w:hint="eastAsia" w:ascii="宋体" w:hAnsi="宋体" w:cs="宋体"/>
          <w:b w:val="0"/>
          <w:color w:val="auto"/>
          <w:highlight w:val="none"/>
        </w:rPr>
      </w:pPr>
    </w:p>
    <w:p w14:paraId="3D999E60">
      <w:pPr>
        <w:pStyle w:val="2"/>
        <w:rPr>
          <w:rFonts w:hint="eastAsia" w:ascii="宋体" w:hAnsi="宋体" w:cs="宋体"/>
          <w:b w:val="0"/>
          <w:color w:val="auto"/>
          <w:highlight w:val="none"/>
        </w:rPr>
      </w:pPr>
    </w:p>
    <w:p w14:paraId="218B06C5">
      <w:pPr>
        <w:pStyle w:val="2"/>
        <w:rPr>
          <w:rFonts w:hint="eastAsia" w:ascii="宋体" w:hAnsi="宋体" w:cs="宋体"/>
          <w:b w:val="0"/>
          <w:color w:val="auto"/>
          <w:highlight w:val="none"/>
        </w:rPr>
      </w:pPr>
    </w:p>
    <w:p w14:paraId="1C3B1AFC">
      <w:pPr>
        <w:pStyle w:val="2"/>
        <w:rPr>
          <w:rFonts w:hint="eastAsia" w:ascii="宋体" w:hAnsi="宋体" w:cs="宋体"/>
          <w:b w:val="0"/>
          <w:color w:val="auto"/>
          <w:highlight w:val="none"/>
        </w:rPr>
      </w:pPr>
    </w:p>
    <w:p w14:paraId="29F075C9">
      <w:pPr>
        <w:pStyle w:val="2"/>
        <w:rPr>
          <w:rFonts w:hint="eastAsia" w:ascii="宋体" w:hAnsi="宋体" w:cs="宋体"/>
          <w:b w:val="0"/>
          <w:color w:val="auto"/>
          <w:highlight w:val="none"/>
        </w:rPr>
      </w:pPr>
    </w:p>
    <w:p w14:paraId="4C6FE520">
      <w:pPr>
        <w:pStyle w:val="2"/>
        <w:rPr>
          <w:rFonts w:hint="eastAsia" w:ascii="宋体" w:hAnsi="宋体" w:cs="宋体"/>
          <w:b w:val="0"/>
          <w:color w:val="auto"/>
          <w:highlight w:val="none"/>
        </w:rPr>
      </w:pPr>
    </w:p>
    <w:p w14:paraId="76E51107">
      <w:pPr>
        <w:jc w:val="center"/>
        <w:outlineLvl w:val="9"/>
        <w:rPr>
          <w:rFonts w:hint="eastAsia" w:ascii="宋体" w:hAnsi="宋体" w:cs="宋体"/>
          <w:b w:val="0"/>
          <w:color w:val="auto"/>
          <w:highlight w:val="none"/>
        </w:rPr>
      </w:pPr>
    </w:p>
    <w:p w14:paraId="04845A0B">
      <w:pPr>
        <w:jc w:val="center"/>
        <w:outlineLvl w:val="9"/>
        <w:rPr>
          <w:rFonts w:hint="eastAsia" w:ascii="宋体" w:hAnsi="宋体" w:cs="宋体"/>
          <w:b w:val="0"/>
          <w:color w:val="auto"/>
          <w:highlight w:val="none"/>
        </w:rPr>
      </w:pPr>
    </w:p>
    <w:p w14:paraId="428D63E1">
      <w:pPr>
        <w:pStyle w:val="3"/>
        <w:jc w:val="center"/>
        <w:rPr>
          <w:rFonts w:hint="eastAsia" w:ascii="宋体" w:hAnsi="宋体" w:cs="宋体"/>
          <w:b w:val="0"/>
          <w:color w:val="auto"/>
          <w:highlight w:val="none"/>
        </w:rPr>
      </w:pPr>
      <w:r>
        <w:rPr>
          <w:rFonts w:hint="eastAsia" w:ascii="宋体" w:hAnsi="宋体" w:cs="宋体"/>
          <w:b w:val="0"/>
          <w:color w:val="auto"/>
          <w:highlight w:val="none"/>
        </w:rPr>
        <w:t>第七章 质疑、投诉材料格式</w:t>
      </w:r>
      <w:bookmarkEnd w:id="118"/>
      <w:bookmarkEnd w:id="1491"/>
    </w:p>
    <w:p w14:paraId="3ADD79C4">
      <w:pPr>
        <w:jc w:val="center"/>
        <w:outlineLvl w:val="9"/>
        <w:rPr>
          <w:rFonts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359AF04D">
      <w:pPr>
        <w:spacing w:line="360" w:lineRule="auto"/>
        <w:ind w:firstLine="482" w:firstLineChars="200"/>
        <w:contextualSpacing/>
        <w:rPr>
          <w:rFonts w:ascii="宋体" w:hAnsi="宋体" w:cs="宋体"/>
          <w:b/>
          <w:bCs/>
          <w:color w:val="auto"/>
          <w:kern w:val="0"/>
          <w:sz w:val="24"/>
          <w:highlight w:val="none"/>
        </w:rPr>
      </w:pPr>
      <w:r>
        <w:rPr>
          <w:rFonts w:hint="eastAsia" w:ascii="宋体" w:hAnsi="宋体" w:cs="宋体"/>
          <w:b/>
          <w:bCs/>
          <w:color w:val="auto"/>
          <w:kern w:val="0"/>
          <w:sz w:val="24"/>
          <w:highlight w:val="none"/>
        </w:rPr>
        <w:t>一、质疑供应商基本信息：</w:t>
      </w:r>
    </w:p>
    <w:p w14:paraId="55B03B5A">
      <w:pPr>
        <w:spacing w:line="360" w:lineRule="auto"/>
        <w:ind w:firstLine="480" w:firstLineChars="200"/>
        <w:contextualSpacing/>
        <w:rPr>
          <w:rFonts w:ascii="宋体" w:hAnsi="宋体" w:cs="宋体"/>
          <w:bCs/>
          <w:color w:val="auto"/>
          <w:kern w:val="0"/>
          <w:sz w:val="24"/>
          <w:highlight w:val="none"/>
          <w:u w:val="single"/>
        </w:rPr>
      </w:pPr>
      <w:r>
        <w:rPr>
          <w:rFonts w:hint="eastAsia" w:ascii="宋体" w:hAnsi="宋体" w:cs="宋体"/>
          <w:bCs/>
          <w:color w:val="auto"/>
          <w:kern w:val="0"/>
          <w:sz w:val="24"/>
          <w:highlight w:val="none"/>
        </w:rPr>
        <w:t>质疑供应商：</w:t>
      </w:r>
    </w:p>
    <w:p w14:paraId="4B52E7A9">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地址：邮编：</w:t>
      </w:r>
    </w:p>
    <w:p w14:paraId="2700F99E">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联系人：联系电话：</w:t>
      </w:r>
    </w:p>
    <w:p w14:paraId="4B4289AA">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授权代表：</w:t>
      </w:r>
    </w:p>
    <w:p w14:paraId="4E35CAED">
      <w:pPr>
        <w:spacing w:line="360" w:lineRule="auto"/>
        <w:ind w:firstLine="480" w:firstLineChars="200"/>
        <w:contextualSpacing/>
        <w:rPr>
          <w:rFonts w:ascii="宋体" w:hAnsi="宋体" w:cs="宋体"/>
          <w:bCs/>
          <w:color w:val="auto"/>
          <w:kern w:val="0"/>
          <w:sz w:val="24"/>
          <w:highlight w:val="none"/>
          <w:u w:val="single"/>
        </w:rPr>
      </w:pPr>
      <w:r>
        <w:rPr>
          <w:rFonts w:hint="eastAsia" w:ascii="宋体" w:hAnsi="宋体" w:cs="宋体"/>
          <w:bCs/>
          <w:color w:val="auto"/>
          <w:kern w:val="0"/>
          <w:sz w:val="24"/>
          <w:highlight w:val="none"/>
        </w:rPr>
        <w:t>联系电话：</w:t>
      </w:r>
    </w:p>
    <w:p w14:paraId="37B69BA1">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地址：邮编：</w:t>
      </w:r>
    </w:p>
    <w:p w14:paraId="2B83962A">
      <w:pPr>
        <w:spacing w:line="360" w:lineRule="auto"/>
        <w:ind w:firstLine="482" w:firstLineChars="200"/>
        <w:contextualSpacing/>
        <w:rPr>
          <w:rFonts w:ascii="宋体" w:hAnsi="宋体" w:cs="宋体"/>
          <w:b/>
          <w:bCs/>
          <w:color w:val="auto"/>
          <w:kern w:val="0"/>
          <w:sz w:val="24"/>
          <w:highlight w:val="none"/>
        </w:rPr>
      </w:pPr>
      <w:r>
        <w:rPr>
          <w:rFonts w:hint="eastAsia" w:ascii="宋体" w:hAnsi="宋体" w:cs="宋体"/>
          <w:b/>
          <w:bCs/>
          <w:color w:val="auto"/>
          <w:kern w:val="0"/>
          <w:sz w:val="24"/>
          <w:highlight w:val="none"/>
        </w:rPr>
        <w:t>二、质疑项目基本情况：</w:t>
      </w:r>
    </w:p>
    <w:p w14:paraId="79FE1C7D">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项目的名称：</w:t>
      </w:r>
    </w:p>
    <w:p w14:paraId="0ADF5184">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项目的编号：</w:t>
      </w:r>
    </w:p>
    <w:p w14:paraId="3E240A3E">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1D900299">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w:t>
      </w:r>
    </w:p>
    <w:p w14:paraId="694D78DD">
      <w:pPr>
        <w:spacing w:line="360" w:lineRule="auto"/>
        <w:ind w:left="25" w:leftChars="12" w:firstLine="352" w:firstLineChars="147"/>
        <w:contextualSpacing/>
        <w:rPr>
          <w:rFonts w:ascii="宋体" w:hAnsi="宋体" w:cs="宋体"/>
          <w:color w:val="auto"/>
          <w:kern w:val="0"/>
          <w:sz w:val="24"/>
          <w:highlight w:val="none"/>
        </w:rPr>
      </w:pPr>
      <w:r>
        <w:rPr>
          <w:rFonts w:hint="eastAsia" w:ascii="宋体" w:hAnsi="宋体" w:cs="宋体"/>
          <w:color w:val="auto"/>
          <w:kern w:val="0"/>
          <w:sz w:val="24"/>
          <w:highlight w:val="none"/>
        </w:rPr>
        <w:t>□采购文件   采购文件获取日期：</w:t>
      </w:r>
    </w:p>
    <w:p w14:paraId="61238F3C">
      <w:pPr>
        <w:spacing w:line="360" w:lineRule="auto"/>
        <w:ind w:left="25" w:leftChars="12" w:firstLine="352" w:firstLineChars="147"/>
        <w:contextualSpacing/>
        <w:rPr>
          <w:rFonts w:ascii="宋体" w:hAnsi="宋体" w:cs="宋体"/>
          <w:color w:val="auto"/>
          <w:kern w:val="0"/>
          <w:sz w:val="24"/>
          <w:highlight w:val="none"/>
        </w:rPr>
      </w:pPr>
      <w:r>
        <w:rPr>
          <w:rFonts w:hint="eastAsia" w:ascii="宋体" w:hAnsi="宋体" w:cs="宋体"/>
          <w:color w:val="auto"/>
          <w:kern w:val="0"/>
          <w:sz w:val="24"/>
          <w:highlight w:val="none"/>
        </w:rPr>
        <w:t xml:space="preserve">□采购过程   </w:t>
      </w:r>
    </w:p>
    <w:p w14:paraId="7E15B440">
      <w:pPr>
        <w:spacing w:line="360" w:lineRule="auto"/>
        <w:ind w:left="25" w:leftChars="12" w:firstLine="352" w:firstLineChars="147"/>
        <w:contextualSpacing/>
        <w:rPr>
          <w:rFonts w:ascii="宋体" w:hAnsi="宋体" w:cs="宋体"/>
          <w:bCs/>
          <w:color w:val="auto"/>
          <w:kern w:val="0"/>
          <w:sz w:val="24"/>
          <w:highlight w:val="none"/>
          <w:u w:val="single"/>
        </w:rPr>
      </w:pPr>
      <w:r>
        <w:rPr>
          <w:rFonts w:hint="eastAsia" w:ascii="宋体" w:hAnsi="宋体" w:cs="宋体"/>
          <w:color w:val="auto"/>
          <w:kern w:val="0"/>
          <w:sz w:val="24"/>
          <w:highlight w:val="none"/>
        </w:rPr>
        <w:t xml:space="preserve">□成交结果   </w:t>
      </w:r>
    </w:p>
    <w:p w14:paraId="060DF181">
      <w:pPr>
        <w:spacing w:line="360" w:lineRule="auto"/>
        <w:ind w:left="25" w:leftChars="12" w:firstLine="472" w:firstLineChars="196"/>
        <w:contextualSpacing/>
        <w:rPr>
          <w:rFonts w:ascii="宋体" w:hAnsi="宋体" w:cs="宋体"/>
          <w:b/>
          <w:color w:val="auto"/>
          <w:kern w:val="0"/>
          <w:sz w:val="24"/>
          <w:highlight w:val="none"/>
        </w:rPr>
      </w:pPr>
      <w:r>
        <w:rPr>
          <w:rFonts w:hint="eastAsia" w:ascii="宋体" w:hAnsi="宋体" w:cs="宋体"/>
          <w:b/>
          <w:color w:val="auto"/>
          <w:kern w:val="0"/>
          <w:sz w:val="24"/>
          <w:highlight w:val="none"/>
        </w:rPr>
        <w:t>三、质疑事项具体内容</w:t>
      </w:r>
    </w:p>
    <w:p w14:paraId="3E56993C">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质疑事项1：</w:t>
      </w:r>
    </w:p>
    <w:p w14:paraId="3B1D3D78">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1A7F14BA">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687BD7EB">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质疑事项2</w:t>
      </w:r>
    </w:p>
    <w:p w14:paraId="63D67307">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w:t>
      </w:r>
    </w:p>
    <w:p w14:paraId="107F8C6A">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四、与质疑事项相关的质疑请求：</w:t>
      </w:r>
    </w:p>
    <w:p w14:paraId="02CAC264">
      <w:pPr>
        <w:spacing w:line="360" w:lineRule="auto"/>
        <w:ind w:left="25" w:leftChars="12" w:firstLine="352" w:firstLineChars="147"/>
        <w:contextualSpacing/>
        <w:rPr>
          <w:rFonts w:ascii="宋体" w:hAnsi="宋体" w:cs="宋体"/>
          <w:color w:val="auto"/>
          <w:kern w:val="0"/>
          <w:sz w:val="24"/>
          <w:highlight w:val="none"/>
        </w:rPr>
      </w:pPr>
    </w:p>
    <w:p w14:paraId="1BF34653">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签字（签章）：                                       公章：</w:t>
      </w:r>
    </w:p>
    <w:p w14:paraId="60E161FD">
      <w:pPr>
        <w:spacing w:line="360" w:lineRule="auto"/>
        <w:ind w:left="25" w:leftChars="12" w:firstLine="352" w:firstLineChars="147"/>
        <w:contextualSpacing/>
        <w:rPr>
          <w:rFonts w:ascii="宋体" w:hAnsi="宋体" w:cs="宋体"/>
          <w:color w:val="auto"/>
          <w:kern w:val="0"/>
          <w:sz w:val="24"/>
          <w:highlight w:val="none"/>
        </w:rPr>
      </w:pPr>
    </w:p>
    <w:p w14:paraId="742861CF">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日期：</w:t>
      </w:r>
    </w:p>
    <w:p w14:paraId="4A1A26EF">
      <w:pPr>
        <w:spacing w:line="360" w:lineRule="auto"/>
        <w:contextualSpacing/>
        <w:rPr>
          <w:rFonts w:ascii="宋体" w:hAnsi="宋体" w:cs="宋体"/>
          <w:b/>
          <w:color w:val="auto"/>
          <w:kern w:val="0"/>
          <w:sz w:val="24"/>
          <w:highlight w:val="none"/>
        </w:rPr>
      </w:pPr>
      <w:r>
        <w:rPr>
          <w:rFonts w:hint="eastAsia" w:ascii="宋体" w:hAnsi="宋体" w:cs="宋体"/>
          <w:b/>
          <w:color w:val="auto"/>
          <w:kern w:val="0"/>
          <w:sz w:val="24"/>
          <w:highlight w:val="none"/>
        </w:rPr>
        <w:t>说明：</w:t>
      </w:r>
    </w:p>
    <w:p w14:paraId="7B4F0B96">
      <w:pPr>
        <w:spacing w:line="360" w:lineRule="auto"/>
        <w:ind w:left="25" w:leftChars="12" w:firstLine="354" w:firstLineChars="147"/>
        <w:contextualSpacing/>
        <w:rPr>
          <w:rFonts w:ascii="宋体" w:hAnsi="宋体" w:cs="宋体"/>
          <w:b/>
          <w:bCs/>
          <w:color w:val="auto"/>
          <w:kern w:val="0"/>
          <w:sz w:val="24"/>
          <w:highlight w:val="none"/>
        </w:rPr>
      </w:pPr>
      <w:r>
        <w:rPr>
          <w:rFonts w:hint="eastAsia" w:ascii="宋体" w:hAnsi="宋体" w:cs="宋体"/>
          <w:b/>
          <w:color w:val="auto"/>
          <w:kern w:val="0"/>
          <w:sz w:val="24"/>
          <w:highlight w:val="none"/>
        </w:rPr>
        <w:t>1.供应商提出质疑时，应提交质疑函和必要的证明材料</w:t>
      </w:r>
      <w:r>
        <w:rPr>
          <w:rFonts w:hint="eastAsia" w:ascii="宋体" w:hAnsi="宋体" w:cs="宋体"/>
          <w:b/>
          <w:bCs/>
          <w:color w:val="auto"/>
          <w:kern w:val="0"/>
          <w:sz w:val="24"/>
          <w:highlight w:val="none"/>
        </w:rPr>
        <w:t>。</w:t>
      </w:r>
    </w:p>
    <w:p w14:paraId="4564BD05">
      <w:pPr>
        <w:spacing w:line="360" w:lineRule="auto"/>
        <w:ind w:left="25" w:leftChars="12" w:firstLine="354" w:firstLineChars="147"/>
        <w:contextualSpacing/>
        <w:rPr>
          <w:rFonts w:ascii="宋体" w:hAnsi="宋体" w:cs="宋体"/>
          <w:b/>
          <w:color w:val="auto"/>
          <w:kern w:val="0"/>
          <w:sz w:val="24"/>
          <w:highlight w:val="none"/>
        </w:rPr>
      </w:pPr>
      <w:r>
        <w:rPr>
          <w:rFonts w:hint="eastAsia" w:ascii="宋体" w:hAnsi="宋体" w:cs="宋体"/>
          <w:b/>
          <w:color w:val="auto"/>
          <w:kern w:val="0"/>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A3C243">
      <w:pPr>
        <w:spacing w:line="360" w:lineRule="auto"/>
        <w:ind w:left="25" w:leftChars="12" w:firstLine="354" w:firstLineChars="147"/>
        <w:contextualSpacing/>
        <w:rPr>
          <w:rFonts w:ascii="宋体" w:hAnsi="宋体" w:cs="宋体"/>
          <w:b/>
          <w:color w:val="auto"/>
          <w:kern w:val="0"/>
          <w:sz w:val="24"/>
          <w:highlight w:val="none"/>
        </w:rPr>
      </w:pPr>
      <w:r>
        <w:rPr>
          <w:rFonts w:hint="eastAsia" w:ascii="宋体" w:hAnsi="宋体" w:cs="宋体"/>
          <w:b/>
          <w:color w:val="auto"/>
          <w:kern w:val="0"/>
          <w:sz w:val="24"/>
          <w:highlight w:val="none"/>
        </w:rPr>
        <w:t>3.质疑函的质疑事项应具体、明确，并有必要的事实依据和法律依据。</w:t>
      </w:r>
    </w:p>
    <w:p w14:paraId="6F472AEF">
      <w:pPr>
        <w:spacing w:line="360" w:lineRule="auto"/>
        <w:ind w:left="25" w:leftChars="12" w:firstLine="354" w:firstLineChars="147"/>
        <w:contextualSpacing/>
        <w:rPr>
          <w:rFonts w:ascii="宋体" w:hAnsi="宋体" w:cs="宋体"/>
          <w:b/>
          <w:color w:val="auto"/>
          <w:kern w:val="0"/>
          <w:sz w:val="24"/>
          <w:highlight w:val="none"/>
        </w:rPr>
      </w:pPr>
      <w:r>
        <w:rPr>
          <w:rFonts w:hint="eastAsia" w:ascii="宋体" w:hAnsi="宋体" w:cs="宋体"/>
          <w:b/>
          <w:color w:val="auto"/>
          <w:kern w:val="0"/>
          <w:sz w:val="24"/>
          <w:highlight w:val="none"/>
        </w:rPr>
        <w:t>4.质疑函的质疑请求应与质疑事项相关。</w:t>
      </w:r>
    </w:p>
    <w:p w14:paraId="5E3C9657">
      <w:pPr>
        <w:spacing w:line="360" w:lineRule="auto"/>
        <w:ind w:left="25" w:leftChars="12" w:firstLine="354" w:firstLineChars="147"/>
        <w:contextualSpacing/>
        <w:rPr>
          <w:rFonts w:ascii="宋体" w:hAnsi="宋体" w:cs="宋体"/>
          <w:b/>
          <w:color w:val="auto"/>
          <w:kern w:val="0"/>
          <w:sz w:val="20"/>
          <w:szCs w:val="21"/>
          <w:highlight w:val="none"/>
        </w:rPr>
      </w:pPr>
      <w:r>
        <w:rPr>
          <w:rFonts w:hint="eastAsia" w:ascii="宋体" w:hAnsi="宋体" w:cs="宋体"/>
          <w:b/>
          <w:color w:val="auto"/>
          <w:kern w:val="0"/>
          <w:sz w:val="24"/>
          <w:highlight w:val="none"/>
        </w:rPr>
        <w:t>5.质疑供应商为法人或者其他组织的，质疑函应由法定代表人、主要负责人，或者其授权代表签字或者盖章，并加盖公章。</w:t>
      </w:r>
    </w:p>
    <w:p w14:paraId="2EFFB579">
      <w:pPr>
        <w:snapToGrid w:val="0"/>
        <w:rPr>
          <w:rFonts w:ascii="宋体" w:hAnsi="宋体" w:cs="宋体"/>
          <w:b/>
          <w:color w:val="auto"/>
          <w:kern w:val="0"/>
          <w:sz w:val="24"/>
          <w:highlight w:val="none"/>
        </w:rPr>
      </w:pPr>
    </w:p>
    <w:p w14:paraId="5CA53FA8">
      <w:pPr>
        <w:spacing w:line="460" w:lineRule="exact"/>
        <w:jc w:val="center"/>
        <w:rPr>
          <w:rFonts w:ascii="宋体" w:hAnsi="宋体" w:cs="宋体"/>
          <w:color w:val="auto"/>
          <w:sz w:val="44"/>
          <w:highlight w:val="none"/>
        </w:rPr>
      </w:pPr>
      <w:r>
        <w:rPr>
          <w:rFonts w:hint="eastAsia" w:ascii="宋体" w:hAnsi="宋体" w:cs="宋体"/>
          <w:color w:val="auto"/>
          <w:sz w:val="44"/>
          <w:highlight w:val="none"/>
        </w:rPr>
        <w:br w:type="page"/>
      </w:r>
    </w:p>
    <w:p w14:paraId="46D9A646">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7138CC63">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一、投诉相关主体基本情况：</w:t>
      </w:r>
    </w:p>
    <w:p w14:paraId="0DA5D2A2">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供应商：</w:t>
      </w:r>
    </w:p>
    <w:p w14:paraId="66D4CD93">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地址：邮编：</w:t>
      </w:r>
    </w:p>
    <w:p w14:paraId="33158BCC">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法定代表人/主要负责人：</w:t>
      </w:r>
    </w:p>
    <w:p w14:paraId="402A1249">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联系电话：</w:t>
      </w:r>
    </w:p>
    <w:p w14:paraId="44FF252E">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授权代表：联系电话：</w:t>
      </w:r>
    </w:p>
    <w:p w14:paraId="6A9E6753">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w:t>
      </w:r>
    </w:p>
    <w:p w14:paraId="37A84AE4">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邮编：</w:t>
      </w:r>
    </w:p>
    <w:p w14:paraId="6C42E28C">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被投诉人1：</w:t>
      </w:r>
    </w:p>
    <w:p w14:paraId="0E9BCDBA">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w:t>
      </w:r>
    </w:p>
    <w:p w14:paraId="6798DA00">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邮编：</w:t>
      </w:r>
    </w:p>
    <w:p w14:paraId="55671871">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联系人：联系电话：</w:t>
      </w:r>
    </w:p>
    <w:p w14:paraId="49ED9A3D">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被投诉人2：</w:t>
      </w:r>
    </w:p>
    <w:p w14:paraId="42324220">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w:t>
      </w:r>
    </w:p>
    <w:p w14:paraId="0803D1F7">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相关供应商：</w:t>
      </w:r>
    </w:p>
    <w:p w14:paraId="643EBC2A">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地址：邮编：</w:t>
      </w:r>
    </w:p>
    <w:p w14:paraId="000FB80F">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联系人：联系电话：</w:t>
      </w:r>
    </w:p>
    <w:p w14:paraId="1384ED61">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二、投诉项目基本情况：</w:t>
      </w:r>
    </w:p>
    <w:p w14:paraId="6FDD4541">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项目的名称：</w:t>
      </w:r>
    </w:p>
    <w:p w14:paraId="26C18936">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项目的编号：</w:t>
      </w:r>
    </w:p>
    <w:p w14:paraId="0BA126D0">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采购人名称：</w:t>
      </w:r>
    </w:p>
    <w:p w14:paraId="452BCF1B">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代理机构名称：</w:t>
      </w:r>
    </w:p>
    <w:p w14:paraId="27B2C6A0">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bCs/>
          <w:color w:val="auto"/>
          <w:kern w:val="0"/>
          <w:sz w:val="24"/>
          <w:highlight w:val="none"/>
        </w:rPr>
        <w:t>招标文件公告：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p>
    <w:p w14:paraId="375E2720">
      <w:pPr>
        <w:spacing w:line="360" w:lineRule="auto"/>
        <w:ind w:left="25" w:leftChars="12" w:firstLine="472" w:firstLineChars="197"/>
        <w:rPr>
          <w:rFonts w:ascii="宋体" w:hAnsi="宋体" w:cs="宋体"/>
          <w:b/>
          <w:color w:val="auto"/>
          <w:kern w:val="0"/>
          <w:sz w:val="24"/>
          <w:highlight w:val="none"/>
        </w:rPr>
      </w:pPr>
      <w:r>
        <w:rPr>
          <w:rFonts w:hint="eastAsia" w:ascii="宋体" w:hAnsi="宋体" w:cs="宋体"/>
          <w:bCs/>
          <w:color w:val="auto"/>
          <w:kern w:val="0"/>
          <w:sz w:val="24"/>
          <w:highlight w:val="none"/>
        </w:rPr>
        <w:t>采购结果公告：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p>
    <w:p w14:paraId="6B103F65">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3131CC98">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color w:val="auto"/>
          <w:kern w:val="0"/>
          <w:sz w:val="24"/>
          <w:highlight w:val="none"/>
        </w:rPr>
        <w:t>投诉人于年月日，向提出质疑，质疑事项为：</w:t>
      </w:r>
    </w:p>
    <w:p w14:paraId="115BAA6A">
      <w:pPr>
        <w:spacing w:line="360" w:lineRule="auto"/>
        <w:ind w:firstLine="480" w:firstLineChars="200"/>
        <w:rPr>
          <w:rFonts w:ascii="宋体" w:hAnsi="宋体" w:cs="宋体"/>
          <w:color w:val="auto"/>
          <w:kern w:val="0"/>
          <w:sz w:val="24"/>
          <w:highlight w:val="none"/>
        </w:rPr>
      </w:pPr>
      <w:r>
        <w:rPr>
          <w:rFonts w:hint="eastAsia" w:ascii="宋体" w:hAnsi="宋体" w:cs="宋体"/>
          <w:bCs/>
          <w:color w:val="auto"/>
          <w:kern w:val="0"/>
          <w:sz w:val="24"/>
          <w:highlight w:val="none"/>
          <w:u w:val="single"/>
        </w:rPr>
        <w:t>采购人/代理机构</w:t>
      </w:r>
      <w:r>
        <w:rPr>
          <w:rFonts w:hint="eastAsia" w:ascii="宋体" w:hAnsi="宋体" w:cs="宋体"/>
          <w:bCs/>
          <w:color w:val="auto"/>
          <w:kern w:val="0"/>
          <w:sz w:val="24"/>
          <w:highlight w:val="none"/>
        </w:rPr>
        <w:t>于</w:t>
      </w:r>
      <w:r>
        <w:rPr>
          <w:rFonts w:hint="eastAsia" w:ascii="宋体" w:hAnsi="宋体" w:cs="宋体"/>
          <w:bCs/>
          <w:color w:val="auto"/>
          <w:kern w:val="0"/>
          <w:sz w:val="24"/>
          <w:highlight w:val="none"/>
          <w:lang w:val="en-US" w:eastAsia="zh-CN"/>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日，</w:t>
      </w:r>
      <w:r>
        <w:rPr>
          <w:rFonts w:hint="eastAsia" w:ascii="宋体" w:hAnsi="宋体" w:cs="宋体"/>
          <w:bCs/>
          <w:color w:val="auto"/>
          <w:kern w:val="0"/>
          <w:sz w:val="24"/>
          <w:highlight w:val="none"/>
        </w:rPr>
        <w:t xml:space="preserve">就质疑事项作出了答复/没有在法定期限内作出答复。                                                                                             </w:t>
      </w:r>
    </w:p>
    <w:p w14:paraId="4B67C580">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53BF5A4D">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投诉事项1：</w:t>
      </w:r>
    </w:p>
    <w:p w14:paraId="31953397">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事实依据：</w:t>
      </w:r>
    </w:p>
    <w:p w14:paraId="789BAB94">
      <w:pPr>
        <w:spacing w:line="360" w:lineRule="auto"/>
        <w:ind w:left="25" w:leftChars="12" w:firstLine="472" w:firstLineChars="197"/>
        <w:rPr>
          <w:rFonts w:ascii="宋体" w:hAnsi="宋体" w:cs="宋体"/>
          <w:color w:val="auto"/>
          <w:kern w:val="0"/>
          <w:sz w:val="24"/>
          <w:highlight w:val="none"/>
        </w:rPr>
      </w:pPr>
    </w:p>
    <w:p w14:paraId="530CB8AA">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法律依据：</w:t>
      </w:r>
    </w:p>
    <w:p w14:paraId="427A9C3B">
      <w:pPr>
        <w:spacing w:line="360" w:lineRule="auto"/>
        <w:ind w:left="25" w:leftChars="12" w:firstLine="352" w:firstLineChars="147"/>
        <w:rPr>
          <w:rFonts w:ascii="宋体" w:hAnsi="宋体" w:cs="宋体"/>
          <w:bCs/>
          <w:color w:val="auto"/>
          <w:kern w:val="0"/>
          <w:sz w:val="24"/>
          <w:highlight w:val="none"/>
          <w:u w:val="single"/>
        </w:rPr>
      </w:pPr>
    </w:p>
    <w:p w14:paraId="2361381C">
      <w:pPr>
        <w:spacing w:line="360" w:lineRule="auto"/>
        <w:ind w:left="25" w:leftChars="12" w:firstLine="472" w:firstLineChars="197"/>
        <w:rPr>
          <w:rFonts w:ascii="宋体" w:hAnsi="宋体" w:cs="宋体"/>
          <w:bCs/>
          <w:color w:val="auto"/>
          <w:kern w:val="0"/>
          <w:sz w:val="24"/>
          <w:highlight w:val="none"/>
        </w:rPr>
      </w:pPr>
      <w:r>
        <w:rPr>
          <w:rFonts w:hint="eastAsia" w:ascii="宋体" w:hAnsi="宋体" w:cs="宋体"/>
          <w:color w:val="auto"/>
          <w:kern w:val="0"/>
          <w:sz w:val="24"/>
          <w:highlight w:val="none"/>
        </w:rPr>
        <w:t xml:space="preserve">投诉事项2  </w:t>
      </w:r>
    </w:p>
    <w:p w14:paraId="797895A1">
      <w:pPr>
        <w:spacing w:line="360" w:lineRule="auto"/>
        <w:ind w:left="25" w:leftChars="12" w:firstLine="472" w:firstLineChars="197"/>
        <w:rPr>
          <w:rFonts w:ascii="宋体" w:hAnsi="宋体" w:cs="宋体"/>
          <w:bCs/>
          <w:color w:val="auto"/>
          <w:kern w:val="0"/>
          <w:sz w:val="24"/>
          <w:highlight w:val="none"/>
        </w:rPr>
      </w:pPr>
      <w:r>
        <w:rPr>
          <w:rFonts w:hint="eastAsia" w:ascii="宋体" w:hAnsi="宋体" w:cs="宋体"/>
          <w:bCs/>
          <w:color w:val="auto"/>
          <w:kern w:val="0"/>
          <w:sz w:val="24"/>
          <w:highlight w:val="none"/>
        </w:rPr>
        <w:t>……</w:t>
      </w:r>
    </w:p>
    <w:p w14:paraId="48D95CAB">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00F22985">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请求：</w:t>
      </w:r>
    </w:p>
    <w:p w14:paraId="56322095">
      <w:pPr>
        <w:spacing w:line="360" w:lineRule="auto"/>
        <w:ind w:left="25" w:leftChars="12" w:firstLine="352" w:firstLineChars="147"/>
        <w:rPr>
          <w:rFonts w:ascii="宋体" w:hAnsi="宋体" w:cs="宋体"/>
          <w:color w:val="auto"/>
          <w:kern w:val="0"/>
          <w:sz w:val="24"/>
          <w:highlight w:val="none"/>
        </w:rPr>
      </w:pPr>
    </w:p>
    <w:p w14:paraId="73334D6F">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签字（签章）：                                       公章：</w:t>
      </w:r>
    </w:p>
    <w:p w14:paraId="58E39769">
      <w:pPr>
        <w:spacing w:line="360" w:lineRule="auto"/>
        <w:ind w:left="25" w:leftChars="12" w:firstLine="352" w:firstLineChars="147"/>
        <w:rPr>
          <w:rFonts w:ascii="宋体" w:hAnsi="宋体" w:cs="宋体"/>
          <w:color w:val="auto"/>
          <w:kern w:val="0"/>
          <w:sz w:val="24"/>
          <w:highlight w:val="none"/>
        </w:rPr>
      </w:pPr>
    </w:p>
    <w:p w14:paraId="3ED3BB68">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日期：</w:t>
      </w:r>
    </w:p>
    <w:p w14:paraId="596B9A9C">
      <w:pPr>
        <w:spacing w:line="360" w:lineRule="auto"/>
        <w:ind w:left="25" w:leftChars="12" w:firstLine="472" w:firstLineChars="197"/>
        <w:rPr>
          <w:rFonts w:ascii="宋体" w:hAnsi="宋体" w:cs="宋体"/>
          <w:color w:val="auto"/>
          <w:kern w:val="0"/>
          <w:sz w:val="24"/>
          <w:highlight w:val="none"/>
        </w:rPr>
      </w:pPr>
    </w:p>
    <w:p w14:paraId="063ABF61">
      <w:pPr>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说明：</w:t>
      </w:r>
    </w:p>
    <w:p w14:paraId="7A824958">
      <w:pPr>
        <w:spacing w:line="360" w:lineRule="auto"/>
        <w:ind w:left="25" w:leftChars="12" w:firstLine="354" w:firstLineChars="147"/>
        <w:rPr>
          <w:rFonts w:ascii="宋体" w:hAnsi="宋体" w:cs="宋体"/>
          <w:b/>
          <w:bCs/>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kern w:val="0"/>
          <w:sz w:val="24"/>
          <w:highlight w:val="none"/>
        </w:rPr>
        <w:t>。</w:t>
      </w:r>
    </w:p>
    <w:p w14:paraId="7F1DF30B">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D7524E7">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348E2833">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7B934E86">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20EBE9B0">
      <w:pPr>
        <w:spacing w:line="360" w:lineRule="auto"/>
        <w:ind w:left="25" w:leftChars="12" w:firstLine="354" w:firstLineChars="147"/>
        <w:rPr>
          <w:rFonts w:ascii="宋体" w:hAnsi="宋体" w:cs="宋体"/>
          <w:color w:val="auto"/>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2E42FC8E">
      <w:pPr>
        <w:rPr>
          <w:color w:val="auto"/>
          <w:highlight w:val="none"/>
        </w:rPr>
      </w:pPr>
    </w:p>
    <w:sectPr>
      <w:footerReference r:id="rId11" w:type="first"/>
      <w:footerReference r:id="rId10"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A228C">
    <w:pPr>
      <w:pStyle w:val="24"/>
      <w:tabs>
        <w:tab w:val="center" w:pos="4439"/>
        <w:tab w:val="clear" w:pos="4153"/>
      </w:tabs>
      <w:jc w:val="both"/>
      <w:rPr>
        <w:rFonts w:ascii="Calibri" w:hAnsi="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352AE">
    <w:pPr>
      <w:pStyle w:val="24"/>
      <w:tabs>
        <w:tab w:val="center" w:pos="4439"/>
        <w:tab w:val="clear" w:pos="4153"/>
      </w:tabs>
      <w:rPr>
        <w:rFonts w:ascii="Calibri" w:hAnsi="Calibri"/>
      </w:rPr>
    </w:pPr>
    <w:r>
      <w:rPr>
        <w:rFonts w:ascii="Calibri" w:hAnsi="Calibri"/>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C926713">
                          <w:pPr>
                            <w:rPr>
                              <w:rFonts w:ascii="Calibri" w:hAnsi="Calibri"/>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6C926713">
                    <w:pPr>
                      <w:rPr>
                        <w:rFonts w:ascii="Calibri" w:hAnsi="Calibr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913FC">
    <w:pPr>
      <w:pStyle w:val="24"/>
      <w:tabs>
        <w:tab w:val="center" w:pos="4439"/>
        <w:tab w:val="clear" w:pos="4153"/>
      </w:tabs>
      <w:jc w:val="both"/>
      <w:rPr>
        <w:rFonts w:ascii="Calibri" w:hAnsi="Calibri"/>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1B0B9D">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B1B0B9D">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141DE">
    <w:pPr>
      <w:pStyle w:val="24"/>
      <w:jc w:val="center"/>
      <w:rPr>
        <w:rFonts w:ascii="Calibri" w:hAnsi="Calibri"/>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F43FB">
                          <w:pPr>
                            <w:pStyle w:val="2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13F43FB">
                    <w:pPr>
                      <w:pStyle w:val="24"/>
                    </w:pPr>
                    <w:r>
                      <w:fldChar w:fldCharType="begin"/>
                    </w:r>
                    <w:r>
                      <w:instrText xml:space="preserve"> PAGE  \* MERGEFORMAT </w:instrText>
                    </w:r>
                    <w:r>
                      <w:fldChar w:fldCharType="separate"/>
                    </w:r>
                    <w:r>
                      <w:t>8</w:t>
                    </w:r>
                    <w:r>
                      <w:fldChar w:fldCharType="end"/>
                    </w:r>
                  </w:p>
                </w:txbxContent>
              </v:textbox>
            </v:shape>
          </w:pict>
        </mc:Fallback>
      </mc:AlternateContent>
    </w:r>
  </w:p>
  <w:p w14:paraId="4BF3DB88">
    <w:pPr>
      <w:pStyle w:val="24"/>
      <w:rPr>
        <w:rFonts w:ascii="Calibri" w:hAnsi="Calibri"/>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491D4">
    <w:pPr>
      <w:pStyle w:val="24"/>
      <w:rPr>
        <w:rFonts w:ascii="Calibri" w:hAnsi="Calibri"/>
      </w:rPr>
    </w:pPr>
    <w:r>
      <w:rPr>
        <w:rFonts w:ascii="Calibri" w:hAnsi="Calibri"/>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1719D02">
                          <w:pPr>
                            <w:pStyle w:val="24"/>
                            <w:rPr>
                              <w:rFonts w:ascii="Calibri" w:hAnsi="Calibri"/>
                            </w:rPr>
                          </w:pPr>
                          <w:r>
                            <w:rPr>
                              <w:rFonts w:hint="eastAsia" w:ascii="Calibri" w:hAnsi="Calibri"/>
                            </w:rPr>
                            <w:fldChar w:fldCharType="begin"/>
                          </w:r>
                          <w:r>
                            <w:rPr>
                              <w:rFonts w:hint="eastAsia" w:ascii="Calibri" w:hAnsi="Calibri"/>
                            </w:rPr>
                            <w:instrText xml:space="preserve"> PAGE  \* MERGEFORMAT </w:instrText>
                          </w:r>
                          <w:r>
                            <w:rPr>
                              <w:rFonts w:hint="eastAsia" w:ascii="Calibri" w:hAnsi="Calibri"/>
                            </w:rPr>
                            <w:fldChar w:fldCharType="separate"/>
                          </w:r>
                          <w:r>
                            <w:rPr>
                              <w:rFonts w:ascii="Calibri" w:hAnsi="Calibri"/>
                            </w:rPr>
                            <w:t>63</w:t>
                          </w:r>
                          <w:r>
                            <w:rPr>
                              <w:rFonts w:hint="eastAsia" w:ascii="Calibri" w:hAnsi="Calibri"/>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11719D02">
                    <w:pPr>
                      <w:pStyle w:val="24"/>
                      <w:rPr>
                        <w:rFonts w:ascii="Calibri" w:hAnsi="Calibri"/>
                      </w:rPr>
                    </w:pPr>
                    <w:r>
                      <w:rPr>
                        <w:rFonts w:hint="eastAsia" w:ascii="Calibri" w:hAnsi="Calibri"/>
                      </w:rPr>
                      <w:fldChar w:fldCharType="begin"/>
                    </w:r>
                    <w:r>
                      <w:rPr>
                        <w:rFonts w:hint="eastAsia" w:ascii="Calibri" w:hAnsi="Calibri"/>
                      </w:rPr>
                      <w:instrText xml:space="preserve"> PAGE  \* MERGEFORMAT </w:instrText>
                    </w:r>
                    <w:r>
                      <w:rPr>
                        <w:rFonts w:hint="eastAsia" w:ascii="Calibri" w:hAnsi="Calibri"/>
                      </w:rPr>
                      <w:fldChar w:fldCharType="separate"/>
                    </w:r>
                    <w:r>
                      <w:rPr>
                        <w:rFonts w:ascii="Calibri" w:hAnsi="Calibri"/>
                      </w:rPr>
                      <w:t>63</w:t>
                    </w:r>
                    <w:r>
                      <w:rPr>
                        <w:rFonts w:hint="eastAsia" w:ascii="Calibri" w:hAnsi="Calibri"/>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EE3D">
    <w:pPr>
      <w:pStyle w:val="24"/>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E23008">
                          <w:pPr>
                            <w:pStyle w:val="24"/>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8E23008">
                    <w:pPr>
                      <w:pStyle w:val="24"/>
                    </w:pPr>
                    <w:r>
                      <w:fldChar w:fldCharType="begin"/>
                    </w:r>
                    <w:r>
                      <w:instrText xml:space="preserve"> PAGE  \* MERGEFORMAT </w:instrText>
                    </w:r>
                    <w:r>
                      <w:fldChar w:fldCharType="separate"/>
                    </w:r>
                    <w:r>
                      <w:t>98</w:t>
                    </w:r>
                    <w:r>
                      <w:fldChar w:fldCharType="end"/>
                    </w:r>
                  </w:p>
                </w:txbxContent>
              </v:textbox>
            </v:shape>
          </w:pict>
        </mc:Fallback>
      </mc:AlternateContent>
    </w:r>
  </w:p>
  <w:p w14:paraId="52455031">
    <w:pPr>
      <w:pStyle w:val="2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097E">
    <w:pPr>
      <w:pStyle w:val="2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F9D9677">
                          <w:pPr>
                            <w:pStyle w:val="2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3F9D9677">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E3125">
    <w:pPr>
      <w:widowControl w:val="0"/>
      <w:pBdr>
        <w:bottom w:val="single" w:color="auto" w:sz="4" w:space="1"/>
      </w:pBdr>
      <w:tabs>
        <w:tab w:val="center" w:pos="4153"/>
        <w:tab w:val="right" w:pos="8306"/>
      </w:tabs>
      <w:snapToGrid w:val="0"/>
      <w:jc w:val="center"/>
      <w:rPr>
        <w:rFonts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南宁市政府采购竞争性磋商采购文件（项目编号：</w:t>
    </w:r>
    <w:r>
      <w:rPr>
        <w:rFonts w:hint="eastAsia" w:cs="Times New Roman"/>
        <w:color w:val="auto"/>
        <w:kern w:val="0"/>
        <w:sz w:val="18"/>
        <w:szCs w:val="18"/>
        <w:lang w:val="en-US" w:eastAsia="zh-CN" w:bidi="ar-SA"/>
      </w:rPr>
      <w:t>NNZC2026-C2-230094-JHGC</w:t>
    </w:r>
    <w:r>
      <w:rPr>
        <w:rFonts w:hint="eastAsia" w:ascii="Times New Roman" w:hAnsi="Times New Roman" w:eastAsia="宋体" w:cs="Times New Roman"/>
        <w:color w:val="auto"/>
        <w:kern w:val="0"/>
        <w:sz w:val="18"/>
        <w:szCs w:val="18"/>
        <w:lang w:val="en-US" w:eastAsia="zh-CN" w:bidi="ar-SA"/>
      </w:rPr>
      <w:t>）</w:t>
    </w:r>
  </w:p>
  <w:p w14:paraId="58C20583">
    <w:pPr>
      <w:pStyle w:val="25"/>
      <w:pBdr>
        <w:bottom w:val="none" w:color="auto" w:sz="0" w:space="1"/>
      </w:pBdr>
      <w:rPr>
        <w:rFonts w:ascii="Calibri" w:hAnsi="Calibri"/>
        <w:color w:val="0000F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E951B">
    <w:pPr>
      <w:pStyle w:val="25"/>
      <w:tabs>
        <w:tab w:val="center" w:pos="0"/>
        <w:tab w:val="clear" w:pos="4153"/>
      </w:tabs>
      <w:rPr>
        <w:rFonts w:ascii="Calibri" w:hAnsi="Calibri"/>
      </w:rPr>
    </w:pPr>
    <w:r>
      <w:rPr>
        <w:rFonts w:hint="eastAsia" w:ascii="Calibri" w:hAnsi="Calibri"/>
      </w:rPr>
      <w:t>南宁市政府采购竞争性磋商采购文件（项目编号：NNZC2022-C3-990473-KLZB）</w:t>
    </w:r>
  </w:p>
  <w:p w14:paraId="532B261F">
    <w:pPr>
      <w:pStyle w:val="25"/>
      <w:pBdr>
        <w:bottom w:val="none" w:color="auto" w:sz="0" w:space="1"/>
      </w:pBdr>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1C5CF1"/>
    <w:multiLevelType w:val="singleLevel"/>
    <w:tmpl w:val="BE1C5CF1"/>
    <w:lvl w:ilvl="0" w:tentative="0">
      <w:start w:val="6"/>
      <w:numFmt w:val="chineseCounting"/>
      <w:suff w:val="space"/>
      <w:lvlText w:val="第%1章"/>
      <w:lvlJc w:val="left"/>
      <w:rPr>
        <w:rFonts w:hint="eastAsia"/>
      </w:rPr>
    </w:lvl>
  </w:abstractNum>
  <w:abstractNum w:abstractNumId="1">
    <w:nsid w:val="D1981B36"/>
    <w:multiLevelType w:val="singleLevel"/>
    <w:tmpl w:val="D1981B36"/>
    <w:lvl w:ilvl="0" w:tentative="0">
      <w:start w:val="1"/>
      <w:numFmt w:val="decimal"/>
      <w:pStyle w:val="10"/>
      <w:lvlText w:val="%1."/>
      <w:lvlJc w:val="left"/>
      <w:pPr>
        <w:tabs>
          <w:tab w:val="left" w:pos="360"/>
        </w:tabs>
        <w:ind w:left="360" w:hanging="360"/>
      </w:pPr>
    </w:lvl>
  </w:abstractNum>
  <w:abstractNum w:abstractNumId="2">
    <w:nsid w:val="D9E40C41"/>
    <w:multiLevelType w:val="singleLevel"/>
    <w:tmpl w:val="D9E40C41"/>
    <w:lvl w:ilvl="0" w:tentative="0">
      <w:start w:val="1"/>
      <w:numFmt w:val="decimal"/>
      <w:suff w:val="nothing"/>
      <w:lvlText w:val="%1、"/>
      <w:lvlJc w:val="left"/>
    </w:lvl>
  </w:abstractNum>
  <w:abstractNum w:abstractNumId="3">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0516E589"/>
    <w:multiLevelType w:val="singleLevel"/>
    <w:tmpl w:val="0516E589"/>
    <w:lvl w:ilvl="0" w:tentative="0">
      <w:start w:val="7"/>
      <w:numFmt w:val="chineseCounting"/>
      <w:suff w:val="nothing"/>
      <w:lvlText w:val="%1、"/>
      <w:lvlJc w:val="left"/>
      <w:rPr>
        <w:rFonts w:hint="eastAsia"/>
      </w:rPr>
    </w:lvl>
  </w:abstractNum>
  <w:abstractNum w:abstractNumId="6">
    <w:nsid w:val="5498E193"/>
    <w:multiLevelType w:val="singleLevel"/>
    <w:tmpl w:val="5498E193"/>
    <w:lvl w:ilvl="0" w:tentative="0">
      <w:start w:val="11"/>
      <w:numFmt w:val="decimal"/>
      <w:suff w:val="space"/>
      <w:lvlText w:val="%1."/>
      <w:lvlJc w:val="left"/>
    </w:lvl>
  </w:abstractNum>
  <w:num w:numId="1">
    <w:abstractNumId w:val="1"/>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kOTQxMzUzNDJiMjU1NTdhNDRlMjc1M2NjNTczZDEifQ=="/>
  </w:docVars>
  <w:rsids>
    <w:rsidRoot w:val="777B1FEC"/>
    <w:rsid w:val="00001BD1"/>
    <w:rsid w:val="00004D70"/>
    <w:rsid w:val="000056A1"/>
    <w:rsid w:val="000326D9"/>
    <w:rsid w:val="00037B65"/>
    <w:rsid w:val="00071C5B"/>
    <w:rsid w:val="00086852"/>
    <w:rsid w:val="000A22D7"/>
    <w:rsid w:val="000A3E05"/>
    <w:rsid w:val="000B0B19"/>
    <w:rsid w:val="000C57B8"/>
    <w:rsid w:val="000E4585"/>
    <w:rsid w:val="000F39D9"/>
    <w:rsid w:val="000F5C0E"/>
    <w:rsid w:val="001044EB"/>
    <w:rsid w:val="001106D6"/>
    <w:rsid w:val="001111FF"/>
    <w:rsid w:val="00122F64"/>
    <w:rsid w:val="00130F2B"/>
    <w:rsid w:val="0013716F"/>
    <w:rsid w:val="00144B4F"/>
    <w:rsid w:val="00151C23"/>
    <w:rsid w:val="00157916"/>
    <w:rsid w:val="00187F3D"/>
    <w:rsid w:val="001A6604"/>
    <w:rsid w:val="001E4AD4"/>
    <w:rsid w:val="001F5526"/>
    <w:rsid w:val="002148A3"/>
    <w:rsid w:val="002235BB"/>
    <w:rsid w:val="00242457"/>
    <w:rsid w:val="002450D2"/>
    <w:rsid w:val="00245153"/>
    <w:rsid w:val="00252222"/>
    <w:rsid w:val="00256305"/>
    <w:rsid w:val="00273A71"/>
    <w:rsid w:val="002A7AC3"/>
    <w:rsid w:val="002B4908"/>
    <w:rsid w:val="002D6581"/>
    <w:rsid w:val="002E57C5"/>
    <w:rsid w:val="003066D4"/>
    <w:rsid w:val="00306C11"/>
    <w:rsid w:val="00311D46"/>
    <w:rsid w:val="00321D83"/>
    <w:rsid w:val="003442C0"/>
    <w:rsid w:val="00351101"/>
    <w:rsid w:val="003E70C1"/>
    <w:rsid w:val="003F0C2F"/>
    <w:rsid w:val="004142ED"/>
    <w:rsid w:val="0041726D"/>
    <w:rsid w:val="00431993"/>
    <w:rsid w:val="00446720"/>
    <w:rsid w:val="00454E81"/>
    <w:rsid w:val="004613B7"/>
    <w:rsid w:val="0046158C"/>
    <w:rsid w:val="0047006D"/>
    <w:rsid w:val="004751CF"/>
    <w:rsid w:val="00497493"/>
    <w:rsid w:val="004C0539"/>
    <w:rsid w:val="004C6E1C"/>
    <w:rsid w:val="004D1EAF"/>
    <w:rsid w:val="004D2931"/>
    <w:rsid w:val="004D5DCB"/>
    <w:rsid w:val="004F7B60"/>
    <w:rsid w:val="00512A78"/>
    <w:rsid w:val="00514A7B"/>
    <w:rsid w:val="005155F2"/>
    <w:rsid w:val="005237F2"/>
    <w:rsid w:val="00526320"/>
    <w:rsid w:val="005319D6"/>
    <w:rsid w:val="005401F3"/>
    <w:rsid w:val="00574004"/>
    <w:rsid w:val="0057508B"/>
    <w:rsid w:val="00576E43"/>
    <w:rsid w:val="00580A90"/>
    <w:rsid w:val="00586B3F"/>
    <w:rsid w:val="00586CC6"/>
    <w:rsid w:val="005B1664"/>
    <w:rsid w:val="005B1CB1"/>
    <w:rsid w:val="005C406A"/>
    <w:rsid w:val="005C5321"/>
    <w:rsid w:val="005E230A"/>
    <w:rsid w:val="005E51A1"/>
    <w:rsid w:val="005F5E10"/>
    <w:rsid w:val="00603D89"/>
    <w:rsid w:val="006305DB"/>
    <w:rsid w:val="00652922"/>
    <w:rsid w:val="00655F2A"/>
    <w:rsid w:val="006841B5"/>
    <w:rsid w:val="006B3D27"/>
    <w:rsid w:val="006B559C"/>
    <w:rsid w:val="006C77B3"/>
    <w:rsid w:val="006D2DFC"/>
    <w:rsid w:val="006D705D"/>
    <w:rsid w:val="006E2F20"/>
    <w:rsid w:val="006E5369"/>
    <w:rsid w:val="007200E1"/>
    <w:rsid w:val="00724D0A"/>
    <w:rsid w:val="00736346"/>
    <w:rsid w:val="00736C4F"/>
    <w:rsid w:val="007409AA"/>
    <w:rsid w:val="007424AF"/>
    <w:rsid w:val="007427C4"/>
    <w:rsid w:val="00745258"/>
    <w:rsid w:val="00753BB9"/>
    <w:rsid w:val="0075484A"/>
    <w:rsid w:val="00760109"/>
    <w:rsid w:val="007A2590"/>
    <w:rsid w:val="007B40AB"/>
    <w:rsid w:val="007C100E"/>
    <w:rsid w:val="007D336B"/>
    <w:rsid w:val="007D7D31"/>
    <w:rsid w:val="007E760D"/>
    <w:rsid w:val="008013BC"/>
    <w:rsid w:val="00812BEA"/>
    <w:rsid w:val="00831936"/>
    <w:rsid w:val="00833A7C"/>
    <w:rsid w:val="00844519"/>
    <w:rsid w:val="00846FCB"/>
    <w:rsid w:val="00851111"/>
    <w:rsid w:val="00860E69"/>
    <w:rsid w:val="00862294"/>
    <w:rsid w:val="00865D39"/>
    <w:rsid w:val="00880977"/>
    <w:rsid w:val="00897617"/>
    <w:rsid w:val="008C1DDA"/>
    <w:rsid w:val="008D6DF5"/>
    <w:rsid w:val="008F4DD4"/>
    <w:rsid w:val="00926C7D"/>
    <w:rsid w:val="009473FA"/>
    <w:rsid w:val="00971E2B"/>
    <w:rsid w:val="00972CDD"/>
    <w:rsid w:val="00990D26"/>
    <w:rsid w:val="00993BD4"/>
    <w:rsid w:val="00995318"/>
    <w:rsid w:val="009B5357"/>
    <w:rsid w:val="009C268C"/>
    <w:rsid w:val="009C5084"/>
    <w:rsid w:val="009D5B23"/>
    <w:rsid w:val="009E4406"/>
    <w:rsid w:val="009F223B"/>
    <w:rsid w:val="009F7B54"/>
    <w:rsid w:val="00A225C7"/>
    <w:rsid w:val="00A26B03"/>
    <w:rsid w:val="00A37EA0"/>
    <w:rsid w:val="00A51283"/>
    <w:rsid w:val="00A6324E"/>
    <w:rsid w:val="00A672A6"/>
    <w:rsid w:val="00A679CD"/>
    <w:rsid w:val="00A717CF"/>
    <w:rsid w:val="00A739DE"/>
    <w:rsid w:val="00A73C3F"/>
    <w:rsid w:val="00A7698A"/>
    <w:rsid w:val="00A8093A"/>
    <w:rsid w:val="00A82B2C"/>
    <w:rsid w:val="00A832C0"/>
    <w:rsid w:val="00AB4049"/>
    <w:rsid w:val="00AC064C"/>
    <w:rsid w:val="00AC130B"/>
    <w:rsid w:val="00AD709C"/>
    <w:rsid w:val="00AE09C1"/>
    <w:rsid w:val="00AE27EA"/>
    <w:rsid w:val="00AF0BEF"/>
    <w:rsid w:val="00B06D44"/>
    <w:rsid w:val="00B13368"/>
    <w:rsid w:val="00B13F7D"/>
    <w:rsid w:val="00B35098"/>
    <w:rsid w:val="00B75D96"/>
    <w:rsid w:val="00B76BC3"/>
    <w:rsid w:val="00BA2BEA"/>
    <w:rsid w:val="00BB0767"/>
    <w:rsid w:val="00BB15EC"/>
    <w:rsid w:val="00BD0FDE"/>
    <w:rsid w:val="00BD3C62"/>
    <w:rsid w:val="00BD56BB"/>
    <w:rsid w:val="00BE1C09"/>
    <w:rsid w:val="00BF03A7"/>
    <w:rsid w:val="00BF0C8E"/>
    <w:rsid w:val="00C0025E"/>
    <w:rsid w:val="00C1016E"/>
    <w:rsid w:val="00C11304"/>
    <w:rsid w:val="00C21749"/>
    <w:rsid w:val="00C320D8"/>
    <w:rsid w:val="00C51420"/>
    <w:rsid w:val="00C60D51"/>
    <w:rsid w:val="00C658A6"/>
    <w:rsid w:val="00C66E3E"/>
    <w:rsid w:val="00C70209"/>
    <w:rsid w:val="00C71067"/>
    <w:rsid w:val="00C876A9"/>
    <w:rsid w:val="00C90286"/>
    <w:rsid w:val="00CD0702"/>
    <w:rsid w:val="00CE28A1"/>
    <w:rsid w:val="00D0757A"/>
    <w:rsid w:val="00D16F93"/>
    <w:rsid w:val="00D17B12"/>
    <w:rsid w:val="00D265A6"/>
    <w:rsid w:val="00D55900"/>
    <w:rsid w:val="00D829D4"/>
    <w:rsid w:val="00D835B3"/>
    <w:rsid w:val="00D86225"/>
    <w:rsid w:val="00D97338"/>
    <w:rsid w:val="00DA0CB3"/>
    <w:rsid w:val="00DB07FC"/>
    <w:rsid w:val="00DB2F7E"/>
    <w:rsid w:val="00DB512C"/>
    <w:rsid w:val="00DB5CD2"/>
    <w:rsid w:val="00DB6CE8"/>
    <w:rsid w:val="00E232C1"/>
    <w:rsid w:val="00E2347F"/>
    <w:rsid w:val="00E4131B"/>
    <w:rsid w:val="00E56F08"/>
    <w:rsid w:val="00E606E1"/>
    <w:rsid w:val="00E62A57"/>
    <w:rsid w:val="00E63119"/>
    <w:rsid w:val="00E66305"/>
    <w:rsid w:val="00E70A79"/>
    <w:rsid w:val="00E71D2F"/>
    <w:rsid w:val="00E91733"/>
    <w:rsid w:val="00E95AF0"/>
    <w:rsid w:val="00E95D8F"/>
    <w:rsid w:val="00EA3D9B"/>
    <w:rsid w:val="00F13FA7"/>
    <w:rsid w:val="00F167F3"/>
    <w:rsid w:val="00F3421C"/>
    <w:rsid w:val="00F347FB"/>
    <w:rsid w:val="00F54C51"/>
    <w:rsid w:val="00F6489A"/>
    <w:rsid w:val="00F969A7"/>
    <w:rsid w:val="00F970D3"/>
    <w:rsid w:val="00FB03FF"/>
    <w:rsid w:val="00FB4E4E"/>
    <w:rsid w:val="014809C1"/>
    <w:rsid w:val="015C0A67"/>
    <w:rsid w:val="016043AA"/>
    <w:rsid w:val="01853E11"/>
    <w:rsid w:val="018C519F"/>
    <w:rsid w:val="019A3D07"/>
    <w:rsid w:val="01DE1773"/>
    <w:rsid w:val="020D04BC"/>
    <w:rsid w:val="025D6B3C"/>
    <w:rsid w:val="02FC76B4"/>
    <w:rsid w:val="03261624"/>
    <w:rsid w:val="03AB5806"/>
    <w:rsid w:val="041A2F36"/>
    <w:rsid w:val="04922A1E"/>
    <w:rsid w:val="05615ED2"/>
    <w:rsid w:val="05706B86"/>
    <w:rsid w:val="05746676"/>
    <w:rsid w:val="05AF5900"/>
    <w:rsid w:val="0620235A"/>
    <w:rsid w:val="062A4F87"/>
    <w:rsid w:val="0652104E"/>
    <w:rsid w:val="07091E0F"/>
    <w:rsid w:val="07103462"/>
    <w:rsid w:val="07282C7E"/>
    <w:rsid w:val="076C485E"/>
    <w:rsid w:val="07CF228A"/>
    <w:rsid w:val="0874698D"/>
    <w:rsid w:val="098F027E"/>
    <w:rsid w:val="099F5C8C"/>
    <w:rsid w:val="09E75808"/>
    <w:rsid w:val="0A12645E"/>
    <w:rsid w:val="0A275576"/>
    <w:rsid w:val="0A4D7496"/>
    <w:rsid w:val="0A65153A"/>
    <w:rsid w:val="0ACB4F8A"/>
    <w:rsid w:val="0AE93662"/>
    <w:rsid w:val="0B957346"/>
    <w:rsid w:val="0BB51797"/>
    <w:rsid w:val="0BB579E9"/>
    <w:rsid w:val="0BDF37ED"/>
    <w:rsid w:val="0C006EB6"/>
    <w:rsid w:val="0C192317"/>
    <w:rsid w:val="0C5257B6"/>
    <w:rsid w:val="0C873133"/>
    <w:rsid w:val="0CEA36C2"/>
    <w:rsid w:val="0D1D5845"/>
    <w:rsid w:val="0D1D75F3"/>
    <w:rsid w:val="0D3B637A"/>
    <w:rsid w:val="0DA25D4B"/>
    <w:rsid w:val="0DA7707B"/>
    <w:rsid w:val="0DC43991"/>
    <w:rsid w:val="0E252C04"/>
    <w:rsid w:val="0E326BA2"/>
    <w:rsid w:val="0E7B29B7"/>
    <w:rsid w:val="0E885E0B"/>
    <w:rsid w:val="0E936C8D"/>
    <w:rsid w:val="0F0A18D6"/>
    <w:rsid w:val="0F9977AB"/>
    <w:rsid w:val="10081CEE"/>
    <w:rsid w:val="109D6F15"/>
    <w:rsid w:val="10DA37F4"/>
    <w:rsid w:val="10E3110E"/>
    <w:rsid w:val="113F59F6"/>
    <w:rsid w:val="11B837CB"/>
    <w:rsid w:val="12512520"/>
    <w:rsid w:val="12DC3AAD"/>
    <w:rsid w:val="12FB03D7"/>
    <w:rsid w:val="13501BC5"/>
    <w:rsid w:val="137B0412"/>
    <w:rsid w:val="13AC5D7C"/>
    <w:rsid w:val="13B63B73"/>
    <w:rsid w:val="147C341E"/>
    <w:rsid w:val="14A612C9"/>
    <w:rsid w:val="14B7657F"/>
    <w:rsid w:val="14CF5677"/>
    <w:rsid w:val="14E30A09"/>
    <w:rsid w:val="15362854"/>
    <w:rsid w:val="15871E62"/>
    <w:rsid w:val="158A77F0"/>
    <w:rsid w:val="16187491"/>
    <w:rsid w:val="163A1216"/>
    <w:rsid w:val="16421F11"/>
    <w:rsid w:val="168B0336"/>
    <w:rsid w:val="16A30C0F"/>
    <w:rsid w:val="16A82624"/>
    <w:rsid w:val="16CD208A"/>
    <w:rsid w:val="16E90E79"/>
    <w:rsid w:val="16FF3BF8"/>
    <w:rsid w:val="17377504"/>
    <w:rsid w:val="1738335E"/>
    <w:rsid w:val="186763AE"/>
    <w:rsid w:val="188B5D59"/>
    <w:rsid w:val="1890336F"/>
    <w:rsid w:val="18C96C96"/>
    <w:rsid w:val="19033B41"/>
    <w:rsid w:val="193C52A5"/>
    <w:rsid w:val="1A805353"/>
    <w:rsid w:val="1AED4AA9"/>
    <w:rsid w:val="1B1F1731"/>
    <w:rsid w:val="1B2D65C4"/>
    <w:rsid w:val="1B5E1503"/>
    <w:rsid w:val="1B7900EB"/>
    <w:rsid w:val="1B813735"/>
    <w:rsid w:val="1BAF4FC1"/>
    <w:rsid w:val="1BB750B7"/>
    <w:rsid w:val="1BE649E3"/>
    <w:rsid w:val="1C746B04"/>
    <w:rsid w:val="1CC57F42"/>
    <w:rsid w:val="1CCB706C"/>
    <w:rsid w:val="1CD777BF"/>
    <w:rsid w:val="1E3B0CD9"/>
    <w:rsid w:val="1E4F5A7B"/>
    <w:rsid w:val="1E802B32"/>
    <w:rsid w:val="1E860E7A"/>
    <w:rsid w:val="1EC636FF"/>
    <w:rsid w:val="1ED92F13"/>
    <w:rsid w:val="1F860C99"/>
    <w:rsid w:val="1FEF4E1F"/>
    <w:rsid w:val="200545EF"/>
    <w:rsid w:val="20BE47F2"/>
    <w:rsid w:val="20F3093F"/>
    <w:rsid w:val="2116462E"/>
    <w:rsid w:val="219536BB"/>
    <w:rsid w:val="21F20BF7"/>
    <w:rsid w:val="21F514CA"/>
    <w:rsid w:val="221C5C74"/>
    <w:rsid w:val="22317971"/>
    <w:rsid w:val="235C20D3"/>
    <w:rsid w:val="2409204C"/>
    <w:rsid w:val="2423153B"/>
    <w:rsid w:val="246658A8"/>
    <w:rsid w:val="246D02D3"/>
    <w:rsid w:val="246D6C5B"/>
    <w:rsid w:val="25401FA2"/>
    <w:rsid w:val="25523A68"/>
    <w:rsid w:val="25B6018D"/>
    <w:rsid w:val="2625613D"/>
    <w:rsid w:val="2672406A"/>
    <w:rsid w:val="26D039BD"/>
    <w:rsid w:val="27263790"/>
    <w:rsid w:val="2786566E"/>
    <w:rsid w:val="27B823A6"/>
    <w:rsid w:val="283D14DA"/>
    <w:rsid w:val="28496E2E"/>
    <w:rsid w:val="28665E9B"/>
    <w:rsid w:val="28D76D98"/>
    <w:rsid w:val="28F214DC"/>
    <w:rsid w:val="29096A1C"/>
    <w:rsid w:val="29CC0ACB"/>
    <w:rsid w:val="2A181417"/>
    <w:rsid w:val="2A3873C3"/>
    <w:rsid w:val="2A953EC7"/>
    <w:rsid w:val="2B6F6953"/>
    <w:rsid w:val="2B9D6077"/>
    <w:rsid w:val="2C2618D9"/>
    <w:rsid w:val="2D053ED4"/>
    <w:rsid w:val="2D1B3D78"/>
    <w:rsid w:val="2D5A729F"/>
    <w:rsid w:val="2E734E6D"/>
    <w:rsid w:val="2E89643F"/>
    <w:rsid w:val="2EC92CDF"/>
    <w:rsid w:val="30463342"/>
    <w:rsid w:val="31306EC6"/>
    <w:rsid w:val="315F6F32"/>
    <w:rsid w:val="31BB4D3B"/>
    <w:rsid w:val="327916B5"/>
    <w:rsid w:val="32897AB8"/>
    <w:rsid w:val="32DD0B47"/>
    <w:rsid w:val="33775400"/>
    <w:rsid w:val="3380260E"/>
    <w:rsid w:val="34C62B1E"/>
    <w:rsid w:val="3502519D"/>
    <w:rsid w:val="357162D5"/>
    <w:rsid w:val="35814314"/>
    <w:rsid w:val="35847960"/>
    <w:rsid w:val="35935DF5"/>
    <w:rsid w:val="35B2271F"/>
    <w:rsid w:val="361051BB"/>
    <w:rsid w:val="36743E79"/>
    <w:rsid w:val="36783969"/>
    <w:rsid w:val="37695060"/>
    <w:rsid w:val="378E2D18"/>
    <w:rsid w:val="37A42641"/>
    <w:rsid w:val="385B53B3"/>
    <w:rsid w:val="38606463"/>
    <w:rsid w:val="389F6C1B"/>
    <w:rsid w:val="38BF6D19"/>
    <w:rsid w:val="38CE3F94"/>
    <w:rsid w:val="393B4953"/>
    <w:rsid w:val="39674FEE"/>
    <w:rsid w:val="39820561"/>
    <w:rsid w:val="39B66A6C"/>
    <w:rsid w:val="39F552D0"/>
    <w:rsid w:val="3A2F1883"/>
    <w:rsid w:val="3A6A354F"/>
    <w:rsid w:val="3B2D45F6"/>
    <w:rsid w:val="3C784589"/>
    <w:rsid w:val="3CF9136C"/>
    <w:rsid w:val="3D246465"/>
    <w:rsid w:val="3D8578DA"/>
    <w:rsid w:val="3DBD7EB3"/>
    <w:rsid w:val="3DF67B8B"/>
    <w:rsid w:val="3DFA1107"/>
    <w:rsid w:val="3DFF76DE"/>
    <w:rsid w:val="3E2B688F"/>
    <w:rsid w:val="3E4279DA"/>
    <w:rsid w:val="3E5E3444"/>
    <w:rsid w:val="3E9F14AA"/>
    <w:rsid w:val="3EEF7309"/>
    <w:rsid w:val="3EF9316D"/>
    <w:rsid w:val="3F20694C"/>
    <w:rsid w:val="3F297512"/>
    <w:rsid w:val="40896772"/>
    <w:rsid w:val="41046C8C"/>
    <w:rsid w:val="41377F7D"/>
    <w:rsid w:val="41404CCE"/>
    <w:rsid w:val="42602158"/>
    <w:rsid w:val="427D1841"/>
    <w:rsid w:val="42C91BD9"/>
    <w:rsid w:val="42CB3072"/>
    <w:rsid w:val="42F120BE"/>
    <w:rsid w:val="430D71E7"/>
    <w:rsid w:val="4329203E"/>
    <w:rsid w:val="433C5D1E"/>
    <w:rsid w:val="443D17E5"/>
    <w:rsid w:val="4492209A"/>
    <w:rsid w:val="44C15470"/>
    <w:rsid w:val="44CA2F7C"/>
    <w:rsid w:val="44D62678"/>
    <w:rsid w:val="454A4722"/>
    <w:rsid w:val="457B5859"/>
    <w:rsid w:val="457C2402"/>
    <w:rsid w:val="45957165"/>
    <w:rsid w:val="45EF0E26"/>
    <w:rsid w:val="465A12E5"/>
    <w:rsid w:val="46CD0C62"/>
    <w:rsid w:val="470A712A"/>
    <w:rsid w:val="47577371"/>
    <w:rsid w:val="47FC5A7C"/>
    <w:rsid w:val="48170FFA"/>
    <w:rsid w:val="484C67F7"/>
    <w:rsid w:val="489E3443"/>
    <w:rsid w:val="48A61A9E"/>
    <w:rsid w:val="48A85F67"/>
    <w:rsid w:val="496B4AFC"/>
    <w:rsid w:val="497955D6"/>
    <w:rsid w:val="49942410"/>
    <w:rsid w:val="49D97D36"/>
    <w:rsid w:val="4A9C318A"/>
    <w:rsid w:val="4ACE54AE"/>
    <w:rsid w:val="4AF70404"/>
    <w:rsid w:val="4B15132F"/>
    <w:rsid w:val="4B2652EA"/>
    <w:rsid w:val="4BA91A77"/>
    <w:rsid w:val="4C324162"/>
    <w:rsid w:val="4C680928"/>
    <w:rsid w:val="4C813420"/>
    <w:rsid w:val="4CB44B77"/>
    <w:rsid w:val="4DF739FA"/>
    <w:rsid w:val="4E306045"/>
    <w:rsid w:val="4EA36C51"/>
    <w:rsid w:val="4EB909B4"/>
    <w:rsid w:val="4EF30992"/>
    <w:rsid w:val="4F6F10FA"/>
    <w:rsid w:val="4F724BCA"/>
    <w:rsid w:val="4F822698"/>
    <w:rsid w:val="4FC652ED"/>
    <w:rsid w:val="4FEB3E89"/>
    <w:rsid w:val="505E2C20"/>
    <w:rsid w:val="506643DA"/>
    <w:rsid w:val="509048BD"/>
    <w:rsid w:val="50DE6667"/>
    <w:rsid w:val="50E13A61"/>
    <w:rsid w:val="50FE4613"/>
    <w:rsid w:val="514E0864"/>
    <w:rsid w:val="5157580E"/>
    <w:rsid w:val="518F67DF"/>
    <w:rsid w:val="51937451"/>
    <w:rsid w:val="51F53C68"/>
    <w:rsid w:val="52151C14"/>
    <w:rsid w:val="527903F5"/>
    <w:rsid w:val="52986A9D"/>
    <w:rsid w:val="52AF02BB"/>
    <w:rsid w:val="52B92EE7"/>
    <w:rsid w:val="52D635D0"/>
    <w:rsid w:val="535544A0"/>
    <w:rsid w:val="537053BE"/>
    <w:rsid w:val="53AE0572"/>
    <w:rsid w:val="53D539EB"/>
    <w:rsid w:val="53FC12DE"/>
    <w:rsid w:val="54361800"/>
    <w:rsid w:val="545C1D7C"/>
    <w:rsid w:val="556633B4"/>
    <w:rsid w:val="557D0205"/>
    <w:rsid w:val="55E16477"/>
    <w:rsid w:val="55FC2A88"/>
    <w:rsid w:val="56287E25"/>
    <w:rsid w:val="57101C47"/>
    <w:rsid w:val="57BE4AFC"/>
    <w:rsid w:val="57CA6DF2"/>
    <w:rsid w:val="57E72C95"/>
    <w:rsid w:val="58104A6A"/>
    <w:rsid w:val="5867225C"/>
    <w:rsid w:val="589E6E07"/>
    <w:rsid w:val="58AF6F99"/>
    <w:rsid w:val="59B711F5"/>
    <w:rsid w:val="5A587151"/>
    <w:rsid w:val="5AB1392F"/>
    <w:rsid w:val="5B245E69"/>
    <w:rsid w:val="5C0C22DA"/>
    <w:rsid w:val="5CE11FAC"/>
    <w:rsid w:val="5CEB492E"/>
    <w:rsid w:val="5DE37EB0"/>
    <w:rsid w:val="5E2F1B81"/>
    <w:rsid w:val="5E714676"/>
    <w:rsid w:val="5E76161D"/>
    <w:rsid w:val="5F724B4A"/>
    <w:rsid w:val="5FAF1E7D"/>
    <w:rsid w:val="5FDC1FC3"/>
    <w:rsid w:val="5FEF6F25"/>
    <w:rsid w:val="601259E5"/>
    <w:rsid w:val="60970FC5"/>
    <w:rsid w:val="60B718BC"/>
    <w:rsid w:val="60BD0047"/>
    <w:rsid w:val="60C2740B"/>
    <w:rsid w:val="60DD4245"/>
    <w:rsid w:val="613F1A50"/>
    <w:rsid w:val="61432EBE"/>
    <w:rsid w:val="6148266D"/>
    <w:rsid w:val="615A3AE7"/>
    <w:rsid w:val="62030E3A"/>
    <w:rsid w:val="62B07EA5"/>
    <w:rsid w:val="632F68AE"/>
    <w:rsid w:val="63324DE0"/>
    <w:rsid w:val="635D166D"/>
    <w:rsid w:val="63604CB9"/>
    <w:rsid w:val="637F41CC"/>
    <w:rsid w:val="63F27E91"/>
    <w:rsid w:val="64926DC6"/>
    <w:rsid w:val="649D6039"/>
    <w:rsid w:val="64D6057C"/>
    <w:rsid w:val="659B647C"/>
    <w:rsid w:val="65DB0465"/>
    <w:rsid w:val="65E16AA2"/>
    <w:rsid w:val="6632710A"/>
    <w:rsid w:val="669B5489"/>
    <w:rsid w:val="66F03A2B"/>
    <w:rsid w:val="6739419F"/>
    <w:rsid w:val="67DD018E"/>
    <w:rsid w:val="67EB0AC7"/>
    <w:rsid w:val="69794D27"/>
    <w:rsid w:val="69B756EB"/>
    <w:rsid w:val="69C75A92"/>
    <w:rsid w:val="69FA19C4"/>
    <w:rsid w:val="6A172DAD"/>
    <w:rsid w:val="6A25736F"/>
    <w:rsid w:val="6A5A4B58"/>
    <w:rsid w:val="6ACC67DA"/>
    <w:rsid w:val="6B2111D2"/>
    <w:rsid w:val="6BD0266B"/>
    <w:rsid w:val="6C5C248D"/>
    <w:rsid w:val="6C8859AD"/>
    <w:rsid w:val="6C95040D"/>
    <w:rsid w:val="6CBF0CA2"/>
    <w:rsid w:val="6CFA1CDB"/>
    <w:rsid w:val="6D6261FE"/>
    <w:rsid w:val="6D934609"/>
    <w:rsid w:val="6D943EDD"/>
    <w:rsid w:val="6DD864C0"/>
    <w:rsid w:val="6E8A131C"/>
    <w:rsid w:val="6E954359"/>
    <w:rsid w:val="6EC6456A"/>
    <w:rsid w:val="6ED6556A"/>
    <w:rsid w:val="6F3C7069"/>
    <w:rsid w:val="7020234A"/>
    <w:rsid w:val="709A5CAE"/>
    <w:rsid w:val="70BD374B"/>
    <w:rsid w:val="71035A94"/>
    <w:rsid w:val="71CF7E1A"/>
    <w:rsid w:val="7227188E"/>
    <w:rsid w:val="72271F03"/>
    <w:rsid w:val="722D7431"/>
    <w:rsid w:val="728F19EB"/>
    <w:rsid w:val="72CE7E91"/>
    <w:rsid w:val="72DB435C"/>
    <w:rsid w:val="732C2180"/>
    <w:rsid w:val="733B0348"/>
    <w:rsid w:val="73B9644B"/>
    <w:rsid w:val="73CB00D3"/>
    <w:rsid w:val="73DC5DC5"/>
    <w:rsid w:val="74123DAE"/>
    <w:rsid w:val="74503106"/>
    <w:rsid w:val="74CA23C6"/>
    <w:rsid w:val="74E4574A"/>
    <w:rsid w:val="74F327DE"/>
    <w:rsid w:val="762D1373"/>
    <w:rsid w:val="76951223"/>
    <w:rsid w:val="77602D94"/>
    <w:rsid w:val="7762504C"/>
    <w:rsid w:val="777B1FEC"/>
    <w:rsid w:val="7783749C"/>
    <w:rsid w:val="779571D0"/>
    <w:rsid w:val="782B6CBA"/>
    <w:rsid w:val="78FB7732"/>
    <w:rsid w:val="790863AB"/>
    <w:rsid w:val="790939D1"/>
    <w:rsid w:val="79314CD6"/>
    <w:rsid w:val="798B0912"/>
    <w:rsid w:val="79974FB4"/>
    <w:rsid w:val="79BA116F"/>
    <w:rsid w:val="79E47F9A"/>
    <w:rsid w:val="7A4647B1"/>
    <w:rsid w:val="7A523156"/>
    <w:rsid w:val="7A836068"/>
    <w:rsid w:val="7AE36340"/>
    <w:rsid w:val="7B191EC6"/>
    <w:rsid w:val="7B2965AD"/>
    <w:rsid w:val="7B2F59D6"/>
    <w:rsid w:val="7B3D7ADD"/>
    <w:rsid w:val="7BB840B1"/>
    <w:rsid w:val="7BF35476"/>
    <w:rsid w:val="7C0B76B2"/>
    <w:rsid w:val="7C210EEB"/>
    <w:rsid w:val="7CE04A49"/>
    <w:rsid w:val="7D3F10C6"/>
    <w:rsid w:val="7D594629"/>
    <w:rsid w:val="7D697134"/>
    <w:rsid w:val="7D9D293A"/>
    <w:rsid w:val="7E6E7DD0"/>
    <w:rsid w:val="7E747B3F"/>
    <w:rsid w:val="7E755665"/>
    <w:rsid w:val="7E7D332D"/>
    <w:rsid w:val="7ED925B8"/>
    <w:rsid w:val="7F954211"/>
    <w:rsid w:val="7FDA65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0"/>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71"/>
    <w:qFormat/>
    <w:uiPriority w:val="0"/>
    <w:pPr>
      <w:keepNext/>
      <w:keepLines/>
      <w:spacing w:before="260" w:after="260" w:line="416" w:lineRule="auto"/>
      <w:outlineLvl w:val="2"/>
    </w:pPr>
    <w:rPr>
      <w:b/>
      <w:bCs/>
      <w:sz w:val="32"/>
      <w:szCs w:val="32"/>
    </w:rPr>
  </w:style>
  <w:style w:type="paragraph" w:styleId="6">
    <w:name w:val="heading 4"/>
    <w:basedOn w:val="1"/>
    <w:next w:val="1"/>
    <w:link w:val="72"/>
    <w:unhideWhenUsed/>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7"/>
    <w:basedOn w:val="1"/>
    <w:next w:val="1"/>
    <w:link w:val="64"/>
    <w:qFormat/>
    <w:uiPriority w:val="0"/>
    <w:pPr>
      <w:keepNext/>
      <w:keepLines/>
      <w:spacing w:before="240" w:after="64" w:line="317" w:lineRule="auto"/>
      <w:jc w:val="left"/>
      <w:outlineLvl w:val="6"/>
    </w:pPr>
    <w:rPr>
      <w:rFonts w:ascii="Times New Roman)" w:hAnsi="Times New Roman)"/>
      <w:b/>
      <w:color w:val="000000"/>
      <w:kern w:val="0"/>
      <w:sz w:val="24"/>
      <w:lang w:eastAsia="en-US" w:bidi="en-US"/>
    </w:rPr>
  </w:style>
  <w:style w:type="paragraph" w:styleId="8">
    <w:name w:val="heading 9"/>
    <w:basedOn w:val="1"/>
    <w:next w:val="1"/>
    <w:link w:val="65"/>
    <w:qFormat/>
    <w:uiPriority w:val="0"/>
    <w:pPr>
      <w:keepNext/>
      <w:keepLines/>
      <w:spacing w:before="240" w:after="64" w:line="320" w:lineRule="auto"/>
      <w:jc w:val="left"/>
      <w:outlineLvl w:val="8"/>
    </w:pPr>
    <w:rPr>
      <w:rFonts w:ascii="Cambria" w:hAnsi="Cambria" w:cs="Mongolian Baiti"/>
      <w:color w:val="000000"/>
      <w:kern w:val="0"/>
      <w:szCs w:val="21"/>
      <w:lang w:eastAsia="en-US" w:bidi="en-US"/>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9"/>
    <w:unhideWhenUsed/>
    <w:qFormat/>
    <w:uiPriority w:val="0"/>
    <w:pPr>
      <w:spacing w:after="120"/>
    </w:pPr>
  </w:style>
  <w:style w:type="paragraph" w:styleId="9">
    <w:name w:val="toc 7"/>
    <w:basedOn w:val="1"/>
    <w:next w:val="1"/>
    <w:unhideWhenUsed/>
    <w:qFormat/>
    <w:uiPriority w:val="39"/>
    <w:pPr>
      <w:spacing w:line="360" w:lineRule="auto"/>
      <w:ind w:left="2520" w:leftChars="1200"/>
    </w:pPr>
    <w:rPr>
      <w:rFonts w:ascii="Calibri" w:hAnsi="Calibri" w:cs="Mongolian Baiti"/>
      <w:szCs w:val="22"/>
    </w:rPr>
  </w:style>
  <w:style w:type="paragraph" w:styleId="10">
    <w:name w:val="List Number"/>
    <w:basedOn w:val="1"/>
    <w:qFormat/>
    <w:uiPriority w:val="0"/>
    <w:pPr>
      <w:numPr>
        <w:ilvl w:val="0"/>
        <w:numId w:val="1"/>
      </w:numPr>
    </w:pPr>
  </w:style>
  <w:style w:type="paragraph" w:styleId="11">
    <w:name w:val="Normal Indent"/>
    <w:basedOn w:val="1"/>
    <w:qFormat/>
    <w:uiPriority w:val="99"/>
    <w:pPr>
      <w:ind w:firstLine="420"/>
    </w:pPr>
    <w:rPr>
      <w:szCs w:val="20"/>
    </w:rPr>
  </w:style>
  <w:style w:type="paragraph" w:styleId="12">
    <w:name w:val="Document Map"/>
    <w:basedOn w:val="1"/>
    <w:link w:val="60"/>
    <w:qFormat/>
    <w:uiPriority w:val="0"/>
    <w:rPr>
      <w:rFonts w:ascii="宋体"/>
      <w:sz w:val="18"/>
      <w:szCs w:val="18"/>
    </w:rPr>
  </w:style>
  <w:style w:type="paragraph" w:styleId="13">
    <w:name w:val="annotation text"/>
    <w:basedOn w:val="1"/>
    <w:link w:val="62"/>
    <w:qFormat/>
    <w:uiPriority w:val="0"/>
    <w:pPr>
      <w:jc w:val="left"/>
    </w:pPr>
  </w:style>
  <w:style w:type="paragraph" w:styleId="14">
    <w:name w:val="Body Text Indent"/>
    <w:basedOn w:val="1"/>
    <w:link w:val="66"/>
    <w:qFormat/>
    <w:uiPriority w:val="99"/>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toc 5"/>
    <w:basedOn w:val="1"/>
    <w:next w:val="1"/>
    <w:unhideWhenUsed/>
    <w:qFormat/>
    <w:uiPriority w:val="39"/>
    <w:pPr>
      <w:spacing w:line="360" w:lineRule="auto"/>
      <w:ind w:left="1680" w:leftChars="800"/>
    </w:pPr>
    <w:rPr>
      <w:rFonts w:ascii="Calibri" w:hAnsi="Calibri" w:cs="Mongolian Baiti"/>
      <w:szCs w:val="22"/>
    </w:rPr>
  </w:style>
  <w:style w:type="paragraph" w:styleId="17">
    <w:name w:val="toc 3"/>
    <w:basedOn w:val="1"/>
    <w:next w:val="1"/>
    <w:unhideWhenUsed/>
    <w:qFormat/>
    <w:uiPriority w:val="39"/>
    <w:pPr>
      <w:ind w:left="840" w:leftChars="400"/>
    </w:pPr>
  </w:style>
  <w:style w:type="paragraph" w:styleId="18">
    <w:name w:val="Plain Text"/>
    <w:basedOn w:val="1"/>
    <w:next w:val="1"/>
    <w:link w:val="63"/>
    <w:qFormat/>
    <w:uiPriority w:val="0"/>
    <w:rPr>
      <w:rFonts w:ascii="宋体" w:hAnsi="Courier New"/>
      <w:kern w:val="0"/>
      <w:sz w:val="20"/>
      <w:szCs w:val="21"/>
    </w:rPr>
  </w:style>
  <w:style w:type="paragraph" w:styleId="19">
    <w:name w:val="toc 8"/>
    <w:basedOn w:val="1"/>
    <w:next w:val="1"/>
    <w:unhideWhenUsed/>
    <w:qFormat/>
    <w:uiPriority w:val="39"/>
    <w:pPr>
      <w:spacing w:line="360" w:lineRule="auto"/>
      <w:ind w:left="2940" w:leftChars="1400"/>
    </w:pPr>
    <w:rPr>
      <w:rFonts w:ascii="Calibri" w:hAnsi="Calibri" w:cs="Mongolian Baiti"/>
      <w:szCs w:val="22"/>
    </w:rPr>
  </w:style>
  <w:style w:type="paragraph" w:styleId="20">
    <w:name w:val="Date"/>
    <w:basedOn w:val="1"/>
    <w:next w:val="1"/>
    <w:link w:val="61"/>
    <w:qFormat/>
    <w:uiPriority w:val="0"/>
    <w:pPr>
      <w:ind w:left="100" w:leftChars="2500"/>
    </w:pPr>
  </w:style>
  <w:style w:type="paragraph" w:styleId="21">
    <w:name w:val="Body Text Indent 2"/>
    <w:basedOn w:val="1"/>
    <w:next w:val="22"/>
    <w:link w:val="68"/>
    <w:qFormat/>
    <w:uiPriority w:val="0"/>
    <w:pPr>
      <w:spacing w:after="120" w:line="480" w:lineRule="auto"/>
      <w:ind w:left="420" w:leftChars="200"/>
      <w:jc w:val="left"/>
    </w:pPr>
    <w:rPr>
      <w:rFonts w:ascii="Times New Roman)" w:hAnsi="Times New Roman)"/>
      <w:color w:val="000000"/>
      <w:kern w:val="0"/>
      <w:sz w:val="24"/>
      <w:lang w:eastAsia="en-US" w:bidi="en-US"/>
    </w:rPr>
  </w:style>
  <w:style w:type="paragraph" w:customStyle="1" w:styleId="22">
    <w:name w:val="目录 71"/>
    <w:basedOn w:val="1"/>
    <w:next w:val="1"/>
    <w:qFormat/>
    <w:uiPriority w:val="0"/>
    <w:pPr>
      <w:spacing w:line="360" w:lineRule="auto"/>
      <w:ind w:left="2520"/>
      <w:jc w:val="left"/>
    </w:pPr>
    <w:rPr>
      <w:rFonts w:ascii="Calibri" w:hAnsi="宋体" w:cs="宋体"/>
      <w:color w:val="000000"/>
      <w:kern w:val="0"/>
      <w:sz w:val="24"/>
      <w:szCs w:val="20"/>
      <w:lang w:eastAsia="en-US" w:bidi="en-US"/>
    </w:rPr>
  </w:style>
  <w:style w:type="paragraph" w:styleId="23">
    <w:name w:val="Balloon Text"/>
    <w:basedOn w:val="1"/>
    <w:link w:val="74"/>
    <w:qFormat/>
    <w:uiPriority w:val="0"/>
    <w:pPr>
      <w:spacing w:line="360" w:lineRule="auto"/>
      <w:jc w:val="left"/>
    </w:pPr>
    <w:rPr>
      <w:rFonts w:ascii="Times New Roman)" w:hAnsi="Times New Roman)"/>
      <w:color w:val="000000"/>
      <w:kern w:val="0"/>
      <w:sz w:val="18"/>
      <w:szCs w:val="18"/>
      <w:lang w:eastAsia="en-US" w:bidi="en-US"/>
    </w:rPr>
  </w:style>
  <w:style w:type="paragraph" w:styleId="24">
    <w:name w:val="footer"/>
    <w:basedOn w:val="1"/>
    <w:link w:val="75"/>
    <w:unhideWhenUsed/>
    <w:qFormat/>
    <w:uiPriority w:val="99"/>
    <w:pPr>
      <w:tabs>
        <w:tab w:val="center" w:pos="4153"/>
        <w:tab w:val="right" w:pos="8306"/>
      </w:tabs>
      <w:snapToGrid w:val="0"/>
      <w:jc w:val="left"/>
    </w:pPr>
    <w:rPr>
      <w:kern w:val="0"/>
      <w:sz w:val="18"/>
      <w:szCs w:val="18"/>
    </w:rPr>
  </w:style>
  <w:style w:type="paragraph" w:styleId="25">
    <w:name w:val="header"/>
    <w:basedOn w:val="1"/>
    <w:link w:val="76"/>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unhideWhenUsed/>
    <w:qFormat/>
    <w:uiPriority w:val="39"/>
  </w:style>
  <w:style w:type="paragraph" w:styleId="27">
    <w:name w:val="toc 4"/>
    <w:basedOn w:val="1"/>
    <w:next w:val="1"/>
    <w:unhideWhenUsed/>
    <w:qFormat/>
    <w:uiPriority w:val="39"/>
    <w:pPr>
      <w:spacing w:line="360" w:lineRule="auto"/>
      <w:ind w:left="1260" w:leftChars="600"/>
    </w:pPr>
    <w:rPr>
      <w:rFonts w:ascii="Calibri" w:hAnsi="Calibri" w:cs="Mongolian Baiti"/>
      <w:szCs w:val="22"/>
    </w:rPr>
  </w:style>
  <w:style w:type="paragraph" w:styleId="28">
    <w:name w:val="List"/>
    <w:basedOn w:val="1"/>
    <w:unhideWhenUsed/>
    <w:qFormat/>
    <w:uiPriority w:val="99"/>
    <w:pPr>
      <w:ind w:left="200" w:hanging="200" w:hangingChars="200"/>
      <w:contextualSpacing/>
    </w:pPr>
  </w:style>
  <w:style w:type="paragraph" w:styleId="29">
    <w:name w:val="toc 6"/>
    <w:basedOn w:val="1"/>
    <w:next w:val="1"/>
    <w:unhideWhenUsed/>
    <w:qFormat/>
    <w:uiPriority w:val="39"/>
    <w:pPr>
      <w:spacing w:line="360" w:lineRule="auto"/>
      <w:ind w:left="2100" w:leftChars="1000"/>
    </w:pPr>
    <w:rPr>
      <w:rFonts w:ascii="Calibri" w:hAnsi="Calibri" w:cs="Mongolian Baiti"/>
      <w:szCs w:val="22"/>
    </w:rPr>
  </w:style>
  <w:style w:type="paragraph" w:styleId="30">
    <w:name w:val="table of figures"/>
    <w:basedOn w:val="1"/>
    <w:next w:val="1"/>
    <w:qFormat/>
    <w:uiPriority w:val="0"/>
    <w:pPr>
      <w:ind w:left="200" w:leftChars="200" w:hanging="200" w:hangingChars="200"/>
    </w:pPr>
  </w:style>
  <w:style w:type="paragraph" w:styleId="31">
    <w:name w:val="toc 2"/>
    <w:basedOn w:val="1"/>
    <w:next w:val="1"/>
    <w:unhideWhenUsed/>
    <w:qFormat/>
    <w:uiPriority w:val="39"/>
    <w:pPr>
      <w:tabs>
        <w:tab w:val="right" w:leader="dot" w:pos="8296"/>
      </w:tabs>
      <w:ind w:left="420" w:leftChars="200"/>
    </w:pPr>
  </w:style>
  <w:style w:type="paragraph" w:styleId="32">
    <w:name w:val="toc 9"/>
    <w:basedOn w:val="1"/>
    <w:next w:val="1"/>
    <w:unhideWhenUsed/>
    <w:qFormat/>
    <w:uiPriority w:val="39"/>
    <w:pPr>
      <w:spacing w:line="360" w:lineRule="auto"/>
      <w:ind w:left="3360" w:leftChars="1600"/>
    </w:pPr>
    <w:rPr>
      <w:rFonts w:ascii="Calibri" w:hAnsi="Calibri" w:cs="Mongolian Baiti"/>
      <w:szCs w:val="22"/>
    </w:rPr>
  </w:style>
  <w:style w:type="paragraph" w:styleId="33">
    <w:name w:val="Normal (Web)"/>
    <w:basedOn w:val="1"/>
    <w:qFormat/>
    <w:uiPriority w:val="0"/>
    <w:rPr>
      <w:sz w:val="24"/>
    </w:rPr>
  </w:style>
  <w:style w:type="paragraph" w:styleId="34">
    <w:name w:val="Title"/>
    <w:basedOn w:val="1"/>
    <w:next w:val="1"/>
    <w:link w:val="77"/>
    <w:qFormat/>
    <w:uiPriority w:val="0"/>
    <w:pPr>
      <w:spacing w:before="240" w:after="60" w:line="360" w:lineRule="auto"/>
      <w:jc w:val="center"/>
      <w:outlineLvl w:val="0"/>
    </w:pPr>
    <w:rPr>
      <w:rFonts w:ascii="Cambria" w:hAnsi="Cambria" w:cs="Mongolian Baiti"/>
      <w:b/>
      <w:bCs/>
      <w:color w:val="000000"/>
      <w:kern w:val="0"/>
      <w:sz w:val="32"/>
      <w:szCs w:val="32"/>
      <w:lang w:eastAsia="en-US" w:bidi="en-US"/>
    </w:rPr>
  </w:style>
  <w:style w:type="paragraph" w:styleId="35">
    <w:name w:val="annotation subject"/>
    <w:basedOn w:val="13"/>
    <w:next w:val="13"/>
    <w:link w:val="78"/>
    <w:qFormat/>
    <w:uiPriority w:val="0"/>
    <w:pPr>
      <w:spacing w:line="360" w:lineRule="auto"/>
    </w:pPr>
    <w:rPr>
      <w:rFonts w:ascii="Times New Roman)" w:hAnsi="Times New Roman)"/>
      <w:b/>
      <w:bCs/>
      <w:color w:val="000000"/>
      <w:kern w:val="0"/>
      <w:sz w:val="24"/>
      <w:lang w:eastAsia="en-US" w:bidi="en-US"/>
    </w:rPr>
  </w:style>
  <w:style w:type="paragraph" w:styleId="36">
    <w:name w:val="Body Text First Indent"/>
    <w:link w:val="80"/>
    <w:qFormat/>
    <w:uiPriority w:val="0"/>
    <w:pPr>
      <w:widowControl w:val="0"/>
      <w:wordWrap w:val="0"/>
      <w:topLinePunct/>
      <w:spacing w:line="60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37">
    <w:name w:val="Body Text First Indent 2"/>
    <w:basedOn w:val="14"/>
    <w:next w:val="1"/>
    <w:link w:val="67"/>
    <w:qFormat/>
    <w:uiPriority w:val="0"/>
    <w:pPr>
      <w:spacing w:before="240" w:line="360" w:lineRule="auto"/>
      <w:ind w:firstLine="723" w:firstLineChars="200"/>
    </w:pPr>
    <w:rPr>
      <w:rFonts w:ascii="宋体" w:hAnsi="宋体" w:eastAsia="宋体"/>
      <w:color w:val="000000"/>
      <w:kern w:val="2"/>
      <w:sz w:val="24"/>
      <w:szCs w:val="24"/>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page number"/>
    <w:qFormat/>
    <w:uiPriority w:val="0"/>
  </w:style>
  <w:style w:type="character" w:styleId="42">
    <w:name w:val="FollowedHyperlink"/>
    <w:basedOn w:val="40"/>
    <w:qFormat/>
    <w:uiPriority w:val="0"/>
    <w:rPr>
      <w:color w:val="800080"/>
      <w:u w:val="none"/>
    </w:rPr>
  </w:style>
  <w:style w:type="character" w:styleId="43">
    <w:name w:val="Emphasis"/>
    <w:basedOn w:val="40"/>
    <w:qFormat/>
    <w:uiPriority w:val="0"/>
    <w:rPr>
      <w:i/>
    </w:rPr>
  </w:style>
  <w:style w:type="character" w:styleId="44">
    <w:name w:val="HTML Definition"/>
    <w:basedOn w:val="40"/>
    <w:qFormat/>
    <w:uiPriority w:val="0"/>
  </w:style>
  <w:style w:type="character" w:styleId="45">
    <w:name w:val="HTML Typewriter"/>
    <w:basedOn w:val="40"/>
    <w:qFormat/>
    <w:uiPriority w:val="0"/>
    <w:rPr>
      <w:rFonts w:ascii="monospace" w:hAnsi="monospace" w:eastAsia="monospace" w:cs="monospace"/>
      <w:sz w:val="20"/>
    </w:rPr>
  </w:style>
  <w:style w:type="character" w:styleId="46">
    <w:name w:val="HTML Acronym"/>
    <w:basedOn w:val="40"/>
    <w:qFormat/>
    <w:uiPriority w:val="0"/>
  </w:style>
  <w:style w:type="character" w:styleId="47">
    <w:name w:val="HTML Variable"/>
    <w:basedOn w:val="40"/>
    <w:qFormat/>
    <w:uiPriority w:val="0"/>
  </w:style>
  <w:style w:type="character" w:styleId="48">
    <w:name w:val="Hyperlink"/>
    <w:unhideWhenUsed/>
    <w:qFormat/>
    <w:uiPriority w:val="99"/>
    <w:rPr>
      <w:color w:val="0000FF"/>
      <w:u w:val="single"/>
    </w:rPr>
  </w:style>
  <w:style w:type="character" w:styleId="49">
    <w:name w:val="HTML Code"/>
    <w:basedOn w:val="40"/>
    <w:qFormat/>
    <w:uiPriority w:val="0"/>
    <w:rPr>
      <w:rFonts w:hint="default" w:ascii="monospace" w:hAnsi="monospace" w:eastAsia="monospace" w:cs="monospace"/>
      <w:sz w:val="20"/>
    </w:rPr>
  </w:style>
  <w:style w:type="character" w:styleId="50">
    <w:name w:val="annotation reference"/>
    <w:qFormat/>
    <w:uiPriority w:val="0"/>
    <w:rPr>
      <w:sz w:val="21"/>
      <w:szCs w:val="21"/>
    </w:rPr>
  </w:style>
  <w:style w:type="character" w:styleId="51">
    <w:name w:val="HTML Cite"/>
    <w:basedOn w:val="40"/>
    <w:qFormat/>
    <w:uiPriority w:val="0"/>
  </w:style>
  <w:style w:type="character" w:styleId="52">
    <w:name w:val="HTML Keyboard"/>
    <w:basedOn w:val="40"/>
    <w:qFormat/>
    <w:uiPriority w:val="0"/>
    <w:rPr>
      <w:rFonts w:hint="default" w:ascii="monospace" w:hAnsi="monospace" w:eastAsia="monospace" w:cs="monospace"/>
      <w:sz w:val="20"/>
    </w:rPr>
  </w:style>
  <w:style w:type="character" w:styleId="53">
    <w:name w:val="HTML Sample"/>
    <w:basedOn w:val="40"/>
    <w:qFormat/>
    <w:uiPriority w:val="0"/>
    <w:rPr>
      <w:rFonts w:hint="default" w:ascii="monospace" w:hAnsi="monospace" w:eastAsia="monospace" w:cs="monospace"/>
    </w:rPr>
  </w:style>
  <w:style w:type="paragraph" w:customStyle="1" w:styleId="54">
    <w:name w:val="正文-公1"/>
    <w:basedOn w:val="1"/>
    <w:qFormat/>
    <w:uiPriority w:val="0"/>
    <w:pPr>
      <w:ind w:firstLine="200" w:firstLineChars="200"/>
      <w:jc w:val="left"/>
    </w:pPr>
    <w:rPr>
      <w:rFonts w:eastAsia="仿宋_GB2312"/>
    </w:rPr>
  </w:style>
  <w:style w:type="paragraph" w:customStyle="1" w:styleId="55">
    <w:name w:val="正文2"/>
    <w:basedOn w:val="1"/>
    <w:qFormat/>
    <w:uiPriority w:val="0"/>
    <w:pPr>
      <w:adjustRightInd w:val="0"/>
      <w:spacing w:before="156" w:line="360" w:lineRule="auto"/>
      <w:ind w:firstLine="510" w:firstLineChars="200"/>
    </w:pPr>
    <w:rPr>
      <w:kern w:val="0"/>
      <w:sz w:val="24"/>
      <w:szCs w:val="20"/>
    </w:rPr>
  </w:style>
  <w:style w:type="paragraph" w:customStyle="1" w:styleId="56">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57">
    <w:name w:val="正文_5"/>
    <w:qFormat/>
    <w:uiPriority w:val="99"/>
    <w:pPr>
      <w:widowControl w:val="0"/>
      <w:jc w:val="both"/>
    </w:pPr>
    <w:rPr>
      <w:rFonts w:ascii="Calibri" w:hAnsi="Calibri" w:eastAsia="宋体" w:cs="Times New Roman"/>
      <w:kern w:val="2"/>
      <w:sz w:val="21"/>
      <w:szCs w:val="24"/>
      <w:lang w:val="en-US" w:eastAsia="zh-CN" w:bidi="ar-SA"/>
    </w:rPr>
  </w:style>
  <w:style w:type="character" w:customStyle="1" w:styleId="58">
    <w:name w:val="layui-layer-tabnow"/>
    <w:basedOn w:val="40"/>
    <w:qFormat/>
    <w:uiPriority w:val="0"/>
    <w:rPr>
      <w:bdr w:val="single" w:color="CCCCCC" w:sz="6" w:space="0"/>
      <w:shd w:val="clear" w:color="auto" w:fill="FFFFFF"/>
    </w:rPr>
  </w:style>
  <w:style w:type="character" w:customStyle="1" w:styleId="59">
    <w:name w:val="first-child"/>
    <w:basedOn w:val="40"/>
    <w:qFormat/>
    <w:uiPriority w:val="0"/>
  </w:style>
  <w:style w:type="character" w:customStyle="1" w:styleId="60">
    <w:name w:val="文档结构图 Char"/>
    <w:basedOn w:val="40"/>
    <w:link w:val="12"/>
    <w:qFormat/>
    <w:uiPriority w:val="0"/>
    <w:rPr>
      <w:rFonts w:ascii="宋体"/>
      <w:kern w:val="2"/>
      <w:sz w:val="18"/>
      <w:szCs w:val="18"/>
    </w:rPr>
  </w:style>
  <w:style w:type="character" w:customStyle="1" w:styleId="61">
    <w:name w:val="日期 Char"/>
    <w:basedOn w:val="40"/>
    <w:link w:val="20"/>
    <w:qFormat/>
    <w:uiPriority w:val="0"/>
    <w:rPr>
      <w:kern w:val="2"/>
      <w:sz w:val="21"/>
      <w:szCs w:val="24"/>
    </w:rPr>
  </w:style>
  <w:style w:type="character" w:customStyle="1" w:styleId="62">
    <w:name w:val="批注文字 Char"/>
    <w:link w:val="13"/>
    <w:qFormat/>
    <w:uiPriority w:val="0"/>
    <w:rPr>
      <w:kern w:val="2"/>
      <w:sz w:val="21"/>
      <w:szCs w:val="24"/>
    </w:rPr>
  </w:style>
  <w:style w:type="character" w:customStyle="1" w:styleId="63">
    <w:name w:val="纯文本 Char"/>
    <w:link w:val="18"/>
    <w:qFormat/>
    <w:uiPriority w:val="0"/>
    <w:rPr>
      <w:rFonts w:ascii="宋体" w:hAnsi="Courier New"/>
      <w:szCs w:val="21"/>
    </w:rPr>
  </w:style>
  <w:style w:type="character" w:customStyle="1" w:styleId="64">
    <w:name w:val="标题 7 Char"/>
    <w:basedOn w:val="40"/>
    <w:link w:val="7"/>
    <w:qFormat/>
    <w:uiPriority w:val="0"/>
    <w:rPr>
      <w:rFonts w:ascii="Times New Roman)" w:hAnsi="Times New Roman)"/>
      <w:b/>
      <w:color w:val="000000"/>
      <w:sz w:val="24"/>
      <w:szCs w:val="24"/>
      <w:lang w:eastAsia="en-US" w:bidi="en-US"/>
    </w:rPr>
  </w:style>
  <w:style w:type="character" w:customStyle="1" w:styleId="65">
    <w:name w:val="标题 9 Char"/>
    <w:basedOn w:val="40"/>
    <w:link w:val="8"/>
    <w:qFormat/>
    <w:uiPriority w:val="0"/>
    <w:rPr>
      <w:rFonts w:ascii="Cambria" w:hAnsi="Cambria" w:cs="Mongolian Baiti"/>
      <w:color w:val="000000"/>
      <w:sz w:val="21"/>
      <w:szCs w:val="21"/>
      <w:lang w:eastAsia="en-US" w:bidi="en-US"/>
    </w:rPr>
  </w:style>
  <w:style w:type="character" w:customStyle="1" w:styleId="66">
    <w:name w:val="正文文本缩进 Char"/>
    <w:basedOn w:val="40"/>
    <w:link w:val="14"/>
    <w:qFormat/>
    <w:uiPriority w:val="99"/>
    <w:rPr>
      <w:rFonts w:ascii="仿宋_GB2312" w:eastAsia="仿宋_GB2312"/>
      <w:sz w:val="32"/>
    </w:rPr>
  </w:style>
  <w:style w:type="character" w:customStyle="1" w:styleId="67">
    <w:name w:val="正文首行缩进 2 Char"/>
    <w:basedOn w:val="66"/>
    <w:link w:val="37"/>
    <w:qFormat/>
    <w:uiPriority w:val="0"/>
  </w:style>
  <w:style w:type="character" w:customStyle="1" w:styleId="68">
    <w:name w:val="正文文本缩进 2 Char"/>
    <w:basedOn w:val="40"/>
    <w:link w:val="21"/>
    <w:qFormat/>
    <w:uiPriority w:val="0"/>
    <w:rPr>
      <w:rFonts w:ascii="Times New Roman)" w:hAnsi="Times New Roman)"/>
      <w:color w:val="000000"/>
      <w:sz w:val="24"/>
      <w:szCs w:val="24"/>
      <w:lang w:eastAsia="en-US" w:bidi="en-US"/>
    </w:rPr>
  </w:style>
  <w:style w:type="character" w:customStyle="1" w:styleId="69">
    <w:name w:val="标题 1 Char"/>
    <w:link w:val="3"/>
    <w:qFormat/>
    <w:uiPriority w:val="0"/>
    <w:rPr>
      <w:b/>
      <w:bCs/>
      <w:kern w:val="44"/>
      <w:sz w:val="44"/>
      <w:szCs w:val="44"/>
    </w:rPr>
  </w:style>
  <w:style w:type="character" w:customStyle="1" w:styleId="70">
    <w:name w:val="标题 2 Char"/>
    <w:link w:val="4"/>
    <w:qFormat/>
    <w:uiPriority w:val="0"/>
    <w:rPr>
      <w:rFonts w:ascii="Cambria" w:hAnsi="Cambria"/>
      <w:b/>
      <w:bCs/>
      <w:kern w:val="2"/>
      <w:sz w:val="32"/>
      <w:szCs w:val="32"/>
    </w:rPr>
  </w:style>
  <w:style w:type="character" w:customStyle="1" w:styleId="71">
    <w:name w:val="标题 3 Char"/>
    <w:link w:val="5"/>
    <w:qFormat/>
    <w:uiPriority w:val="0"/>
    <w:rPr>
      <w:b/>
      <w:bCs/>
      <w:kern w:val="2"/>
      <w:sz w:val="32"/>
      <w:szCs w:val="32"/>
    </w:rPr>
  </w:style>
  <w:style w:type="character" w:customStyle="1" w:styleId="72">
    <w:name w:val="标题 4 Char"/>
    <w:link w:val="6"/>
    <w:qFormat/>
    <w:uiPriority w:val="9"/>
    <w:rPr>
      <w:rFonts w:ascii="Arial" w:eastAsia="黑体"/>
      <w:sz w:val="28"/>
    </w:rPr>
  </w:style>
  <w:style w:type="character" w:customStyle="1" w:styleId="73">
    <w:name w:val="正文文本 Char"/>
    <w:qFormat/>
    <w:uiPriority w:val="0"/>
    <w:rPr>
      <w:rFonts w:eastAsia="宋体"/>
      <w:kern w:val="2"/>
      <w:sz w:val="21"/>
      <w:szCs w:val="24"/>
    </w:rPr>
  </w:style>
  <w:style w:type="character" w:customStyle="1" w:styleId="74">
    <w:name w:val="批注框文本 Char"/>
    <w:basedOn w:val="40"/>
    <w:link w:val="23"/>
    <w:qFormat/>
    <w:uiPriority w:val="0"/>
    <w:rPr>
      <w:rFonts w:ascii="Times New Roman)" w:hAnsi="Times New Roman)"/>
      <w:color w:val="000000"/>
      <w:sz w:val="18"/>
      <w:szCs w:val="18"/>
      <w:lang w:eastAsia="en-US" w:bidi="en-US"/>
    </w:rPr>
  </w:style>
  <w:style w:type="character" w:customStyle="1" w:styleId="75">
    <w:name w:val="页脚 Char"/>
    <w:link w:val="24"/>
    <w:qFormat/>
    <w:uiPriority w:val="99"/>
    <w:rPr>
      <w:sz w:val="18"/>
      <w:szCs w:val="18"/>
    </w:rPr>
  </w:style>
  <w:style w:type="character" w:customStyle="1" w:styleId="76">
    <w:name w:val="页眉 Char"/>
    <w:link w:val="25"/>
    <w:qFormat/>
    <w:uiPriority w:val="0"/>
    <w:rPr>
      <w:sz w:val="18"/>
      <w:szCs w:val="18"/>
    </w:rPr>
  </w:style>
  <w:style w:type="character" w:customStyle="1" w:styleId="77">
    <w:name w:val="标题 Char"/>
    <w:basedOn w:val="40"/>
    <w:link w:val="34"/>
    <w:qFormat/>
    <w:uiPriority w:val="0"/>
    <w:rPr>
      <w:rFonts w:ascii="Cambria" w:hAnsi="Cambria" w:cs="Mongolian Baiti"/>
      <w:b/>
      <w:bCs/>
      <w:color w:val="000000"/>
      <w:sz w:val="32"/>
      <w:szCs w:val="32"/>
      <w:lang w:eastAsia="en-US" w:bidi="en-US"/>
    </w:rPr>
  </w:style>
  <w:style w:type="character" w:customStyle="1" w:styleId="78">
    <w:name w:val="批注主题 Char"/>
    <w:basedOn w:val="62"/>
    <w:link w:val="35"/>
    <w:qFormat/>
    <w:uiPriority w:val="0"/>
    <w:rPr>
      <w:rFonts w:ascii="Times New Roman)" w:hAnsi="Times New Roman)"/>
      <w:b/>
      <w:bCs/>
      <w:color w:val="000000"/>
      <w:sz w:val="24"/>
      <w:lang w:eastAsia="en-US" w:bidi="en-US"/>
    </w:rPr>
  </w:style>
  <w:style w:type="character" w:customStyle="1" w:styleId="79">
    <w:name w:val="正文文本 Char1"/>
    <w:basedOn w:val="40"/>
    <w:link w:val="2"/>
    <w:qFormat/>
    <w:uiPriority w:val="0"/>
    <w:rPr>
      <w:kern w:val="2"/>
      <w:sz w:val="21"/>
      <w:szCs w:val="24"/>
    </w:rPr>
  </w:style>
  <w:style w:type="character" w:customStyle="1" w:styleId="80">
    <w:name w:val="正文首行缩进 Char"/>
    <w:basedOn w:val="79"/>
    <w:link w:val="36"/>
    <w:qFormat/>
    <w:uiPriority w:val="0"/>
  </w:style>
  <w:style w:type="character" w:customStyle="1" w:styleId="81">
    <w:name w:val="Body text|3_"/>
    <w:link w:val="82"/>
    <w:qFormat/>
    <w:uiPriority w:val="0"/>
    <w:rPr>
      <w:rFonts w:ascii="宋体" w:hAnsi="宋体" w:cs="宋体"/>
      <w:lang w:val="zh-CN" w:bidi="zh-CN"/>
    </w:rPr>
  </w:style>
  <w:style w:type="paragraph" w:customStyle="1" w:styleId="82">
    <w:name w:val="Body text|3"/>
    <w:basedOn w:val="1"/>
    <w:link w:val="81"/>
    <w:qFormat/>
    <w:uiPriority w:val="0"/>
    <w:pPr>
      <w:spacing w:after="340" w:line="360" w:lineRule="auto"/>
      <w:jc w:val="left"/>
    </w:pPr>
    <w:rPr>
      <w:rFonts w:ascii="宋体" w:hAnsi="宋体" w:cs="宋体"/>
      <w:kern w:val="0"/>
      <w:sz w:val="20"/>
      <w:szCs w:val="20"/>
      <w:lang w:val="zh-CN" w:bidi="zh-CN"/>
    </w:rPr>
  </w:style>
  <w:style w:type="character" w:customStyle="1" w:styleId="83">
    <w:name w:val="Heading 4 Char"/>
    <w:qFormat/>
    <w:uiPriority w:val="99"/>
    <w:rPr>
      <w:rFonts w:ascii="Arial" w:hAnsi="Arial" w:eastAsia="宋体" w:cs="Arial"/>
      <w:b/>
      <w:bCs/>
      <w:kern w:val="2"/>
      <w:sz w:val="28"/>
      <w:szCs w:val="28"/>
      <w:lang w:val="en-US" w:eastAsia="zh-CN"/>
    </w:rPr>
  </w:style>
  <w:style w:type="character" w:customStyle="1" w:styleId="84">
    <w:name w:val="Other|1_"/>
    <w:link w:val="85"/>
    <w:qFormat/>
    <w:uiPriority w:val="0"/>
    <w:rPr>
      <w:rFonts w:ascii="宋体" w:hAnsi="宋体" w:cs="宋体"/>
      <w:lang w:val="zh-CN" w:bidi="zh-CN"/>
    </w:rPr>
  </w:style>
  <w:style w:type="paragraph" w:customStyle="1" w:styleId="85">
    <w:name w:val="Other|1"/>
    <w:basedOn w:val="1"/>
    <w:link w:val="84"/>
    <w:qFormat/>
    <w:uiPriority w:val="0"/>
    <w:pPr>
      <w:spacing w:line="360" w:lineRule="auto"/>
      <w:ind w:firstLine="400"/>
      <w:jc w:val="left"/>
    </w:pPr>
    <w:rPr>
      <w:rFonts w:ascii="宋体" w:hAnsi="宋体" w:cs="宋体"/>
      <w:kern w:val="0"/>
      <w:sz w:val="20"/>
      <w:szCs w:val="20"/>
      <w:lang w:val="zh-CN" w:bidi="zh-CN"/>
    </w:rPr>
  </w:style>
  <w:style w:type="character" w:customStyle="1" w:styleId="86">
    <w:name w:val="Table of contents|1_"/>
    <w:link w:val="87"/>
    <w:qFormat/>
    <w:uiPriority w:val="0"/>
    <w:rPr>
      <w:rFonts w:ascii="宋体" w:hAnsi="宋体" w:cs="宋体"/>
      <w:lang w:val="zh-CN" w:bidi="zh-CN"/>
    </w:rPr>
  </w:style>
  <w:style w:type="paragraph" w:customStyle="1" w:styleId="87">
    <w:name w:val="Table of contents|1"/>
    <w:basedOn w:val="1"/>
    <w:link w:val="86"/>
    <w:qFormat/>
    <w:uiPriority w:val="0"/>
    <w:pPr>
      <w:spacing w:after="100" w:line="360" w:lineRule="auto"/>
      <w:ind w:firstLine="600"/>
      <w:jc w:val="left"/>
    </w:pPr>
    <w:rPr>
      <w:rFonts w:ascii="宋体" w:hAnsi="宋体" w:cs="宋体"/>
      <w:kern w:val="0"/>
      <w:sz w:val="20"/>
      <w:szCs w:val="20"/>
      <w:lang w:val="zh-CN" w:bidi="zh-CN"/>
    </w:rPr>
  </w:style>
  <w:style w:type="character" w:customStyle="1" w:styleId="88">
    <w:name w:val="Header or footer|1_"/>
    <w:link w:val="89"/>
    <w:qFormat/>
    <w:uiPriority w:val="0"/>
    <w:rPr>
      <w:sz w:val="17"/>
      <w:szCs w:val="17"/>
      <w:lang w:val="zh-CN" w:bidi="zh-CN"/>
    </w:rPr>
  </w:style>
  <w:style w:type="paragraph" w:customStyle="1" w:styleId="89">
    <w:name w:val="Header or footer|1"/>
    <w:basedOn w:val="1"/>
    <w:link w:val="88"/>
    <w:qFormat/>
    <w:uiPriority w:val="0"/>
    <w:pPr>
      <w:spacing w:line="360" w:lineRule="auto"/>
      <w:jc w:val="center"/>
    </w:pPr>
    <w:rPr>
      <w:kern w:val="0"/>
      <w:sz w:val="17"/>
      <w:szCs w:val="17"/>
      <w:lang w:val="zh-CN" w:bidi="zh-CN"/>
    </w:rPr>
  </w:style>
  <w:style w:type="character" w:customStyle="1" w:styleId="90">
    <w:name w:val="Heading #3|1_"/>
    <w:link w:val="91"/>
    <w:qFormat/>
    <w:uiPriority w:val="0"/>
    <w:rPr>
      <w:rFonts w:ascii="宋体" w:hAnsi="宋体" w:cs="宋体"/>
      <w:sz w:val="28"/>
      <w:szCs w:val="28"/>
      <w:lang w:val="zh-CN" w:bidi="zh-CN"/>
    </w:rPr>
  </w:style>
  <w:style w:type="paragraph" w:customStyle="1" w:styleId="91">
    <w:name w:val="Heading #3|1"/>
    <w:basedOn w:val="1"/>
    <w:link w:val="90"/>
    <w:qFormat/>
    <w:uiPriority w:val="0"/>
    <w:pPr>
      <w:spacing w:after="570" w:line="360" w:lineRule="auto"/>
      <w:jc w:val="center"/>
      <w:outlineLvl w:val="2"/>
    </w:pPr>
    <w:rPr>
      <w:rFonts w:ascii="宋体" w:hAnsi="宋体" w:cs="宋体"/>
      <w:kern w:val="0"/>
      <w:sz w:val="28"/>
      <w:szCs w:val="28"/>
      <w:lang w:val="zh-CN" w:bidi="zh-CN"/>
    </w:rPr>
  </w:style>
  <w:style w:type="character" w:customStyle="1" w:styleId="92">
    <w:name w:val="Body text|7_"/>
    <w:link w:val="93"/>
    <w:qFormat/>
    <w:uiPriority w:val="0"/>
    <w:rPr>
      <w:rFonts w:ascii="Courier New" w:hAnsi="Courier New" w:eastAsia="Courier New" w:cs="Courier New"/>
      <w:b/>
      <w:bCs/>
      <w:sz w:val="8"/>
      <w:szCs w:val="8"/>
      <w:lang w:val="zh-CN"/>
    </w:rPr>
  </w:style>
  <w:style w:type="paragraph" w:customStyle="1" w:styleId="93">
    <w:name w:val="Body text|7"/>
    <w:basedOn w:val="1"/>
    <w:link w:val="92"/>
    <w:qFormat/>
    <w:uiPriority w:val="0"/>
    <w:pPr>
      <w:spacing w:line="360" w:lineRule="auto"/>
      <w:ind w:hanging="1760"/>
      <w:jc w:val="left"/>
    </w:pPr>
    <w:rPr>
      <w:rFonts w:ascii="Courier New" w:hAnsi="Courier New" w:eastAsia="Courier New" w:cs="Courier New"/>
      <w:b/>
      <w:bCs/>
      <w:kern w:val="0"/>
      <w:sz w:val="8"/>
      <w:szCs w:val="8"/>
      <w:lang w:val="zh-CN"/>
    </w:rPr>
  </w:style>
  <w:style w:type="character" w:customStyle="1" w:styleId="94">
    <w:name w:val="Body text|4_"/>
    <w:link w:val="95"/>
    <w:qFormat/>
    <w:uiPriority w:val="0"/>
    <w:rPr>
      <w:rFonts w:ascii="宋体" w:hAnsi="宋体" w:cs="宋体"/>
      <w:b/>
      <w:bCs/>
      <w:sz w:val="17"/>
      <w:szCs w:val="17"/>
      <w:lang w:val="zh-CN" w:bidi="zh-CN"/>
    </w:rPr>
  </w:style>
  <w:style w:type="paragraph" w:customStyle="1" w:styleId="95">
    <w:name w:val="Body text|4"/>
    <w:basedOn w:val="1"/>
    <w:link w:val="94"/>
    <w:qFormat/>
    <w:uiPriority w:val="0"/>
    <w:pPr>
      <w:spacing w:line="281" w:lineRule="exact"/>
      <w:jc w:val="center"/>
    </w:pPr>
    <w:rPr>
      <w:rFonts w:ascii="宋体" w:hAnsi="宋体" w:cs="宋体"/>
      <w:b/>
      <w:bCs/>
      <w:kern w:val="0"/>
      <w:sz w:val="17"/>
      <w:szCs w:val="17"/>
      <w:lang w:val="zh-CN" w:bidi="zh-CN"/>
    </w:rPr>
  </w:style>
  <w:style w:type="character" w:customStyle="1" w:styleId="96">
    <w:name w:val="Heading #4|1_"/>
    <w:link w:val="97"/>
    <w:qFormat/>
    <w:uiPriority w:val="0"/>
    <w:rPr>
      <w:rFonts w:ascii="宋体" w:hAnsi="宋体" w:cs="宋体"/>
      <w:lang w:val="zh-CN" w:bidi="zh-CN"/>
    </w:rPr>
  </w:style>
  <w:style w:type="paragraph" w:customStyle="1" w:styleId="97">
    <w:name w:val="Heading #4|1"/>
    <w:basedOn w:val="1"/>
    <w:link w:val="96"/>
    <w:qFormat/>
    <w:uiPriority w:val="0"/>
    <w:pPr>
      <w:spacing w:after="120" w:line="360" w:lineRule="auto"/>
      <w:jc w:val="left"/>
      <w:outlineLvl w:val="3"/>
    </w:pPr>
    <w:rPr>
      <w:rFonts w:ascii="宋体" w:hAnsi="宋体" w:cs="宋体"/>
      <w:kern w:val="0"/>
      <w:sz w:val="20"/>
      <w:szCs w:val="20"/>
      <w:lang w:val="zh-CN" w:bidi="zh-CN"/>
    </w:rPr>
  </w:style>
  <w:style w:type="character" w:customStyle="1" w:styleId="98">
    <w:name w:val="Body text|5_"/>
    <w:link w:val="99"/>
    <w:qFormat/>
    <w:uiPriority w:val="0"/>
    <w:rPr>
      <w:rFonts w:ascii="宋体" w:hAnsi="宋体" w:cs="宋体"/>
      <w:sz w:val="52"/>
      <w:szCs w:val="52"/>
      <w:lang w:val="zh-CN" w:bidi="zh-CN"/>
    </w:rPr>
  </w:style>
  <w:style w:type="paragraph" w:customStyle="1" w:styleId="99">
    <w:name w:val="Body text|5"/>
    <w:basedOn w:val="1"/>
    <w:link w:val="98"/>
    <w:qFormat/>
    <w:uiPriority w:val="0"/>
    <w:pPr>
      <w:spacing w:line="360" w:lineRule="auto"/>
      <w:jc w:val="center"/>
    </w:pPr>
    <w:rPr>
      <w:rFonts w:ascii="宋体" w:hAnsi="宋体" w:cs="宋体"/>
      <w:kern w:val="0"/>
      <w:sz w:val="52"/>
      <w:szCs w:val="52"/>
      <w:lang w:val="zh-CN" w:bidi="zh-CN"/>
    </w:rPr>
  </w:style>
  <w:style w:type="character" w:customStyle="1" w:styleId="100">
    <w:name w:val="Header or footer|2_"/>
    <w:link w:val="101"/>
    <w:qFormat/>
    <w:uiPriority w:val="0"/>
    <w:rPr>
      <w:lang w:val="zh-CN" w:bidi="zh-CN"/>
    </w:rPr>
  </w:style>
  <w:style w:type="paragraph" w:customStyle="1" w:styleId="101">
    <w:name w:val="Header or footer|2"/>
    <w:basedOn w:val="1"/>
    <w:link w:val="100"/>
    <w:qFormat/>
    <w:uiPriority w:val="0"/>
    <w:pPr>
      <w:spacing w:line="360" w:lineRule="auto"/>
      <w:jc w:val="left"/>
    </w:pPr>
    <w:rPr>
      <w:kern w:val="0"/>
      <w:sz w:val="20"/>
      <w:szCs w:val="20"/>
      <w:lang w:val="zh-CN" w:bidi="zh-CN"/>
    </w:rPr>
  </w:style>
  <w:style w:type="character" w:customStyle="1" w:styleId="102">
    <w:name w:val="Heading #2|1_"/>
    <w:link w:val="103"/>
    <w:qFormat/>
    <w:uiPriority w:val="0"/>
    <w:rPr>
      <w:rFonts w:ascii="宋体" w:hAnsi="宋体" w:cs="宋体"/>
      <w:sz w:val="34"/>
      <w:szCs w:val="34"/>
      <w:lang w:val="zh-CN" w:bidi="zh-CN"/>
    </w:rPr>
  </w:style>
  <w:style w:type="paragraph" w:customStyle="1" w:styleId="103">
    <w:name w:val="Heading #2|1"/>
    <w:basedOn w:val="1"/>
    <w:link w:val="102"/>
    <w:qFormat/>
    <w:uiPriority w:val="0"/>
    <w:pPr>
      <w:spacing w:after="900" w:line="360" w:lineRule="auto"/>
      <w:jc w:val="center"/>
      <w:outlineLvl w:val="1"/>
    </w:pPr>
    <w:rPr>
      <w:rFonts w:ascii="宋体" w:hAnsi="宋体" w:cs="宋体"/>
      <w:kern w:val="0"/>
      <w:sz w:val="34"/>
      <w:szCs w:val="34"/>
      <w:lang w:val="zh-CN" w:bidi="zh-CN"/>
    </w:rPr>
  </w:style>
  <w:style w:type="character" w:customStyle="1" w:styleId="104">
    <w:name w:val="Table caption|1_"/>
    <w:link w:val="105"/>
    <w:qFormat/>
    <w:uiPriority w:val="0"/>
    <w:rPr>
      <w:rFonts w:ascii="宋体" w:hAnsi="宋体" w:cs="宋体"/>
      <w:lang w:val="zh-CN" w:bidi="zh-CN"/>
    </w:rPr>
  </w:style>
  <w:style w:type="paragraph" w:customStyle="1" w:styleId="105">
    <w:name w:val="Table caption|1"/>
    <w:basedOn w:val="1"/>
    <w:link w:val="104"/>
    <w:qFormat/>
    <w:uiPriority w:val="0"/>
    <w:pPr>
      <w:spacing w:line="360" w:lineRule="auto"/>
      <w:jc w:val="left"/>
    </w:pPr>
    <w:rPr>
      <w:rFonts w:ascii="宋体" w:hAnsi="宋体" w:cs="宋体"/>
      <w:kern w:val="0"/>
      <w:sz w:val="20"/>
      <w:szCs w:val="20"/>
      <w:lang w:val="zh-CN" w:bidi="zh-CN"/>
    </w:rPr>
  </w:style>
  <w:style w:type="character" w:customStyle="1" w:styleId="106">
    <w:name w:val="标题 Char2"/>
    <w:qFormat/>
    <w:uiPriority w:val="99"/>
    <w:rPr>
      <w:rFonts w:ascii="Cambria" w:hAnsi="Cambria" w:eastAsia="宋体" w:cs="Cambria"/>
      <w:b/>
      <w:bCs/>
      <w:sz w:val="32"/>
      <w:szCs w:val="32"/>
    </w:rPr>
  </w:style>
  <w:style w:type="character" w:customStyle="1" w:styleId="107">
    <w:name w:val="Body text|1_"/>
    <w:link w:val="108"/>
    <w:qFormat/>
    <w:uiPriority w:val="0"/>
    <w:rPr>
      <w:rFonts w:ascii="宋体" w:hAnsi="宋体" w:cs="宋体"/>
      <w:sz w:val="21"/>
      <w:lang w:val="zh-CN" w:bidi="zh-CN"/>
    </w:rPr>
  </w:style>
  <w:style w:type="paragraph" w:customStyle="1" w:styleId="108">
    <w:name w:val="Body text|1"/>
    <w:basedOn w:val="1"/>
    <w:link w:val="107"/>
    <w:qFormat/>
    <w:uiPriority w:val="0"/>
    <w:pPr>
      <w:spacing w:line="360" w:lineRule="auto"/>
      <w:ind w:firstLine="400"/>
      <w:jc w:val="left"/>
    </w:pPr>
    <w:rPr>
      <w:rFonts w:ascii="宋体" w:hAnsi="宋体" w:cs="宋体"/>
      <w:kern w:val="0"/>
      <w:szCs w:val="20"/>
      <w:lang w:val="zh-CN" w:bidi="zh-CN"/>
    </w:rPr>
  </w:style>
  <w:style w:type="character" w:customStyle="1" w:styleId="109">
    <w:name w:val="Body text|6_"/>
    <w:link w:val="110"/>
    <w:qFormat/>
    <w:uiPriority w:val="0"/>
    <w:rPr>
      <w:rFonts w:ascii="Arial" w:hAnsi="Arial" w:eastAsia="Arial" w:cs="Arial"/>
      <w:lang w:val="zh-CN"/>
    </w:rPr>
  </w:style>
  <w:style w:type="paragraph" w:customStyle="1" w:styleId="110">
    <w:name w:val="Body text|6"/>
    <w:basedOn w:val="1"/>
    <w:link w:val="109"/>
    <w:qFormat/>
    <w:uiPriority w:val="0"/>
    <w:pPr>
      <w:spacing w:line="360" w:lineRule="auto"/>
      <w:ind w:hanging="2220"/>
      <w:jc w:val="left"/>
    </w:pPr>
    <w:rPr>
      <w:rFonts w:ascii="Arial" w:hAnsi="Arial" w:eastAsia="Arial" w:cs="Arial"/>
      <w:kern w:val="0"/>
      <w:sz w:val="20"/>
      <w:szCs w:val="20"/>
      <w:lang w:val="zh-CN"/>
    </w:rPr>
  </w:style>
  <w:style w:type="character" w:customStyle="1" w:styleId="111">
    <w:name w:val="Heading #1|1_"/>
    <w:link w:val="112"/>
    <w:qFormat/>
    <w:uiPriority w:val="0"/>
    <w:rPr>
      <w:rFonts w:ascii="宋体" w:hAnsi="宋体" w:cs="宋体"/>
      <w:sz w:val="38"/>
      <w:szCs w:val="38"/>
      <w:lang w:val="zh-CN" w:bidi="zh-CN"/>
    </w:rPr>
  </w:style>
  <w:style w:type="paragraph" w:customStyle="1" w:styleId="112">
    <w:name w:val="Heading #1|1"/>
    <w:basedOn w:val="1"/>
    <w:link w:val="111"/>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113">
    <w:name w:val="Body text|2_"/>
    <w:link w:val="114"/>
    <w:qFormat/>
    <w:uiPriority w:val="0"/>
    <w:rPr>
      <w:sz w:val="21"/>
    </w:rPr>
  </w:style>
  <w:style w:type="paragraph" w:customStyle="1" w:styleId="114">
    <w:name w:val="Body text|2"/>
    <w:basedOn w:val="1"/>
    <w:next w:val="1"/>
    <w:link w:val="113"/>
    <w:qFormat/>
    <w:uiPriority w:val="0"/>
    <w:pPr>
      <w:spacing w:after="30" w:line="360" w:lineRule="auto"/>
      <w:ind w:firstLine="420"/>
      <w:jc w:val="left"/>
    </w:pPr>
    <w:rPr>
      <w:kern w:val="0"/>
      <w:szCs w:val="20"/>
    </w:rPr>
  </w:style>
  <w:style w:type="character" w:styleId="115">
    <w:name w:val="Placeholder Text"/>
    <w:unhideWhenUsed/>
    <w:qFormat/>
    <w:uiPriority w:val="99"/>
    <w:rPr>
      <w:color w:val="808080"/>
    </w:rPr>
  </w:style>
  <w:style w:type="paragraph" w:customStyle="1" w:styleId="116">
    <w:name w:val="修订1"/>
    <w:unhideWhenUsed/>
    <w:qFormat/>
    <w:uiPriority w:val="99"/>
    <w:rPr>
      <w:rFonts w:ascii="Times New Roman" w:hAnsi="Times New Roman" w:eastAsia="Times New Roman" w:cs="Times New Roman"/>
      <w:color w:val="000000"/>
      <w:sz w:val="24"/>
      <w:szCs w:val="24"/>
      <w:lang w:val="en-US" w:eastAsia="en-US" w:bidi="en-US"/>
    </w:rPr>
  </w:style>
  <w:style w:type="paragraph" w:customStyle="1" w:styleId="117">
    <w:name w:val="正正正正"/>
    <w:basedOn w:val="2"/>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118">
    <w:name w:val="_Style 1"/>
    <w:basedOn w:val="1"/>
    <w:qFormat/>
    <w:uiPriority w:val="99"/>
    <w:pPr>
      <w:spacing w:line="360" w:lineRule="auto"/>
      <w:ind w:firstLine="420" w:firstLineChars="200"/>
      <w:jc w:val="left"/>
    </w:pPr>
    <w:rPr>
      <w:rFonts w:ascii="Times New Roman)" w:hAnsi="Times New Roman)"/>
      <w:color w:val="000000"/>
      <w:kern w:val="0"/>
      <w:sz w:val="24"/>
      <w:lang w:eastAsia="en-US" w:bidi="en-US"/>
    </w:rPr>
  </w:style>
  <w:style w:type="paragraph" w:customStyle="1" w:styleId="119">
    <w:name w:val="正文1"/>
    <w:basedOn w:val="1"/>
    <w:qFormat/>
    <w:uiPriority w:val="0"/>
    <w:pPr>
      <w:spacing w:line="360" w:lineRule="auto"/>
      <w:ind w:firstLine="200" w:firstLineChars="200"/>
      <w:jc w:val="left"/>
    </w:pPr>
    <w:rPr>
      <w:rFonts w:ascii="Times New Roman)" w:hAnsi="Times New Roman)"/>
      <w:color w:val="000000"/>
      <w:kern w:val="0"/>
      <w:sz w:val="24"/>
      <w:lang w:eastAsia="en-US" w:bidi="en-US"/>
    </w:rPr>
  </w:style>
  <w:style w:type="paragraph" w:customStyle="1" w:styleId="120">
    <w:name w:val="Table Paragraph"/>
    <w:basedOn w:val="1"/>
    <w:qFormat/>
    <w:uiPriority w:val="1"/>
    <w:pPr>
      <w:spacing w:line="360" w:lineRule="auto"/>
      <w:jc w:val="left"/>
    </w:pPr>
    <w:rPr>
      <w:rFonts w:ascii="Times New Roman)" w:hAnsi="Times New Roman)"/>
      <w:color w:val="000000"/>
      <w:kern w:val="0"/>
      <w:sz w:val="24"/>
      <w:lang w:eastAsia="en-US" w:bidi="en-US"/>
    </w:rPr>
  </w:style>
  <w:style w:type="paragraph" w:styleId="121">
    <w:name w:val="List Paragraph"/>
    <w:basedOn w:val="1"/>
    <w:qFormat/>
    <w:uiPriority w:val="99"/>
    <w:pPr>
      <w:spacing w:line="360" w:lineRule="auto"/>
      <w:ind w:firstLine="420" w:firstLineChars="200"/>
      <w:jc w:val="left"/>
    </w:pPr>
    <w:rPr>
      <w:rFonts w:ascii="Times New Roman)" w:hAnsi="Times New Roman)"/>
      <w:color w:val="000000"/>
      <w:kern w:val="0"/>
      <w:sz w:val="24"/>
      <w:lang w:eastAsia="en-US" w:bidi="en-US"/>
    </w:rPr>
  </w:style>
  <w:style w:type="paragraph" w:customStyle="1" w:styleId="122">
    <w:name w:val="p0"/>
    <w:basedOn w:val="1"/>
    <w:qFormat/>
    <w:uiPriority w:val="0"/>
    <w:pPr>
      <w:widowControl/>
      <w:spacing w:line="360" w:lineRule="auto"/>
      <w:jc w:val="left"/>
    </w:pPr>
    <w:rPr>
      <w:rFonts w:ascii="Times New Roman)" w:hAnsi="Times New Roman)"/>
      <w:color w:val="000000"/>
      <w:kern w:val="0"/>
      <w:sz w:val="24"/>
      <w:szCs w:val="21"/>
      <w:lang w:eastAsia="en-US" w:bidi="en-US"/>
    </w:rPr>
  </w:style>
  <w:style w:type="paragraph" w:customStyle="1" w:styleId="1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table" w:customStyle="1" w:styleId="12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174094-0D0F-47A9-9573-A30147D84CC1}">
  <ds:schemaRefs/>
</ds:datastoreItem>
</file>

<file path=docProps/app.xml><?xml version="1.0" encoding="utf-8"?>
<Properties xmlns="http://schemas.openxmlformats.org/officeDocument/2006/extended-properties" xmlns:vt="http://schemas.openxmlformats.org/officeDocument/2006/docPropsVTypes">
  <Template>Normal</Template>
  <Pages>131</Pages>
  <Words>4604</Words>
  <Characters>5269</Characters>
  <Lines>381</Lines>
  <Paragraphs>107</Paragraphs>
  <TotalTime>28</TotalTime>
  <ScaleCrop>false</ScaleCrop>
  <LinksUpToDate>false</LinksUpToDate>
  <CharactersWithSpaces>5352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2025-06-24T04:21:00Z</dcterms:created>
  <dc:creator>swag</dc:creator>
  <cp:lastModifiedBy>哈基米</cp:lastModifiedBy>
  <cp:lastPrinted>2026-07-24T07:30:00Z</cp:lastPrinted>
  <dcterms:modified xsi:type="dcterms:W3CDTF">2026-08-06T00:39:52Z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C3AA78D234324C4096888EFD77EA5917_13</vt:lpwstr>
  </property>
  <property fmtid="{D5CDD505-2E9C-101B-9397-08002B2CF9AE}" pid="4" name="KSOTemplateDocerSaveRecord">
    <vt:lpwstr>eyJoZGlkIjoiNmVlOWJlMWJmODRiNjZkZGQ2ZWJjOWQ0ZDgxOTZhOWQiLCJ1c2VySWQiOiIyODIxMDU4MDMifQ==</vt:lpwstr>
  </property>
</Properties>
</file>