
<file path=[Content_Types].xml><?xml version="1.0" encoding="utf-8"?>
<Types xmlns="http://schemas.openxmlformats.org/package/2006/content-types">
  <Default Extension="xml" ContentType="application/xml"/>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4E903">
      <w:pPr>
        <w:spacing w:before="156" w:beforeLines="50" w:line="360" w:lineRule="auto"/>
        <w:jc w:val="center"/>
        <w:rPr>
          <w:rFonts w:hint="eastAsia" w:ascii="宋体" w:hAnsi="宋体"/>
          <w:color w:val="auto"/>
          <w:sz w:val="52"/>
          <w:szCs w:val="52"/>
          <w:highlight w:val="none"/>
        </w:rPr>
      </w:pPr>
    </w:p>
    <w:p w14:paraId="4B8DB41D">
      <w:pPr>
        <w:spacing w:before="156" w:beforeLines="50" w:line="360" w:lineRule="auto"/>
        <w:jc w:val="center"/>
        <w:rPr>
          <w:rFonts w:hint="eastAsia" w:ascii="宋体" w:hAnsi="宋体"/>
          <w:color w:val="auto"/>
          <w:sz w:val="52"/>
          <w:szCs w:val="52"/>
          <w:highlight w:val="none"/>
        </w:rPr>
      </w:pPr>
      <w:r>
        <w:rPr>
          <w:rFonts w:hint="eastAsia" w:ascii="宋体" w:hAnsi="宋体"/>
          <w:color w:val="auto"/>
          <w:sz w:val="52"/>
          <w:szCs w:val="52"/>
          <w:highlight w:val="none"/>
        </w:rPr>
        <w:t>南宁市政府采购</w:t>
      </w:r>
    </w:p>
    <w:p w14:paraId="176588C5">
      <w:pPr>
        <w:spacing w:before="156" w:beforeLines="50" w:line="360" w:lineRule="auto"/>
        <w:jc w:val="center"/>
        <w:rPr>
          <w:rFonts w:hint="eastAsia" w:ascii="宋体" w:hAnsi="宋体"/>
          <w:color w:val="auto"/>
          <w:sz w:val="52"/>
          <w:szCs w:val="52"/>
          <w:highlight w:val="none"/>
        </w:rPr>
      </w:pPr>
      <w:r>
        <w:rPr>
          <w:rFonts w:hint="eastAsia" w:ascii="宋体" w:hAnsi="宋体"/>
          <w:color w:val="auto"/>
          <w:sz w:val="52"/>
          <w:szCs w:val="52"/>
          <w:highlight w:val="none"/>
        </w:rPr>
        <w:t>竞争性谈判文件(货物类)</w:t>
      </w:r>
    </w:p>
    <w:p w14:paraId="174A1F05">
      <w:pPr>
        <w:snapToGrid w:val="0"/>
        <w:spacing w:before="156" w:beforeLines="50" w:line="360" w:lineRule="auto"/>
        <w:jc w:val="center"/>
        <w:rPr>
          <w:rFonts w:hint="eastAsia" w:ascii="宋体" w:hAnsi="宋体"/>
          <w:color w:val="auto"/>
          <w:sz w:val="36"/>
          <w:szCs w:val="36"/>
          <w:highlight w:val="none"/>
        </w:rPr>
      </w:pPr>
    </w:p>
    <w:p w14:paraId="19E181CC">
      <w:pPr>
        <w:snapToGrid w:val="0"/>
        <w:spacing w:before="156" w:beforeLines="50"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竞争性谈判文件</w:t>
      </w:r>
    </w:p>
    <w:p w14:paraId="4FAC0A9C">
      <w:pPr>
        <w:spacing w:before="312" w:beforeLines="100" w:after="156"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2C010432">
      <w:pPr>
        <w:spacing w:line="360" w:lineRule="auto"/>
        <w:rPr>
          <w:rFonts w:hint="eastAsia" w:ascii="宋体" w:hAnsi="宋体"/>
          <w:b/>
          <w:color w:val="auto"/>
          <w:sz w:val="32"/>
          <w:szCs w:val="32"/>
          <w:highlight w:val="none"/>
        </w:rPr>
      </w:pPr>
    </w:p>
    <w:p w14:paraId="66912682">
      <w:pPr>
        <w:spacing w:line="360" w:lineRule="auto"/>
        <w:jc w:val="center"/>
        <w:rPr>
          <w:rFonts w:hint="eastAsia" w:ascii="宋体" w:hAnsi="宋体"/>
          <w:b/>
          <w:color w:val="auto"/>
          <w:sz w:val="32"/>
          <w:szCs w:val="32"/>
          <w:highlight w:val="none"/>
        </w:rPr>
      </w:pPr>
    </w:p>
    <w:p w14:paraId="70AD57DD">
      <w:pPr>
        <w:pStyle w:val="14"/>
        <w:snapToGrid w:val="0"/>
        <w:spacing w:before="50" w:after="120" w:line="360" w:lineRule="auto"/>
        <w:ind w:left="2524" w:leftChars="568" w:hanging="1331" w:hangingChars="442"/>
        <w:rPr>
          <w:rFonts w:hint="default" w:ascii="仿宋" w:hAnsi="仿宋" w:eastAsia="仿宋" w:cs="仿宋"/>
          <w:b/>
          <w:color w:val="auto"/>
          <w:kern w:val="2"/>
          <w:sz w:val="30"/>
          <w:szCs w:val="48"/>
          <w:highlight w:val="none"/>
          <w:lang w:val="en-US" w:eastAsia="zh-CN" w:bidi="ar-SA"/>
        </w:rPr>
      </w:pPr>
      <w:r>
        <w:rPr>
          <w:rFonts w:hint="eastAsia" w:ascii="仿宋" w:hAnsi="仿宋" w:eastAsia="仿宋" w:cs="仿宋"/>
          <w:b/>
          <w:bCs/>
          <w:color w:val="auto"/>
          <w:sz w:val="30"/>
          <w:szCs w:val="30"/>
          <w:highlight w:val="none"/>
        </w:rPr>
        <w:t>项目</w:t>
      </w:r>
      <w:r>
        <w:rPr>
          <w:rFonts w:hint="eastAsia" w:ascii="仿宋" w:hAnsi="仿宋" w:eastAsia="仿宋" w:cs="仿宋"/>
          <w:b/>
          <w:bCs/>
          <w:color w:val="auto"/>
          <w:w w:val="95"/>
          <w:sz w:val="30"/>
          <w:szCs w:val="30"/>
          <w:highlight w:val="none"/>
        </w:rPr>
        <w:t>名称</w:t>
      </w:r>
      <w:r>
        <w:rPr>
          <w:rFonts w:hint="eastAsia" w:ascii="仿宋" w:hAnsi="仿宋" w:eastAsia="仿宋" w:cs="仿宋"/>
          <w:b/>
          <w:bCs/>
          <w:color w:val="auto"/>
          <w:sz w:val="30"/>
          <w:szCs w:val="30"/>
          <w:highlight w:val="none"/>
        </w:rPr>
        <w:t>：</w:t>
      </w:r>
      <w:r>
        <w:rPr>
          <w:rFonts w:hint="eastAsia" w:ascii="仿宋" w:hAnsi="仿宋" w:eastAsia="仿宋" w:cs="仿宋"/>
          <w:b/>
          <w:color w:val="auto"/>
          <w:kern w:val="2"/>
          <w:sz w:val="30"/>
          <w:szCs w:val="48"/>
          <w:highlight w:val="none"/>
          <w:lang w:val="en-US" w:eastAsia="zh-CN" w:bidi="ar-SA"/>
        </w:rPr>
        <w:t>隆安县教育局2026年“两类学校”基本办学条件设备设施补助资金项目</w:t>
      </w:r>
    </w:p>
    <w:p w14:paraId="3B36DD55">
      <w:pPr>
        <w:snapToGrid w:val="0"/>
        <w:spacing w:before="156" w:beforeLines="50" w:line="360" w:lineRule="auto"/>
        <w:ind w:firstLine="1145" w:firstLineChars="400"/>
        <w:rPr>
          <w:rFonts w:hint="eastAsia" w:ascii="仿宋" w:hAnsi="仿宋" w:eastAsia="仿宋" w:cs="仿宋"/>
          <w:b/>
          <w:color w:val="auto"/>
          <w:sz w:val="30"/>
          <w:szCs w:val="48"/>
          <w:highlight w:val="yellow"/>
          <w:lang w:eastAsia="zh-CN"/>
        </w:rPr>
      </w:pPr>
      <w:r>
        <w:rPr>
          <w:rFonts w:hint="eastAsia" w:ascii="仿宋" w:hAnsi="仿宋" w:eastAsia="仿宋" w:cs="仿宋"/>
          <w:b/>
          <w:bCs/>
          <w:color w:val="auto"/>
          <w:w w:val="95"/>
          <w:sz w:val="30"/>
          <w:szCs w:val="30"/>
          <w:highlight w:val="none"/>
        </w:rPr>
        <w:t>项目</w:t>
      </w:r>
      <w:r>
        <w:rPr>
          <w:rFonts w:hint="eastAsia" w:ascii="仿宋" w:hAnsi="仿宋" w:eastAsia="仿宋" w:cs="仿宋"/>
          <w:b/>
          <w:bCs/>
          <w:color w:val="auto"/>
          <w:sz w:val="30"/>
          <w:szCs w:val="30"/>
          <w:highlight w:val="none"/>
        </w:rPr>
        <w:t>编号</w:t>
      </w:r>
      <w:r>
        <w:rPr>
          <w:rFonts w:hint="eastAsia" w:ascii="仿宋" w:hAnsi="仿宋" w:eastAsia="仿宋" w:cs="仿宋"/>
          <w:b/>
          <w:bCs/>
          <w:color w:val="auto"/>
          <w:w w:val="95"/>
          <w:sz w:val="30"/>
          <w:szCs w:val="30"/>
          <w:highlight w:val="none"/>
        </w:rPr>
        <w:t>：</w:t>
      </w:r>
      <w:r>
        <w:rPr>
          <w:rFonts w:hint="eastAsia" w:ascii="仿宋" w:hAnsi="仿宋" w:eastAsia="仿宋" w:cs="仿宋"/>
          <w:b/>
          <w:color w:val="auto"/>
          <w:sz w:val="30"/>
          <w:szCs w:val="48"/>
          <w:highlight w:val="none"/>
          <w:lang w:eastAsia="zh-CN"/>
        </w:rPr>
        <w:t>NNZC2026-J1-230102-NNSL</w:t>
      </w:r>
    </w:p>
    <w:p w14:paraId="3B6812E0">
      <w:pPr>
        <w:snapToGrid w:val="0"/>
        <w:spacing w:before="156" w:beforeLines="50" w:line="360" w:lineRule="auto"/>
        <w:ind w:firstLine="1205" w:firstLineChars="400"/>
        <w:rPr>
          <w:rFonts w:hint="eastAsia" w:ascii="仿宋" w:hAnsi="仿宋" w:eastAsia="仿宋" w:cs="仿宋"/>
          <w:b/>
          <w:color w:val="auto"/>
          <w:sz w:val="30"/>
          <w:szCs w:val="48"/>
          <w:highlight w:val="none"/>
        </w:rPr>
      </w:pPr>
      <w:r>
        <w:rPr>
          <w:rFonts w:hint="eastAsia" w:ascii="仿宋" w:hAnsi="仿宋" w:eastAsia="仿宋" w:cs="仿宋"/>
          <w:b/>
          <w:color w:val="auto"/>
          <w:sz w:val="30"/>
          <w:szCs w:val="48"/>
          <w:highlight w:val="none"/>
        </w:rPr>
        <w:t>项目所属区划：</w:t>
      </w:r>
      <w:r>
        <w:rPr>
          <w:rFonts w:hint="eastAsia" w:ascii="仿宋" w:hAnsi="仿宋" w:eastAsia="仿宋" w:cs="仿宋"/>
          <w:b/>
          <w:color w:val="auto"/>
          <w:sz w:val="30"/>
          <w:szCs w:val="48"/>
          <w:highlight w:val="none"/>
          <w:u w:val="single"/>
          <w:lang w:eastAsia="zh-CN"/>
        </w:rPr>
        <w:t>南宁市隆安县</w:t>
      </w:r>
      <w:r>
        <w:rPr>
          <w:rFonts w:hint="eastAsia" w:ascii="仿宋" w:hAnsi="仿宋" w:eastAsia="仿宋" w:cs="仿宋"/>
          <w:b/>
          <w:color w:val="auto"/>
          <w:sz w:val="30"/>
          <w:szCs w:val="48"/>
          <w:highlight w:val="none"/>
          <w:u w:val="single"/>
        </w:rPr>
        <w:t xml:space="preserve"> </w:t>
      </w:r>
    </w:p>
    <w:p w14:paraId="3E3FAC7D">
      <w:pPr>
        <w:pStyle w:val="14"/>
        <w:snapToGrid w:val="0"/>
        <w:spacing w:before="50" w:after="120" w:line="360" w:lineRule="auto"/>
        <w:ind w:firstLine="1125" w:firstLineChars="393"/>
        <w:rPr>
          <w:rFonts w:hint="default" w:ascii="仿宋" w:hAnsi="仿宋" w:eastAsia="仿宋" w:cs="仿宋"/>
          <w:b/>
          <w:bCs/>
          <w:color w:val="FF0000"/>
          <w:w w:val="95"/>
          <w:sz w:val="30"/>
          <w:szCs w:val="30"/>
          <w:highlight w:val="none"/>
          <w:lang w:val="en-US"/>
        </w:rPr>
      </w:pPr>
      <w:r>
        <w:rPr>
          <w:rFonts w:hint="eastAsia" w:ascii="仿宋" w:hAnsi="仿宋" w:eastAsia="仿宋" w:cs="仿宋"/>
          <w:b/>
          <w:bCs/>
          <w:color w:val="auto"/>
          <w:w w:val="95"/>
          <w:sz w:val="30"/>
          <w:szCs w:val="30"/>
          <w:highlight w:val="none"/>
        </w:rPr>
        <w:t>采 购 人：</w:t>
      </w:r>
      <w:r>
        <w:rPr>
          <w:rFonts w:hint="eastAsia" w:ascii="仿宋" w:hAnsi="仿宋" w:eastAsia="仿宋" w:cs="仿宋"/>
          <w:b/>
          <w:bCs/>
          <w:color w:val="auto"/>
          <w:w w:val="95"/>
          <w:sz w:val="30"/>
          <w:szCs w:val="30"/>
          <w:highlight w:val="none"/>
          <w:lang w:val="en-US" w:eastAsia="zh-CN"/>
        </w:rPr>
        <w:t>隆安县教育局</w:t>
      </w:r>
    </w:p>
    <w:p w14:paraId="253D4176">
      <w:pPr>
        <w:pStyle w:val="14"/>
        <w:snapToGrid w:val="0"/>
        <w:spacing w:before="50" w:after="120" w:line="360" w:lineRule="auto"/>
        <w:ind w:firstLine="1125" w:firstLineChars="393"/>
        <w:rPr>
          <w:rFonts w:hint="eastAsia" w:ascii="仿宋" w:hAnsi="仿宋" w:eastAsia="仿宋" w:cs="仿宋"/>
          <w:b/>
          <w:bCs/>
          <w:color w:val="auto"/>
          <w:w w:val="95"/>
          <w:sz w:val="30"/>
          <w:szCs w:val="30"/>
          <w:highlight w:val="none"/>
          <w:lang w:eastAsia="zh-CN"/>
        </w:rPr>
      </w:pPr>
      <w:r>
        <w:rPr>
          <w:rFonts w:hint="eastAsia" w:ascii="仿宋" w:hAnsi="仿宋" w:eastAsia="仿宋" w:cs="仿宋"/>
          <w:b/>
          <w:bCs/>
          <w:color w:val="auto"/>
          <w:w w:val="95"/>
          <w:sz w:val="30"/>
          <w:szCs w:val="30"/>
          <w:highlight w:val="none"/>
        </w:rPr>
        <w:t>采购代理机构：</w:t>
      </w:r>
      <w:r>
        <w:rPr>
          <w:rFonts w:hint="eastAsia" w:ascii="仿宋" w:hAnsi="仿宋" w:eastAsia="仿宋" w:cs="仿宋"/>
          <w:b/>
          <w:bCs/>
          <w:color w:val="auto"/>
          <w:w w:val="95"/>
          <w:sz w:val="30"/>
          <w:szCs w:val="30"/>
          <w:highlight w:val="none"/>
          <w:lang w:eastAsia="zh-CN"/>
        </w:rPr>
        <w:t>隆安县政府集中采购中心</w:t>
      </w:r>
    </w:p>
    <w:p w14:paraId="636ECFE5">
      <w:pPr>
        <w:spacing w:line="360" w:lineRule="auto"/>
        <w:jc w:val="center"/>
        <w:rPr>
          <w:rFonts w:hint="eastAsia" w:ascii="仿宋" w:hAnsi="仿宋" w:eastAsia="仿宋" w:cs="仿宋"/>
          <w:b/>
          <w:color w:val="auto"/>
          <w:sz w:val="32"/>
          <w:szCs w:val="32"/>
          <w:highlight w:val="none"/>
        </w:rPr>
      </w:pPr>
    </w:p>
    <w:p w14:paraId="75C2AEDD">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202</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rPr>
        <w:t>年</w:t>
      </w:r>
      <w:r>
        <w:rPr>
          <w:rFonts w:hint="eastAsia" w:ascii="仿宋" w:hAnsi="仿宋" w:eastAsia="仿宋" w:cs="仿宋"/>
          <w:b/>
          <w:color w:val="auto"/>
          <w:sz w:val="32"/>
          <w:szCs w:val="32"/>
          <w:highlight w:val="none"/>
          <w:lang w:val="en-US" w:eastAsia="zh-CN"/>
        </w:rPr>
        <w:t>07</w:t>
      </w:r>
      <w:r>
        <w:rPr>
          <w:rFonts w:hint="eastAsia" w:ascii="仿宋" w:hAnsi="仿宋" w:eastAsia="仿宋" w:cs="仿宋"/>
          <w:b/>
          <w:color w:val="auto"/>
          <w:sz w:val="32"/>
          <w:szCs w:val="32"/>
          <w:highlight w:val="none"/>
        </w:rPr>
        <w:t>月</w:t>
      </w:r>
    </w:p>
    <w:p w14:paraId="446760F2">
      <w:pPr>
        <w:spacing w:line="360" w:lineRule="auto"/>
        <w:ind w:left="-1680" w:leftChars="-800"/>
        <w:jc w:val="center"/>
        <w:rPr>
          <w:rFonts w:hint="eastAsia" w:ascii="仿宋_GB2312" w:hAnsi="宋体" w:eastAsia="仿宋_GB2312"/>
          <w:b/>
          <w:sz w:val="32"/>
          <w:szCs w:val="32"/>
          <w:lang w:eastAsia="zh-CN"/>
        </w:rPr>
      </w:pPr>
    </w:p>
    <w:p w14:paraId="382E19E6">
      <w:pPr>
        <w:spacing w:line="360" w:lineRule="auto"/>
        <w:jc w:val="center"/>
        <w:rPr>
          <w:rFonts w:hint="eastAsia" w:ascii="宋体" w:hAnsi="宋体"/>
          <w:b/>
          <w:sz w:val="44"/>
          <w:szCs w:val="44"/>
        </w:rPr>
      </w:pPr>
      <w:r>
        <w:rPr>
          <w:rFonts w:hint="eastAsia" w:ascii="仿宋_GB2312" w:hAnsi="宋体" w:eastAsia="仿宋_GB2312"/>
          <w:b/>
          <w:sz w:val="32"/>
          <w:szCs w:val="32"/>
        </w:rPr>
        <w:br w:type="page"/>
      </w:r>
      <w:r>
        <w:rPr>
          <w:rFonts w:hint="eastAsia" w:ascii="宋体" w:hAnsi="宋体"/>
          <w:b/>
          <w:sz w:val="44"/>
          <w:szCs w:val="44"/>
        </w:rPr>
        <w:t>目   录</w:t>
      </w:r>
    </w:p>
    <w:p w14:paraId="394613A4">
      <w:pPr>
        <w:pStyle w:val="17"/>
        <w:tabs>
          <w:tab w:val="right" w:leader="dot" w:pos="8730"/>
        </w:tabs>
      </w:pPr>
      <w:r>
        <w:rPr>
          <w:rStyle w:val="24"/>
          <w:rFonts w:hint="eastAsia"/>
        </w:rPr>
        <w:fldChar w:fldCharType="begin"/>
      </w:r>
      <w:r>
        <w:rPr>
          <w:rStyle w:val="24"/>
          <w:rFonts w:hint="eastAsia"/>
        </w:rPr>
        <w:instrText xml:space="preserve"> TOC \o "1-3" \h \z \u </w:instrText>
      </w:r>
      <w:r>
        <w:rPr>
          <w:rStyle w:val="24"/>
        </w:rPr>
        <w:fldChar w:fldCharType="separate"/>
      </w:r>
      <w:r>
        <w:fldChar w:fldCharType="begin"/>
      </w:r>
      <w:r>
        <w:instrText xml:space="preserve"> HYPERLINK \l _Toc9238 </w:instrText>
      </w:r>
      <w:r>
        <w:fldChar w:fldCharType="separate"/>
      </w:r>
      <w:r>
        <w:rPr>
          <w:rFonts w:hint="eastAsia"/>
        </w:rPr>
        <w:t>第一章</w:t>
      </w:r>
      <w:r>
        <w:t xml:space="preserve"> </w:t>
      </w:r>
      <w:r>
        <w:rPr>
          <w:rFonts w:hint="eastAsia"/>
        </w:rPr>
        <w:t>竞争性谈判公告</w:t>
      </w:r>
      <w:r>
        <w:tab/>
      </w:r>
      <w:r>
        <w:fldChar w:fldCharType="begin"/>
      </w:r>
      <w:r>
        <w:instrText xml:space="preserve"> PAGEREF _Toc9238 \h </w:instrText>
      </w:r>
      <w:r>
        <w:fldChar w:fldCharType="separate"/>
      </w:r>
      <w:r>
        <w:t>1</w:t>
      </w:r>
      <w:r>
        <w:fldChar w:fldCharType="end"/>
      </w:r>
      <w:r>
        <w:fldChar w:fldCharType="end"/>
      </w:r>
    </w:p>
    <w:p w14:paraId="3ED7FC57">
      <w:pPr>
        <w:pStyle w:val="17"/>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_Toc14779 </w:instrText>
      </w:r>
      <w:r>
        <w:rPr>
          <w:rFonts w:hint="eastAsia" w:ascii="Times New Roman" w:hAnsi="Times New Roman"/>
        </w:rPr>
        <w:fldChar w:fldCharType="separate"/>
      </w:r>
      <w:r>
        <w:rPr>
          <w:rFonts w:hint="eastAsia" w:ascii="Cambria" w:hAnsi="Cambria"/>
          <w:bCs w:val="0"/>
          <w:szCs w:val="32"/>
        </w:rPr>
        <w:t>第二章</w:t>
      </w:r>
      <w:r>
        <w:rPr>
          <w:rFonts w:ascii="Cambria" w:hAnsi="Cambria"/>
          <w:bCs w:val="0"/>
          <w:szCs w:val="32"/>
        </w:rPr>
        <w:t xml:space="preserve"> </w:t>
      </w:r>
      <w:r>
        <w:rPr>
          <w:rFonts w:hint="eastAsia" w:ascii="Cambria" w:hAnsi="Cambria"/>
          <w:bCs w:val="0"/>
          <w:szCs w:val="32"/>
        </w:rPr>
        <w:t>采购需求</w:t>
      </w:r>
      <w:r>
        <w:tab/>
      </w:r>
      <w:r>
        <w:fldChar w:fldCharType="begin"/>
      </w:r>
      <w:r>
        <w:instrText xml:space="preserve"> PAGEREF _Toc14779 \h </w:instrText>
      </w:r>
      <w:r>
        <w:fldChar w:fldCharType="separate"/>
      </w:r>
      <w:r>
        <w:t>5</w:t>
      </w:r>
      <w:r>
        <w:fldChar w:fldCharType="end"/>
      </w:r>
      <w:r>
        <w:rPr>
          <w:rFonts w:hint="eastAsia" w:ascii="Times New Roman" w:hAnsi="Times New Roman"/>
        </w:rPr>
        <w:fldChar w:fldCharType="end"/>
      </w:r>
    </w:p>
    <w:p w14:paraId="69704B05">
      <w:pPr>
        <w:pStyle w:val="17"/>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_Toc6469 </w:instrText>
      </w:r>
      <w:r>
        <w:rPr>
          <w:rFonts w:hint="eastAsia" w:ascii="Times New Roman" w:hAnsi="Times New Roman"/>
        </w:rPr>
        <w:fldChar w:fldCharType="separate"/>
      </w:r>
      <w:r>
        <w:rPr>
          <w:rFonts w:hint="eastAsia" w:ascii="Cambria" w:hAnsi="Cambria"/>
          <w:bCs w:val="0"/>
          <w:szCs w:val="32"/>
        </w:rPr>
        <w:t>第三章</w:t>
      </w:r>
      <w:r>
        <w:rPr>
          <w:rFonts w:ascii="Cambria" w:hAnsi="Cambria"/>
          <w:bCs w:val="0"/>
          <w:szCs w:val="32"/>
        </w:rPr>
        <w:t xml:space="preserve"> </w:t>
      </w:r>
      <w:r>
        <w:rPr>
          <w:rFonts w:hint="eastAsia" w:ascii="Cambria" w:hAnsi="Cambria"/>
          <w:bCs w:val="0"/>
          <w:szCs w:val="32"/>
        </w:rPr>
        <w:t>供应商须知</w:t>
      </w:r>
      <w:r>
        <w:tab/>
      </w:r>
      <w:r>
        <w:fldChar w:fldCharType="begin"/>
      </w:r>
      <w:r>
        <w:instrText xml:space="preserve"> PAGEREF _Toc6469 \h </w:instrText>
      </w:r>
      <w:r>
        <w:fldChar w:fldCharType="separate"/>
      </w:r>
      <w:r>
        <w:t>25</w:t>
      </w:r>
      <w:r>
        <w:fldChar w:fldCharType="end"/>
      </w:r>
      <w:r>
        <w:rPr>
          <w:rFonts w:hint="eastAsia" w:ascii="Times New Roman" w:hAnsi="Times New Roman"/>
        </w:rPr>
        <w:fldChar w:fldCharType="end"/>
      </w:r>
    </w:p>
    <w:p w14:paraId="61284F90">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_Toc7658 </w:instrText>
      </w:r>
      <w:r>
        <w:rPr>
          <w:rFonts w:hint="eastAsia" w:ascii="Times New Roman" w:hAnsi="Times New Roman"/>
        </w:rPr>
        <w:fldChar w:fldCharType="separate"/>
      </w:r>
      <w:r>
        <w:rPr>
          <w:rFonts w:hint="eastAsia" w:ascii="宋体" w:hAnsi="宋体"/>
        </w:rPr>
        <w:t>第一节 供应商须知前附表</w:t>
      </w:r>
      <w:r>
        <w:tab/>
      </w:r>
      <w:r>
        <w:fldChar w:fldCharType="begin"/>
      </w:r>
      <w:r>
        <w:instrText xml:space="preserve"> PAGEREF _Toc7658 \h </w:instrText>
      </w:r>
      <w:r>
        <w:fldChar w:fldCharType="separate"/>
      </w:r>
      <w:r>
        <w:t>25</w:t>
      </w:r>
      <w:r>
        <w:fldChar w:fldCharType="end"/>
      </w:r>
      <w:r>
        <w:rPr>
          <w:rFonts w:hint="eastAsia" w:ascii="Times New Roman" w:hAnsi="Times New Roman"/>
        </w:rPr>
        <w:fldChar w:fldCharType="end"/>
      </w:r>
    </w:p>
    <w:p w14:paraId="7FEEB5A0">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_Toc22559 </w:instrText>
      </w:r>
      <w:r>
        <w:rPr>
          <w:rFonts w:hint="eastAsia" w:ascii="Times New Roman" w:hAnsi="Times New Roman"/>
        </w:rPr>
        <w:fldChar w:fldCharType="separate"/>
      </w:r>
      <w:r>
        <w:rPr>
          <w:rFonts w:hint="eastAsia" w:ascii="宋体" w:hAnsi="宋体"/>
        </w:rPr>
        <w:t>第二节 供应商须知正文</w:t>
      </w:r>
      <w:r>
        <w:tab/>
      </w:r>
      <w:r>
        <w:fldChar w:fldCharType="begin"/>
      </w:r>
      <w:r>
        <w:instrText xml:space="preserve"> PAGEREF _Toc22559 \h </w:instrText>
      </w:r>
      <w:r>
        <w:fldChar w:fldCharType="separate"/>
      </w:r>
      <w:r>
        <w:t>30</w:t>
      </w:r>
      <w:r>
        <w:fldChar w:fldCharType="end"/>
      </w:r>
      <w:r>
        <w:rPr>
          <w:rFonts w:hint="eastAsia" w:ascii="Times New Roman" w:hAnsi="Times New Roman"/>
        </w:rPr>
        <w:fldChar w:fldCharType="end"/>
      </w:r>
    </w:p>
    <w:p w14:paraId="47C94CAB">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_Toc31554 </w:instrText>
      </w:r>
      <w:r>
        <w:rPr>
          <w:rFonts w:hint="eastAsia" w:ascii="Times New Roman" w:hAnsi="Times New Roman"/>
        </w:rPr>
        <w:fldChar w:fldCharType="separate"/>
      </w:r>
      <w:r>
        <w:rPr>
          <w:rFonts w:hint="eastAsia" w:ascii="宋体" w:hAnsi="宋体"/>
        </w:rPr>
        <w:t>一、总则</w:t>
      </w:r>
      <w:r>
        <w:tab/>
      </w:r>
      <w:r>
        <w:fldChar w:fldCharType="begin"/>
      </w:r>
      <w:r>
        <w:instrText xml:space="preserve"> PAGEREF _Toc31554 \h </w:instrText>
      </w:r>
      <w:r>
        <w:fldChar w:fldCharType="separate"/>
      </w:r>
      <w:r>
        <w:t>30</w:t>
      </w:r>
      <w:r>
        <w:fldChar w:fldCharType="end"/>
      </w:r>
      <w:r>
        <w:rPr>
          <w:rFonts w:hint="eastAsia" w:ascii="Times New Roman" w:hAnsi="Times New Roman"/>
        </w:rPr>
        <w:fldChar w:fldCharType="end"/>
      </w:r>
    </w:p>
    <w:p w14:paraId="2039822A">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_Toc24069 </w:instrText>
      </w:r>
      <w:r>
        <w:rPr>
          <w:rFonts w:hint="eastAsia" w:ascii="Times New Roman" w:hAnsi="Times New Roman"/>
        </w:rPr>
        <w:fldChar w:fldCharType="separate"/>
      </w:r>
      <w:r>
        <w:rPr>
          <w:rFonts w:hint="eastAsia" w:ascii="宋体" w:hAnsi="宋体"/>
          <w:bCs w:val="0"/>
        </w:rPr>
        <w:t>二、谈判文件</w:t>
      </w:r>
      <w:r>
        <w:tab/>
      </w:r>
      <w:r>
        <w:fldChar w:fldCharType="begin"/>
      </w:r>
      <w:r>
        <w:instrText xml:space="preserve"> PAGEREF _Toc24069 \h </w:instrText>
      </w:r>
      <w:r>
        <w:fldChar w:fldCharType="separate"/>
      </w:r>
      <w:r>
        <w:t>32</w:t>
      </w:r>
      <w:r>
        <w:fldChar w:fldCharType="end"/>
      </w:r>
      <w:r>
        <w:rPr>
          <w:rFonts w:hint="eastAsia" w:ascii="Times New Roman" w:hAnsi="Times New Roman"/>
        </w:rPr>
        <w:fldChar w:fldCharType="end"/>
      </w:r>
    </w:p>
    <w:p w14:paraId="121EE1D6">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_Toc19691 </w:instrText>
      </w:r>
      <w:r>
        <w:rPr>
          <w:rFonts w:hint="eastAsia" w:ascii="Times New Roman" w:hAnsi="Times New Roman"/>
        </w:rPr>
        <w:fldChar w:fldCharType="separate"/>
      </w:r>
      <w:r>
        <w:rPr>
          <w:rFonts w:hint="eastAsia" w:ascii="宋体" w:hAnsi="宋体"/>
          <w:bCs w:val="0"/>
        </w:rPr>
        <w:t>三、响应文件的编制</w:t>
      </w:r>
      <w:r>
        <w:tab/>
      </w:r>
      <w:r>
        <w:fldChar w:fldCharType="begin"/>
      </w:r>
      <w:r>
        <w:instrText xml:space="preserve"> PAGEREF _Toc19691 \h </w:instrText>
      </w:r>
      <w:r>
        <w:fldChar w:fldCharType="separate"/>
      </w:r>
      <w:r>
        <w:t>33</w:t>
      </w:r>
      <w:r>
        <w:fldChar w:fldCharType="end"/>
      </w:r>
      <w:r>
        <w:rPr>
          <w:rFonts w:hint="eastAsia" w:ascii="Times New Roman" w:hAnsi="Times New Roman"/>
        </w:rPr>
        <w:fldChar w:fldCharType="end"/>
      </w:r>
    </w:p>
    <w:p w14:paraId="2D3FB63A">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_Toc1948 </w:instrText>
      </w:r>
      <w:r>
        <w:rPr>
          <w:rFonts w:hint="eastAsia" w:ascii="Times New Roman" w:hAnsi="Times New Roman"/>
        </w:rPr>
        <w:fldChar w:fldCharType="separate"/>
      </w:r>
      <w:r>
        <w:rPr>
          <w:rFonts w:hint="eastAsia" w:ascii="宋体" w:hAnsi="宋体"/>
          <w:bCs w:val="0"/>
        </w:rPr>
        <w:t>四、评审及谈判</w:t>
      </w:r>
      <w:r>
        <w:tab/>
      </w:r>
      <w:r>
        <w:fldChar w:fldCharType="begin"/>
      </w:r>
      <w:r>
        <w:instrText xml:space="preserve"> PAGEREF _Toc1948 \h </w:instrText>
      </w:r>
      <w:r>
        <w:fldChar w:fldCharType="separate"/>
      </w:r>
      <w:r>
        <w:t>35</w:t>
      </w:r>
      <w:r>
        <w:fldChar w:fldCharType="end"/>
      </w:r>
      <w:r>
        <w:rPr>
          <w:rFonts w:hint="eastAsia" w:ascii="Times New Roman" w:hAnsi="Times New Roman"/>
        </w:rPr>
        <w:fldChar w:fldCharType="end"/>
      </w:r>
    </w:p>
    <w:p w14:paraId="7AC2F3B6">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_Toc6796 </w:instrText>
      </w:r>
      <w:r>
        <w:rPr>
          <w:rFonts w:hint="eastAsia" w:ascii="Times New Roman" w:hAnsi="Times New Roman"/>
        </w:rPr>
        <w:fldChar w:fldCharType="separate"/>
      </w:r>
      <w:r>
        <w:rPr>
          <w:rFonts w:hint="eastAsia" w:ascii="宋体" w:hAnsi="宋体"/>
          <w:bCs w:val="0"/>
        </w:rPr>
        <w:t>五、成交及合同</w:t>
      </w:r>
      <w:r>
        <w:tab/>
      </w:r>
      <w:r>
        <w:fldChar w:fldCharType="begin"/>
      </w:r>
      <w:r>
        <w:instrText xml:space="preserve"> PAGEREF _Toc6796 \h </w:instrText>
      </w:r>
      <w:r>
        <w:fldChar w:fldCharType="separate"/>
      </w:r>
      <w:r>
        <w:t>36</w:t>
      </w:r>
      <w:r>
        <w:fldChar w:fldCharType="end"/>
      </w:r>
      <w:r>
        <w:rPr>
          <w:rFonts w:hint="eastAsia" w:ascii="Times New Roman" w:hAnsi="Times New Roman"/>
        </w:rPr>
        <w:fldChar w:fldCharType="end"/>
      </w:r>
    </w:p>
    <w:p w14:paraId="098E3EA0">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_Toc19749 </w:instrText>
      </w:r>
      <w:r>
        <w:rPr>
          <w:rFonts w:hint="eastAsia" w:ascii="Times New Roman" w:hAnsi="Times New Roman"/>
        </w:rPr>
        <w:fldChar w:fldCharType="separate"/>
      </w:r>
      <w:r>
        <w:rPr>
          <w:rFonts w:hint="eastAsia" w:ascii="宋体" w:hAnsi="宋体"/>
        </w:rPr>
        <w:t>六、验收</w:t>
      </w:r>
      <w:r>
        <w:tab/>
      </w:r>
      <w:r>
        <w:fldChar w:fldCharType="begin"/>
      </w:r>
      <w:r>
        <w:instrText xml:space="preserve"> PAGEREF _Toc19749 \h </w:instrText>
      </w:r>
      <w:r>
        <w:fldChar w:fldCharType="separate"/>
      </w:r>
      <w:r>
        <w:t>39</w:t>
      </w:r>
      <w:r>
        <w:fldChar w:fldCharType="end"/>
      </w:r>
      <w:r>
        <w:rPr>
          <w:rFonts w:hint="eastAsia" w:ascii="Times New Roman" w:hAnsi="Times New Roman"/>
        </w:rPr>
        <w:fldChar w:fldCharType="end"/>
      </w:r>
    </w:p>
    <w:p w14:paraId="0EA41B99">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_Toc5584 </w:instrText>
      </w:r>
      <w:r>
        <w:rPr>
          <w:rFonts w:hint="eastAsia" w:ascii="Times New Roman" w:hAnsi="Times New Roman"/>
        </w:rPr>
        <w:fldChar w:fldCharType="separate"/>
      </w:r>
      <w:r>
        <w:rPr>
          <w:rFonts w:hint="eastAsia" w:ascii="宋体" w:hAnsi="宋体"/>
          <w:bCs w:val="0"/>
        </w:rPr>
        <w:t>七、其他事项</w:t>
      </w:r>
      <w:r>
        <w:tab/>
      </w:r>
      <w:r>
        <w:fldChar w:fldCharType="begin"/>
      </w:r>
      <w:r>
        <w:instrText xml:space="preserve"> PAGEREF _Toc5584 \h </w:instrText>
      </w:r>
      <w:r>
        <w:fldChar w:fldCharType="separate"/>
      </w:r>
      <w:r>
        <w:t>39</w:t>
      </w:r>
      <w:r>
        <w:fldChar w:fldCharType="end"/>
      </w:r>
      <w:r>
        <w:rPr>
          <w:rFonts w:hint="eastAsia" w:ascii="Times New Roman" w:hAnsi="Times New Roman"/>
        </w:rPr>
        <w:fldChar w:fldCharType="end"/>
      </w:r>
    </w:p>
    <w:p w14:paraId="750ABDA2">
      <w:pPr>
        <w:pStyle w:val="17"/>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_Toc29279 </w:instrText>
      </w:r>
      <w:r>
        <w:rPr>
          <w:rFonts w:hint="eastAsia" w:ascii="Times New Roman" w:hAnsi="Times New Roman"/>
        </w:rPr>
        <w:fldChar w:fldCharType="separate"/>
      </w:r>
      <w:r>
        <w:rPr>
          <w:rFonts w:hint="eastAsia"/>
        </w:rPr>
        <w:t>第四章</w:t>
      </w:r>
      <w:r>
        <w:t xml:space="preserve">  </w:t>
      </w:r>
      <w:r>
        <w:rPr>
          <w:rFonts w:hint="eastAsia"/>
        </w:rPr>
        <w:t>评审程序、评审方法和成交标准</w:t>
      </w:r>
      <w:r>
        <w:tab/>
      </w:r>
      <w:r>
        <w:fldChar w:fldCharType="begin"/>
      </w:r>
      <w:r>
        <w:instrText xml:space="preserve"> PAGEREF _Toc29279 \h </w:instrText>
      </w:r>
      <w:r>
        <w:fldChar w:fldCharType="separate"/>
      </w:r>
      <w:r>
        <w:t>41</w:t>
      </w:r>
      <w:r>
        <w:fldChar w:fldCharType="end"/>
      </w:r>
      <w:r>
        <w:rPr>
          <w:rFonts w:hint="eastAsia" w:ascii="Times New Roman" w:hAnsi="Times New Roman"/>
        </w:rPr>
        <w:fldChar w:fldCharType="end"/>
      </w:r>
    </w:p>
    <w:p w14:paraId="6B6CCEB3">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_Toc28976 </w:instrText>
      </w:r>
      <w:r>
        <w:rPr>
          <w:rFonts w:hint="eastAsia" w:ascii="Times New Roman" w:hAnsi="Times New Roman"/>
        </w:rPr>
        <w:fldChar w:fldCharType="separate"/>
      </w:r>
      <w:r>
        <w:rPr>
          <w:rFonts w:hint="eastAsia" w:ascii="宋体" w:hAnsi="宋体"/>
        </w:rPr>
        <w:t>第一节 评审程序和评审方法</w:t>
      </w:r>
      <w:r>
        <w:tab/>
      </w:r>
      <w:r>
        <w:fldChar w:fldCharType="begin"/>
      </w:r>
      <w:r>
        <w:instrText xml:space="preserve"> PAGEREF _Toc28976 \h </w:instrText>
      </w:r>
      <w:r>
        <w:fldChar w:fldCharType="separate"/>
      </w:r>
      <w:r>
        <w:t>41</w:t>
      </w:r>
      <w:r>
        <w:fldChar w:fldCharType="end"/>
      </w:r>
      <w:r>
        <w:rPr>
          <w:rFonts w:hint="eastAsia" w:ascii="Times New Roman" w:hAnsi="Times New Roman"/>
        </w:rPr>
        <w:fldChar w:fldCharType="end"/>
      </w:r>
    </w:p>
    <w:p w14:paraId="42AB9D69">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_Toc20145 </w:instrText>
      </w:r>
      <w:r>
        <w:rPr>
          <w:rFonts w:hint="eastAsia" w:ascii="Times New Roman" w:hAnsi="Times New Roman"/>
        </w:rPr>
        <w:fldChar w:fldCharType="separate"/>
      </w:r>
      <w:r>
        <w:rPr>
          <w:rFonts w:hint="eastAsia" w:ascii="宋体" w:hAnsi="宋体"/>
        </w:rPr>
        <w:t>第二节 评审原则</w:t>
      </w:r>
      <w:r>
        <w:tab/>
      </w:r>
      <w:r>
        <w:fldChar w:fldCharType="begin"/>
      </w:r>
      <w:r>
        <w:instrText xml:space="preserve"> PAGEREF _Toc20145 \h </w:instrText>
      </w:r>
      <w:r>
        <w:fldChar w:fldCharType="separate"/>
      </w:r>
      <w:r>
        <w:t>46</w:t>
      </w:r>
      <w:r>
        <w:fldChar w:fldCharType="end"/>
      </w:r>
      <w:r>
        <w:rPr>
          <w:rFonts w:hint="eastAsia" w:ascii="Times New Roman" w:hAnsi="Times New Roman"/>
        </w:rPr>
        <w:fldChar w:fldCharType="end"/>
      </w:r>
    </w:p>
    <w:p w14:paraId="0CA9A464">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_Toc8710 </w:instrText>
      </w:r>
      <w:r>
        <w:rPr>
          <w:rFonts w:hint="eastAsia" w:ascii="Times New Roman" w:hAnsi="Times New Roman"/>
        </w:rPr>
        <w:fldChar w:fldCharType="separate"/>
      </w:r>
      <w:r>
        <w:rPr>
          <w:rFonts w:hint="eastAsia" w:ascii="宋体" w:hAnsi="宋体"/>
        </w:rPr>
        <w:t>第三节 评标报告</w:t>
      </w:r>
      <w:r>
        <w:tab/>
      </w:r>
      <w:r>
        <w:fldChar w:fldCharType="begin"/>
      </w:r>
      <w:r>
        <w:instrText xml:space="preserve"> PAGEREF _Toc8710 \h </w:instrText>
      </w:r>
      <w:r>
        <w:fldChar w:fldCharType="separate"/>
      </w:r>
      <w:r>
        <w:t>47</w:t>
      </w:r>
      <w:r>
        <w:fldChar w:fldCharType="end"/>
      </w:r>
      <w:r>
        <w:rPr>
          <w:rFonts w:hint="eastAsia" w:ascii="Times New Roman" w:hAnsi="Times New Roman"/>
        </w:rPr>
        <w:fldChar w:fldCharType="end"/>
      </w:r>
    </w:p>
    <w:p w14:paraId="6F204F5D">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_Toc14189 </w:instrText>
      </w:r>
      <w:r>
        <w:rPr>
          <w:rFonts w:hint="eastAsia" w:ascii="Times New Roman" w:hAnsi="Times New Roman"/>
        </w:rPr>
        <w:fldChar w:fldCharType="separate"/>
      </w:r>
      <w:r>
        <w:rPr>
          <w:rFonts w:hint="eastAsia" w:ascii="宋体" w:hAnsi="宋体"/>
        </w:rPr>
        <w:t>第四节 评审过程的保密与录像</w:t>
      </w:r>
      <w:r>
        <w:tab/>
      </w:r>
      <w:r>
        <w:fldChar w:fldCharType="begin"/>
      </w:r>
      <w:r>
        <w:instrText xml:space="preserve"> PAGEREF _Toc14189 \h </w:instrText>
      </w:r>
      <w:r>
        <w:fldChar w:fldCharType="separate"/>
      </w:r>
      <w:r>
        <w:t>47</w:t>
      </w:r>
      <w:r>
        <w:fldChar w:fldCharType="end"/>
      </w:r>
      <w:r>
        <w:rPr>
          <w:rFonts w:hint="eastAsia" w:ascii="Times New Roman" w:hAnsi="Times New Roman"/>
        </w:rPr>
        <w:fldChar w:fldCharType="end"/>
      </w:r>
    </w:p>
    <w:p w14:paraId="35E9DA96">
      <w:pPr>
        <w:pStyle w:val="17"/>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_Toc4145 </w:instrText>
      </w:r>
      <w:r>
        <w:rPr>
          <w:rFonts w:hint="eastAsia" w:ascii="Times New Roman" w:hAnsi="Times New Roman"/>
        </w:rPr>
        <w:fldChar w:fldCharType="separate"/>
      </w:r>
      <w:r>
        <w:rPr>
          <w:rFonts w:hint="eastAsia"/>
        </w:rPr>
        <w:t>第五章</w:t>
      </w:r>
      <w:r>
        <w:t xml:space="preserve"> </w:t>
      </w:r>
      <w:r>
        <w:rPr>
          <w:rFonts w:hint="eastAsia"/>
        </w:rPr>
        <w:t>响应文件格式</w:t>
      </w:r>
      <w:r>
        <w:tab/>
      </w:r>
      <w:r>
        <w:fldChar w:fldCharType="begin"/>
      </w:r>
      <w:r>
        <w:instrText xml:space="preserve"> PAGEREF _Toc4145 \h </w:instrText>
      </w:r>
      <w:r>
        <w:fldChar w:fldCharType="separate"/>
      </w:r>
      <w:r>
        <w:t>48</w:t>
      </w:r>
      <w:r>
        <w:fldChar w:fldCharType="end"/>
      </w:r>
      <w:r>
        <w:rPr>
          <w:rFonts w:hint="eastAsia" w:ascii="Times New Roman" w:hAnsi="Times New Roman"/>
        </w:rPr>
        <w:fldChar w:fldCharType="end"/>
      </w:r>
    </w:p>
    <w:p w14:paraId="74C40A23">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_Toc9582 </w:instrText>
      </w:r>
      <w:r>
        <w:rPr>
          <w:rFonts w:hint="eastAsia" w:ascii="Times New Roman" w:hAnsi="Times New Roman"/>
        </w:rPr>
        <w:fldChar w:fldCharType="separate"/>
      </w:r>
      <w:r>
        <w:rPr>
          <w:rFonts w:hint="eastAsia" w:ascii="宋体" w:hAnsi="宋体"/>
        </w:rPr>
        <w:t>第一节 封面格式</w:t>
      </w:r>
      <w:r>
        <w:tab/>
      </w:r>
      <w:r>
        <w:fldChar w:fldCharType="begin"/>
      </w:r>
      <w:r>
        <w:instrText xml:space="preserve"> PAGEREF _Toc9582 \h </w:instrText>
      </w:r>
      <w:r>
        <w:fldChar w:fldCharType="separate"/>
      </w:r>
      <w:r>
        <w:t>49</w:t>
      </w:r>
      <w:r>
        <w:fldChar w:fldCharType="end"/>
      </w:r>
      <w:r>
        <w:rPr>
          <w:rFonts w:hint="eastAsia" w:ascii="Times New Roman" w:hAnsi="Times New Roman"/>
        </w:rPr>
        <w:fldChar w:fldCharType="end"/>
      </w:r>
    </w:p>
    <w:p w14:paraId="61A43919">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_Toc1996 </w:instrText>
      </w:r>
      <w:r>
        <w:rPr>
          <w:rFonts w:hint="eastAsia" w:ascii="Times New Roman" w:hAnsi="Times New Roman"/>
        </w:rPr>
        <w:fldChar w:fldCharType="separate"/>
      </w:r>
      <w:r>
        <w:rPr>
          <w:rFonts w:hint="eastAsia" w:ascii="宋体" w:hAnsi="宋体"/>
          <w:bCs/>
          <w:szCs w:val="32"/>
        </w:rPr>
        <w:t>第二节 资格证明文件格式</w:t>
      </w:r>
      <w:r>
        <w:tab/>
      </w:r>
      <w:r>
        <w:fldChar w:fldCharType="begin"/>
      </w:r>
      <w:r>
        <w:instrText xml:space="preserve"> PAGEREF _Toc1996 \h </w:instrText>
      </w:r>
      <w:r>
        <w:fldChar w:fldCharType="separate"/>
      </w:r>
      <w:r>
        <w:t>50</w:t>
      </w:r>
      <w:r>
        <w:fldChar w:fldCharType="end"/>
      </w:r>
      <w:r>
        <w:rPr>
          <w:rFonts w:hint="eastAsia" w:ascii="Times New Roman" w:hAnsi="Times New Roman"/>
        </w:rPr>
        <w:fldChar w:fldCharType="end"/>
      </w:r>
    </w:p>
    <w:p w14:paraId="2DB76F60">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_Toc14431 </w:instrText>
      </w:r>
      <w:r>
        <w:rPr>
          <w:rFonts w:hint="eastAsia" w:ascii="Times New Roman" w:hAnsi="Times New Roman"/>
        </w:rPr>
        <w:fldChar w:fldCharType="separate"/>
      </w:r>
      <w:r>
        <w:rPr>
          <w:rFonts w:hint="eastAsia" w:ascii="宋体" w:hAnsi="宋体"/>
          <w:bCs w:val="0"/>
        </w:rPr>
        <w:t xml:space="preserve">第三节 </w:t>
      </w:r>
      <w:r>
        <w:rPr>
          <w:rFonts w:hint="eastAsia" w:ascii="宋体" w:hAnsi="宋体"/>
        </w:rPr>
        <w:t>商务技术文件格式</w:t>
      </w:r>
      <w:r>
        <w:tab/>
      </w:r>
      <w:r>
        <w:fldChar w:fldCharType="begin"/>
      </w:r>
      <w:r>
        <w:instrText xml:space="preserve"> PAGEREF _Toc14431 \h </w:instrText>
      </w:r>
      <w:r>
        <w:fldChar w:fldCharType="separate"/>
      </w:r>
      <w:r>
        <w:t>57</w:t>
      </w:r>
      <w:r>
        <w:fldChar w:fldCharType="end"/>
      </w:r>
      <w:r>
        <w:rPr>
          <w:rFonts w:hint="eastAsia" w:ascii="Times New Roman" w:hAnsi="Times New Roman"/>
        </w:rPr>
        <w:fldChar w:fldCharType="end"/>
      </w:r>
    </w:p>
    <w:p w14:paraId="6ECF488B">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_Toc9682 </w:instrText>
      </w:r>
      <w:r>
        <w:rPr>
          <w:rFonts w:hint="eastAsia" w:ascii="Times New Roman" w:hAnsi="Times New Roman"/>
        </w:rPr>
        <w:fldChar w:fldCharType="separate"/>
      </w:r>
      <w:r>
        <w:rPr>
          <w:rFonts w:hint="eastAsia" w:ascii="宋体" w:hAnsi="宋体"/>
        </w:rPr>
        <w:t>第四节 报价文件格式</w:t>
      </w:r>
      <w:r>
        <w:tab/>
      </w:r>
      <w:r>
        <w:fldChar w:fldCharType="begin"/>
      </w:r>
      <w:r>
        <w:instrText xml:space="preserve"> PAGEREF _Toc9682 \h </w:instrText>
      </w:r>
      <w:r>
        <w:fldChar w:fldCharType="separate"/>
      </w:r>
      <w:r>
        <w:t>70</w:t>
      </w:r>
      <w:r>
        <w:fldChar w:fldCharType="end"/>
      </w:r>
      <w:r>
        <w:rPr>
          <w:rFonts w:hint="eastAsia" w:ascii="Times New Roman" w:hAnsi="Times New Roman"/>
        </w:rPr>
        <w:fldChar w:fldCharType="end"/>
      </w:r>
    </w:p>
    <w:p w14:paraId="1D8EFAD5">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_Toc3428 </w:instrText>
      </w:r>
      <w:r>
        <w:rPr>
          <w:rFonts w:hint="eastAsia" w:ascii="Times New Roman" w:hAnsi="Times New Roman"/>
        </w:rPr>
        <w:fldChar w:fldCharType="separate"/>
      </w:r>
      <w:r>
        <w:rPr>
          <w:rFonts w:hint="eastAsia" w:ascii="宋体" w:hAnsi="宋体"/>
        </w:rPr>
        <w:t>第五节 其他文书、文件格式</w:t>
      </w:r>
      <w:r>
        <w:tab/>
      </w:r>
      <w:r>
        <w:fldChar w:fldCharType="begin"/>
      </w:r>
      <w:r>
        <w:instrText xml:space="preserve"> PAGEREF _Toc3428 \h </w:instrText>
      </w:r>
      <w:r>
        <w:fldChar w:fldCharType="separate"/>
      </w:r>
      <w:r>
        <w:t>76</w:t>
      </w:r>
      <w:r>
        <w:fldChar w:fldCharType="end"/>
      </w:r>
      <w:r>
        <w:rPr>
          <w:rFonts w:hint="eastAsia" w:ascii="Times New Roman" w:hAnsi="Times New Roman"/>
        </w:rPr>
        <w:fldChar w:fldCharType="end"/>
      </w:r>
    </w:p>
    <w:p w14:paraId="2766EF2F">
      <w:pPr>
        <w:pStyle w:val="17"/>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_Toc32415 </w:instrText>
      </w:r>
      <w:r>
        <w:rPr>
          <w:rFonts w:hint="eastAsia" w:ascii="Times New Roman" w:hAnsi="Times New Roman"/>
        </w:rPr>
        <w:fldChar w:fldCharType="separate"/>
      </w:r>
      <w:r>
        <w:rPr>
          <w:rFonts w:hint="eastAsia" w:ascii="宋体" w:hAnsi="宋体"/>
          <w:bCs w:val="0"/>
        </w:rPr>
        <w:t>第六章  合同文本</w:t>
      </w:r>
      <w:r>
        <w:tab/>
      </w:r>
      <w:r>
        <w:fldChar w:fldCharType="begin"/>
      </w:r>
      <w:r>
        <w:instrText xml:space="preserve"> PAGEREF _Toc32415 \h </w:instrText>
      </w:r>
      <w:r>
        <w:fldChar w:fldCharType="separate"/>
      </w:r>
      <w:r>
        <w:t>79</w:t>
      </w:r>
      <w:r>
        <w:fldChar w:fldCharType="end"/>
      </w:r>
      <w:r>
        <w:rPr>
          <w:rFonts w:hint="eastAsia" w:ascii="Times New Roman" w:hAnsi="Times New Roman"/>
        </w:rPr>
        <w:fldChar w:fldCharType="end"/>
      </w:r>
    </w:p>
    <w:p w14:paraId="03E56EEE">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_Toc19464 </w:instrText>
      </w:r>
      <w:r>
        <w:rPr>
          <w:rFonts w:hint="eastAsia" w:ascii="Times New Roman" w:hAnsi="Times New Roman"/>
        </w:rPr>
        <w:fldChar w:fldCharType="separate"/>
      </w:r>
      <w:r>
        <w:rPr>
          <w:rFonts w:hint="eastAsia" w:ascii="仿宋_GB2312" w:hAnsi="楷体" w:eastAsia="仿宋_GB2312"/>
          <w:szCs w:val="28"/>
        </w:rPr>
        <w:t>第一部分 合同书</w:t>
      </w:r>
      <w:r>
        <w:tab/>
      </w:r>
      <w:r>
        <w:fldChar w:fldCharType="begin"/>
      </w:r>
      <w:r>
        <w:instrText xml:space="preserve"> PAGEREF _Toc19464 \h </w:instrText>
      </w:r>
      <w:r>
        <w:fldChar w:fldCharType="separate"/>
      </w:r>
      <w:r>
        <w:t>82</w:t>
      </w:r>
      <w:r>
        <w:fldChar w:fldCharType="end"/>
      </w:r>
      <w:r>
        <w:rPr>
          <w:rFonts w:hint="eastAsia" w:ascii="Times New Roman" w:hAnsi="Times New Roman"/>
        </w:rPr>
        <w:fldChar w:fldCharType="end"/>
      </w:r>
    </w:p>
    <w:p w14:paraId="15BECC7C">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_Toc30123 </w:instrText>
      </w:r>
      <w:r>
        <w:rPr>
          <w:rFonts w:hint="eastAsia" w:ascii="Times New Roman" w:hAnsi="Times New Roman"/>
        </w:rPr>
        <w:fldChar w:fldCharType="separate"/>
      </w:r>
      <w:r>
        <w:rPr>
          <w:rFonts w:hint="eastAsia" w:ascii="仿宋_GB2312" w:hAnsi="楷体" w:eastAsia="仿宋_GB2312"/>
          <w:szCs w:val="28"/>
        </w:rPr>
        <w:t>第二部分 合同一般条款</w:t>
      </w:r>
      <w:r>
        <w:tab/>
      </w:r>
      <w:r>
        <w:fldChar w:fldCharType="begin"/>
      </w:r>
      <w:r>
        <w:instrText xml:space="preserve"> PAGEREF _Toc30123 \h </w:instrText>
      </w:r>
      <w:r>
        <w:fldChar w:fldCharType="separate"/>
      </w:r>
      <w:r>
        <w:t>86</w:t>
      </w:r>
      <w:r>
        <w:fldChar w:fldCharType="end"/>
      </w:r>
      <w:r>
        <w:rPr>
          <w:rFonts w:hint="eastAsia" w:ascii="Times New Roman" w:hAnsi="Times New Roman"/>
        </w:rPr>
        <w:fldChar w:fldCharType="end"/>
      </w:r>
    </w:p>
    <w:p w14:paraId="4FBB3DFA">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_Toc9114 </w:instrText>
      </w:r>
      <w:r>
        <w:rPr>
          <w:rFonts w:hint="eastAsia" w:ascii="Times New Roman" w:hAnsi="Times New Roman"/>
        </w:rPr>
        <w:fldChar w:fldCharType="separate"/>
      </w:r>
      <w:r>
        <w:rPr>
          <w:rFonts w:hint="eastAsia" w:ascii="仿宋_GB2312" w:hAnsi="楷体" w:eastAsia="仿宋_GB2312"/>
          <w:szCs w:val="28"/>
        </w:rPr>
        <w:t>第三部分  合同专用条款</w:t>
      </w:r>
      <w:r>
        <w:tab/>
      </w:r>
      <w:r>
        <w:fldChar w:fldCharType="begin"/>
      </w:r>
      <w:r>
        <w:instrText xml:space="preserve"> PAGEREF _Toc9114 \h </w:instrText>
      </w:r>
      <w:r>
        <w:fldChar w:fldCharType="separate"/>
      </w:r>
      <w:r>
        <w:t>91</w:t>
      </w:r>
      <w:r>
        <w:fldChar w:fldCharType="end"/>
      </w:r>
      <w:r>
        <w:rPr>
          <w:rFonts w:hint="eastAsia" w:ascii="Times New Roman" w:hAnsi="Times New Roman"/>
        </w:rPr>
        <w:fldChar w:fldCharType="end"/>
      </w:r>
    </w:p>
    <w:p w14:paraId="6DE42EC7">
      <w:pPr>
        <w:pStyle w:val="17"/>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_Toc14326 </w:instrText>
      </w:r>
      <w:r>
        <w:rPr>
          <w:rFonts w:hint="eastAsia" w:ascii="Times New Roman" w:hAnsi="Times New Roman"/>
        </w:rPr>
        <w:fldChar w:fldCharType="separate"/>
      </w:r>
      <w:r>
        <w:rPr>
          <w:rFonts w:hint="eastAsia" w:ascii="宋体" w:hAnsi="宋体" w:cs="仿宋_GB2312"/>
        </w:rPr>
        <w:t>第七章 质疑、投诉材料格式</w:t>
      </w:r>
      <w:r>
        <w:tab/>
      </w:r>
      <w:r>
        <w:fldChar w:fldCharType="begin"/>
      </w:r>
      <w:r>
        <w:instrText xml:space="preserve"> PAGEREF _Toc14326 \h </w:instrText>
      </w:r>
      <w:r>
        <w:fldChar w:fldCharType="separate"/>
      </w:r>
      <w:r>
        <w:t>94</w:t>
      </w:r>
      <w:r>
        <w:fldChar w:fldCharType="end"/>
      </w:r>
      <w:r>
        <w:rPr>
          <w:rFonts w:hint="eastAsia" w:ascii="Times New Roman" w:hAnsi="Times New Roman"/>
        </w:rPr>
        <w:fldChar w:fldCharType="end"/>
      </w:r>
    </w:p>
    <w:p w14:paraId="26D7C2E8">
      <w:pPr>
        <w:pStyle w:val="20"/>
        <w:tabs>
          <w:tab w:val="right" w:leader="dot" w:pos="8869"/>
        </w:tabs>
        <w:spacing w:line="360" w:lineRule="auto"/>
        <w:rPr>
          <w:rFonts w:hint="eastAsia" w:ascii="Times New Roman" w:hAnsi="Times New Roman"/>
        </w:rPr>
      </w:pPr>
      <w:r>
        <w:rPr>
          <w:rFonts w:hint="eastAsia" w:ascii="Times New Roman" w:hAnsi="Times New Roman"/>
        </w:rPr>
        <w:fldChar w:fldCharType="end"/>
      </w:r>
    </w:p>
    <w:p w14:paraId="55F9F9F5">
      <w:pPr>
        <w:pStyle w:val="20"/>
        <w:tabs>
          <w:tab w:val="right" w:leader="dot" w:pos="8869"/>
        </w:tabs>
        <w:spacing w:line="360" w:lineRule="auto"/>
        <w:rPr>
          <w:rFonts w:hint="eastAsia" w:ascii="Times New Roman" w:hAnsi="Times New Roman"/>
        </w:rPr>
        <w:sectPr>
          <w:headerReference r:id="rId3" w:type="default"/>
          <w:footerReference r:id="rId4" w:type="default"/>
          <w:pgSz w:w="11910" w:h="16840"/>
          <w:pgMar w:top="1520" w:right="1500" w:bottom="280" w:left="1680" w:header="720" w:footer="720" w:gutter="0"/>
          <w:pgNumType w:fmt="decimal" w:start="1"/>
          <w:cols w:space="720" w:num="1"/>
        </w:sectPr>
      </w:pPr>
    </w:p>
    <w:p w14:paraId="3EE859CE">
      <w:pPr>
        <w:pStyle w:val="20"/>
        <w:tabs>
          <w:tab w:val="right" w:leader="dot" w:pos="8869"/>
        </w:tabs>
        <w:spacing w:line="360" w:lineRule="auto"/>
        <w:rPr>
          <w:rFonts w:hint="eastAsia" w:ascii="Times New Roman" w:hAnsi="Times New Roman"/>
        </w:rPr>
      </w:pPr>
    </w:p>
    <w:p w14:paraId="705803E6">
      <w:pPr>
        <w:pStyle w:val="2"/>
        <w:spacing w:before="0" w:after="0" w:line="240" w:lineRule="auto"/>
        <w:jc w:val="center"/>
        <w:rPr>
          <w:rFonts w:hint="eastAsia"/>
        </w:rPr>
      </w:pPr>
      <w:bookmarkStart w:id="0" w:name="_Toc9238"/>
      <w:r>
        <w:rPr>
          <w:rFonts w:hint="eastAsia"/>
        </w:rPr>
        <mc:AlternateContent>
          <mc:Choice Requires="wps">
            <w:drawing>
              <wp:anchor distT="0" distB="0" distL="114300" distR="114300" simplePos="0" relativeHeight="251659264" behindDoc="1" locked="0" layoutInCell="1" allowOverlap="1">
                <wp:simplePos x="0" y="0"/>
                <wp:positionH relativeFrom="column">
                  <wp:posOffset>-264795</wp:posOffset>
                </wp:positionH>
                <wp:positionV relativeFrom="paragraph">
                  <wp:posOffset>535940</wp:posOffset>
                </wp:positionV>
                <wp:extent cx="5909310" cy="1217930"/>
                <wp:effectExtent l="0" t="0" r="15240" b="1270"/>
                <wp:wrapTight wrapText="bothSides">
                  <wp:wrapPolygon>
                    <wp:start x="0" y="0"/>
                    <wp:lineTo x="0" y="21285"/>
                    <wp:lineTo x="21516" y="21285"/>
                    <wp:lineTo x="21516" y="0"/>
                    <wp:lineTo x="0" y="0"/>
                  </wp:wrapPolygon>
                </wp:wrapTight>
                <wp:docPr id="1" name="文本框 1"/>
                <wp:cNvGraphicFramePr/>
                <a:graphic xmlns:a="http://schemas.openxmlformats.org/drawingml/2006/main">
                  <a:graphicData uri="http://schemas.microsoft.com/office/word/2010/wordprocessingShape">
                    <wps:wsp>
                      <wps:cNvSpPr txBox="1"/>
                      <wps:spPr>
                        <a:xfrm>
                          <a:off x="0" y="0"/>
                          <a:ext cx="5909310" cy="1217930"/>
                        </a:xfrm>
                        <a:prstGeom prst="rect">
                          <a:avLst/>
                        </a:prstGeom>
                        <a:solidFill>
                          <a:srgbClr val="FFFFFF"/>
                        </a:solidFill>
                        <a:ln>
                          <a:noFill/>
                        </a:ln>
                      </wps:spPr>
                      <wps:txbx>
                        <w:txbxContent>
                          <w:p w14:paraId="5A08EA5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77BD50D6">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u w:val="single"/>
                                <w:lang w:eastAsia="zh-CN"/>
                              </w:rPr>
                              <w:t>隆安县教育局2026年“两类学校”基本办学条件设备设施补助资金项目</w:t>
                            </w:r>
                            <w:r>
                              <w:rPr>
                                <w:rFonts w:hint="eastAsia" w:ascii="宋体" w:hAnsi="宋体"/>
                                <w:color w:val="000000"/>
                                <w:szCs w:val="21"/>
                                <w:u w:val="single"/>
                              </w:rPr>
                              <w:t xml:space="preserve">  </w:t>
                            </w:r>
                            <w:r>
                              <w:rPr>
                                <w:rFonts w:hint="eastAsia" w:ascii="宋体" w:hAnsi="宋体"/>
                                <w:color w:val="000000"/>
                                <w:szCs w:val="21"/>
                              </w:rPr>
                              <w:t>采购项目的潜在供应商应在</w:t>
                            </w:r>
                            <w:r>
                              <w:rPr>
                                <w:rFonts w:hint="eastAsia" w:ascii="宋体" w:hAnsi="宋体" w:eastAsia="宋体" w:cs="Times New Roman"/>
                                <w:color w:val="000000"/>
                                <w:szCs w:val="21"/>
                                <w:lang w:val="en-US" w:eastAsia="zh-CN"/>
                              </w:rPr>
                              <w:t>广西政府</w:t>
                            </w:r>
                            <w:r>
                              <w:rPr>
                                <w:rFonts w:hint="eastAsia" w:ascii="宋体" w:hAnsi="宋体" w:eastAsia="宋体" w:cs="Times New Roman"/>
                                <w:color w:val="000000"/>
                                <w:sz w:val="21"/>
                                <w:szCs w:val="21"/>
                                <w:lang w:eastAsia="zh-CN"/>
                              </w:rPr>
                              <w:t>广西政府采购云</w:t>
                            </w:r>
                            <w:r>
                              <w:rPr>
                                <w:rFonts w:hint="eastAsia" w:ascii="宋体" w:hAnsi="宋体" w:eastAsia="宋体" w:cs="Times New Roman"/>
                                <w:color w:val="000000"/>
                                <w:sz w:val="21"/>
                                <w:szCs w:val="21"/>
                              </w:rPr>
                              <w:t>平台</w:t>
                            </w:r>
                            <w:r>
                              <w:rPr>
                                <w:rFonts w:hint="eastAsia" w:ascii="仿宋_GB2312" w:hAnsi="仿宋" w:eastAsia="仿宋_GB2312"/>
                                <w:sz w:val="24"/>
                              </w:rPr>
                              <w:t>（</w:t>
                            </w:r>
                            <w:r>
                              <w:rPr>
                                <w:rFonts w:hint="eastAsia" w:ascii="仿宋_GB2312" w:hAnsi="仿宋" w:eastAsia="仿宋_GB2312"/>
                                <w:snapToGrid w:val="0"/>
                              </w:rPr>
                              <w:t>https://www.gcy.zfcg.gxzf.gov.cn/）获取（下载）</w:t>
                            </w:r>
                            <w:r>
                              <w:rPr>
                                <w:rFonts w:hint="eastAsia" w:ascii="宋体" w:hAnsi="宋体"/>
                                <w:color w:val="000000"/>
                                <w:szCs w:val="21"/>
                              </w:rPr>
                              <w:t>获取竞争性谈判文件，并于</w:t>
                            </w:r>
                            <w:r>
                              <w:rPr>
                                <w:rFonts w:hint="eastAsia" w:ascii="宋体" w:hAnsi="宋体"/>
                                <w:color w:val="000000"/>
                                <w:szCs w:val="21"/>
                                <w:highlight w:val="none"/>
                                <w:u w:val="single"/>
                                <w:lang w:val="en-US" w:eastAsia="zh-CN"/>
                              </w:rPr>
                              <w:t>2026年8月6日09</w:t>
                            </w:r>
                            <w:r>
                              <w:rPr>
                                <w:rFonts w:hint="eastAsia" w:ascii="宋体" w:hAnsi="宋体"/>
                                <w:color w:val="000000"/>
                                <w:szCs w:val="21"/>
                                <w:highlight w:val="none"/>
                                <w:u w:val="single"/>
                                <w:lang w:eastAsia="zh-CN"/>
                              </w:rPr>
                              <w:t>:</w:t>
                            </w:r>
                            <w:r>
                              <w:rPr>
                                <w:rFonts w:hint="eastAsia" w:ascii="宋体" w:hAnsi="宋体"/>
                                <w:color w:val="000000"/>
                                <w:szCs w:val="21"/>
                                <w:highlight w:val="none"/>
                                <w:u w:val="single"/>
                                <w:lang w:val="en-US" w:eastAsia="zh-CN"/>
                              </w:rPr>
                              <w:t>3</w:t>
                            </w:r>
                            <w:r>
                              <w:rPr>
                                <w:rFonts w:hint="eastAsia" w:ascii="宋体" w:hAnsi="宋体"/>
                                <w:color w:val="000000"/>
                                <w:szCs w:val="21"/>
                                <w:highlight w:val="none"/>
                                <w:u w:val="single"/>
                                <w:lang w:eastAsia="zh-CN"/>
                              </w:rPr>
                              <w:t>0:00</w:t>
                            </w:r>
                            <w:r>
                              <w:rPr>
                                <w:rFonts w:hint="eastAsia" w:ascii="宋体" w:hAnsi="宋体"/>
                                <w:bCs/>
                                <w:color w:val="000000"/>
                                <w:szCs w:val="21"/>
                                <w:highlight w:val="none"/>
                              </w:rPr>
                              <w:t>（</w:t>
                            </w:r>
                            <w:r>
                              <w:rPr>
                                <w:rFonts w:hint="eastAsia" w:ascii="宋体" w:hAnsi="宋体"/>
                                <w:bCs/>
                                <w:color w:val="000000"/>
                                <w:szCs w:val="21"/>
                              </w:rPr>
                              <w:t>北京时间）前提交响应文件</w:t>
                            </w:r>
                            <w:r>
                              <w:rPr>
                                <w:rFonts w:hint="eastAsia" w:ascii="宋体" w:hAnsi="宋体"/>
                                <w:color w:val="000000"/>
                                <w:szCs w:val="21"/>
                              </w:rPr>
                              <w:t>。</w:t>
                            </w:r>
                          </w:p>
                          <w:p w14:paraId="45F269FD">
                            <w:pPr>
                              <w:rPr>
                                <w:rFonts w:hint="eastAsia"/>
                              </w:rPr>
                            </w:pPr>
                          </w:p>
                        </w:txbxContent>
                      </wps:txbx>
                      <wps:bodyPr upright="1"/>
                    </wps:wsp>
                  </a:graphicData>
                </a:graphic>
              </wp:anchor>
            </w:drawing>
          </mc:Choice>
          <mc:Fallback>
            <w:pict>
              <v:shape id="_x0000_s1026" o:spid="_x0000_s1026" o:spt="202" type="#_x0000_t202" style="position:absolute;left:0pt;margin-left:-20.85pt;margin-top:42.2pt;height:95.9pt;width:465.3pt;mso-wrap-distance-left:9pt;mso-wrap-distance-right:9pt;z-index:-251657216;mso-width-relative:page;mso-height-relative:page;" fillcolor="#FFFFFF" filled="t" stroked="f" coordsize="21600,21600" wrapcoords="0 0 0 21285 21516 21285 21516 0 0 0" o:gfxdata="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Vdd6tgAAAAKAQAADwAAAAAAAAABACAAAAAiAAAAZHJzL2Rvd25yZXYu&#10;eG1sUEsBAhQAFAAAAAgAh07iQHYVRcPCAQAAeAMAAA4AAAAAAAAAAQAgAAAAJwEAAGRycy9lMm9E&#10;b2MueG1sUEsFBgAAAAAGAAYAWQEAAFsFAAAAAA==&#10;">
                <v:fill on="t" focussize="0,0"/>
                <v:stroke on="f"/>
                <v:imagedata o:title=""/>
                <o:lock v:ext="edit" aspectratio="f"/>
                <v:textbox>
                  <w:txbxContent>
                    <w:p w14:paraId="5A08EA5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77BD50D6">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u w:val="single"/>
                          <w:lang w:eastAsia="zh-CN"/>
                        </w:rPr>
                        <w:t>隆安县教育局2026年“两类学校”基本办学条件设备设施补助资金项目</w:t>
                      </w:r>
                      <w:r>
                        <w:rPr>
                          <w:rFonts w:hint="eastAsia" w:ascii="宋体" w:hAnsi="宋体"/>
                          <w:color w:val="000000"/>
                          <w:szCs w:val="21"/>
                          <w:u w:val="single"/>
                        </w:rPr>
                        <w:t xml:space="preserve">  </w:t>
                      </w:r>
                      <w:r>
                        <w:rPr>
                          <w:rFonts w:hint="eastAsia" w:ascii="宋体" w:hAnsi="宋体"/>
                          <w:color w:val="000000"/>
                          <w:szCs w:val="21"/>
                        </w:rPr>
                        <w:t>采购项目的潜在供应商应在</w:t>
                      </w:r>
                      <w:r>
                        <w:rPr>
                          <w:rFonts w:hint="eastAsia" w:ascii="宋体" w:hAnsi="宋体" w:eastAsia="宋体" w:cs="Times New Roman"/>
                          <w:color w:val="000000"/>
                          <w:szCs w:val="21"/>
                          <w:lang w:val="en-US" w:eastAsia="zh-CN"/>
                        </w:rPr>
                        <w:t>广西政府</w:t>
                      </w:r>
                      <w:r>
                        <w:rPr>
                          <w:rFonts w:hint="eastAsia" w:ascii="宋体" w:hAnsi="宋体" w:eastAsia="宋体" w:cs="Times New Roman"/>
                          <w:color w:val="000000"/>
                          <w:sz w:val="21"/>
                          <w:szCs w:val="21"/>
                          <w:lang w:eastAsia="zh-CN"/>
                        </w:rPr>
                        <w:t>广西政府采购云</w:t>
                      </w:r>
                      <w:r>
                        <w:rPr>
                          <w:rFonts w:hint="eastAsia" w:ascii="宋体" w:hAnsi="宋体" w:eastAsia="宋体" w:cs="Times New Roman"/>
                          <w:color w:val="000000"/>
                          <w:sz w:val="21"/>
                          <w:szCs w:val="21"/>
                        </w:rPr>
                        <w:t>平台</w:t>
                      </w:r>
                      <w:r>
                        <w:rPr>
                          <w:rFonts w:hint="eastAsia" w:ascii="仿宋_GB2312" w:hAnsi="仿宋" w:eastAsia="仿宋_GB2312"/>
                          <w:sz w:val="24"/>
                        </w:rPr>
                        <w:t>（</w:t>
                      </w:r>
                      <w:r>
                        <w:rPr>
                          <w:rFonts w:hint="eastAsia" w:ascii="仿宋_GB2312" w:hAnsi="仿宋" w:eastAsia="仿宋_GB2312"/>
                          <w:snapToGrid w:val="0"/>
                        </w:rPr>
                        <w:t>https://www.gcy.zfcg.gxzf.gov.cn/）获取（下载）</w:t>
                      </w:r>
                      <w:r>
                        <w:rPr>
                          <w:rFonts w:hint="eastAsia" w:ascii="宋体" w:hAnsi="宋体"/>
                          <w:color w:val="000000"/>
                          <w:szCs w:val="21"/>
                        </w:rPr>
                        <w:t>获取竞争性谈判文件，并于</w:t>
                      </w:r>
                      <w:r>
                        <w:rPr>
                          <w:rFonts w:hint="eastAsia" w:ascii="宋体" w:hAnsi="宋体"/>
                          <w:color w:val="000000"/>
                          <w:szCs w:val="21"/>
                          <w:highlight w:val="none"/>
                          <w:u w:val="single"/>
                          <w:lang w:val="en-US" w:eastAsia="zh-CN"/>
                        </w:rPr>
                        <w:t>2026年8月6日09</w:t>
                      </w:r>
                      <w:r>
                        <w:rPr>
                          <w:rFonts w:hint="eastAsia" w:ascii="宋体" w:hAnsi="宋体"/>
                          <w:color w:val="000000"/>
                          <w:szCs w:val="21"/>
                          <w:highlight w:val="none"/>
                          <w:u w:val="single"/>
                          <w:lang w:eastAsia="zh-CN"/>
                        </w:rPr>
                        <w:t>:</w:t>
                      </w:r>
                      <w:r>
                        <w:rPr>
                          <w:rFonts w:hint="eastAsia" w:ascii="宋体" w:hAnsi="宋体"/>
                          <w:color w:val="000000"/>
                          <w:szCs w:val="21"/>
                          <w:highlight w:val="none"/>
                          <w:u w:val="single"/>
                          <w:lang w:val="en-US" w:eastAsia="zh-CN"/>
                        </w:rPr>
                        <w:t>3</w:t>
                      </w:r>
                      <w:r>
                        <w:rPr>
                          <w:rFonts w:hint="eastAsia" w:ascii="宋体" w:hAnsi="宋体"/>
                          <w:color w:val="000000"/>
                          <w:szCs w:val="21"/>
                          <w:highlight w:val="none"/>
                          <w:u w:val="single"/>
                          <w:lang w:eastAsia="zh-CN"/>
                        </w:rPr>
                        <w:t>0:00</w:t>
                      </w:r>
                      <w:r>
                        <w:rPr>
                          <w:rFonts w:hint="eastAsia" w:ascii="宋体" w:hAnsi="宋体"/>
                          <w:bCs/>
                          <w:color w:val="000000"/>
                          <w:szCs w:val="21"/>
                          <w:highlight w:val="none"/>
                        </w:rPr>
                        <w:t>（</w:t>
                      </w:r>
                      <w:r>
                        <w:rPr>
                          <w:rFonts w:hint="eastAsia" w:ascii="宋体" w:hAnsi="宋体"/>
                          <w:bCs/>
                          <w:color w:val="000000"/>
                          <w:szCs w:val="21"/>
                        </w:rPr>
                        <w:t>北京时间）前提交响应文件</w:t>
                      </w:r>
                      <w:r>
                        <w:rPr>
                          <w:rFonts w:hint="eastAsia" w:ascii="宋体" w:hAnsi="宋体"/>
                          <w:color w:val="000000"/>
                          <w:szCs w:val="21"/>
                        </w:rPr>
                        <w:t>。</w:t>
                      </w:r>
                    </w:p>
                    <w:p w14:paraId="45F269FD">
                      <w:pPr>
                        <w:rPr>
                          <w:rFonts w:hint="eastAsia"/>
                        </w:rPr>
                      </w:pPr>
                    </w:p>
                  </w:txbxContent>
                </v:textbox>
                <w10:wrap type="tight"/>
              </v:shape>
            </w:pict>
          </mc:Fallback>
        </mc:AlternateContent>
      </w:r>
      <w:r>
        <w:rPr>
          <w:rFonts w:hint="eastAsia"/>
        </w:rPr>
        <w:t>第一章</w:t>
      </w:r>
      <w:r>
        <w:t xml:space="preserve"> </w:t>
      </w:r>
      <w:r>
        <w:rPr>
          <w:rFonts w:hint="eastAsia"/>
        </w:rPr>
        <w:t>竞争性谈判公告</w:t>
      </w:r>
      <w:bookmarkEnd w:id="0"/>
    </w:p>
    <w:p w14:paraId="48104590">
      <w:pPr>
        <w:spacing w:line="360" w:lineRule="auto"/>
        <w:rPr>
          <w:rFonts w:hint="eastAsia"/>
        </w:rPr>
      </w:pPr>
      <w:r>
        <w:rPr>
          <w:rFonts w:hint="eastAsia" w:ascii="黑体" w:hAnsi="黑体" w:eastAsia="黑体" w:cs="宋体"/>
          <w:bCs/>
          <w:sz w:val="24"/>
        </w:rPr>
        <w:t>一、项目基本情况</w:t>
      </w:r>
    </w:p>
    <w:p w14:paraId="74C85F63">
      <w:pPr>
        <w:spacing w:line="360" w:lineRule="auto"/>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rPr>
        <w:t>项目编号</w:t>
      </w: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eastAsia="zh-CN"/>
        </w:rPr>
        <w:t>NNZC2026-J1-230102-NNSL</w:t>
      </w:r>
    </w:p>
    <w:p w14:paraId="70D213D3">
      <w:pPr>
        <w:spacing w:line="360" w:lineRule="auto"/>
        <w:ind w:firstLine="420" w:firstLineChars="200"/>
        <w:rPr>
          <w:rFonts w:hint="eastAsia" w:ascii="宋体" w:hAnsi="宋体" w:cs="Times New Roman"/>
          <w:color w:val="auto"/>
          <w:szCs w:val="21"/>
          <w:highlight w:val="yellow"/>
          <w:lang w:val="en-US" w:eastAsia="zh-CN"/>
        </w:rPr>
      </w:pPr>
      <w:r>
        <w:rPr>
          <w:rFonts w:hint="eastAsia" w:ascii="宋体" w:hAnsi="宋体" w:eastAsia="宋体" w:cs="Times New Roman"/>
          <w:color w:val="auto"/>
          <w:szCs w:val="21"/>
          <w:lang w:val="en-US" w:eastAsia="zh-CN"/>
        </w:rPr>
        <w:t>采购计划文号</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LAZC2026-J1-01081</w:t>
      </w:r>
    </w:p>
    <w:p w14:paraId="3A52DE57">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项目名称：</w:t>
      </w:r>
      <w:r>
        <w:rPr>
          <w:rFonts w:hint="eastAsia" w:ascii="宋体" w:hAnsi="宋体" w:cs="Times New Roman"/>
          <w:color w:val="000000"/>
          <w:szCs w:val="21"/>
          <w:highlight w:val="none"/>
          <w:lang w:eastAsia="zh-CN"/>
        </w:rPr>
        <w:t>隆安县教育局2026年“两类学校”基本办学条件设备设施补助资金项目</w:t>
      </w:r>
    </w:p>
    <w:p w14:paraId="4DA01027">
      <w:pPr>
        <w:spacing w:line="360" w:lineRule="auto"/>
        <w:ind w:firstLine="420" w:firstLineChars="200"/>
        <w:rPr>
          <w:rFonts w:hint="eastAsia" w:ascii="宋体" w:hAnsi="宋体" w:cs="宋体"/>
          <w:b/>
          <w:bCs/>
          <w:szCs w:val="21"/>
          <w:highlight w:val="yellow"/>
          <w:u w:val="single"/>
          <w:lang w:val="en-US" w:eastAsia="zh-CN"/>
        </w:rPr>
      </w:pPr>
      <w:r>
        <w:rPr>
          <w:rFonts w:hint="eastAsia" w:ascii="宋体" w:hAnsi="宋体" w:eastAsia="宋体" w:cs="Times New Roman"/>
          <w:color w:val="000000"/>
          <w:szCs w:val="21"/>
        </w:rPr>
        <w:t>预算金额：</w:t>
      </w:r>
      <w:r>
        <w:rPr>
          <w:rFonts w:hint="eastAsia" w:ascii="宋体" w:hAnsi="宋体" w:cs="宋体"/>
          <w:b/>
          <w:bCs/>
          <w:szCs w:val="21"/>
          <w:highlight w:val="none"/>
          <w:u w:val="single"/>
          <w:lang w:val="en-US" w:eastAsia="zh-CN"/>
        </w:rPr>
        <w:t>1773460元</w:t>
      </w:r>
    </w:p>
    <w:p w14:paraId="7519F5FE">
      <w:pPr>
        <w:spacing w:line="360" w:lineRule="auto"/>
        <w:ind w:firstLine="420" w:firstLineChars="200"/>
        <w:rPr>
          <w:rFonts w:hint="eastAsia" w:ascii="宋体" w:hAnsi="宋体"/>
          <w:color w:val="000000"/>
          <w:szCs w:val="21"/>
        </w:rPr>
      </w:pPr>
      <w:r>
        <w:rPr>
          <w:rFonts w:hint="eastAsia" w:ascii="宋体" w:hAnsi="宋体"/>
          <w:color w:val="000000"/>
          <w:szCs w:val="21"/>
        </w:rPr>
        <w:t xml:space="preserve">采购需求： </w:t>
      </w:r>
    </w:p>
    <w:tbl>
      <w:tblPr>
        <w:tblStyle w:val="21"/>
        <w:tblW w:w="90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78"/>
        <w:gridCol w:w="3267"/>
        <w:gridCol w:w="1418"/>
        <w:gridCol w:w="1418"/>
        <w:gridCol w:w="1559"/>
      </w:tblGrid>
      <w:tr w14:paraId="4C928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78" w:type="dxa"/>
            <w:tcBorders>
              <w:top w:val="single" w:color="auto" w:sz="4" w:space="0"/>
              <w:left w:val="single" w:color="auto" w:sz="4" w:space="0"/>
              <w:bottom w:val="single" w:color="auto" w:sz="4" w:space="0"/>
              <w:right w:val="single" w:color="auto" w:sz="4" w:space="0"/>
            </w:tcBorders>
            <w:noWrap w:val="0"/>
            <w:vAlign w:val="center"/>
          </w:tcPr>
          <w:p w14:paraId="51E527FC">
            <w:pPr>
              <w:snapToGrid w:val="0"/>
              <w:spacing w:line="360" w:lineRule="auto"/>
              <w:jc w:val="center"/>
              <w:rPr>
                <w:rFonts w:hint="eastAsia" w:ascii="宋体" w:hAnsi="宋体"/>
                <w:color w:val="000000"/>
                <w:szCs w:val="21"/>
              </w:rPr>
            </w:pPr>
            <w:r>
              <w:rPr>
                <w:rFonts w:hint="eastAsia" w:ascii="宋体" w:hAnsi="宋体"/>
                <w:color w:val="000000"/>
                <w:szCs w:val="21"/>
              </w:rPr>
              <w:t>序号</w:t>
            </w:r>
          </w:p>
        </w:tc>
        <w:tc>
          <w:tcPr>
            <w:tcW w:w="3267" w:type="dxa"/>
            <w:tcBorders>
              <w:top w:val="single" w:color="auto" w:sz="4" w:space="0"/>
              <w:left w:val="single" w:color="auto" w:sz="4" w:space="0"/>
              <w:bottom w:val="single" w:color="auto" w:sz="4" w:space="0"/>
              <w:right w:val="single" w:color="auto" w:sz="4" w:space="0"/>
            </w:tcBorders>
            <w:noWrap w:val="0"/>
            <w:vAlign w:val="center"/>
          </w:tcPr>
          <w:p w14:paraId="0BDF5390">
            <w:pPr>
              <w:snapToGrid w:val="0"/>
              <w:spacing w:line="360" w:lineRule="auto"/>
              <w:jc w:val="center"/>
              <w:rPr>
                <w:rFonts w:hint="eastAsia" w:ascii="宋体" w:hAnsi="宋体"/>
                <w:color w:val="000000"/>
                <w:szCs w:val="21"/>
              </w:rPr>
            </w:pPr>
            <w:r>
              <w:rPr>
                <w:rFonts w:hint="eastAsia" w:ascii="宋体" w:hAnsi="宋体"/>
                <w:color w:val="000000"/>
                <w:szCs w:val="21"/>
              </w:rPr>
              <w:t>标的的名称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CB88426">
            <w:pPr>
              <w:snapToGrid w:val="0"/>
              <w:spacing w:line="360" w:lineRule="auto"/>
              <w:jc w:val="center"/>
              <w:rPr>
                <w:rFonts w:hint="eastAsia" w:ascii="宋体" w:hAnsi="宋体"/>
                <w:color w:val="000000"/>
                <w:szCs w:val="21"/>
              </w:rPr>
            </w:pPr>
            <w:r>
              <w:rPr>
                <w:rFonts w:hint="eastAsia" w:ascii="宋体" w:hAnsi="宋体"/>
                <w:color w:val="000000"/>
                <w:szCs w:val="21"/>
              </w:rPr>
              <w:t>单位</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4B7FDA0">
            <w:pPr>
              <w:snapToGrid w:val="0"/>
              <w:spacing w:line="360" w:lineRule="auto"/>
              <w:jc w:val="center"/>
              <w:rPr>
                <w:rFonts w:hint="eastAsia" w:ascii="宋体" w:hAnsi="宋体"/>
                <w:color w:val="000000"/>
                <w:szCs w:val="21"/>
              </w:rPr>
            </w:pPr>
            <w:r>
              <w:rPr>
                <w:rFonts w:hint="eastAsia" w:ascii="宋体" w:hAnsi="宋体"/>
                <w:color w:val="000000"/>
                <w:szCs w:val="21"/>
              </w:rPr>
              <w:t>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9D39A63">
            <w:pPr>
              <w:snapToGrid w:val="0"/>
              <w:spacing w:line="360" w:lineRule="auto"/>
              <w:jc w:val="center"/>
              <w:rPr>
                <w:rFonts w:hint="eastAsia" w:ascii="宋体" w:hAnsi="宋体"/>
                <w:color w:val="000000"/>
                <w:szCs w:val="21"/>
              </w:rPr>
            </w:pPr>
            <w:r>
              <w:rPr>
                <w:rFonts w:hint="eastAsia" w:ascii="宋体" w:hAnsi="宋体"/>
                <w:szCs w:val="21"/>
              </w:rPr>
              <w:t>简要技术需求或者货物要求</w:t>
            </w:r>
          </w:p>
        </w:tc>
      </w:tr>
      <w:tr w14:paraId="5C4B7A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78" w:type="dxa"/>
            <w:tcBorders>
              <w:top w:val="single" w:color="auto" w:sz="4" w:space="0"/>
              <w:left w:val="single" w:color="auto" w:sz="4" w:space="0"/>
              <w:bottom w:val="single" w:color="auto" w:sz="4" w:space="0"/>
              <w:right w:val="single" w:color="auto" w:sz="4" w:space="0"/>
            </w:tcBorders>
            <w:noWrap w:val="0"/>
            <w:vAlign w:val="center"/>
          </w:tcPr>
          <w:p w14:paraId="10BEAE91">
            <w:pPr>
              <w:snapToGrid w:val="0"/>
              <w:spacing w:line="360" w:lineRule="auto"/>
              <w:jc w:val="center"/>
              <w:rPr>
                <w:rFonts w:hint="eastAsia" w:ascii="宋体" w:hAnsi="宋体"/>
                <w:color w:val="000000"/>
                <w:szCs w:val="21"/>
              </w:rPr>
            </w:pPr>
            <w:r>
              <w:rPr>
                <w:rFonts w:hint="eastAsia" w:ascii="宋体" w:hAnsi="宋体"/>
                <w:color w:val="000000"/>
                <w:szCs w:val="21"/>
              </w:rPr>
              <w:t>01</w:t>
            </w:r>
          </w:p>
        </w:tc>
        <w:tc>
          <w:tcPr>
            <w:tcW w:w="3267" w:type="dxa"/>
            <w:tcBorders>
              <w:top w:val="single" w:color="auto" w:sz="4" w:space="0"/>
              <w:left w:val="single" w:color="auto" w:sz="4" w:space="0"/>
              <w:bottom w:val="single" w:color="auto" w:sz="4" w:space="0"/>
              <w:right w:val="single" w:color="auto" w:sz="4" w:space="0"/>
            </w:tcBorders>
            <w:noWrap w:val="0"/>
            <w:vAlign w:val="center"/>
          </w:tcPr>
          <w:p w14:paraId="58D8243B">
            <w:pPr>
              <w:snapToGrid w:val="0"/>
              <w:spacing w:line="360" w:lineRule="auto"/>
              <w:rPr>
                <w:rFonts w:hint="default" w:ascii="宋体" w:hAnsi="宋体"/>
                <w:color w:val="000000"/>
                <w:szCs w:val="21"/>
                <w:lang w:val="en-US"/>
              </w:rPr>
            </w:pPr>
            <w:r>
              <w:rPr>
                <w:rFonts w:hint="eastAsia" w:ascii="宋体" w:hAnsi="宋体" w:cs="Times New Roman"/>
                <w:color w:val="000000"/>
                <w:szCs w:val="21"/>
                <w:lang w:eastAsia="zh-CN"/>
              </w:rPr>
              <w:t>隆安县教育局2026年“两类学校”基本办学条件设备设施补助资金项目</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985BEC">
            <w:pPr>
              <w:snapToGrid w:val="0"/>
              <w:spacing w:line="360" w:lineRule="auto"/>
              <w:jc w:val="center"/>
              <w:rPr>
                <w:rFonts w:hint="eastAsia" w:ascii="宋体" w:hAnsi="宋体" w:eastAsia="宋体"/>
                <w:color w:val="000000"/>
                <w:szCs w:val="21"/>
                <w:lang w:val="en-US" w:eastAsia="zh-CN"/>
              </w:rPr>
            </w:pPr>
            <w:r>
              <w:rPr>
                <w:rFonts w:hint="eastAsia" w:ascii="宋体" w:hAnsi="宋体"/>
                <w:color w:val="000000"/>
                <w:szCs w:val="21"/>
                <w:lang w:val="en-US" w:eastAsia="zh-CN"/>
              </w:rPr>
              <w:t>批</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C50459A">
            <w:pPr>
              <w:snapToGrid w:val="0"/>
              <w:spacing w:line="360" w:lineRule="auto"/>
              <w:jc w:val="center"/>
              <w:rPr>
                <w:rFonts w:hint="eastAsia" w:ascii="宋体" w:hAnsi="宋体" w:eastAsia="宋体"/>
                <w:color w:val="000000"/>
                <w:szCs w:val="21"/>
                <w:lang w:val="en-US" w:eastAsia="zh-CN"/>
              </w:rPr>
            </w:pPr>
            <w:r>
              <w:rPr>
                <w:rFonts w:hint="eastAsia" w:ascii="宋体" w:hAnsi="宋体"/>
                <w:color w:val="000000"/>
                <w:szCs w:val="21"/>
                <w:lang w:val="en-US" w:eastAsia="zh-CN"/>
              </w:rPr>
              <w:t>1</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C997AA3">
            <w:pPr>
              <w:snapToGrid w:val="0"/>
              <w:spacing w:line="360" w:lineRule="auto"/>
              <w:rPr>
                <w:rFonts w:hint="default" w:ascii="宋体" w:hAnsi="宋体" w:eastAsia="宋体"/>
                <w:color w:val="000000"/>
                <w:szCs w:val="21"/>
                <w:lang w:val="en-US" w:eastAsia="zh-CN"/>
              </w:rPr>
            </w:pPr>
            <w:r>
              <w:rPr>
                <w:rFonts w:hint="eastAsia" w:ascii="宋体" w:hAnsi="宋体"/>
                <w:color w:val="000000"/>
                <w:szCs w:val="21"/>
                <w:lang w:val="en-US" w:eastAsia="zh-CN"/>
              </w:rPr>
              <w:t>详见需求一览表</w:t>
            </w:r>
          </w:p>
        </w:tc>
      </w:tr>
    </w:tbl>
    <w:p w14:paraId="18F7AFBF">
      <w:pPr>
        <w:spacing w:line="360" w:lineRule="auto"/>
        <w:ind w:firstLine="420" w:firstLineChars="200"/>
        <w:rPr>
          <w:rFonts w:hint="eastAsia" w:ascii="宋体" w:hAnsi="宋体"/>
          <w:color w:val="000000"/>
          <w:szCs w:val="21"/>
        </w:rPr>
      </w:pPr>
    </w:p>
    <w:p w14:paraId="2CAFD8BF">
      <w:pPr>
        <w:spacing w:line="360" w:lineRule="auto"/>
        <w:ind w:firstLine="420" w:firstLineChars="200"/>
        <w:rPr>
          <w:rFonts w:hint="default" w:ascii="宋体" w:hAnsi="宋体" w:eastAsia="宋体"/>
          <w:color w:val="000000"/>
          <w:szCs w:val="21"/>
          <w:u w:val="single"/>
          <w:lang w:val="en-US" w:eastAsia="zh-CN"/>
        </w:rPr>
      </w:pPr>
      <w:r>
        <w:rPr>
          <w:rFonts w:hint="eastAsia" w:ascii="宋体" w:hAnsi="宋体"/>
          <w:color w:val="000000"/>
          <w:szCs w:val="21"/>
        </w:rPr>
        <w:t>合同履行期限：</w:t>
      </w:r>
      <w:r>
        <w:rPr>
          <w:rFonts w:hint="eastAsia" w:ascii="宋体" w:hAnsi="宋体"/>
          <w:color w:val="000000"/>
          <w:szCs w:val="21"/>
          <w:lang w:val="en-US" w:eastAsia="zh-CN"/>
        </w:rPr>
        <w:t>自签订合同之日起，30日内完成项目整体供货、安装、调试、培训及验收。</w:t>
      </w:r>
    </w:p>
    <w:p w14:paraId="061EDD61">
      <w:pPr>
        <w:spacing w:line="360" w:lineRule="auto"/>
        <w:ind w:firstLine="420" w:firstLineChars="200"/>
        <w:rPr>
          <w:rFonts w:hint="eastAsia" w:ascii="宋体" w:hAnsi="宋体"/>
          <w:color w:val="000000"/>
          <w:szCs w:val="21"/>
        </w:rPr>
      </w:pPr>
      <w:r>
        <w:rPr>
          <w:rFonts w:hint="eastAsia" w:ascii="宋体" w:hAnsi="宋体"/>
          <w:color w:val="000000"/>
          <w:szCs w:val="21"/>
        </w:rPr>
        <w:t>本项目是否接受联合体响应：</w:t>
      </w:r>
      <w:r>
        <w:rPr>
          <w:rFonts w:hint="eastAsia" w:ascii="宋体" w:hAnsi="宋体"/>
          <w:color w:val="000000"/>
          <w:szCs w:val="21"/>
          <w:lang w:eastAsia="zh-CN"/>
        </w:rPr>
        <w:t>☑</w:t>
      </w:r>
      <w:r>
        <w:rPr>
          <w:rFonts w:hint="eastAsia" w:ascii="宋体" w:hAnsi="宋体"/>
          <w:color w:val="000000"/>
          <w:szCs w:val="21"/>
        </w:rPr>
        <w:t>否。</w:t>
      </w:r>
    </w:p>
    <w:p w14:paraId="729280A6">
      <w:pPr>
        <w:spacing w:line="360" w:lineRule="auto"/>
        <w:ind w:firstLine="482" w:firstLineChars="200"/>
        <w:rPr>
          <w:rFonts w:hint="eastAsia" w:ascii="黑体" w:hAnsi="黑体" w:eastAsia="黑体" w:cs="宋体"/>
          <w:bCs/>
          <w:sz w:val="24"/>
        </w:rPr>
      </w:pPr>
      <w:r>
        <w:rPr>
          <w:rFonts w:hint="eastAsia" w:ascii="黑体" w:hAnsi="黑体" w:eastAsia="黑体" w:cs="宋体"/>
          <w:b/>
          <w:kern w:val="44"/>
          <w:sz w:val="24"/>
        </w:rPr>
        <w:t>二、供应商的资格条件</w:t>
      </w:r>
    </w:p>
    <w:p w14:paraId="4FFD905C">
      <w:pPr>
        <w:spacing w:line="360" w:lineRule="auto"/>
        <w:ind w:firstLine="420" w:firstLineChars="200"/>
        <w:rPr>
          <w:rFonts w:hint="eastAsia" w:ascii="宋体" w:hAnsi="宋体"/>
          <w:color w:val="000000"/>
          <w:szCs w:val="21"/>
        </w:rPr>
      </w:pPr>
      <w:r>
        <w:rPr>
          <w:rFonts w:hint="eastAsia" w:ascii="宋体" w:hAnsi="宋体"/>
          <w:color w:val="000000"/>
          <w:szCs w:val="21"/>
        </w:rPr>
        <w:t>1.满足《中华人民共和国政府采购法》第二十二条规定；</w:t>
      </w:r>
    </w:p>
    <w:p w14:paraId="5B6E7120">
      <w:pPr>
        <w:spacing w:line="360" w:lineRule="auto"/>
        <w:ind w:firstLine="420" w:firstLineChars="200"/>
        <w:rPr>
          <w:rFonts w:hint="eastAsia" w:ascii="宋体" w:hAnsi="宋体"/>
          <w:color w:val="000000"/>
          <w:szCs w:val="21"/>
        </w:rPr>
      </w:pPr>
      <w:r>
        <w:rPr>
          <w:rFonts w:hint="eastAsia" w:ascii="宋体" w:hAnsi="宋体"/>
          <w:color w:val="000000"/>
          <w:szCs w:val="21"/>
        </w:rPr>
        <w:t>2.落实政府采购政策需满足的资格要求：</w:t>
      </w:r>
    </w:p>
    <w:p w14:paraId="4ABA4922">
      <w:pPr>
        <w:spacing w:line="360" w:lineRule="auto"/>
        <w:ind w:firstLine="420" w:firstLineChars="200"/>
        <w:rPr>
          <w:rFonts w:hint="eastAsia" w:ascii="宋体" w:hAnsi="宋体"/>
          <w:color w:val="000000"/>
          <w:szCs w:val="21"/>
        </w:rPr>
      </w:pPr>
      <w:r>
        <w:rPr>
          <w:rFonts w:hint="eastAsia" w:ascii="宋体" w:hAnsi="宋体"/>
          <w:color w:val="000000"/>
          <w:szCs w:val="21"/>
        </w:rPr>
        <w:t>非专门面向中小企业采购的项目</w:t>
      </w:r>
    </w:p>
    <w:p w14:paraId="6D63A017">
      <w:pPr>
        <w:spacing w:line="360" w:lineRule="auto"/>
        <w:ind w:firstLine="420" w:firstLineChars="200"/>
        <w:rPr>
          <w:rFonts w:hint="eastAsia" w:ascii="宋体" w:hAnsi="宋体"/>
          <w:color w:val="000000"/>
          <w:szCs w:val="21"/>
        </w:rPr>
      </w:pPr>
      <w:r>
        <w:rPr>
          <w:rFonts w:hint="eastAsia" w:ascii="宋体" w:hAnsi="宋体"/>
          <w:color w:val="000000"/>
          <w:szCs w:val="21"/>
        </w:rPr>
        <w:t>3.本项目的特定资格要求：</w:t>
      </w:r>
    </w:p>
    <w:p w14:paraId="2F7C4D0F">
      <w:pPr>
        <w:spacing w:line="360" w:lineRule="auto"/>
        <w:ind w:firstLine="630" w:firstLineChars="300"/>
        <w:rPr>
          <w:rFonts w:ascii="宋体" w:hAnsi="宋体" w:cs="宋体"/>
          <w:color w:val="000000"/>
          <w:szCs w:val="21"/>
          <w:u w:val="single"/>
        </w:rPr>
      </w:pPr>
      <w:r>
        <w:rPr>
          <w:rFonts w:hint="eastAsia" w:ascii="宋体" w:hAnsi="宋体" w:cs="宋体"/>
          <w:szCs w:val="21"/>
        </w:rPr>
        <w:t>特定资格要求：</w:t>
      </w:r>
      <w:r>
        <w:rPr>
          <w:rFonts w:hint="eastAsia" w:ascii="宋体" w:hAnsi="宋体" w:cs="宋体"/>
          <w:szCs w:val="21"/>
          <w:u w:val="single"/>
        </w:rPr>
        <w:t xml:space="preserve">无 </w:t>
      </w:r>
    </w:p>
    <w:p w14:paraId="787FD92B">
      <w:pPr>
        <w:spacing w:line="360" w:lineRule="auto"/>
        <w:ind w:firstLine="420" w:firstLineChars="200"/>
        <w:rPr>
          <w:rFonts w:hint="eastAsia" w:ascii="宋体" w:hAnsi="宋体" w:eastAsia="宋体"/>
          <w:color w:val="000000"/>
          <w:szCs w:val="21"/>
          <w:lang w:eastAsia="zh-CN"/>
        </w:rPr>
      </w:pPr>
      <w:r>
        <w:rPr>
          <w:rFonts w:hint="eastAsia" w:ascii="宋体" w:hAnsi="宋体"/>
          <w:color w:val="000000"/>
          <w:szCs w:val="21"/>
        </w:rPr>
        <w:t>4. 本项目的特定条件：</w:t>
      </w:r>
      <w:r>
        <w:rPr>
          <w:rFonts w:hint="eastAsia" w:ascii="宋体" w:hAnsi="宋体"/>
          <w:color w:val="000000"/>
          <w:szCs w:val="21"/>
          <w:lang w:eastAsia="zh-CN"/>
        </w:rPr>
        <w:t>无。</w:t>
      </w:r>
    </w:p>
    <w:p w14:paraId="0BB8C288">
      <w:pPr>
        <w:snapToGrid w:val="0"/>
        <w:spacing w:line="360" w:lineRule="auto"/>
        <w:ind w:firstLine="420" w:firstLineChars="200"/>
        <w:jc w:val="left"/>
        <w:rPr>
          <w:rFonts w:hint="eastAsia" w:ascii="宋体" w:hAnsi="宋体"/>
          <w:szCs w:val="21"/>
        </w:rPr>
      </w:pPr>
      <w:r>
        <w:rPr>
          <w:rFonts w:hint="eastAsia" w:ascii="宋体" w:hAnsi="宋体"/>
          <w:color w:val="000000"/>
          <w:szCs w:val="21"/>
        </w:rPr>
        <w:t xml:space="preserve">5. </w:t>
      </w:r>
      <w:r>
        <w:rPr>
          <w:rFonts w:hint="eastAsia" w:ascii="宋体" w:hAnsi="宋体"/>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A378751">
      <w:pPr>
        <w:snapToGrid w:val="0"/>
        <w:spacing w:line="360" w:lineRule="auto"/>
        <w:ind w:firstLine="420" w:firstLineChars="200"/>
        <w:jc w:val="left"/>
        <w:rPr>
          <w:rFonts w:hint="eastAsia" w:ascii="黑体" w:hAnsi="黑体" w:eastAsia="黑体"/>
          <w:b/>
          <w:bCs/>
          <w:color w:val="000000"/>
          <w:sz w:val="24"/>
        </w:rPr>
      </w:pPr>
      <w:r>
        <w:rPr>
          <w:rFonts w:hint="eastAsia" w:ascii="宋体" w:hAnsi="宋体"/>
          <w:color w:val="000000"/>
          <w:szCs w:val="21"/>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708236B4">
      <w:pPr>
        <w:spacing w:line="360" w:lineRule="auto"/>
        <w:ind w:firstLine="482" w:firstLineChars="200"/>
        <w:rPr>
          <w:rFonts w:hint="eastAsia" w:ascii="黑体" w:hAnsi="黑体" w:eastAsia="黑体"/>
          <w:b/>
          <w:bCs/>
          <w:color w:val="000000"/>
          <w:sz w:val="24"/>
        </w:rPr>
      </w:pPr>
      <w:r>
        <w:rPr>
          <w:rFonts w:hint="eastAsia" w:ascii="黑体" w:hAnsi="黑体" w:eastAsia="黑体"/>
          <w:b/>
          <w:bCs/>
          <w:color w:val="000000"/>
          <w:sz w:val="24"/>
        </w:rPr>
        <w:t>三、获取竞争性谈判文件</w:t>
      </w:r>
    </w:p>
    <w:p w14:paraId="4C94B588">
      <w:pPr>
        <w:tabs>
          <w:tab w:val="center" w:pos="4365"/>
        </w:tabs>
        <w:snapToGrid w:val="0"/>
        <w:spacing w:line="360" w:lineRule="auto"/>
        <w:ind w:firstLine="420" w:firstLineChars="200"/>
        <w:rPr>
          <w:rFonts w:hint="eastAsia" w:ascii="宋体" w:hAnsi="宋体" w:eastAsia="宋体"/>
          <w:color w:val="000000"/>
          <w:szCs w:val="21"/>
          <w:lang w:eastAsia="zh-CN"/>
        </w:rPr>
      </w:pPr>
      <w:r>
        <w:rPr>
          <w:rFonts w:hint="eastAsia" w:ascii="宋体" w:hAnsi="宋体"/>
          <w:color w:val="000000"/>
          <w:szCs w:val="21"/>
        </w:rPr>
        <w:t>时间：自公告发布之日起。</w:t>
      </w:r>
      <w:r>
        <w:rPr>
          <w:rFonts w:hint="eastAsia" w:ascii="宋体" w:hAnsi="宋体"/>
          <w:color w:val="000000"/>
          <w:szCs w:val="21"/>
          <w:lang w:eastAsia="zh-CN"/>
        </w:rPr>
        <w:tab/>
      </w:r>
    </w:p>
    <w:p w14:paraId="03BCD663">
      <w:pPr>
        <w:spacing w:line="360" w:lineRule="auto"/>
        <w:ind w:firstLine="420" w:firstLineChars="200"/>
        <w:rPr>
          <w:rFonts w:hint="eastAsia" w:ascii="黑体" w:hAnsi="黑体" w:eastAsia="黑体"/>
          <w:b/>
          <w:bCs/>
          <w:color w:val="000000"/>
          <w:sz w:val="24"/>
        </w:rPr>
      </w:pPr>
      <w:r>
        <w:rPr>
          <w:rFonts w:hint="eastAsia" w:ascii="宋体" w:hAnsi="宋体"/>
          <w:color w:val="000000"/>
          <w:szCs w:val="21"/>
        </w:rPr>
        <w:t>获取方式：网上下载。本项目不发放纸质采购文件，供应商可自行在“</w:t>
      </w:r>
      <w:r>
        <w:rPr>
          <w:rFonts w:hint="eastAsia" w:ascii="宋体" w:hAnsi="宋体"/>
          <w:color w:val="000000"/>
          <w:szCs w:val="21"/>
          <w:lang w:eastAsia="zh-CN"/>
        </w:rPr>
        <w:t>广西政府采购云</w:t>
      </w:r>
      <w:r>
        <w:rPr>
          <w:rFonts w:hint="eastAsia" w:ascii="宋体" w:hAnsi="宋体"/>
          <w:color w:val="000000"/>
          <w:szCs w:val="21"/>
        </w:rPr>
        <w:t>”平台（http：//www.gcy.zfcg.gxzf.gov.cn）下载采购文件（操作路径：登录“</w:t>
      </w:r>
      <w:r>
        <w:rPr>
          <w:rFonts w:hint="eastAsia" w:ascii="宋体" w:hAnsi="宋体"/>
          <w:color w:val="000000"/>
          <w:szCs w:val="21"/>
          <w:lang w:eastAsia="zh-CN"/>
        </w:rPr>
        <w:t>广西政府采购云</w:t>
      </w:r>
      <w:r>
        <w:rPr>
          <w:rFonts w:hint="eastAsia" w:ascii="宋体" w:hAnsi="宋体"/>
          <w:color w:val="000000"/>
          <w:szCs w:val="21"/>
        </w:rPr>
        <w:t>”平台-项目采购-获取采购文件-找到本项目-点击“申请获取采购文件”），电子响应文件制作需要基于“</w:t>
      </w:r>
      <w:r>
        <w:rPr>
          <w:rFonts w:hint="eastAsia" w:ascii="宋体" w:hAnsi="宋体"/>
          <w:color w:val="000000"/>
          <w:szCs w:val="21"/>
          <w:lang w:eastAsia="zh-CN"/>
        </w:rPr>
        <w:t>广西政府采购云</w:t>
      </w:r>
      <w:r>
        <w:rPr>
          <w:rFonts w:hint="eastAsia" w:ascii="宋体" w:hAnsi="宋体"/>
          <w:color w:val="000000"/>
          <w:szCs w:val="21"/>
        </w:rPr>
        <w:t>”平台（http：//www.gcy.zfcg.gxzf.gov.cn）获取的采购文件编制。</w:t>
      </w:r>
    </w:p>
    <w:p w14:paraId="57BD1E71">
      <w:pPr>
        <w:snapToGrid w:val="0"/>
        <w:spacing w:line="360" w:lineRule="auto"/>
        <w:ind w:firstLine="420" w:firstLineChars="200"/>
        <w:rPr>
          <w:rFonts w:hint="eastAsia" w:ascii="宋体" w:hAnsi="宋体"/>
          <w:color w:val="000000"/>
          <w:szCs w:val="21"/>
        </w:rPr>
      </w:pPr>
      <w:r>
        <w:rPr>
          <w:rFonts w:hint="eastAsia" w:ascii="宋体" w:hAnsi="宋体"/>
          <w:color w:val="000000"/>
          <w:szCs w:val="21"/>
        </w:rPr>
        <w:t>售价：0元。</w:t>
      </w:r>
    </w:p>
    <w:p w14:paraId="23440BAF">
      <w:pPr>
        <w:spacing w:line="360" w:lineRule="auto"/>
        <w:ind w:firstLine="482" w:firstLineChars="200"/>
        <w:rPr>
          <w:rFonts w:hint="eastAsia" w:ascii="黑体" w:hAnsi="黑体" w:eastAsia="黑体"/>
          <w:b/>
          <w:bCs/>
          <w:color w:val="000000"/>
          <w:sz w:val="24"/>
        </w:rPr>
      </w:pPr>
      <w:r>
        <w:rPr>
          <w:rFonts w:hint="eastAsia" w:ascii="黑体" w:hAnsi="黑体" w:eastAsia="黑体"/>
          <w:b/>
          <w:bCs/>
          <w:color w:val="000000"/>
          <w:sz w:val="24"/>
        </w:rPr>
        <w:t>四、响应文件提交</w:t>
      </w:r>
    </w:p>
    <w:p w14:paraId="16726C65">
      <w:pPr>
        <w:spacing w:line="360" w:lineRule="auto"/>
        <w:ind w:firstLine="420" w:firstLineChars="200"/>
        <w:rPr>
          <w:rFonts w:hint="eastAsia" w:ascii="宋体" w:hAnsi="宋体"/>
          <w:color w:val="auto"/>
          <w:szCs w:val="21"/>
          <w:highlight w:val="yellow"/>
        </w:rPr>
      </w:pPr>
      <w:r>
        <w:rPr>
          <w:rFonts w:hint="eastAsia" w:ascii="宋体" w:hAnsi="宋体"/>
          <w:szCs w:val="21"/>
        </w:rPr>
        <w:t>1、首次响应文件提交截止时间</w:t>
      </w:r>
      <w:r>
        <w:rPr>
          <w:rFonts w:hint="eastAsia" w:ascii="宋体" w:hAnsi="宋体"/>
          <w:bCs/>
          <w:szCs w:val="21"/>
        </w:rPr>
        <w:t>（北京时间）</w:t>
      </w:r>
      <w:r>
        <w:rPr>
          <w:rFonts w:hint="eastAsia" w:ascii="宋体" w:hAnsi="宋体"/>
          <w:bCs/>
          <w:color w:val="000000"/>
          <w:szCs w:val="21"/>
        </w:rPr>
        <w:t>：</w:t>
      </w:r>
      <w:bookmarkStart w:id="1" w:name="PO_3000001871_PM015_1"/>
      <w:r>
        <w:rPr>
          <w:rFonts w:hint="eastAsia" w:ascii="宋体" w:hAnsi="宋体"/>
          <w:color w:val="auto"/>
          <w:szCs w:val="21"/>
          <w:highlight w:val="yellow"/>
          <w:u w:val="single"/>
          <w:lang w:val="en-US" w:eastAsia="zh-CN"/>
        </w:rPr>
        <w:t>2026年8月6日09</w:t>
      </w:r>
      <w:r>
        <w:rPr>
          <w:rFonts w:hint="eastAsia" w:ascii="宋体" w:hAnsi="宋体"/>
          <w:color w:val="auto"/>
          <w:szCs w:val="21"/>
          <w:highlight w:val="yellow"/>
          <w:u w:val="single"/>
          <w:lang w:eastAsia="zh-CN"/>
        </w:rPr>
        <w:t>:</w:t>
      </w:r>
      <w:r>
        <w:rPr>
          <w:rFonts w:hint="eastAsia" w:ascii="宋体" w:hAnsi="宋体"/>
          <w:color w:val="auto"/>
          <w:szCs w:val="21"/>
          <w:highlight w:val="yellow"/>
          <w:u w:val="single"/>
          <w:lang w:val="en-US" w:eastAsia="zh-CN"/>
        </w:rPr>
        <w:t>30</w:t>
      </w:r>
      <w:r>
        <w:rPr>
          <w:rFonts w:hint="eastAsia" w:ascii="宋体" w:hAnsi="宋体"/>
          <w:color w:val="auto"/>
          <w:szCs w:val="21"/>
          <w:highlight w:val="yellow"/>
          <w:u w:val="single"/>
          <w:lang w:eastAsia="zh-CN"/>
        </w:rPr>
        <w:t>:00</w:t>
      </w:r>
      <w:bookmarkEnd w:id="1"/>
    </w:p>
    <w:p w14:paraId="7FEC3889">
      <w:pPr>
        <w:spacing w:line="360" w:lineRule="auto"/>
        <w:ind w:firstLine="420" w:firstLineChars="200"/>
        <w:rPr>
          <w:rFonts w:hint="eastAsia" w:ascii="宋体" w:hAnsi="宋体"/>
          <w:szCs w:val="21"/>
        </w:rPr>
      </w:pPr>
      <w:r>
        <w:rPr>
          <w:rFonts w:hint="eastAsia" w:ascii="宋体" w:hAnsi="宋体"/>
          <w:szCs w:val="21"/>
        </w:rPr>
        <w:t>2、首次响应文件提交地点：</w:t>
      </w:r>
    </w:p>
    <w:p w14:paraId="0B22C677">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（1）响应文件提交方式：本项目为南宁市全流程电子化项目，通过“</w:t>
      </w:r>
      <w:r>
        <w:rPr>
          <w:rFonts w:hint="eastAsia" w:ascii="宋体" w:hAnsi="宋体"/>
          <w:color w:val="000000"/>
          <w:szCs w:val="21"/>
          <w:lang w:eastAsia="zh-CN"/>
        </w:rPr>
        <w:t>广西政府采购云</w:t>
      </w:r>
      <w:r>
        <w:rPr>
          <w:rFonts w:hint="eastAsia" w:ascii="宋体" w:hAnsi="宋体"/>
          <w:color w:val="000000"/>
          <w:szCs w:val="21"/>
        </w:rPr>
        <w:t>”平台（http：//www.gcy.zfcg.gxzf.gov.cn）实行在线电子响应，供应商应先安装“</w:t>
      </w:r>
      <w:r>
        <w:rPr>
          <w:rFonts w:hint="eastAsia" w:ascii="宋体" w:hAnsi="宋体"/>
          <w:color w:val="000000"/>
          <w:szCs w:val="21"/>
          <w:lang w:eastAsia="zh-CN"/>
        </w:rPr>
        <w:t>广西政府采购云</w:t>
      </w:r>
      <w:r>
        <w:rPr>
          <w:rFonts w:hint="eastAsia" w:ascii="宋体" w:hAnsi="宋体"/>
          <w:color w:val="000000"/>
          <w:szCs w:val="21"/>
        </w:rPr>
        <w:t>电子交易客户端”</w:t>
      </w:r>
      <w:r>
        <w:rPr>
          <w:rFonts w:hint="eastAsia" w:ascii="宋体" w:hAnsi="宋体"/>
          <w:color w:val="000000"/>
          <w:szCs w:val="21"/>
          <w:highlight w:val="none"/>
        </w:rPr>
        <w:t>（请自行前往“</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”平台进行下载）</w:t>
      </w:r>
      <w:r>
        <w:rPr>
          <w:rFonts w:hint="eastAsia" w:ascii="宋体" w:hAnsi="宋体"/>
          <w:color w:val="000000"/>
          <w:szCs w:val="21"/>
        </w:rPr>
        <w:t>，并按照本项目采购文件和“</w:t>
      </w:r>
      <w:r>
        <w:rPr>
          <w:rFonts w:hint="eastAsia" w:ascii="宋体" w:hAnsi="宋体"/>
          <w:color w:val="000000"/>
          <w:szCs w:val="21"/>
          <w:lang w:eastAsia="zh-CN"/>
        </w:rPr>
        <w:t>广西政府采购云</w:t>
      </w:r>
      <w:r>
        <w:rPr>
          <w:rFonts w:hint="eastAsia" w:ascii="宋体" w:hAnsi="宋体"/>
          <w:color w:val="000000"/>
          <w:szCs w:val="21"/>
        </w:rPr>
        <w:t>”平台的要求编制、加密后在投标截止时间前通过网络上传至南宁市“</w:t>
      </w:r>
      <w:r>
        <w:rPr>
          <w:rFonts w:hint="eastAsia" w:ascii="宋体" w:hAnsi="宋体"/>
          <w:color w:val="000000"/>
          <w:szCs w:val="21"/>
          <w:lang w:eastAsia="zh-CN"/>
        </w:rPr>
        <w:t>广西政府采购云</w:t>
      </w:r>
      <w:r>
        <w:rPr>
          <w:rFonts w:hint="eastAsia" w:ascii="宋体" w:hAnsi="宋体"/>
          <w:color w:val="000000"/>
          <w:szCs w:val="21"/>
        </w:rPr>
        <w:t>”平台，</w:t>
      </w:r>
      <w:r>
        <w:rPr>
          <w:rFonts w:hint="eastAsia" w:ascii="宋体" w:hAnsi="宋体"/>
          <w:b/>
          <w:color w:val="000000"/>
          <w:szCs w:val="21"/>
        </w:rPr>
        <w:t>供应商在“</w:t>
      </w:r>
      <w:r>
        <w:rPr>
          <w:rFonts w:hint="eastAsia" w:ascii="宋体" w:hAnsi="宋体"/>
          <w:b/>
          <w:color w:val="000000"/>
          <w:szCs w:val="21"/>
          <w:lang w:eastAsia="zh-CN"/>
        </w:rPr>
        <w:t>广西政府采购云</w:t>
      </w:r>
      <w:r>
        <w:rPr>
          <w:rFonts w:hint="eastAsia" w:ascii="宋体" w:hAnsi="宋体"/>
          <w:b/>
          <w:color w:val="000000"/>
          <w:szCs w:val="21"/>
        </w:rPr>
        <w:t>”平台提交电子版响应文件时，请填写参加远程采购活动经办人联系方式，</w:t>
      </w:r>
      <w:r>
        <w:rPr>
          <w:rFonts w:hint="eastAsia" w:ascii="宋体" w:hAnsi="宋体"/>
          <w:color w:val="000000"/>
          <w:szCs w:val="21"/>
        </w:rPr>
        <w:t>电子响应文件具体操作流程详见本公告</w:t>
      </w:r>
      <w:r>
        <w:rPr>
          <w:rFonts w:hint="eastAsia" w:ascii="宋体" w:hAnsi="宋体"/>
          <w:b/>
          <w:color w:val="000000"/>
          <w:szCs w:val="21"/>
        </w:rPr>
        <w:t>附件</w:t>
      </w:r>
      <w:r>
        <w:rPr>
          <w:rFonts w:hint="eastAsia" w:ascii="宋体" w:hAnsi="宋体"/>
          <w:color w:val="000000"/>
          <w:szCs w:val="21"/>
        </w:rPr>
        <w:t>。</w:t>
      </w:r>
    </w:p>
    <w:p w14:paraId="4A70812A">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（2）未进行网上注册并办理数字证书（CA认证）的供应商将无法参与本项目政府采购活动，潜在供应商</w:t>
      </w:r>
      <w:r>
        <w:rPr>
          <w:rFonts w:hint="eastAsia" w:ascii="宋体" w:hAnsi="宋体"/>
          <w:color w:val="000000"/>
          <w:szCs w:val="21"/>
          <w:lang w:eastAsia="zh-CN"/>
        </w:rPr>
        <w:t>应</w:t>
      </w:r>
      <w:r>
        <w:rPr>
          <w:rFonts w:hint="eastAsia" w:ascii="宋体" w:hAnsi="宋体"/>
          <w:color w:val="000000"/>
          <w:szCs w:val="21"/>
        </w:rPr>
        <w:t>尽早完成电子交易平台上的CA数字证书办理（申领流程见本公告</w:t>
      </w:r>
      <w:r>
        <w:rPr>
          <w:rFonts w:hint="eastAsia" w:ascii="宋体" w:hAnsi="宋体"/>
          <w:b/>
          <w:color w:val="000000"/>
          <w:szCs w:val="21"/>
        </w:rPr>
        <w:t>附件</w:t>
      </w:r>
      <w:r>
        <w:rPr>
          <w:rFonts w:hint="eastAsia" w:ascii="宋体" w:hAnsi="宋体"/>
          <w:color w:val="000000"/>
          <w:szCs w:val="21"/>
        </w:rPr>
        <w:t>），并在首次响应文件提交截止时间前提交响应文件。</w:t>
      </w:r>
    </w:p>
    <w:p w14:paraId="094AEE6F">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（3）为确保网上操作合法、有效和安全，请供应商确保在电子响应过程中能够对相关数据电文进行加密和使用电子签章，妥善保管CA数字证书并使用有效的CA数字证书参与整个采购活动。</w:t>
      </w:r>
    </w:p>
    <w:p w14:paraId="41E9B8CD">
      <w:pPr>
        <w:spacing w:line="360" w:lineRule="auto"/>
        <w:ind w:firstLine="420" w:firstLineChars="200"/>
        <w:rPr>
          <w:rFonts w:hint="eastAsia" w:ascii="宋体" w:hAnsi="宋体"/>
          <w:bCs/>
          <w:color w:val="000000"/>
          <w:szCs w:val="21"/>
          <w:u w:val="single"/>
        </w:rPr>
      </w:pPr>
      <w:r>
        <w:rPr>
          <w:rFonts w:hint="eastAsia" w:ascii="宋体" w:hAnsi="宋体"/>
          <w:bCs/>
          <w:color w:val="000000"/>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bCs/>
          <w:color w:val="000000"/>
          <w:szCs w:val="21"/>
          <w:u w:val="single"/>
          <w:lang w:eastAsia="zh-CN"/>
        </w:rPr>
        <w:t>广西政府采购云</w:t>
      </w:r>
      <w:r>
        <w:rPr>
          <w:rFonts w:hint="eastAsia" w:ascii="宋体" w:hAnsi="宋体"/>
          <w:bCs/>
          <w:color w:val="000000"/>
          <w:szCs w:val="21"/>
          <w:u w:val="single"/>
        </w:rPr>
        <w:t>”平台将予以拒收。</w:t>
      </w:r>
    </w:p>
    <w:p w14:paraId="4D33C786">
      <w:pPr>
        <w:numPr>
          <w:ilvl w:val="0"/>
          <w:numId w:val="2"/>
        </w:numPr>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CA证书在线解密：首次响应文件开启时，</w:t>
      </w:r>
      <w:r>
        <w:rPr>
          <w:rFonts w:hint="eastAsia" w:ascii="宋体" w:hAnsi="宋体" w:cs="宋体"/>
          <w:b/>
          <w:color w:val="000000"/>
          <w:kern w:val="0"/>
          <w:szCs w:val="21"/>
        </w:rPr>
        <w:t>须要供应商携带制作响应文件时用来加密的有效数字证书（CA认证）</w:t>
      </w:r>
      <w:r>
        <w:rPr>
          <w:rFonts w:hint="eastAsia" w:ascii="宋体" w:hAnsi="宋体" w:cs="宋体"/>
          <w:color w:val="000000"/>
          <w:kern w:val="0"/>
          <w:szCs w:val="21"/>
        </w:rPr>
        <w:t>登录“</w:t>
      </w:r>
      <w:r>
        <w:rPr>
          <w:rFonts w:hint="eastAsia" w:ascii="宋体" w:hAnsi="宋体" w:cs="宋体"/>
          <w:color w:val="000000"/>
          <w:kern w:val="0"/>
          <w:szCs w:val="21"/>
          <w:lang w:eastAsia="zh-CN"/>
        </w:rPr>
        <w:t>广西政府采购云</w:t>
      </w:r>
      <w:r>
        <w:rPr>
          <w:rFonts w:hint="eastAsia" w:ascii="宋体" w:hAnsi="宋体" w:cs="宋体"/>
          <w:color w:val="000000"/>
          <w:kern w:val="0"/>
          <w:szCs w:val="21"/>
        </w:rPr>
        <w:t>”平台电子开标大厅现场按规定时间对加密的响应文件进行解密，</w:t>
      </w:r>
      <w:r>
        <w:rPr>
          <w:rFonts w:hint="eastAsia"/>
        </w:rPr>
        <w:t>详见采购文件“第三章供应商须知正文</w:t>
      </w:r>
      <w:r>
        <w:t>25.2</w:t>
      </w:r>
      <w:r>
        <w:rPr>
          <w:rFonts w:hint="eastAsia"/>
        </w:rPr>
        <w:t>条”</w:t>
      </w:r>
      <w:r>
        <w:rPr>
          <w:rFonts w:hint="eastAsia" w:ascii="宋体" w:hAnsi="宋体" w:cs="宋体"/>
          <w:color w:val="000000"/>
          <w:kern w:val="0"/>
          <w:szCs w:val="21"/>
        </w:rPr>
        <w:t xml:space="preserve"> ，</w:t>
      </w:r>
      <w:r>
        <w:rPr>
          <w:rFonts w:hint="eastAsia" w:ascii="宋体" w:hAnsi="宋体" w:cs="宋体"/>
          <w:color w:val="00B0F0"/>
          <w:kern w:val="0"/>
          <w:szCs w:val="21"/>
        </w:rPr>
        <w:t>未能按要求进行解密的，由此产生的后果由投标人自行承担</w:t>
      </w:r>
      <w:r>
        <w:rPr>
          <w:rFonts w:hint="eastAsia" w:ascii="宋体" w:hAnsi="宋体" w:cs="宋体"/>
          <w:color w:val="000000"/>
          <w:kern w:val="0"/>
          <w:szCs w:val="21"/>
        </w:rPr>
        <w:t>。</w:t>
      </w:r>
    </w:p>
    <w:p w14:paraId="68752BCF">
      <w:pPr>
        <w:numPr>
          <w:ilvl w:val="0"/>
          <w:numId w:val="0"/>
        </w:numPr>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4、供应商需要在具备有摄像头及语音功能且互联网网络状况良好的电脑登录“</w:t>
      </w:r>
      <w:r>
        <w:rPr>
          <w:rFonts w:hint="eastAsia" w:ascii="宋体" w:hAnsi="宋体" w:cs="宋体"/>
          <w:color w:val="000000"/>
          <w:kern w:val="0"/>
          <w:szCs w:val="21"/>
          <w:lang w:eastAsia="zh-CN"/>
        </w:rPr>
        <w:t>广西政府采购云</w:t>
      </w:r>
      <w:r>
        <w:rPr>
          <w:rFonts w:hint="eastAsia" w:ascii="宋体" w:hAnsi="宋体" w:cs="宋体"/>
          <w:color w:val="000000"/>
          <w:kern w:val="0"/>
          <w:szCs w:val="21"/>
        </w:rPr>
        <w:t>”平台远程开标大厅参与本次谈判，否则后果自负。</w:t>
      </w:r>
    </w:p>
    <w:p w14:paraId="412A04BC">
      <w:pPr>
        <w:spacing w:line="360" w:lineRule="auto"/>
        <w:ind w:firstLine="482" w:firstLineChars="200"/>
        <w:rPr>
          <w:rFonts w:hint="eastAsia" w:ascii="黑体" w:hAnsi="黑体" w:eastAsia="黑体"/>
          <w:b/>
          <w:bCs/>
          <w:color w:val="000000"/>
          <w:sz w:val="24"/>
        </w:rPr>
      </w:pPr>
      <w:r>
        <w:rPr>
          <w:rFonts w:hint="eastAsia" w:ascii="黑体" w:hAnsi="黑体" w:eastAsia="黑体"/>
          <w:b/>
          <w:bCs/>
          <w:color w:val="000000"/>
          <w:sz w:val="24"/>
        </w:rPr>
        <w:t>五、开启（首次响应文件开启时间）</w:t>
      </w:r>
    </w:p>
    <w:p w14:paraId="0EEDE18C">
      <w:pPr>
        <w:spacing w:line="360" w:lineRule="auto"/>
        <w:ind w:firstLine="420" w:firstLineChars="200"/>
        <w:rPr>
          <w:rFonts w:hint="eastAsia" w:ascii="宋体" w:hAnsi="宋体"/>
          <w:bCs/>
          <w:szCs w:val="21"/>
          <w:highlight w:val="none"/>
          <w:u w:val="single"/>
        </w:rPr>
      </w:pPr>
      <w:r>
        <w:rPr>
          <w:rFonts w:hint="eastAsia" w:ascii="宋体" w:hAnsi="宋体"/>
          <w:szCs w:val="21"/>
        </w:rPr>
        <w:t>1.时间</w:t>
      </w:r>
      <w:r>
        <w:rPr>
          <w:rFonts w:hint="eastAsia" w:ascii="宋体" w:hAnsi="宋体"/>
          <w:bCs/>
          <w:szCs w:val="21"/>
        </w:rPr>
        <w:t>（北京时间）</w:t>
      </w:r>
      <w:r>
        <w:rPr>
          <w:rFonts w:hint="eastAsia" w:ascii="宋体" w:hAnsi="宋体"/>
          <w:szCs w:val="21"/>
        </w:rPr>
        <w:t>：</w:t>
      </w:r>
      <w:bookmarkStart w:id="2" w:name="PO_3000001871_PM015_2"/>
      <w:r>
        <w:rPr>
          <w:rFonts w:hint="eastAsia" w:ascii="宋体" w:hAnsi="宋体"/>
          <w:color w:val="000000"/>
          <w:szCs w:val="21"/>
          <w:highlight w:val="yellow"/>
          <w:u w:val="single"/>
          <w:lang w:val="en-US" w:eastAsia="zh-CN"/>
        </w:rPr>
        <w:t>2026年 8 月6日09</w:t>
      </w:r>
      <w:r>
        <w:rPr>
          <w:rFonts w:hint="eastAsia" w:ascii="宋体" w:hAnsi="宋体"/>
          <w:color w:val="000000"/>
          <w:szCs w:val="21"/>
          <w:highlight w:val="yellow"/>
          <w:u w:val="single"/>
          <w:lang w:eastAsia="zh-CN"/>
        </w:rPr>
        <w:t>:</w:t>
      </w:r>
      <w:r>
        <w:rPr>
          <w:rFonts w:hint="eastAsia" w:ascii="宋体" w:hAnsi="宋体"/>
          <w:color w:val="000000"/>
          <w:szCs w:val="21"/>
          <w:highlight w:val="yellow"/>
          <w:u w:val="single"/>
          <w:lang w:val="en-US" w:eastAsia="zh-CN"/>
        </w:rPr>
        <w:t>3</w:t>
      </w:r>
      <w:r>
        <w:rPr>
          <w:rFonts w:hint="eastAsia" w:ascii="宋体" w:hAnsi="宋体"/>
          <w:color w:val="000000"/>
          <w:szCs w:val="21"/>
          <w:highlight w:val="yellow"/>
          <w:u w:val="single"/>
          <w:lang w:eastAsia="zh-CN"/>
        </w:rPr>
        <w:t>0:00</w:t>
      </w:r>
      <w:bookmarkEnd w:id="2"/>
      <w:r>
        <w:rPr>
          <w:rFonts w:hint="eastAsia" w:ascii="宋体" w:hAnsi="宋体"/>
          <w:szCs w:val="21"/>
          <w:highlight w:val="yellow"/>
        </w:rPr>
        <w:t>后</w:t>
      </w:r>
    </w:p>
    <w:p w14:paraId="55205E27">
      <w:pPr>
        <w:spacing w:line="360" w:lineRule="auto"/>
        <w:ind w:firstLine="420" w:firstLineChars="200"/>
        <w:rPr>
          <w:rFonts w:hint="eastAsia" w:ascii="宋体" w:hAnsi="宋体"/>
          <w:bCs/>
          <w:szCs w:val="21"/>
          <w:u w:val="single"/>
        </w:rPr>
      </w:pPr>
      <w:r>
        <w:rPr>
          <w:rFonts w:hint="eastAsia" w:ascii="宋体" w:hAnsi="宋体"/>
          <w:szCs w:val="21"/>
        </w:rPr>
        <w:t>2.地点：</w:t>
      </w:r>
      <w:r>
        <w:rPr>
          <w:rFonts w:hint="eastAsia" w:ascii="宋体" w:hAnsi="宋体"/>
          <w:szCs w:val="21"/>
          <w:u w:val="single"/>
        </w:rPr>
        <w:t xml:space="preserve">  政府采购云平台开标大厅    </w:t>
      </w:r>
    </w:p>
    <w:p w14:paraId="06D2F461">
      <w:pPr>
        <w:spacing w:line="360" w:lineRule="auto"/>
        <w:ind w:firstLine="482" w:firstLineChars="200"/>
        <w:rPr>
          <w:rFonts w:hint="eastAsia" w:ascii="黑体" w:hAnsi="黑体" w:eastAsia="黑体"/>
          <w:b/>
          <w:bCs/>
          <w:color w:val="000000"/>
          <w:sz w:val="24"/>
        </w:rPr>
      </w:pPr>
      <w:r>
        <w:rPr>
          <w:rFonts w:hint="eastAsia" w:ascii="黑体" w:hAnsi="黑体" w:eastAsia="黑体"/>
          <w:b/>
          <w:bCs/>
          <w:color w:val="000000"/>
          <w:sz w:val="24"/>
        </w:rPr>
        <w:t>六、公告期限</w:t>
      </w:r>
    </w:p>
    <w:p w14:paraId="09D007E4">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自本公告发布之日起3个工作日。</w:t>
      </w:r>
    </w:p>
    <w:p w14:paraId="5E190F6B">
      <w:pPr>
        <w:spacing w:line="360" w:lineRule="auto"/>
        <w:ind w:firstLine="482" w:firstLineChars="200"/>
        <w:rPr>
          <w:rFonts w:hint="eastAsia" w:ascii="黑体" w:hAnsi="黑体" w:eastAsia="黑体"/>
          <w:b/>
          <w:bCs/>
          <w:color w:val="000000"/>
          <w:sz w:val="24"/>
        </w:rPr>
      </w:pPr>
      <w:r>
        <w:rPr>
          <w:rFonts w:hint="eastAsia" w:ascii="黑体" w:hAnsi="黑体" w:eastAsia="黑体"/>
          <w:b/>
          <w:bCs/>
          <w:color w:val="000000"/>
          <w:sz w:val="24"/>
        </w:rPr>
        <w:t>七、其他补充事宜</w:t>
      </w:r>
    </w:p>
    <w:p w14:paraId="312AC2FD">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1.谈判保证金：本项目不收取谈判保证金</w:t>
      </w:r>
    </w:p>
    <w:p w14:paraId="6C9C0917">
      <w:pPr>
        <w:spacing w:line="360" w:lineRule="auto"/>
        <w:ind w:firstLine="420" w:firstLineChars="200"/>
        <w:rPr>
          <w:rFonts w:hint="eastAsia" w:ascii="宋体" w:hAnsi="宋体" w:cs="宋体"/>
          <w:color w:val="000000"/>
          <w:kern w:val="0"/>
          <w:szCs w:val="21"/>
          <w:u w:val="single"/>
          <w:vertAlign w:val="baseline"/>
          <w:lang w:eastAsia="zh-CN"/>
        </w:rPr>
      </w:pPr>
      <w:r>
        <w:rPr>
          <w:rFonts w:hint="eastAsia" w:ascii="宋体" w:hAnsi="宋体" w:cs="宋体"/>
          <w:color w:val="000000"/>
          <w:kern w:val="0"/>
          <w:szCs w:val="21"/>
        </w:rPr>
        <w:t>2.采购意向公开链接：</w:t>
      </w:r>
      <w:bookmarkStart w:id="3" w:name="PO_3000001871_PM100"/>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2E33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458DF45C">
            <w:pPr>
              <w:spacing w:line="360" w:lineRule="auto"/>
              <w:rPr>
                <w:rFonts w:hint="eastAsia" w:ascii="宋体" w:hAnsi="宋体" w:cs="宋体"/>
                <w:color w:val="000000"/>
                <w:kern w:val="0"/>
                <w:szCs w:val="21"/>
                <w:u w:val="single"/>
                <w:vertAlign w:val="baseline"/>
                <w:lang w:eastAsia="zh-CN"/>
              </w:rPr>
            </w:pPr>
            <w:r>
              <w:rPr>
                <w:rFonts w:hint="eastAsia" w:ascii="宋体" w:hAnsi="宋体" w:cs="宋体"/>
                <w:kern w:val="0"/>
                <w:szCs w:val="21"/>
              </w:rPr>
              <w:t>https://zfcg.gxzf.gov.cn/luban/detail?parentId=66485&amp;articleId=ann_hDr9orj6gB5PkR3mDw0BCdD5ndTMr3NGt5TILBJnhQo=&amp;utm=web-micro-app-back-front.4996c985.0.0.fe9a3fa08c7511f196ce2d937764b9df</w:t>
            </w:r>
            <w:bookmarkStart w:id="35" w:name="_GoBack"/>
            <w:bookmarkEnd w:id="35"/>
          </w:p>
        </w:tc>
      </w:tr>
      <w:bookmarkEnd w:id="3"/>
    </w:tbl>
    <w:p w14:paraId="7C2F8F4F">
      <w:pPr>
        <w:spacing w:line="360" w:lineRule="auto"/>
        <w:ind w:firstLine="420" w:firstLineChars="200"/>
        <w:rPr>
          <w:rFonts w:hint="eastAsia" w:ascii="宋体" w:hAnsi="宋体" w:cs="宋体"/>
          <w:color w:val="000000"/>
          <w:kern w:val="0"/>
          <w:szCs w:val="21"/>
          <w:u w:val="single"/>
        </w:rPr>
      </w:pPr>
    </w:p>
    <w:p w14:paraId="5C874739">
      <w:pPr>
        <w:spacing w:line="360" w:lineRule="auto"/>
        <w:ind w:firstLine="420" w:firstLineChars="200"/>
        <w:rPr>
          <w:rFonts w:hint="eastAsia" w:ascii="宋体" w:hAnsi="宋体" w:eastAsia="宋体" w:cs="宋体"/>
          <w:color w:val="000000"/>
          <w:kern w:val="0"/>
          <w:szCs w:val="21"/>
          <w:lang w:eastAsia="zh-CN"/>
        </w:rPr>
      </w:pPr>
      <w:r>
        <w:rPr>
          <w:rFonts w:hint="eastAsia" w:ascii="宋体" w:hAnsi="宋体" w:cs="宋体"/>
          <w:color w:val="000000"/>
          <w:kern w:val="0"/>
          <w:szCs w:val="21"/>
        </w:rPr>
        <w:t>3.网上查询地址</w:t>
      </w:r>
      <w:r>
        <w:rPr>
          <w:rFonts w:hint="eastAsia" w:ascii="宋体" w:hAnsi="宋体" w:cs="宋体"/>
          <w:color w:val="000000"/>
          <w:kern w:val="0"/>
          <w:szCs w:val="21"/>
          <w:lang w:eastAsia="zh-CN"/>
        </w:rPr>
        <w:t>：</w:t>
      </w:r>
      <w:r>
        <w:rPr>
          <w:rFonts w:hint="eastAsia" w:ascii="宋体" w:hAnsi="宋体" w:cs="宋体"/>
          <w:color w:val="000000"/>
          <w:kern w:val="0"/>
          <w:szCs w:val="21"/>
        </w:rPr>
        <w:t>广西壮族自治区政府采购网</w:t>
      </w:r>
      <w:r>
        <w:rPr>
          <w:rFonts w:ascii="宋体" w:hAnsi="宋体" w:cs="宋体"/>
          <w:color w:val="000000"/>
          <w:kern w:val="0"/>
          <w:szCs w:val="21"/>
        </w:rPr>
        <w:t>(http://zfcg.gxzf.gov.cn/)</w:t>
      </w:r>
      <w:r>
        <w:rPr>
          <w:rFonts w:hint="eastAsia" w:ascii="宋体" w:hAnsi="宋体" w:cs="宋体"/>
          <w:color w:val="000000"/>
          <w:kern w:val="0"/>
          <w:szCs w:val="21"/>
        </w:rPr>
        <w:t>、全国公共资源交易平台（广西·南宁）（</w:t>
      </w:r>
      <w:r>
        <w:rPr>
          <w:rFonts w:ascii="宋体" w:hAnsi="宋体" w:cs="宋体"/>
          <w:color w:val="000000"/>
          <w:kern w:val="0"/>
          <w:szCs w:val="21"/>
        </w:rPr>
        <w:t>http://ggzy.jgswj.gxzf.gov.cn/nnggzy/</w:t>
      </w:r>
      <w:r>
        <w:rPr>
          <w:rFonts w:hint="eastAsia" w:ascii="宋体" w:hAnsi="宋体" w:cs="宋体"/>
          <w:color w:val="000000"/>
          <w:kern w:val="0"/>
          <w:szCs w:val="21"/>
        </w:rPr>
        <w:t>）、</w:t>
      </w:r>
      <w:r>
        <w:rPr>
          <w:rFonts w:hint="eastAsia" w:ascii="宋体" w:hAnsi="宋体" w:cs="宋体"/>
          <w:color w:val="000000"/>
          <w:kern w:val="0"/>
          <w:szCs w:val="21"/>
          <w:lang w:val="en-US" w:eastAsia="zh-CN"/>
        </w:rPr>
        <w:t>中国政府采购网</w:t>
      </w:r>
      <w:r>
        <w:rPr>
          <w:rFonts w:hint="eastAsia" w:ascii="宋体" w:hAnsi="宋体" w:cs="宋体"/>
          <w:color w:val="000000"/>
          <w:kern w:val="0"/>
          <w:szCs w:val="21"/>
        </w:rPr>
        <w:t>（http://pub.ccgp.gov.cn/loginx/）。</w:t>
      </w:r>
    </w:p>
    <w:p w14:paraId="36FC53B5">
      <w:pPr>
        <w:numPr>
          <w:ilvl w:val="0"/>
          <w:numId w:val="0"/>
        </w:num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lang w:val="en-US" w:eastAsia="zh-CN"/>
        </w:rPr>
        <w:t>4.</w:t>
      </w:r>
      <w:r>
        <w:rPr>
          <w:rFonts w:hint="eastAsia" w:ascii="宋体" w:hAnsi="宋体" w:cs="宋体"/>
          <w:color w:val="000000"/>
          <w:kern w:val="0"/>
          <w:szCs w:val="21"/>
        </w:rPr>
        <w:t>本项目需要落实的政府采购政策</w:t>
      </w:r>
      <w:r>
        <w:rPr>
          <w:rFonts w:hint="eastAsia" w:ascii="宋体" w:hAnsi="宋体" w:cs="宋体"/>
          <w:color w:val="000000"/>
          <w:kern w:val="0"/>
          <w:szCs w:val="21"/>
          <w:lang w:eastAsia="zh-CN"/>
        </w:rPr>
        <w:t>：</w:t>
      </w:r>
    </w:p>
    <w:p w14:paraId="0D803BC8">
      <w:pPr>
        <w:numPr>
          <w:ilvl w:val="0"/>
          <w:numId w:val="0"/>
        </w:numPr>
        <w:spacing w:line="360" w:lineRule="auto"/>
        <w:ind w:firstLine="420" w:firstLineChars="200"/>
        <w:rPr>
          <w:rFonts w:ascii="宋体" w:hAnsi="宋体"/>
          <w:color w:val="000000"/>
          <w:szCs w:val="21"/>
        </w:rPr>
      </w:pPr>
      <w:r>
        <w:rPr>
          <w:rFonts w:hint="eastAsia" w:ascii="宋体" w:hAnsi="宋体"/>
          <w:color w:val="000000"/>
          <w:szCs w:val="21"/>
        </w:rPr>
        <w:t>（1）政府采购促进中小企业发展。</w:t>
      </w:r>
    </w:p>
    <w:p w14:paraId="0E9B8267">
      <w:pPr>
        <w:spacing w:line="360" w:lineRule="auto"/>
        <w:ind w:firstLine="420" w:firstLineChars="200"/>
        <w:rPr>
          <w:rFonts w:ascii="宋体" w:hAnsi="宋体"/>
          <w:color w:val="000000"/>
          <w:szCs w:val="21"/>
        </w:rPr>
      </w:pPr>
      <w:r>
        <w:rPr>
          <w:rFonts w:hint="eastAsia" w:ascii="宋体" w:hAnsi="宋体"/>
          <w:color w:val="000000"/>
          <w:szCs w:val="21"/>
        </w:rPr>
        <w:t>（2）政府采购支持采用本国产品的政策。</w:t>
      </w:r>
    </w:p>
    <w:p w14:paraId="36013D02">
      <w:pPr>
        <w:spacing w:line="360" w:lineRule="auto"/>
        <w:ind w:firstLine="420" w:firstLineChars="200"/>
        <w:rPr>
          <w:rFonts w:ascii="宋体" w:hAnsi="宋体"/>
          <w:color w:val="000000"/>
          <w:szCs w:val="21"/>
        </w:rPr>
      </w:pPr>
      <w:r>
        <w:rPr>
          <w:rFonts w:hint="eastAsia" w:ascii="宋体" w:hAnsi="宋体"/>
          <w:color w:val="000000"/>
          <w:szCs w:val="21"/>
        </w:rPr>
        <w:t>（3）强制采购节能产品；优先采购节能产品、环境标志产品。</w:t>
      </w:r>
    </w:p>
    <w:p w14:paraId="72F48F4B">
      <w:pPr>
        <w:spacing w:line="360" w:lineRule="auto"/>
        <w:ind w:firstLine="420" w:firstLineChars="200"/>
        <w:rPr>
          <w:rFonts w:ascii="宋体" w:hAnsi="宋体"/>
          <w:color w:val="000000"/>
          <w:szCs w:val="21"/>
        </w:rPr>
      </w:pPr>
      <w:r>
        <w:rPr>
          <w:rFonts w:hint="eastAsia" w:ascii="宋体" w:hAnsi="宋体"/>
          <w:color w:val="000000"/>
          <w:szCs w:val="21"/>
        </w:rPr>
        <w:t>（4）政府采购促进残疾人就业政策。</w:t>
      </w:r>
    </w:p>
    <w:p w14:paraId="4EA6CC86">
      <w:pPr>
        <w:spacing w:line="360" w:lineRule="auto"/>
        <w:ind w:firstLine="420" w:firstLineChars="200"/>
        <w:rPr>
          <w:rFonts w:ascii="宋体" w:hAnsi="宋体"/>
          <w:color w:val="000000"/>
          <w:szCs w:val="21"/>
        </w:rPr>
      </w:pPr>
      <w:r>
        <w:rPr>
          <w:rFonts w:hint="eastAsia" w:ascii="宋体" w:hAnsi="宋体"/>
          <w:color w:val="000000"/>
          <w:szCs w:val="21"/>
        </w:rPr>
        <w:t>（5）政府采购支持监狱企业发展。</w:t>
      </w:r>
    </w:p>
    <w:p w14:paraId="73B5940B">
      <w:pPr>
        <w:spacing w:line="360" w:lineRule="auto"/>
        <w:ind w:firstLine="420" w:firstLineChars="200"/>
        <w:rPr>
          <w:rFonts w:hint="eastAsia" w:ascii="宋体" w:hAnsi="宋体" w:cs="宋体"/>
          <w:color w:val="FF0000"/>
          <w:kern w:val="0"/>
          <w:szCs w:val="21"/>
        </w:rPr>
      </w:pPr>
      <w:r>
        <w:rPr>
          <w:rFonts w:hint="eastAsia" w:ascii="宋体" w:hAnsi="宋体"/>
          <w:color w:val="000000"/>
          <w:szCs w:val="21"/>
        </w:rPr>
        <w:t>（6）扶持不发达地区和少数民族地区政策。</w:t>
      </w:r>
    </w:p>
    <w:p w14:paraId="7FC8238F">
      <w:pPr>
        <w:spacing w:line="360" w:lineRule="auto"/>
        <w:ind w:firstLine="0" w:firstLineChars="0"/>
        <w:rPr>
          <w:rFonts w:hint="eastAsia" w:ascii="宋体" w:hAnsi="宋体" w:cs="宋体"/>
          <w:color w:val="000000"/>
          <w:kern w:val="0"/>
          <w:szCs w:val="21"/>
        </w:rPr>
      </w:pP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代理机构可不予接受。质疑供应商对采购人、采购代理机构的答复不满意或者采购人、采购代理机构未在规定的时间内作出答复的，可以在答复期满后十五个工作日内向同级政府采购监督管理部门投诉。</w:t>
      </w:r>
    </w:p>
    <w:p w14:paraId="5BFA38D9">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6. 若对项目采购电子交易系统操作有疑问，可登录“</w:t>
      </w:r>
      <w:r>
        <w:rPr>
          <w:rFonts w:hint="eastAsia" w:ascii="宋体" w:hAnsi="宋体" w:cs="宋体"/>
          <w:color w:val="000000"/>
          <w:kern w:val="0"/>
          <w:szCs w:val="21"/>
          <w:lang w:eastAsia="zh-CN"/>
        </w:rPr>
        <w:t>广西政府采购云</w:t>
      </w:r>
      <w:r>
        <w:rPr>
          <w:rFonts w:hint="eastAsia" w:ascii="宋体" w:hAnsi="宋体" w:cs="宋体"/>
          <w:color w:val="000000"/>
          <w:kern w:val="0"/>
          <w:szCs w:val="21"/>
        </w:rPr>
        <w:t>”平台（https://www.gcy.zfcg.gxzf.gov.cn/），点击右侧咨询小采，获取采小蜜智能服务管家帮助，或拨打</w:t>
      </w:r>
      <w:r>
        <w:rPr>
          <w:rFonts w:hint="eastAsia" w:ascii="宋体" w:hAnsi="宋体" w:cs="宋体"/>
          <w:color w:val="000000"/>
          <w:kern w:val="0"/>
          <w:szCs w:val="21"/>
          <w:lang w:eastAsia="zh-CN"/>
        </w:rPr>
        <w:t>广西政府采购云</w:t>
      </w:r>
      <w:r>
        <w:rPr>
          <w:rFonts w:hint="eastAsia" w:ascii="宋体" w:hAnsi="宋体" w:cs="宋体"/>
          <w:color w:val="000000"/>
          <w:kern w:val="0"/>
          <w:szCs w:val="21"/>
        </w:rPr>
        <w:t>服务热线</w:t>
      </w:r>
      <w:r>
        <w:rPr>
          <w:rFonts w:hint="eastAsia" w:ascii="宋体" w:hAnsi="宋体" w:cs="宋体"/>
          <w:color w:val="000000"/>
          <w:kern w:val="0"/>
          <w:szCs w:val="21"/>
          <w:lang w:val="en-US" w:eastAsia="zh-CN"/>
        </w:rPr>
        <w:t>95763</w:t>
      </w:r>
      <w:r>
        <w:rPr>
          <w:rFonts w:hint="eastAsia" w:ascii="宋体" w:hAnsi="宋体" w:cs="宋体"/>
          <w:color w:val="000000"/>
          <w:kern w:val="0"/>
          <w:szCs w:val="21"/>
        </w:rPr>
        <w:t>获取热线服务帮助。</w:t>
      </w:r>
    </w:p>
    <w:p w14:paraId="0DC2E2F5">
      <w:pPr>
        <w:spacing w:line="360" w:lineRule="auto"/>
        <w:ind w:firstLine="482" w:firstLineChars="200"/>
        <w:rPr>
          <w:rFonts w:hint="eastAsia" w:ascii="黑体" w:hAnsi="黑体" w:eastAsia="黑体" w:cs="宋体"/>
          <w:bCs/>
          <w:sz w:val="24"/>
        </w:rPr>
      </w:pPr>
      <w:r>
        <w:rPr>
          <w:rFonts w:hint="eastAsia" w:ascii="黑体" w:hAnsi="黑体" w:eastAsia="黑体" w:cs="宋体"/>
          <w:b/>
          <w:kern w:val="44"/>
          <w:sz w:val="24"/>
        </w:rPr>
        <w:t>八、凡对本次采购提出询问，请按以下方式联系</w:t>
      </w:r>
    </w:p>
    <w:p w14:paraId="3AF63024">
      <w:pPr>
        <w:spacing w:line="360" w:lineRule="auto"/>
        <w:ind w:firstLine="735" w:firstLineChars="350"/>
        <w:jc w:val="left"/>
        <w:rPr>
          <w:rFonts w:hint="eastAsia" w:ascii="宋体" w:hAnsi="宋体"/>
          <w:color w:val="000000"/>
          <w:szCs w:val="21"/>
        </w:rPr>
      </w:pPr>
      <w:r>
        <w:rPr>
          <w:rFonts w:hint="eastAsia" w:ascii="宋体" w:hAnsi="宋体" w:cs="宋体"/>
          <w:color w:val="000000"/>
          <w:szCs w:val="21"/>
        </w:rPr>
        <w:t>1.采购人信息</w:t>
      </w:r>
    </w:p>
    <w:p w14:paraId="0839CD69">
      <w:pPr>
        <w:spacing w:line="360" w:lineRule="auto"/>
        <w:ind w:left="1041" w:leftChars="371" w:hanging="262" w:hangingChars="125"/>
        <w:jc w:val="left"/>
        <w:rPr>
          <w:rFonts w:hint="eastAsia" w:ascii="宋体" w:hAnsi="宋体"/>
          <w:color w:val="000000"/>
          <w:szCs w:val="21"/>
          <w:u w:val="single"/>
        </w:rPr>
      </w:pPr>
      <w:r>
        <w:rPr>
          <w:rFonts w:hint="eastAsia" w:ascii="宋体" w:hAnsi="宋体"/>
          <w:color w:val="000000"/>
          <w:szCs w:val="21"/>
        </w:rPr>
        <w:t>名 称：</w:t>
      </w:r>
      <w:r>
        <w:rPr>
          <w:rFonts w:hint="eastAsia" w:ascii="宋体" w:hAnsi="宋体"/>
          <w:color w:val="000000"/>
          <w:szCs w:val="21"/>
          <w:u w:val="single"/>
          <w:lang w:eastAsia="zh-CN"/>
        </w:rPr>
        <w:t>隆安县教育局</w:t>
      </w:r>
    </w:p>
    <w:p w14:paraId="695BEF1D">
      <w:pPr>
        <w:spacing w:line="360" w:lineRule="auto"/>
        <w:ind w:left="1041" w:leftChars="371" w:hanging="262" w:hangingChars="125"/>
        <w:jc w:val="left"/>
        <w:rPr>
          <w:rFonts w:hint="default" w:ascii="宋体" w:hAnsi="宋体"/>
          <w:color w:val="000000" w:themeColor="text1"/>
          <w:szCs w:val="21"/>
          <w:highlight w:val="none"/>
          <w:lang w:val="en-US"/>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lang w:eastAsia="zh-CN"/>
          <w14:textFill>
            <w14:solidFill>
              <w14:schemeClr w14:val="tx1"/>
            </w14:solidFill>
          </w14:textFill>
        </w:rPr>
        <w:t>南隆安县城厢镇江滨路22号</w:t>
      </w:r>
    </w:p>
    <w:p w14:paraId="07B9FA34">
      <w:pPr>
        <w:pStyle w:val="14"/>
        <w:spacing w:line="360" w:lineRule="auto"/>
        <w:ind w:firstLine="735" w:firstLineChars="350"/>
        <w:rPr>
          <w:rFonts w:hint="eastAsia" w:hAnsi="宋体" w:eastAsia="宋体"/>
          <w:color w:val="000000" w:themeColor="text1"/>
          <w:highlight w:val="none"/>
          <w:lang w:eastAsia="zh-CN"/>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项目联系人</w:t>
      </w: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u w:val="single"/>
          <w:lang w:eastAsia="zh-CN"/>
          <w14:textFill>
            <w14:solidFill>
              <w14:schemeClr w14:val="tx1"/>
            </w14:solidFill>
          </w14:textFill>
        </w:rPr>
        <w:t>李老师</w:t>
      </w:r>
    </w:p>
    <w:p w14:paraId="0D4E0C22">
      <w:pPr>
        <w:spacing w:line="360" w:lineRule="auto"/>
        <w:ind w:left="1041" w:leftChars="371" w:hanging="262" w:hangingChars="125"/>
        <w:jc w:val="left"/>
        <w:rPr>
          <w:rFonts w:hint="default" w:ascii="宋体" w:hAnsi="宋体"/>
          <w:color w:val="000000" w:themeColor="text1"/>
          <w:szCs w:val="21"/>
          <w:highlight w:val="none"/>
          <w:u w:val="singl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hint="eastAsia" w:ascii="宋体" w:hAnsi="宋体"/>
          <w:color w:val="000000" w:themeColor="text1"/>
          <w:szCs w:val="21"/>
          <w:highlight w:val="none"/>
          <w:u w:val="single"/>
          <w:lang w:val="en-US" w:eastAsia="zh-CN"/>
          <w14:textFill>
            <w14:solidFill>
              <w14:schemeClr w14:val="tx1"/>
            </w14:solidFill>
          </w14:textFill>
        </w:rPr>
        <w:t>0771-6528701</w:t>
      </w:r>
    </w:p>
    <w:p w14:paraId="6A7092F7">
      <w:pPr>
        <w:spacing w:line="360" w:lineRule="auto"/>
        <w:ind w:left="1041" w:leftChars="371" w:hanging="262" w:hangingChars="125"/>
        <w:jc w:val="left"/>
        <w:rPr>
          <w:rFonts w:hint="eastAsia" w:ascii="宋体" w:hAnsi="宋体"/>
          <w:color w:val="000000"/>
          <w:szCs w:val="21"/>
        </w:rPr>
      </w:pPr>
      <w:r>
        <w:rPr>
          <w:rFonts w:hint="eastAsia" w:ascii="宋体" w:hAnsi="宋体" w:cs="宋体"/>
          <w:color w:val="000000"/>
          <w:szCs w:val="21"/>
        </w:rPr>
        <w:t>2.采购代理机构信息</w:t>
      </w:r>
    </w:p>
    <w:p w14:paraId="47422734">
      <w:pPr>
        <w:spacing w:line="360" w:lineRule="auto"/>
        <w:ind w:firstLine="735" w:firstLineChars="350"/>
        <w:rPr>
          <w:rFonts w:hint="eastAsia" w:ascii="宋体" w:hAnsi="宋体"/>
          <w:color w:val="000000"/>
          <w:szCs w:val="21"/>
          <w:u w:val="single"/>
        </w:rPr>
      </w:pPr>
      <w:r>
        <w:rPr>
          <w:rFonts w:hint="eastAsia" w:ascii="宋体" w:hAnsi="宋体"/>
          <w:color w:val="000000"/>
          <w:szCs w:val="21"/>
        </w:rPr>
        <w:t>名 称：</w:t>
      </w:r>
      <w:r>
        <w:rPr>
          <w:rFonts w:hint="eastAsia" w:ascii="宋体" w:hAnsi="宋体"/>
          <w:color w:val="000000"/>
          <w:szCs w:val="21"/>
          <w:u w:val="single"/>
          <w:lang w:eastAsia="zh-CN"/>
        </w:rPr>
        <w:t>南宁市隆安县政府集中采购中心</w:t>
      </w:r>
    </w:p>
    <w:p w14:paraId="0EAD5877">
      <w:pPr>
        <w:spacing w:line="360" w:lineRule="auto"/>
        <w:ind w:firstLine="735" w:firstLineChars="350"/>
        <w:rPr>
          <w:rFonts w:hint="eastAsia" w:ascii="宋体" w:hAnsi="宋体" w:eastAsia="宋体"/>
          <w:color w:val="000000"/>
          <w:szCs w:val="21"/>
          <w:lang w:eastAsia="zh-CN"/>
        </w:rPr>
      </w:pPr>
      <w:r>
        <w:rPr>
          <w:rFonts w:hint="eastAsia" w:ascii="宋体" w:hAnsi="宋体"/>
          <w:color w:val="000000"/>
          <w:szCs w:val="21"/>
        </w:rPr>
        <w:t>地　址：</w:t>
      </w:r>
      <w:r>
        <w:rPr>
          <w:rFonts w:hint="eastAsia" w:ascii="宋体" w:hAnsi="宋体"/>
          <w:color w:val="000000"/>
          <w:szCs w:val="21"/>
          <w:u w:val="single"/>
          <w:lang w:eastAsia="zh-CN"/>
        </w:rPr>
        <w:t>隆安县城厢镇城南路14号</w:t>
      </w:r>
    </w:p>
    <w:p w14:paraId="327464D6">
      <w:pPr>
        <w:spacing w:line="360" w:lineRule="auto"/>
        <w:ind w:firstLine="735" w:firstLineChars="350"/>
        <w:rPr>
          <w:rFonts w:hint="eastAsia" w:ascii="宋体" w:hAnsi="宋体"/>
          <w:color w:val="000000"/>
          <w:szCs w:val="21"/>
        </w:rPr>
      </w:pPr>
      <w:r>
        <w:rPr>
          <w:rFonts w:hint="eastAsia" w:ascii="宋体" w:hAnsi="宋体"/>
          <w:color w:val="000000"/>
          <w:szCs w:val="21"/>
        </w:rPr>
        <w:t>3.项目联系方式</w:t>
      </w:r>
    </w:p>
    <w:p w14:paraId="36DB3ADB">
      <w:pPr>
        <w:spacing w:line="360" w:lineRule="auto"/>
        <w:ind w:firstLine="735" w:firstLineChars="350"/>
        <w:rPr>
          <w:rFonts w:hint="eastAsia" w:ascii="宋体" w:hAnsi="宋体" w:eastAsia="宋体"/>
          <w:color w:val="000000"/>
          <w:szCs w:val="21"/>
          <w:lang w:eastAsia="zh-CN"/>
        </w:rPr>
      </w:pPr>
      <w:r>
        <w:rPr>
          <w:rFonts w:hint="eastAsia" w:ascii="宋体" w:hAnsi="宋体"/>
          <w:color w:val="000000"/>
          <w:szCs w:val="21"/>
        </w:rPr>
        <w:t>项目联系人：</w:t>
      </w:r>
      <w:r>
        <w:rPr>
          <w:rFonts w:hint="eastAsia" w:ascii="宋体" w:hAnsi="宋体"/>
          <w:color w:val="000000"/>
          <w:szCs w:val="21"/>
          <w:u w:val="single"/>
          <w:lang w:val="en-US" w:eastAsia="zh-CN"/>
        </w:rPr>
        <w:t>隆工</w:t>
      </w:r>
      <w:r>
        <w:rPr>
          <w:rFonts w:hint="eastAsia" w:ascii="宋体" w:hAnsi="宋体"/>
          <w:color w:val="000000"/>
          <w:szCs w:val="21"/>
          <w:u w:val="none"/>
          <w:lang w:val="en-US" w:eastAsia="zh-CN"/>
        </w:rPr>
        <w:t xml:space="preserve">         </w:t>
      </w:r>
    </w:p>
    <w:p w14:paraId="2C7D025A">
      <w:pPr>
        <w:spacing w:line="360" w:lineRule="auto"/>
        <w:ind w:firstLine="735" w:firstLineChars="350"/>
        <w:rPr>
          <w:rFonts w:hint="default" w:ascii="宋体" w:hAnsi="宋体" w:eastAsia="宋体"/>
          <w:color w:val="000000"/>
          <w:szCs w:val="21"/>
          <w:lang w:val="en-US" w:eastAsia="zh-CN"/>
        </w:rPr>
      </w:pPr>
      <w:r>
        <w:rPr>
          <w:rFonts w:hint="eastAsia" w:ascii="宋体" w:hAnsi="宋体"/>
          <w:color w:val="000000"/>
          <w:szCs w:val="21"/>
        </w:rPr>
        <w:t>电    话：</w:t>
      </w:r>
      <w:r>
        <w:rPr>
          <w:rFonts w:hint="eastAsia" w:ascii="宋体" w:hAnsi="宋体"/>
          <w:color w:val="000000"/>
          <w:szCs w:val="21"/>
          <w:u w:val="single"/>
          <w:lang w:val="en-US" w:eastAsia="zh-CN"/>
        </w:rPr>
        <w:t>0771-6529585</w:t>
      </w:r>
    </w:p>
    <w:p w14:paraId="11B09712">
      <w:pPr>
        <w:spacing w:line="360" w:lineRule="auto"/>
        <w:ind w:firstLine="420" w:firstLineChars="200"/>
        <w:rPr>
          <w:rFonts w:hint="eastAsia" w:ascii="宋体" w:hAnsi="宋体"/>
          <w:color w:val="000000"/>
          <w:szCs w:val="21"/>
        </w:rPr>
      </w:pPr>
    </w:p>
    <w:p w14:paraId="46EBE242">
      <w:pPr>
        <w:pStyle w:val="8"/>
        <w:spacing w:after="120" w:line="360" w:lineRule="auto"/>
        <w:ind w:firstLine="420" w:firstLineChars="200"/>
        <w:rPr>
          <w:rFonts w:hint="eastAsia"/>
        </w:rPr>
      </w:pPr>
      <w:r>
        <w:rPr>
          <w:rFonts w:hint="eastAsia" w:ascii="宋体" w:hAnsi="宋体"/>
          <w:color w:val="000000"/>
          <w:szCs w:val="21"/>
        </w:rPr>
        <w:t>附件： 1.CA证书申请方式及操作指南下载地址（登陆</w:t>
      </w:r>
      <w:r>
        <w:fldChar w:fldCharType="begin"/>
      </w:r>
      <w:r>
        <w:instrText xml:space="preserve"> HYPERLINK "http://nncz.nanning.gov.cn/" </w:instrText>
      </w:r>
      <w:r>
        <w:fldChar w:fldCharType="separate"/>
      </w:r>
      <w:r>
        <w:rPr>
          <w:rStyle w:val="24"/>
        </w:rPr>
        <w:t>http://nncz.nanning.gov.cn/</w:t>
      </w:r>
      <w:r>
        <w:fldChar w:fldCharType="end"/>
      </w:r>
      <w:r>
        <w:rPr>
          <w:rFonts w:hint="eastAsia"/>
        </w:rPr>
        <w:t>（南宁市财政局官网）</w:t>
      </w:r>
      <w:r>
        <w:t>-</w:t>
      </w:r>
      <w:r>
        <w:rPr>
          <w:rFonts w:hint="eastAsia"/>
        </w:rPr>
        <w:t>业务专题-政府采购监督管理-资料下载</w:t>
      </w:r>
      <w:r>
        <w:t>-</w:t>
      </w:r>
      <w:r>
        <w:rPr>
          <w:rFonts w:hint="eastAsia"/>
        </w:rPr>
        <w:t>“广西</w:t>
      </w:r>
      <w:r>
        <w:rPr>
          <w:rFonts w:hint="eastAsia"/>
          <w:lang w:eastAsia="zh-CN"/>
        </w:rPr>
        <w:t>广西政府采购云</w:t>
      </w:r>
      <w:r>
        <w:rPr>
          <w:rFonts w:hint="eastAsia"/>
        </w:rPr>
        <w:t>西部</w:t>
      </w:r>
      <w:r>
        <w:t>CA</w:t>
      </w:r>
      <w:r>
        <w:rPr>
          <w:rFonts w:hint="eastAsia"/>
        </w:rPr>
        <w:t>办理方式”</w:t>
      </w:r>
      <w:r>
        <w:rPr>
          <w:rFonts w:hint="eastAsia" w:ascii="宋体" w:hAnsi="宋体"/>
          <w:color w:val="000000"/>
          <w:szCs w:val="21"/>
        </w:rPr>
        <w:t>）</w:t>
      </w:r>
    </w:p>
    <w:p w14:paraId="612A0B99">
      <w:pPr>
        <w:pStyle w:val="8"/>
        <w:spacing w:after="120" w:line="360" w:lineRule="auto"/>
        <w:ind w:firstLine="420" w:firstLineChars="200"/>
        <w:rPr>
          <w:rFonts w:ascii="宋体" w:hAnsi="宋体"/>
          <w:color w:val="000000"/>
          <w:szCs w:val="21"/>
        </w:rPr>
      </w:pPr>
      <w:r>
        <w:rPr>
          <w:rFonts w:hint="eastAsia" w:ascii="宋体" w:hAnsi="宋体"/>
          <w:color w:val="000000"/>
          <w:szCs w:val="21"/>
        </w:rPr>
        <w:t>2.电子投标文件制作与投送教程（在此网址下载：</w:t>
      </w:r>
      <w:r>
        <w:fldChar w:fldCharType="begin"/>
      </w:r>
      <w:r>
        <w:instrText xml:space="preserve"> HYPERLINK "http://nncz.nanning.gov.cn/" </w:instrText>
      </w:r>
      <w:r>
        <w:fldChar w:fldCharType="separate"/>
      </w:r>
      <w:r>
        <w:rPr>
          <w:rStyle w:val="24"/>
        </w:rPr>
        <w:t>http://nncz.nanning.gov.cn/</w:t>
      </w:r>
      <w:r>
        <w:fldChar w:fldCharType="end"/>
      </w:r>
      <w:r>
        <w:rPr>
          <w:rFonts w:hint="eastAsia"/>
        </w:rPr>
        <w:t>（南宁市财政局官网）</w:t>
      </w:r>
      <w:r>
        <w:t>-</w:t>
      </w:r>
      <w:r>
        <w:rPr>
          <w:rFonts w:hint="eastAsia"/>
        </w:rPr>
        <w:t>业务专题-政府采购监督管理-资料下载-</w:t>
      </w:r>
      <w:r>
        <w:rPr>
          <w:rFonts w:hint="eastAsia"/>
          <w:lang w:val="en-US" w:eastAsia="zh-CN"/>
        </w:rPr>
        <w:t>广西</w:t>
      </w:r>
      <w:r>
        <w:rPr>
          <w:rFonts w:hint="eastAsia"/>
        </w:rPr>
        <w:t>政府采购项目全流程电子化交易操作指南</w:t>
      </w:r>
      <w:r>
        <w:rPr>
          <w:rFonts w:hint="eastAsia" w:ascii="宋体" w:hAnsi="宋体"/>
          <w:color w:val="000000"/>
          <w:szCs w:val="21"/>
        </w:rPr>
        <w:t>）</w:t>
      </w:r>
    </w:p>
    <w:p w14:paraId="19C7A3CF">
      <w:pPr>
        <w:pStyle w:val="8"/>
        <w:spacing w:line="360" w:lineRule="auto"/>
        <w:ind w:firstLine="420" w:firstLineChars="200"/>
        <w:rPr>
          <w:rFonts w:hint="eastAsia" w:ascii="宋体" w:hAnsi="宋体"/>
          <w:color w:val="000000"/>
          <w:szCs w:val="21"/>
          <w:u w:val="single"/>
        </w:rPr>
      </w:pPr>
    </w:p>
    <w:p w14:paraId="4CABE22C">
      <w:pPr>
        <w:pStyle w:val="8"/>
        <w:spacing w:line="360" w:lineRule="auto"/>
        <w:ind w:firstLine="420" w:firstLineChars="200"/>
        <w:rPr>
          <w:rFonts w:hint="eastAsia" w:ascii="宋体" w:hAnsi="宋体"/>
          <w:color w:val="000000"/>
          <w:szCs w:val="21"/>
          <w:u w:val="single"/>
        </w:rPr>
      </w:pPr>
    </w:p>
    <w:p w14:paraId="18148C07">
      <w:pPr>
        <w:pStyle w:val="8"/>
        <w:spacing w:line="360" w:lineRule="auto"/>
        <w:ind w:firstLine="420" w:firstLineChars="200"/>
        <w:rPr>
          <w:rFonts w:hint="eastAsia" w:ascii="宋体" w:hAnsi="宋体"/>
          <w:color w:val="000000"/>
          <w:szCs w:val="21"/>
          <w:u w:val="single"/>
        </w:rPr>
      </w:pPr>
    </w:p>
    <w:p w14:paraId="448EA61B">
      <w:pPr>
        <w:pStyle w:val="8"/>
        <w:spacing w:line="360" w:lineRule="auto"/>
        <w:ind w:firstLine="420" w:firstLineChars="200"/>
        <w:rPr>
          <w:rFonts w:hint="eastAsia" w:ascii="宋体" w:hAnsi="宋体"/>
          <w:color w:val="000000"/>
          <w:szCs w:val="21"/>
          <w:u w:val="single"/>
        </w:rPr>
      </w:pPr>
    </w:p>
    <w:p w14:paraId="0EC4CB1C">
      <w:pPr>
        <w:spacing w:line="360" w:lineRule="auto"/>
        <w:jc w:val="right"/>
        <w:rPr>
          <w:rFonts w:hint="eastAsia" w:ascii="宋体" w:hAnsi="宋体"/>
          <w:color w:val="000000"/>
          <w:szCs w:val="21"/>
          <w:u w:val="single"/>
          <w:lang w:eastAsia="zh-CN"/>
        </w:rPr>
      </w:pPr>
      <w:r>
        <w:rPr>
          <w:rFonts w:hint="eastAsia" w:ascii="宋体" w:hAnsi="宋体"/>
          <w:color w:val="000000"/>
          <w:szCs w:val="21"/>
          <w:u w:val="single"/>
          <w:lang w:eastAsia="zh-CN"/>
        </w:rPr>
        <w:t>南宁市隆安县政府集中采购中心</w:t>
      </w:r>
    </w:p>
    <w:p w14:paraId="631B9341">
      <w:pPr>
        <w:spacing w:line="360" w:lineRule="auto"/>
        <w:jc w:val="right"/>
        <w:rPr>
          <w:rFonts w:hint="default" w:ascii="宋体" w:hAnsi="宋体"/>
          <w:color w:val="000000"/>
          <w:szCs w:val="21"/>
          <w:highlight w:val="yellow"/>
          <w:lang w:val="en-US"/>
        </w:rPr>
      </w:pPr>
      <w:r>
        <w:rPr>
          <w:rFonts w:hint="eastAsia" w:ascii="宋体" w:hAnsi="宋体"/>
          <w:color w:val="000000"/>
          <w:szCs w:val="21"/>
          <w:highlight w:val="yellow"/>
          <w:u w:val="single"/>
          <w:lang w:val="en-US" w:eastAsia="zh-CN"/>
        </w:rPr>
        <w:t>2026</w:t>
      </w:r>
      <w:r>
        <w:rPr>
          <w:rFonts w:hint="eastAsia" w:ascii="宋体" w:hAnsi="宋体"/>
          <w:color w:val="000000"/>
          <w:szCs w:val="21"/>
          <w:highlight w:val="yellow"/>
          <w:u w:val="none"/>
          <w:lang w:val="en-US" w:eastAsia="zh-CN"/>
        </w:rPr>
        <w:t>年 7</w:t>
      </w:r>
      <w:r>
        <w:rPr>
          <w:rFonts w:hint="eastAsia" w:ascii="宋体" w:hAnsi="宋体"/>
          <w:color w:val="000000"/>
          <w:szCs w:val="21"/>
          <w:highlight w:val="yellow"/>
        </w:rPr>
        <w:t>月</w:t>
      </w:r>
      <w:r>
        <w:rPr>
          <w:rFonts w:hint="eastAsia" w:ascii="宋体" w:hAnsi="宋体"/>
          <w:color w:val="000000"/>
          <w:szCs w:val="21"/>
          <w:highlight w:val="yellow"/>
          <w:lang w:val="en-US" w:eastAsia="zh-CN"/>
        </w:rPr>
        <w:t>31日</w:t>
      </w:r>
    </w:p>
    <w:p w14:paraId="6F6B6ACA">
      <w:pPr>
        <w:widowControl/>
        <w:spacing w:line="360" w:lineRule="auto"/>
        <w:jc w:val="right"/>
        <w:rPr>
          <w:rFonts w:ascii="宋体" w:hAnsi="宋体"/>
          <w:color w:val="000000"/>
          <w:szCs w:val="21"/>
        </w:rPr>
        <w:sectPr>
          <w:footerReference r:id="rId5" w:type="default"/>
          <w:pgSz w:w="11910" w:h="16840"/>
          <w:pgMar w:top="1520" w:right="1500" w:bottom="280" w:left="1680" w:header="720" w:footer="720" w:gutter="0"/>
          <w:pgNumType w:fmt="decimal" w:start="1"/>
          <w:cols w:space="720" w:num="1"/>
        </w:sectPr>
      </w:pPr>
    </w:p>
    <w:p w14:paraId="4BA30F8A">
      <w:pPr>
        <w:spacing w:line="360" w:lineRule="auto"/>
        <w:ind w:firstLine="10560" w:firstLineChars="3300"/>
        <w:rPr>
          <w:rFonts w:hint="eastAsia" w:ascii="宋体" w:hAnsi="宋体"/>
          <w:sz w:val="32"/>
          <w:szCs w:val="32"/>
        </w:rPr>
      </w:pPr>
    </w:p>
    <w:p w14:paraId="2B44EA34">
      <w:pPr>
        <w:pStyle w:val="2"/>
        <w:jc w:val="center"/>
        <w:rPr>
          <w:rFonts w:hint="eastAsia"/>
        </w:rPr>
      </w:pPr>
      <w:bookmarkStart w:id="4" w:name="_Toc14779"/>
      <w:r>
        <w:rPr>
          <w:rFonts w:hint="eastAsia" w:ascii="Cambria" w:hAnsi="Cambria"/>
          <w:bCs w:val="0"/>
          <w:sz w:val="32"/>
          <w:szCs w:val="32"/>
        </w:rPr>
        <w:t>第二章</w:t>
      </w:r>
      <w:r>
        <w:rPr>
          <w:rFonts w:ascii="Cambria" w:hAnsi="Cambria"/>
          <w:bCs w:val="0"/>
          <w:sz w:val="32"/>
          <w:szCs w:val="32"/>
        </w:rPr>
        <w:t xml:space="preserve"> </w:t>
      </w:r>
      <w:r>
        <w:rPr>
          <w:rFonts w:hint="eastAsia" w:ascii="Cambria" w:hAnsi="Cambria"/>
          <w:bCs w:val="0"/>
          <w:sz w:val="32"/>
          <w:szCs w:val="32"/>
        </w:rPr>
        <w:t>采购需求</w:t>
      </w:r>
      <w:bookmarkEnd w:id="4"/>
    </w:p>
    <w:p w14:paraId="7B9E668A">
      <w:pPr>
        <w:spacing w:line="420" w:lineRule="exact"/>
        <w:jc w:val="left"/>
        <w:rPr>
          <w:rFonts w:ascii="宋体" w:hAnsi="宋体" w:cs="宋体"/>
          <w:szCs w:val="21"/>
        </w:rPr>
      </w:pPr>
      <w:r>
        <w:rPr>
          <w:rFonts w:hint="eastAsia" w:ascii="宋体" w:hAnsi="宋体" w:cs="宋体"/>
          <w:szCs w:val="21"/>
        </w:rPr>
        <w:t>说明：</w:t>
      </w:r>
    </w:p>
    <w:p w14:paraId="5AE5A5DE">
      <w:pPr>
        <w:spacing w:line="360" w:lineRule="auto"/>
        <w:ind w:firstLine="420" w:firstLineChars="200"/>
        <w:jc w:val="left"/>
        <w:rPr>
          <w:rFonts w:hint="eastAsia" w:ascii="宋体" w:hAnsi="宋体" w:cs="宋体"/>
          <w:szCs w:val="21"/>
        </w:rPr>
      </w:pPr>
      <w:r>
        <w:t xml:space="preserve">1. </w:t>
      </w:r>
      <w:r>
        <w:rPr>
          <w:rFonts w:hint="eastAsia"/>
        </w:rPr>
        <w:t>为落实政府采购政策需满足的要求（根据项目实际情况填写内容）</w:t>
      </w:r>
    </w:p>
    <w:p w14:paraId="4E32821D">
      <w:pPr>
        <w:spacing w:line="360" w:lineRule="auto"/>
        <w:ind w:firstLine="420" w:firstLineChars="200"/>
        <w:jc w:val="left"/>
        <w:rPr>
          <w:rFonts w:hint="eastAsia" w:ascii="宋体" w:hAnsi="宋体" w:cs="宋体"/>
          <w:szCs w:val="21"/>
        </w:rPr>
      </w:pPr>
      <w:r>
        <w:rPr>
          <w:rFonts w:hint="eastAsia" w:ascii="宋体" w:hAnsi="宋体" w:cs="宋体"/>
          <w:szCs w:val="21"/>
        </w:rPr>
        <w:t>（1）本竞争性谈判采购文件所称中小企业必须符合《政府采购促进中小企业发展管理办法》（财库〔2020〕46号）的规定。</w:t>
      </w:r>
    </w:p>
    <w:p w14:paraId="3061A75D">
      <w:pPr>
        <w:spacing w:line="360" w:lineRule="auto"/>
        <w:ind w:firstLine="420" w:firstLineChars="200"/>
        <w:jc w:val="left"/>
        <w:rPr>
          <w:rFonts w:hint="eastAsia" w:ascii="宋体" w:hAnsi="宋体" w:cs="宋体"/>
          <w:szCs w:val="21"/>
        </w:rPr>
      </w:pPr>
      <w:r>
        <w:rPr>
          <w:rFonts w:hint="eastAsia" w:ascii="宋体" w:hAnsi="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扫描件（加盖供应商公章），否则响应文件作无效处理。如本项目包含的配套货物属于品目清单内非标注“★”的产品时，应优先采购，具体详见“第四章 评审程序和评定成交的标准”。</w:t>
      </w:r>
    </w:p>
    <w:p w14:paraId="71811C0C">
      <w:pPr>
        <w:spacing w:line="360" w:lineRule="auto"/>
        <w:ind w:firstLine="422" w:firstLineChars="200"/>
        <w:jc w:val="left"/>
        <w:rPr>
          <w:rFonts w:hint="eastAsia" w:ascii="宋体" w:hAnsi="宋体" w:cs="宋体"/>
          <w:szCs w:val="21"/>
        </w:rPr>
      </w:pPr>
      <w:r>
        <w:rPr>
          <w:rFonts w:hint="eastAsia" w:ascii="宋体" w:hAnsi="宋体" w:cs="宋体"/>
          <w:b/>
          <w:szCs w:val="21"/>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17D7E47C">
      <w:pPr>
        <w:spacing w:line="360" w:lineRule="auto"/>
        <w:ind w:firstLine="424" w:firstLineChars="202"/>
        <w:jc w:val="left"/>
        <w:rPr>
          <w:rFonts w:hint="eastAsia" w:ascii="宋体" w:hAnsi="宋体" w:cs="宋体"/>
          <w:szCs w:val="21"/>
        </w:rPr>
      </w:pPr>
      <w:r>
        <w:rPr>
          <w:rFonts w:hint="eastAsia" w:ascii="宋体" w:hAnsi="宋体" w:cs="宋体"/>
          <w:szCs w:val="21"/>
        </w:rPr>
        <w:t>……</w:t>
      </w:r>
    </w:p>
    <w:p w14:paraId="6F440375">
      <w:pPr>
        <w:numPr>
          <w:ilvl w:val="0"/>
          <w:numId w:val="3"/>
        </w:numPr>
        <w:spacing w:line="360" w:lineRule="auto"/>
        <w:ind w:firstLine="426" w:firstLineChars="202"/>
        <w:jc w:val="left"/>
        <w:rPr>
          <w:rFonts w:hint="eastAsia" w:ascii="宋体" w:hAnsi="宋体" w:cs="宋体"/>
          <w:b/>
          <w:bCs/>
          <w:szCs w:val="21"/>
        </w:rPr>
      </w:pPr>
      <w:r>
        <w:rPr>
          <w:rFonts w:hint="eastAsia" w:ascii="宋体" w:hAnsi="宋体" w:cs="宋体"/>
          <w:b/>
          <w:bCs/>
          <w:szCs w:val="21"/>
        </w:rPr>
        <w:t>“实质性要求”是指采购需求中带“▲”的条款或者不能负偏离的条款或者已经指明不满足按响应文件作无效处理的条款。</w:t>
      </w:r>
    </w:p>
    <w:p w14:paraId="4E80317B">
      <w:pPr>
        <w:numPr>
          <w:ilvl w:val="0"/>
          <w:numId w:val="3"/>
        </w:numPr>
        <w:spacing w:line="360" w:lineRule="auto"/>
        <w:ind w:firstLine="426" w:firstLineChars="202"/>
        <w:jc w:val="left"/>
        <w:rPr>
          <w:rFonts w:hint="eastAsia" w:ascii="宋体" w:hAnsi="宋体" w:cs="宋体"/>
          <w:szCs w:val="21"/>
        </w:rPr>
      </w:pPr>
      <w:r>
        <w:rPr>
          <w:rFonts w:hint="eastAsia" w:ascii="宋体" w:hAnsi="宋体" w:cs="宋体"/>
          <w:b/>
          <w:bCs/>
          <w:szCs w:val="21"/>
        </w:rPr>
        <w:t>不需要供应商对采购需求响应为具体数值的，此采购需求的数值后将以◆号标注。</w:t>
      </w:r>
    </w:p>
    <w:p w14:paraId="0B68354E">
      <w:pPr>
        <w:numPr>
          <w:ilvl w:val="0"/>
          <w:numId w:val="3"/>
        </w:numPr>
        <w:spacing w:line="360" w:lineRule="auto"/>
        <w:ind w:firstLine="426" w:firstLineChars="202"/>
        <w:jc w:val="left"/>
        <w:rPr>
          <w:rFonts w:hint="eastAsia" w:ascii="宋体" w:hAnsi="宋体" w:cs="宋体"/>
          <w:b/>
          <w:bCs/>
          <w:szCs w:val="21"/>
        </w:rPr>
      </w:pPr>
      <w:r>
        <w:rPr>
          <w:rFonts w:hint="eastAsia" w:ascii="宋体" w:hAnsi="宋体" w:cs="宋体"/>
          <w:b/>
          <w:bCs/>
          <w:szCs w:val="21"/>
        </w:rPr>
        <w:t>供应商必须自行为其竞标产品侵犯他人的知识产权或者专利成果的行为承担相应法律责任。</w:t>
      </w:r>
    </w:p>
    <w:p w14:paraId="7D59F3C2">
      <w:pPr>
        <w:numPr>
          <w:ilvl w:val="0"/>
          <w:numId w:val="3"/>
        </w:numPr>
        <w:spacing w:line="360" w:lineRule="auto"/>
        <w:ind w:firstLine="426" w:firstLineChars="202"/>
        <w:jc w:val="left"/>
        <w:rPr>
          <w:rFonts w:hint="eastAsia" w:ascii="宋体" w:hAnsi="宋体" w:cs="宋体"/>
          <w:b/>
          <w:bCs/>
          <w:szCs w:val="21"/>
        </w:rPr>
      </w:pPr>
      <w:r>
        <w:rPr>
          <w:rFonts w:hint="eastAsia" w:ascii="宋体" w:hAnsi="宋体" w:cs="宋体"/>
          <w:b/>
          <w:bCs/>
          <w:szCs w:val="21"/>
        </w:rPr>
        <w:t>非单一产品采购项目中，多家投标人提供的核心产品品牌相同的，视为提供相同品牌产品。</w:t>
      </w:r>
    </w:p>
    <w:p w14:paraId="50844A57">
      <w:pPr>
        <w:numPr>
          <w:ilvl w:val="0"/>
          <w:numId w:val="0"/>
        </w:numPr>
        <w:spacing w:line="360" w:lineRule="auto"/>
        <w:ind w:firstLine="0" w:firstLineChars="0"/>
        <w:jc w:val="left"/>
        <w:rPr>
          <w:rFonts w:hint="eastAsia" w:ascii="宋体" w:hAnsi="宋体" w:cs="宋体"/>
          <w:szCs w:val="21"/>
        </w:rPr>
      </w:pPr>
    </w:p>
    <w:p w14:paraId="115E1024">
      <w:pPr>
        <w:pStyle w:val="14"/>
        <w:ind w:right="360" w:firstLine="525"/>
        <w:jc w:val="right"/>
      </w:pPr>
      <w:bookmarkStart w:id="5" w:name="PO_TDCUS_ITEM_PB_REQ_FILE_1_1_0"/>
      <w:r>
        <w:t xml:space="preserve"> </w:t>
      </w:r>
    </w:p>
    <w:p w14:paraId="7C54E8A3">
      <w:pPr>
        <w:bidi w:val="0"/>
      </w:pPr>
      <w:r>
        <w:br w:type="page"/>
      </w:r>
    </w:p>
    <w:bookmarkEnd w:id="5"/>
    <w:tbl>
      <w:tblPr>
        <w:tblStyle w:val="21"/>
        <w:tblW w:w="4597" w:type="pct"/>
        <w:tblInd w:w="0" w:type="dxa"/>
        <w:tblLayout w:type="autofit"/>
        <w:tblCellMar>
          <w:top w:w="0" w:type="dxa"/>
          <w:left w:w="108" w:type="dxa"/>
          <w:bottom w:w="0" w:type="dxa"/>
          <w:right w:w="108" w:type="dxa"/>
        </w:tblCellMar>
      </w:tblPr>
      <w:tblGrid>
        <w:gridCol w:w="359"/>
        <w:gridCol w:w="388"/>
        <w:gridCol w:w="6308"/>
        <w:gridCol w:w="388"/>
        <w:gridCol w:w="559"/>
        <w:gridCol w:w="647"/>
        <w:gridCol w:w="817"/>
        <w:gridCol w:w="388"/>
      </w:tblGrid>
      <w:tr w14:paraId="2A8EF00E">
        <w:tblPrEx>
          <w:tblCellMar>
            <w:top w:w="0" w:type="dxa"/>
            <w:left w:w="108" w:type="dxa"/>
            <w:bottom w:w="0" w:type="dxa"/>
            <w:right w:w="108" w:type="dxa"/>
          </w:tblCellMar>
        </w:tblPrEx>
        <w:trPr>
          <w:trHeight w:val="1122" w:hRule="atLeast"/>
        </w:trPr>
        <w:tc>
          <w:tcPr>
            <w:tcW w:w="288" w:type="pct"/>
            <w:tcBorders>
              <w:top w:val="single" w:color="auto" w:sz="4" w:space="0"/>
              <w:left w:val="single" w:color="auto" w:sz="4" w:space="0"/>
              <w:bottom w:val="single" w:color="auto" w:sz="4" w:space="0"/>
              <w:right w:val="single" w:color="auto" w:sz="4" w:space="0"/>
            </w:tcBorders>
            <w:shd w:val="clear" w:color="auto" w:fill="auto"/>
            <w:vAlign w:val="center"/>
          </w:tcPr>
          <w:p w14:paraId="4F8E5C68">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序号</w:t>
            </w:r>
          </w:p>
        </w:tc>
        <w:tc>
          <w:tcPr>
            <w:tcW w:w="623" w:type="pct"/>
            <w:tcBorders>
              <w:top w:val="single" w:color="auto" w:sz="4" w:space="0"/>
              <w:left w:val="nil"/>
              <w:bottom w:val="single" w:color="auto" w:sz="4" w:space="0"/>
              <w:right w:val="single" w:color="auto" w:sz="4" w:space="0"/>
            </w:tcBorders>
            <w:shd w:val="clear" w:color="auto" w:fill="auto"/>
            <w:vAlign w:val="center"/>
          </w:tcPr>
          <w:p w14:paraId="7338A380">
            <w:pPr>
              <w:widowControl/>
              <w:jc w:val="left"/>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设备名称</w:t>
            </w:r>
          </w:p>
        </w:tc>
        <w:tc>
          <w:tcPr>
            <w:tcW w:w="2294" w:type="pct"/>
            <w:tcBorders>
              <w:top w:val="single" w:color="auto" w:sz="4" w:space="0"/>
              <w:left w:val="nil"/>
              <w:bottom w:val="single" w:color="auto" w:sz="4" w:space="0"/>
              <w:right w:val="single" w:color="auto" w:sz="4" w:space="0"/>
            </w:tcBorders>
            <w:shd w:val="clear" w:color="auto" w:fill="auto"/>
            <w:vAlign w:val="center"/>
          </w:tcPr>
          <w:p w14:paraId="09CA5F91">
            <w:pPr>
              <w:widowControl/>
              <w:jc w:val="left"/>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规格及技术参数需求描述</w:t>
            </w:r>
          </w:p>
        </w:tc>
        <w:tc>
          <w:tcPr>
            <w:tcW w:w="237" w:type="pct"/>
            <w:tcBorders>
              <w:top w:val="single" w:color="auto" w:sz="4" w:space="0"/>
              <w:left w:val="nil"/>
              <w:bottom w:val="single" w:color="auto" w:sz="4" w:space="0"/>
              <w:right w:val="single" w:color="auto" w:sz="4" w:space="0"/>
            </w:tcBorders>
            <w:shd w:val="clear" w:color="auto" w:fill="auto"/>
            <w:vAlign w:val="center"/>
          </w:tcPr>
          <w:p w14:paraId="6B6E8D7E">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单位</w:t>
            </w:r>
          </w:p>
        </w:tc>
        <w:tc>
          <w:tcPr>
            <w:tcW w:w="339" w:type="pct"/>
            <w:tcBorders>
              <w:top w:val="single" w:color="auto" w:sz="4" w:space="0"/>
              <w:left w:val="nil"/>
              <w:bottom w:val="single" w:color="auto" w:sz="4" w:space="0"/>
              <w:right w:val="single" w:color="auto" w:sz="4" w:space="0"/>
            </w:tcBorders>
            <w:shd w:val="clear" w:color="auto" w:fill="auto"/>
            <w:vAlign w:val="center"/>
          </w:tcPr>
          <w:p w14:paraId="670DB3EB">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数量</w:t>
            </w:r>
          </w:p>
        </w:tc>
        <w:tc>
          <w:tcPr>
            <w:tcW w:w="477" w:type="pct"/>
            <w:tcBorders>
              <w:top w:val="single" w:color="auto" w:sz="4" w:space="0"/>
              <w:left w:val="nil"/>
              <w:bottom w:val="single" w:color="auto" w:sz="4" w:space="0"/>
              <w:right w:val="single" w:color="auto" w:sz="4" w:space="0"/>
            </w:tcBorders>
            <w:shd w:val="clear" w:color="auto" w:fill="auto"/>
            <w:vAlign w:val="center"/>
          </w:tcPr>
          <w:p w14:paraId="08D17941">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预算单价（元）</w:t>
            </w:r>
          </w:p>
        </w:tc>
        <w:tc>
          <w:tcPr>
            <w:tcW w:w="490" w:type="pct"/>
            <w:tcBorders>
              <w:top w:val="single" w:color="auto" w:sz="4" w:space="0"/>
              <w:left w:val="nil"/>
              <w:bottom w:val="single" w:color="auto" w:sz="4" w:space="0"/>
              <w:right w:val="single" w:color="auto" w:sz="4" w:space="0"/>
            </w:tcBorders>
            <w:shd w:val="clear" w:color="auto" w:fill="auto"/>
            <w:vAlign w:val="center"/>
          </w:tcPr>
          <w:p w14:paraId="50E9C578">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分项预算合计（元）</w:t>
            </w:r>
          </w:p>
        </w:tc>
        <w:tc>
          <w:tcPr>
            <w:tcW w:w="249" w:type="pct"/>
            <w:tcBorders>
              <w:top w:val="single" w:color="auto" w:sz="4" w:space="0"/>
              <w:left w:val="nil"/>
              <w:bottom w:val="single" w:color="auto" w:sz="4" w:space="0"/>
              <w:right w:val="single" w:color="auto" w:sz="4" w:space="0"/>
            </w:tcBorders>
            <w:shd w:val="clear" w:color="auto" w:fill="auto"/>
            <w:vAlign w:val="center"/>
          </w:tcPr>
          <w:p w14:paraId="33D6653B">
            <w:pPr>
              <w:widowControl/>
              <w:jc w:val="center"/>
              <w:rPr>
                <w:rFonts w:hint="eastAsia" w:ascii="Times New Roman" w:hAnsi="Times New Roman" w:eastAsia="宋体" w:cs="Times New Roman"/>
                <w:b/>
                <w:bCs/>
                <w:kern w:val="0"/>
                <w:sz w:val="20"/>
                <w:szCs w:val="20"/>
                <w:lang w:eastAsia="zh-CN"/>
              </w:rPr>
            </w:pPr>
            <w:r>
              <w:rPr>
                <w:rFonts w:hint="eastAsia" w:cs="Times New Roman"/>
                <w:b/>
                <w:bCs/>
                <w:kern w:val="0"/>
                <w:sz w:val="20"/>
                <w:szCs w:val="20"/>
                <w:lang w:val="en-US" w:eastAsia="zh-CN"/>
              </w:rPr>
              <w:t>备注</w:t>
            </w:r>
          </w:p>
        </w:tc>
      </w:tr>
      <w:tr w14:paraId="1892FDA5">
        <w:tblPrEx>
          <w:tblCellMar>
            <w:top w:w="0" w:type="dxa"/>
            <w:left w:w="108" w:type="dxa"/>
            <w:bottom w:w="0" w:type="dxa"/>
            <w:right w:w="108" w:type="dxa"/>
          </w:tblCellMar>
        </w:tblPrEx>
        <w:trPr>
          <w:trHeight w:val="1122" w:hRule="atLeast"/>
        </w:trPr>
        <w:tc>
          <w:tcPr>
            <w:tcW w:w="288" w:type="pct"/>
            <w:tcBorders>
              <w:top w:val="single" w:color="auto" w:sz="4" w:space="0"/>
              <w:left w:val="single" w:color="auto" w:sz="4" w:space="0"/>
              <w:bottom w:val="single" w:color="auto" w:sz="4" w:space="0"/>
              <w:right w:val="single" w:color="auto" w:sz="4" w:space="0"/>
            </w:tcBorders>
            <w:shd w:val="clear" w:color="auto" w:fill="auto"/>
            <w:vAlign w:val="center"/>
          </w:tcPr>
          <w:p w14:paraId="6B7FC4C7">
            <w:pPr>
              <w:jc w:val="center"/>
              <w:rPr>
                <w:rFonts w:hint="eastAsia" w:ascii="Times New Roman" w:hAnsi="Times New Roman" w:eastAsia="宋体" w:cs="Times New Roman"/>
                <w:b/>
                <w:bCs/>
                <w:kern w:val="0"/>
                <w:sz w:val="20"/>
                <w:szCs w:val="20"/>
                <w:lang w:val="en-US" w:eastAsia="zh-CN"/>
              </w:rPr>
            </w:pPr>
            <w:r>
              <w:rPr>
                <w:rFonts w:hint="eastAsia" w:ascii="仿宋_GB2312"/>
                <w:sz w:val="24"/>
                <w:szCs w:val="24"/>
              </w:rPr>
              <w:t>1</w:t>
            </w:r>
          </w:p>
        </w:tc>
        <w:tc>
          <w:tcPr>
            <w:tcW w:w="623" w:type="pct"/>
            <w:tcBorders>
              <w:top w:val="single" w:color="auto" w:sz="4" w:space="0"/>
              <w:left w:val="nil"/>
              <w:bottom w:val="single" w:color="auto" w:sz="4" w:space="0"/>
              <w:right w:val="single" w:color="auto" w:sz="4" w:space="0"/>
            </w:tcBorders>
            <w:shd w:val="clear" w:color="auto" w:fill="auto"/>
            <w:vAlign w:val="center"/>
          </w:tcPr>
          <w:p w14:paraId="64824E27">
            <w:pPr>
              <w:rPr>
                <w:rFonts w:ascii="Times New Roman" w:hAnsi="Times New Roman" w:eastAsia="宋体" w:cs="Times New Roman"/>
                <w:b/>
                <w:bCs/>
                <w:kern w:val="0"/>
                <w:sz w:val="20"/>
                <w:szCs w:val="20"/>
              </w:rPr>
            </w:pPr>
            <w:r>
              <w:rPr>
                <w:rFonts w:hint="eastAsia" w:ascii="仿宋_GB2312"/>
                <w:sz w:val="24"/>
                <w:szCs w:val="24"/>
              </w:rPr>
              <w:t>学生用床</w:t>
            </w:r>
          </w:p>
        </w:tc>
        <w:tc>
          <w:tcPr>
            <w:tcW w:w="2294" w:type="pct"/>
            <w:tcBorders>
              <w:top w:val="single" w:color="auto" w:sz="4" w:space="0"/>
              <w:left w:val="nil"/>
              <w:bottom w:val="single" w:color="auto" w:sz="4" w:space="0"/>
              <w:right w:val="single" w:color="auto" w:sz="4" w:space="0"/>
            </w:tcBorders>
            <w:shd w:val="clear" w:color="auto" w:fill="auto"/>
            <w:vAlign w:val="center"/>
          </w:tcPr>
          <w:p w14:paraId="6FDA3B21">
            <w:pPr>
              <w:pStyle w:val="30"/>
              <w:numPr>
                <w:ilvl w:val="0"/>
                <w:numId w:val="4"/>
              </w:numPr>
              <w:ind w:left="0" w:firstLine="0"/>
              <w:contextualSpacing w:val="0"/>
              <w:rPr>
                <w:rFonts w:asciiTheme="minorEastAsia" w:hAnsiTheme="minorEastAsia" w:eastAsiaTheme="minorEastAsia"/>
                <w:bCs/>
                <w:sz w:val="22"/>
              </w:rPr>
            </w:pPr>
            <w:r>
              <w:rPr>
                <w:rFonts w:hint="eastAsia" w:asciiTheme="minorEastAsia" w:hAnsiTheme="minorEastAsia" w:eastAsiaTheme="minorEastAsia"/>
                <w:bCs/>
                <w:sz w:val="22"/>
              </w:rPr>
              <w:t>产品必须符合GB/T 3325—2024 国家标准《金属家具通用技术条件》</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▲2、规格：</w:t>
            </w:r>
          </w:p>
          <w:p w14:paraId="36783FF7">
            <w:pPr>
              <w:rPr>
                <w:rFonts w:asciiTheme="minorEastAsia" w:hAnsiTheme="minorEastAsia" w:eastAsiaTheme="minorEastAsia"/>
                <w:bCs/>
                <w:sz w:val="22"/>
              </w:rPr>
            </w:pPr>
            <w:r>
              <w:rPr>
                <w:rFonts w:hint="eastAsia" w:asciiTheme="minorEastAsia" w:hAnsiTheme="minorEastAsia" w:eastAsiaTheme="minorEastAsia"/>
                <w:b/>
                <w:bCs/>
                <w:sz w:val="22"/>
              </w:rPr>
              <w:t>中学</w:t>
            </w:r>
            <w:r>
              <w:rPr>
                <w:rFonts w:hint="eastAsia" w:asciiTheme="minorEastAsia" w:hAnsiTheme="minorEastAsia" w:eastAsiaTheme="minorEastAsia"/>
                <w:bCs/>
                <w:sz w:val="22"/>
              </w:rPr>
              <w:t>：2000 mm×900 mm×1800mm（长×宽×上层床护栏顶部至地面高），上下床铺面间的层间净高为1000mm。（±5mm）。</w:t>
            </w:r>
          </w:p>
          <w:p w14:paraId="0408CA33">
            <w:pPr>
              <w:rPr>
                <w:rFonts w:asciiTheme="minorEastAsia" w:hAnsiTheme="minorEastAsia" w:eastAsiaTheme="minorEastAsia"/>
                <w:bCs/>
                <w:sz w:val="22"/>
              </w:rPr>
            </w:pPr>
            <w:r>
              <w:rPr>
                <w:rFonts w:hint="eastAsia" w:asciiTheme="minorEastAsia" w:hAnsiTheme="minorEastAsia" w:eastAsiaTheme="minorEastAsia"/>
                <w:b/>
                <w:bCs/>
                <w:sz w:val="22"/>
              </w:rPr>
              <w:t>小学</w:t>
            </w:r>
            <w:r>
              <w:rPr>
                <w:rFonts w:hint="eastAsia" w:asciiTheme="minorEastAsia" w:hAnsiTheme="minorEastAsia" w:eastAsiaTheme="minorEastAsia"/>
                <w:bCs/>
                <w:sz w:val="22"/>
              </w:rPr>
              <w:t>：</w:t>
            </w:r>
            <w:r>
              <w:rPr>
                <w:rFonts w:asciiTheme="minorEastAsia" w:hAnsiTheme="minorEastAsia" w:eastAsiaTheme="minorEastAsia"/>
                <w:bCs/>
                <w:sz w:val="22"/>
              </w:rPr>
              <w:t>18</w:t>
            </w:r>
            <w:r>
              <w:rPr>
                <w:rFonts w:hint="eastAsia" w:asciiTheme="minorEastAsia" w:hAnsiTheme="minorEastAsia" w:eastAsiaTheme="minorEastAsia"/>
                <w:bCs/>
                <w:sz w:val="22"/>
              </w:rPr>
              <w:t>00 mm×900 mm×</w:t>
            </w:r>
            <w:r>
              <w:rPr>
                <w:rFonts w:asciiTheme="minorEastAsia" w:hAnsiTheme="minorEastAsia" w:eastAsiaTheme="minorEastAsia"/>
                <w:bCs/>
                <w:sz w:val="22"/>
              </w:rPr>
              <w:t>1600</w:t>
            </w:r>
            <w:r>
              <w:rPr>
                <w:rFonts w:hint="eastAsia" w:asciiTheme="minorEastAsia" w:hAnsiTheme="minorEastAsia" w:eastAsiaTheme="minorEastAsia"/>
                <w:bCs/>
                <w:sz w:val="22"/>
              </w:rPr>
              <w:t>mm（长×宽×上层床护栏顶部至地面高），上下床铺面间的层间净高为</w:t>
            </w:r>
            <w:r>
              <w:rPr>
                <w:rFonts w:asciiTheme="minorEastAsia" w:hAnsiTheme="minorEastAsia" w:eastAsiaTheme="minorEastAsia"/>
                <w:bCs/>
                <w:sz w:val="22"/>
              </w:rPr>
              <w:t>900</w:t>
            </w:r>
            <w:r>
              <w:rPr>
                <w:rFonts w:hint="eastAsia" w:asciiTheme="minorEastAsia" w:hAnsiTheme="minorEastAsia" w:eastAsiaTheme="minorEastAsia"/>
                <w:bCs/>
                <w:sz w:val="22"/>
              </w:rPr>
              <w:t>mm。（±5mm）。</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▲3、立柱：采用79mm×79mm，壁厚≧1.3mm（截面±0.5mm）高频焊接封口型材管，立柱带弧形状且与木质部分整体结合。</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▲4、前床挺：采用106mm×44mm（±10mm）的异形管（非矩形）钢管（截面±0.5mm），壁厚≧1.2mm高频焊接封口型材管。上下端呈圆弧型，床厅预留遮灰板插槽（如下图）</w:t>
            </w:r>
            <w:r>
              <w:rPr>
                <w:rFonts w:hint="eastAsia" w:asciiTheme="minorEastAsia" w:hAnsiTheme="minorEastAsia" w:eastAsiaTheme="minorEastAsia"/>
                <w:bCs/>
                <w:sz w:val="22"/>
              </w:rPr>
              <w:br w:type="textWrapping"/>
            </w:r>
            <w:r>
              <w:rPr>
                <w:rFonts w:hint="eastAsia"/>
              </w:rPr>
              <w:drawing>
                <wp:inline distT="0" distB="0" distL="0" distR="0">
                  <wp:extent cx="850900" cy="10572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850900" cy="1057275"/>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rPr>
              <w:drawing>
                <wp:inline distT="0" distB="0" distL="0" distR="0">
                  <wp:extent cx="1000125" cy="1202690"/>
                  <wp:effectExtent l="0" t="0" r="0" b="165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000125" cy="1202690"/>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drawing>
                <wp:inline distT="0" distB="0" distL="0" distR="0">
                  <wp:extent cx="2085975" cy="1581150"/>
                  <wp:effectExtent l="0" t="0" r="9525" b="0"/>
                  <wp:docPr id="7" name="图片 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9"/>
                          <pic:cNvPicPr>
                            <a:picLocks noChangeAspect="1"/>
                          </pic:cNvPicPr>
                        </pic:nvPicPr>
                        <pic:blipFill>
                          <a:blip r:embed="rId12">
                            <a:extLst>
                              <a:ext uri="{28A0092B-C50C-407E-A947-70E740481C1C}">
                                <a14:useLocalDpi xmlns:a14="http://schemas.microsoft.com/office/drawing/2010/main" val="0"/>
                              </a:ext>
                            </a:extLst>
                          </a:blip>
                          <a:srcRect l="19710"/>
                          <a:stretch>
                            <a:fillRect/>
                          </a:stretch>
                        </pic:blipFill>
                        <pic:spPr>
                          <a:xfrm>
                            <a:off x="0" y="0"/>
                            <a:ext cx="2085975" cy="1581150"/>
                          </a:xfrm>
                          <a:prstGeom prst="rect">
                            <a:avLst/>
                          </a:prstGeom>
                          <a:noFill/>
                          <a:ln>
                            <a:noFill/>
                          </a:ln>
                        </pic:spPr>
                      </pic:pic>
                    </a:graphicData>
                  </a:graphic>
                </wp:inline>
              </w:drawing>
            </w:r>
          </w:p>
          <w:p w14:paraId="38C87AF1">
            <w:pPr>
              <w:rPr>
                <w:rFonts w:asciiTheme="minorEastAsia" w:hAnsiTheme="minorEastAsia" w:eastAsiaTheme="minorEastAsia"/>
                <w:bCs/>
                <w:sz w:val="22"/>
              </w:rPr>
            </w:pPr>
          </w:p>
          <w:p w14:paraId="4B6D2ABF">
            <w:pPr>
              <w:rPr>
                <w:rFonts w:asciiTheme="minorEastAsia" w:hAnsiTheme="minorEastAsia" w:eastAsiaTheme="minorEastAsia"/>
                <w:bCs/>
                <w:sz w:val="22"/>
              </w:rPr>
            </w:pPr>
            <w:r>
              <w:rPr>
                <w:rFonts w:hint="eastAsia" w:asciiTheme="minorEastAsia" w:hAnsiTheme="minorEastAsia" w:eastAsiaTheme="minorEastAsia"/>
                <w:bCs/>
                <w:sz w:val="22"/>
              </w:rPr>
              <w:t>▲5、后床挺：采用73mm×42mm，（截面±0.5mm）壁厚≧1.2mm高频焊接封口型材管。</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▲6、边立柱拉换：采用73mm×42mm（截面±0.5mm）,壁厚≧1.2mm高频焊接封口型材管。</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▲7、床厅护栏：</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(1)护栏高度为≧300mm；(从床板面算起，如下图）</w:t>
            </w:r>
            <w:r>
              <w:rPr>
                <w:rFonts w:hint="eastAsia" w:asciiTheme="minorEastAsia" w:hAnsiTheme="minorEastAsia" w:eastAsiaTheme="minorEastAsia"/>
                <w:bCs/>
                <w:sz w:val="22"/>
              </w:rPr>
              <w:br w:type="textWrapping"/>
            </w:r>
            <w:r>
              <w:rPr>
                <w:rFonts w:hint="eastAsia"/>
              </w:rPr>
              <w:drawing>
                <wp:inline distT="0" distB="0" distL="0" distR="0">
                  <wp:extent cx="2152650" cy="105727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152650" cy="1057275"/>
                          </a:xfrm>
                          <a:prstGeom prst="rect">
                            <a:avLst/>
                          </a:prstGeom>
                          <a:noFill/>
                          <a:ln>
                            <a:noFill/>
                          </a:ln>
                        </pic:spPr>
                      </pic:pic>
                    </a:graphicData>
                  </a:graphic>
                </wp:inline>
              </w:drawing>
            </w:r>
          </w:p>
          <w:p w14:paraId="596ADAF4">
            <w:pPr>
              <w:rPr>
                <w:rFonts w:ascii="Times New Roman" w:hAnsi="Times New Roman" w:eastAsia="宋体" w:cs="Times New Roman"/>
                <w:b/>
                <w:bCs/>
                <w:kern w:val="0"/>
                <w:sz w:val="20"/>
                <w:szCs w:val="20"/>
              </w:rPr>
            </w:pP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(2)护栏横支撑：最上一条直径38mm×厚1.2mm圆管，其余直径16mm×1.2mm圆管；</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(3)护栏竖支撑：16mm×1.2mm椭圆管；护栏为竖直方向，不弯曲。</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(4)上铺出入口（床厅护栏与床头护栏的距离）≤600mm。</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▲8、床头护栏：采用16mm×1.2mm圆管，≥3根。</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▲9、床换：30×20×1.2mm方管，≥5根(不含两边)。</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▲10、爬梯，宽度300mm，采用25×25×1.2mm方管，爬梯踏板规格：约250×110mm采用钢板一次性冲压成型，具有防滑作用，踏板数量不少于3根。爬梯与前床挺连接的四个连接处上螺钉加固。床梯具有夜光标识。</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11、立柱、爬梯接触地面需加防潮胶套。</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▲12、链接方式：采用30×2mm卡件“H”型内卡扣式连接或同等效能的连接方式（无螺丝连接，整体全隐装），床立柱和床护栏管材开口处均加装塑料胶套。</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▲13、床板：采用≥18mm厚优质杉木板(每块宽度≧120mm)，四匹加强筋，均匀排布，无缝连接；床板的长度距离床两端不大于8mm。</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14、上铺蚊帐架采用不小于（直径）16mm×（厚度）1.0mm的无缝钢管制成，蚊帐架顶部横杆两端的上方各焊接一个铁圈，两铁圈的距离与床的宽度一致。铁圈孔径30mm-35mm，制作铁圈的铁线直径约3±0.2 mm。从上铺床板到蚊帐架顶部的高度不小于1300mm。一个床架配套两个蚊帐架。蚊帐架式样见下图。</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drawing>
                <wp:inline distT="0" distB="0" distL="0" distR="0">
                  <wp:extent cx="977900" cy="1178560"/>
                  <wp:effectExtent l="0" t="0" r="12700" b="2540"/>
                  <wp:docPr id="9" name="图片 9" descr="}AES~`PS_ZY4GPI[AK{5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ES~`PS_ZY4GPI[AK{5V{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77900" cy="1178560"/>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 xml:space="preserve"> </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15、下铺挂蚊帐用4个铁圈，铁圈孔径30mm-35mm，制作铁圈的铁线直径3±0.2 mm焊接在立柱和边立柱拉换连接处的下方。</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16、项号14、15的蚊帐铁圈共8个，供货时必须提供。</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17、一床位必须配一合适规格的席子。</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18、工艺：</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（1）钢材采用国标钢材，高频焊接冷轧封口钢材，成型前经过内外镀锌或特殊防腐处理。钢管焊接要求：按GB/T 3325-2017，CO2保护焊，不低于国标镀铜焊丝，焊接无灰渣、气孔、焊瘤；无脱焊、虚焊、焊穿；精细打磨，光洁平整,所有焊线打磨平整，保证架体美观。各钢件经酸洗磷化及抛丸机打砂除油除锈脱脂处理后，高压恒温环氧树脂固体粉末静电喷涂，195-205摄氏度高温固化。喷涂均匀，表面光泽度为80%，硬度≥0.4，冲击强度4N-M，附着力≥2级，漆膜厚度≥0.06mm，耐腐蚀，耐擦挂，防护性能良好。</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2）钢件表面处理须经过：除油-水洗-酸洗-除锈-清洗-中和-磷化-水洗-烘干的九工位处理，表面采用优质环保型环氧聚脂塑粉静电喷塑，成品表面手触摸光滑无毛刺，无漏喷及留痕，具有耐腐蚀、防水抗老化等性能。</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▲（3）产品所使用塑粉无毒害气味符合环保要求。</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（4）架床与地接触点配防水防滑脚垫，床柱上端配软塑料保护套或直接与床档头相连接；架床动态承重在500Kg以上，保证架床结实，安全，安装后无摇摆现象，长期使用不会出现松动。</w:t>
            </w:r>
          </w:p>
        </w:tc>
        <w:tc>
          <w:tcPr>
            <w:tcW w:w="237" w:type="pct"/>
            <w:tcBorders>
              <w:top w:val="single" w:color="auto" w:sz="4" w:space="0"/>
              <w:left w:val="nil"/>
              <w:bottom w:val="single" w:color="auto" w:sz="4" w:space="0"/>
              <w:right w:val="single" w:color="auto" w:sz="4" w:space="0"/>
            </w:tcBorders>
            <w:shd w:val="clear" w:color="auto" w:fill="auto"/>
            <w:vAlign w:val="center"/>
          </w:tcPr>
          <w:p w14:paraId="63762F62">
            <w:pPr>
              <w:rPr>
                <w:rFonts w:ascii="Times New Roman" w:hAnsi="Times New Roman" w:eastAsia="宋体" w:cs="Times New Roman"/>
                <w:b/>
                <w:bCs/>
                <w:kern w:val="0"/>
                <w:sz w:val="20"/>
                <w:szCs w:val="20"/>
              </w:rPr>
            </w:pPr>
            <w:r>
              <w:rPr>
                <w:rFonts w:hint="eastAsia" w:ascii="仿宋_GB2312"/>
                <w:sz w:val="24"/>
                <w:szCs w:val="24"/>
              </w:rPr>
              <w:t>套</w:t>
            </w:r>
          </w:p>
        </w:tc>
        <w:tc>
          <w:tcPr>
            <w:tcW w:w="339" w:type="pct"/>
            <w:tcBorders>
              <w:top w:val="single" w:color="auto" w:sz="4" w:space="0"/>
              <w:left w:val="nil"/>
              <w:bottom w:val="single" w:color="auto" w:sz="4" w:space="0"/>
              <w:right w:val="single" w:color="auto" w:sz="4" w:space="0"/>
            </w:tcBorders>
            <w:shd w:val="clear" w:color="auto" w:fill="auto"/>
            <w:vAlign w:val="center"/>
          </w:tcPr>
          <w:p w14:paraId="23F8133D">
            <w:pPr>
              <w:rPr>
                <w:rFonts w:ascii="Times New Roman" w:hAnsi="Times New Roman" w:eastAsia="宋体" w:cs="Times New Roman"/>
                <w:b/>
                <w:bCs/>
                <w:kern w:val="0"/>
                <w:sz w:val="20"/>
                <w:szCs w:val="20"/>
              </w:rPr>
            </w:pPr>
            <w:r>
              <w:rPr>
                <w:rFonts w:hint="eastAsia" w:ascii="仿宋_GB2312"/>
                <w:sz w:val="24"/>
                <w:szCs w:val="24"/>
              </w:rPr>
              <w:t>1</w:t>
            </w:r>
            <w:r>
              <w:rPr>
                <w:rFonts w:ascii="仿宋_GB2312"/>
                <w:sz w:val="24"/>
                <w:szCs w:val="24"/>
              </w:rPr>
              <w:t>020</w:t>
            </w:r>
          </w:p>
        </w:tc>
        <w:tc>
          <w:tcPr>
            <w:tcW w:w="477" w:type="pct"/>
            <w:tcBorders>
              <w:top w:val="single" w:color="auto" w:sz="4" w:space="0"/>
              <w:left w:val="nil"/>
              <w:bottom w:val="single" w:color="auto" w:sz="4" w:space="0"/>
              <w:right w:val="single" w:color="auto" w:sz="4" w:space="0"/>
            </w:tcBorders>
            <w:shd w:val="clear" w:color="auto" w:fill="auto"/>
            <w:vAlign w:val="center"/>
          </w:tcPr>
          <w:p w14:paraId="29DAB44F">
            <w:pPr>
              <w:rPr>
                <w:rFonts w:ascii="Times New Roman" w:hAnsi="Times New Roman" w:eastAsia="宋体" w:cs="Times New Roman"/>
                <w:b/>
                <w:bCs/>
                <w:kern w:val="0"/>
                <w:sz w:val="20"/>
                <w:szCs w:val="20"/>
              </w:rPr>
            </w:pPr>
            <w:r>
              <w:rPr>
                <w:rFonts w:hint="eastAsia" w:ascii="仿宋_GB2312"/>
                <w:sz w:val="24"/>
                <w:szCs w:val="24"/>
              </w:rPr>
              <w:t>1</w:t>
            </w:r>
            <w:r>
              <w:rPr>
                <w:rFonts w:ascii="仿宋_GB2312"/>
                <w:sz w:val="24"/>
                <w:szCs w:val="24"/>
              </w:rPr>
              <w:t>000</w:t>
            </w:r>
          </w:p>
        </w:tc>
        <w:tc>
          <w:tcPr>
            <w:tcW w:w="490" w:type="pct"/>
            <w:tcBorders>
              <w:top w:val="single" w:color="auto" w:sz="4" w:space="0"/>
              <w:left w:val="nil"/>
              <w:bottom w:val="single" w:color="auto" w:sz="4" w:space="0"/>
              <w:right w:val="single" w:color="auto" w:sz="4" w:space="0"/>
            </w:tcBorders>
            <w:shd w:val="clear" w:color="auto" w:fill="auto"/>
            <w:vAlign w:val="center"/>
          </w:tcPr>
          <w:p w14:paraId="0EAC100F">
            <w:pPr>
              <w:rPr>
                <w:rFonts w:ascii="Times New Roman" w:hAnsi="Times New Roman" w:eastAsia="宋体" w:cs="Times New Roman"/>
                <w:b/>
                <w:bCs/>
                <w:kern w:val="0"/>
                <w:sz w:val="20"/>
                <w:szCs w:val="20"/>
              </w:rPr>
            </w:pPr>
            <w:r>
              <w:rPr>
                <w:rFonts w:hint="eastAsia" w:ascii="仿宋_GB2312"/>
                <w:sz w:val="24"/>
                <w:szCs w:val="24"/>
              </w:rPr>
              <w:t>1</w:t>
            </w:r>
            <w:r>
              <w:rPr>
                <w:rFonts w:ascii="仿宋_GB2312"/>
                <w:sz w:val="24"/>
                <w:szCs w:val="24"/>
              </w:rPr>
              <w:t>020000</w:t>
            </w:r>
          </w:p>
        </w:tc>
        <w:tc>
          <w:tcPr>
            <w:tcW w:w="249" w:type="pct"/>
            <w:tcBorders>
              <w:top w:val="single" w:color="auto" w:sz="4" w:space="0"/>
              <w:left w:val="nil"/>
              <w:bottom w:val="single" w:color="auto" w:sz="4" w:space="0"/>
              <w:right w:val="single" w:color="auto" w:sz="4" w:space="0"/>
            </w:tcBorders>
            <w:shd w:val="clear" w:color="auto" w:fill="auto"/>
            <w:vAlign w:val="top"/>
          </w:tcPr>
          <w:p w14:paraId="5018B46A">
            <w:pPr>
              <w:rPr>
                <w:rFonts w:hint="eastAsia" w:ascii="仿宋_GB2312"/>
                <w:sz w:val="24"/>
                <w:szCs w:val="24"/>
                <w:lang w:val="en-US" w:eastAsia="zh-CN"/>
              </w:rPr>
            </w:pPr>
          </w:p>
          <w:p w14:paraId="3790B527">
            <w:pPr>
              <w:rPr>
                <w:rFonts w:hint="eastAsia" w:ascii="仿宋_GB2312"/>
                <w:sz w:val="24"/>
                <w:szCs w:val="24"/>
                <w:lang w:val="en-US" w:eastAsia="zh-CN"/>
              </w:rPr>
            </w:pPr>
          </w:p>
          <w:p w14:paraId="496EB245">
            <w:pPr>
              <w:rPr>
                <w:rFonts w:hint="eastAsia" w:ascii="仿宋_GB2312"/>
                <w:sz w:val="24"/>
                <w:szCs w:val="24"/>
                <w:lang w:val="en-US" w:eastAsia="zh-CN"/>
              </w:rPr>
            </w:pPr>
          </w:p>
          <w:p w14:paraId="69756F7F">
            <w:pPr>
              <w:rPr>
                <w:rFonts w:hint="eastAsia" w:ascii="仿宋_GB2312"/>
                <w:sz w:val="24"/>
                <w:szCs w:val="24"/>
                <w:lang w:val="en-US" w:eastAsia="zh-CN"/>
              </w:rPr>
            </w:pPr>
          </w:p>
          <w:p w14:paraId="64781F51">
            <w:pPr>
              <w:rPr>
                <w:rFonts w:hint="eastAsia" w:ascii="仿宋_GB2312"/>
                <w:sz w:val="24"/>
                <w:szCs w:val="24"/>
                <w:lang w:val="en-US" w:eastAsia="zh-CN"/>
              </w:rPr>
            </w:pPr>
          </w:p>
          <w:p w14:paraId="61E445B8">
            <w:pPr>
              <w:rPr>
                <w:rFonts w:hint="eastAsia" w:ascii="仿宋_GB2312"/>
                <w:sz w:val="24"/>
                <w:szCs w:val="24"/>
                <w:lang w:val="en-US" w:eastAsia="zh-CN"/>
              </w:rPr>
            </w:pPr>
          </w:p>
          <w:p w14:paraId="599CCE17">
            <w:pPr>
              <w:rPr>
                <w:rFonts w:hint="eastAsia" w:ascii="仿宋_GB2312"/>
                <w:sz w:val="24"/>
                <w:szCs w:val="24"/>
                <w:lang w:val="en-US" w:eastAsia="zh-CN"/>
              </w:rPr>
            </w:pPr>
          </w:p>
          <w:p w14:paraId="73A68050">
            <w:pPr>
              <w:rPr>
                <w:rFonts w:ascii="Times New Roman" w:hAnsi="Times New Roman" w:eastAsia="宋体" w:cs="Times New Roman"/>
                <w:b/>
                <w:bCs/>
                <w:kern w:val="0"/>
                <w:sz w:val="20"/>
                <w:szCs w:val="20"/>
              </w:rPr>
            </w:pPr>
            <w:r>
              <w:rPr>
                <w:rFonts w:hint="eastAsia" w:ascii="仿宋_GB2312"/>
                <w:sz w:val="24"/>
                <w:szCs w:val="24"/>
                <w:lang w:val="en-US" w:eastAsia="zh-CN"/>
              </w:rPr>
              <w:t>工业</w:t>
            </w:r>
          </w:p>
        </w:tc>
      </w:tr>
      <w:tr w14:paraId="3F40AACD">
        <w:tblPrEx>
          <w:tblCellMar>
            <w:top w:w="0" w:type="dxa"/>
            <w:left w:w="108" w:type="dxa"/>
            <w:bottom w:w="0" w:type="dxa"/>
            <w:right w:w="108" w:type="dxa"/>
          </w:tblCellMar>
        </w:tblPrEx>
        <w:trPr>
          <w:trHeight w:val="1122" w:hRule="atLeast"/>
        </w:trPr>
        <w:tc>
          <w:tcPr>
            <w:tcW w:w="288" w:type="pct"/>
            <w:tcBorders>
              <w:top w:val="single" w:color="auto" w:sz="4" w:space="0"/>
              <w:left w:val="single" w:color="auto" w:sz="4" w:space="0"/>
              <w:bottom w:val="single" w:color="auto" w:sz="4" w:space="0"/>
              <w:right w:val="single" w:color="auto" w:sz="4" w:space="0"/>
            </w:tcBorders>
            <w:shd w:val="clear" w:color="auto" w:fill="auto"/>
            <w:vAlign w:val="center"/>
          </w:tcPr>
          <w:p w14:paraId="09F5D689">
            <w:pPr>
              <w:jc w:val="center"/>
              <w:rPr>
                <w:rFonts w:hint="eastAsia" w:ascii="Times New Roman" w:hAnsi="Times New Roman" w:eastAsia="宋体" w:cs="Times New Roman"/>
                <w:b/>
                <w:bCs/>
                <w:kern w:val="0"/>
                <w:sz w:val="20"/>
                <w:szCs w:val="20"/>
                <w:lang w:val="en-US" w:eastAsia="zh-CN"/>
              </w:rPr>
            </w:pPr>
            <w:r>
              <w:rPr>
                <w:rFonts w:hint="eastAsia" w:ascii="仿宋_GB2312"/>
                <w:sz w:val="24"/>
                <w:szCs w:val="24"/>
              </w:rPr>
              <w:t>2</w:t>
            </w:r>
          </w:p>
        </w:tc>
        <w:tc>
          <w:tcPr>
            <w:tcW w:w="623" w:type="pct"/>
            <w:tcBorders>
              <w:top w:val="single" w:color="auto" w:sz="4" w:space="0"/>
              <w:left w:val="nil"/>
              <w:bottom w:val="single" w:color="auto" w:sz="4" w:space="0"/>
              <w:right w:val="single" w:color="auto" w:sz="4" w:space="0"/>
            </w:tcBorders>
            <w:shd w:val="clear" w:color="auto" w:fill="auto"/>
            <w:vAlign w:val="center"/>
          </w:tcPr>
          <w:p w14:paraId="4D3C4B5A">
            <w:pPr>
              <w:rPr>
                <w:rFonts w:ascii="Times New Roman" w:hAnsi="Times New Roman" w:eastAsia="宋体" w:cs="Times New Roman"/>
                <w:b/>
                <w:bCs/>
                <w:kern w:val="0"/>
                <w:sz w:val="20"/>
                <w:szCs w:val="20"/>
              </w:rPr>
            </w:pPr>
            <w:r>
              <w:rPr>
                <w:rFonts w:hint="eastAsia" w:ascii="仿宋_GB2312"/>
                <w:sz w:val="24"/>
                <w:szCs w:val="24"/>
              </w:rPr>
              <w:t>讲台</w:t>
            </w:r>
          </w:p>
        </w:tc>
        <w:tc>
          <w:tcPr>
            <w:tcW w:w="2294" w:type="pct"/>
            <w:tcBorders>
              <w:top w:val="single" w:color="auto" w:sz="4" w:space="0"/>
              <w:left w:val="nil"/>
              <w:bottom w:val="single" w:color="auto" w:sz="4" w:space="0"/>
              <w:right w:val="single" w:color="auto" w:sz="4" w:space="0"/>
            </w:tcBorders>
            <w:shd w:val="clear" w:color="auto" w:fill="auto"/>
            <w:vAlign w:val="center"/>
          </w:tcPr>
          <w:p w14:paraId="4D0C4669">
            <w:pPr>
              <w:rPr>
                <w:rFonts w:asciiTheme="minorEastAsia" w:hAnsiTheme="minorEastAsia" w:eastAsiaTheme="minorEastAsia"/>
                <w:bCs/>
                <w:sz w:val="22"/>
              </w:rPr>
            </w:pPr>
            <w:r>
              <w:rPr>
                <w:rFonts w:hint="eastAsia" w:asciiTheme="minorEastAsia" w:hAnsiTheme="minorEastAsia" w:eastAsiaTheme="minorEastAsia"/>
                <w:b/>
                <w:bCs/>
                <w:sz w:val="22"/>
              </w:rPr>
              <w:t>一、讲桌的尺寸:</w:t>
            </w:r>
            <w:r>
              <w:rPr>
                <w:rFonts w:hint="eastAsia" w:asciiTheme="minorEastAsia" w:hAnsiTheme="minorEastAsia" w:eastAsiaTheme="minorEastAsia"/>
                <w:bCs/>
                <w:sz w:val="22"/>
              </w:rPr>
              <w:t>≥900mmX500mmX750mm(长X宽X高)。</w:t>
            </w:r>
          </w:p>
          <w:p w14:paraId="16F656CF">
            <w:pPr>
              <w:rPr>
                <w:rFonts w:asciiTheme="minorEastAsia" w:hAnsiTheme="minorEastAsia" w:eastAsiaTheme="minorEastAsia"/>
                <w:b/>
                <w:bCs/>
                <w:sz w:val="22"/>
              </w:rPr>
            </w:pPr>
            <w:r>
              <w:rPr>
                <w:rFonts w:hint="eastAsia" w:asciiTheme="minorEastAsia" w:hAnsiTheme="minorEastAsia" w:eastAsiaTheme="minorEastAsia"/>
                <w:b/>
                <w:bCs/>
                <w:sz w:val="22"/>
              </w:rPr>
              <w:t>二、讲桌的材料和木工要求</w:t>
            </w:r>
          </w:p>
          <w:p w14:paraId="730D1157">
            <w:pPr>
              <w:rPr>
                <w:rFonts w:asciiTheme="minorEastAsia" w:hAnsiTheme="minorEastAsia" w:eastAsiaTheme="minorEastAsia"/>
                <w:bCs/>
                <w:sz w:val="22"/>
              </w:rPr>
            </w:pPr>
            <w:r>
              <w:rPr>
                <w:rFonts w:hint="eastAsia" w:asciiTheme="minorEastAsia" w:hAnsiTheme="minorEastAsia" w:eastAsiaTheme="minorEastAsia"/>
                <w:bCs/>
                <w:sz w:val="22"/>
              </w:rPr>
              <w:t>(一)讲桌主体材料采用公称厚度不小于18mm、质量等级为国家标准</w:t>
            </w:r>
          </w:p>
          <w:p w14:paraId="3956E23B">
            <w:pPr>
              <w:rPr>
                <w:rFonts w:asciiTheme="minorEastAsia" w:hAnsiTheme="minorEastAsia" w:eastAsiaTheme="minorEastAsia"/>
                <w:bCs/>
                <w:sz w:val="22"/>
              </w:rPr>
            </w:pPr>
            <w:r>
              <w:rPr>
                <w:rFonts w:hint="eastAsia" w:asciiTheme="minorEastAsia" w:hAnsiTheme="minorEastAsia" w:eastAsiaTheme="minorEastAsia"/>
                <w:bCs/>
                <w:color w:val="auto"/>
                <w:sz w:val="22"/>
              </w:rPr>
              <w:t>GB/T5849-20</w:t>
            </w:r>
            <w:r>
              <w:rPr>
                <w:rFonts w:asciiTheme="minorEastAsia" w:hAnsiTheme="minorEastAsia" w:eastAsiaTheme="minorEastAsia"/>
                <w:bCs/>
                <w:color w:val="auto"/>
                <w:sz w:val="22"/>
              </w:rPr>
              <w:t>1</w:t>
            </w:r>
            <w:r>
              <w:rPr>
                <w:rFonts w:hint="eastAsia" w:asciiTheme="minorEastAsia" w:hAnsiTheme="minorEastAsia" w:eastAsiaTheme="minorEastAsia"/>
                <w:bCs/>
                <w:color w:val="auto"/>
                <w:sz w:val="22"/>
              </w:rPr>
              <w:t>6《</w:t>
            </w:r>
            <w:r>
              <w:rPr>
                <w:rFonts w:hint="eastAsia" w:asciiTheme="minorEastAsia" w:hAnsiTheme="minorEastAsia" w:eastAsiaTheme="minorEastAsia"/>
                <w:bCs/>
                <w:sz w:val="22"/>
              </w:rPr>
              <w:t>细木工板》一等品、甲醛释放量不大于E1级的室内用实心细木工板。讲桌外表面加压红樱桃装饰贴面胶合板。讲桌的圆弧面采用多层胶合板(含装饰贴面胶合板)加工而成，成品公称厚度不小于13mm。实木封边，所用实木边要与饰面板色一致。</w:t>
            </w:r>
          </w:p>
          <w:p w14:paraId="28ACD832">
            <w:pPr>
              <w:rPr>
                <w:rFonts w:asciiTheme="minorEastAsia" w:hAnsiTheme="minorEastAsia" w:eastAsiaTheme="minorEastAsia"/>
                <w:bCs/>
                <w:sz w:val="22"/>
              </w:rPr>
            </w:pPr>
            <w:r>
              <w:rPr>
                <w:rFonts w:hint="eastAsia" w:asciiTheme="minorEastAsia" w:hAnsiTheme="minorEastAsia" w:eastAsiaTheme="minorEastAsia"/>
                <w:bCs/>
                <w:sz w:val="22"/>
              </w:rPr>
              <w:t>(二)讲桌使用的主要人造板物理力学性能和人造板含水率按照国家标准GB/T3324-2008《木家具通用技术条件》的规定执行。</w:t>
            </w:r>
          </w:p>
          <w:p w14:paraId="3BE8092B">
            <w:pPr>
              <w:rPr>
                <w:rFonts w:asciiTheme="minorEastAsia" w:hAnsiTheme="minorEastAsia" w:eastAsiaTheme="minorEastAsia"/>
                <w:bCs/>
                <w:sz w:val="22"/>
              </w:rPr>
            </w:pPr>
            <w:r>
              <w:rPr>
                <w:rFonts w:hint="eastAsia" w:asciiTheme="minorEastAsia" w:hAnsiTheme="minorEastAsia" w:eastAsiaTheme="minorEastAsia"/>
                <w:bCs/>
                <w:sz w:val="22"/>
              </w:rPr>
              <w:t>胶合板质量应符合国家标准GB/T 9846-2015相应的规定要求，甲醛释放量不大于E1级的规定，胶合板的胶合强度指标值应不小于0.70兆帕。胶合板外表面(装饰层)胶合强度指标值应不小于0.40兆帕。</w:t>
            </w:r>
          </w:p>
          <w:p w14:paraId="53AA7EAD">
            <w:pPr>
              <w:rPr>
                <w:rFonts w:asciiTheme="minorEastAsia" w:hAnsiTheme="minorEastAsia" w:eastAsiaTheme="minorEastAsia"/>
                <w:bCs/>
                <w:sz w:val="22"/>
              </w:rPr>
            </w:pPr>
            <w:r>
              <w:rPr>
                <w:rFonts w:hint="eastAsia" w:asciiTheme="minorEastAsia" w:hAnsiTheme="minorEastAsia" w:eastAsiaTheme="minorEastAsia"/>
                <w:bCs/>
                <w:sz w:val="22"/>
              </w:rPr>
              <w:t>讲桌不允许使用有边角缺陷(边角含树皮或缺少一部分木材)、虫蛀、腐朽、霉变、开裂等会影响产品结构强度和外观的材料。</w:t>
            </w:r>
          </w:p>
          <w:p w14:paraId="1785BCA6">
            <w:pPr>
              <w:rPr>
                <w:rFonts w:asciiTheme="minorEastAsia" w:hAnsiTheme="minorEastAsia" w:eastAsiaTheme="minorEastAsia"/>
                <w:bCs/>
                <w:sz w:val="22"/>
              </w:rPr>
            </w:pPr>
            <w:r>
              <w:rPr>
                <w:rFonts w:hint="eastAsia" w:asciiTheme="minorEastAsia" w:hAnsiTheme="minorEastAsia" w:eastAsiaTheme="minorEastAsia"/>
                <w:bCs/>
                <w:sz w:val="22"/>
              </w:rPr>
              <w:t>(三)组合部位要求用公称长度不小于50nm的钢钉，钉合后钉子两端均不许外露。接口部位涂上拼板胶。安装时上金属角码，以增强讲桌的牢固性。结合处不允许开裂或松动。</w:t>
            </w:r>
          </w:p>
          <w:p w14:paraId="09A5F460">
            <w:pPr>
              <w:rPr>
                <w:rFonts w:asciiTheme="minorEastAsia" w:hAnsiTheme="minorEastAsia" w:eastAsiaTheme="minorEastAsia"/>
                <w:bCs/>
                <w:sz w:val="22"/>
              </w:rPr>
            </w:pPr>
            <w:r>
              <w:rPr>
                <w:rFonts w:hint="eastAsia" w:asciiTheme="minorEastAsia" w:hAnsiTheme="minorEastAsia" w:eastAsiaTheme="minorEastAsia"/>
                <w:bCs/>
                <w:sz w:val="22"/>
              </w:rPr>
              <w:t>(四)讲桌表面涂饰部位的表面粗糙度(其参数及数值要求详见GB/T3324-2008《木家具通用技术条件》。下同)为精光:内部不涂饰部位的表面粗糙度为细光;隐蔽处的表面粗糙度为粗光。讲桌外露边棱和凸出部分应倒角，不得有尖锐的棱角、毛刺。</w:t>
            </w:r>
          </w:p>
          <w:p w14:paraId="1F198E6B">
            <w:pPr>
              <w:rPr>
                <w:rFonts w:asciiTheme="minorEastAsia" w:hAnsiTheme="minorEastAsia" w:eastAsiaTheme="minorEastAsia"/>
                <w:b/>
                <w:bCs/>
                <w:sz w:val="22"/>
              </w:rPr>
            </w:pPr>
            <w:r>
              <w:rPr>
                <w:rFonts w:hint="eastAsia" w:asciiTheme="minorEastAsia" w:hAnsiTheme="minorEastAsia" w:eastAsiaTheme="minorEastAsia"/>
                <w:b/>
                <w:bCs/>
                <w:sz w:val="22"/>
              </w:rPr>
              <w:t>三、讲桌的涂饰要求</w:t>
            </w:r>
          </w:p>
          <w:p w14:paraId="061797EC">
            <w:pPr>
              <w:rPr>
                <w:rFonts w:asciiTheme="minorEastAsia" w:hAnsiTheme="minorEastAsia" w:eastAsiaTheme="minorEastAsia"/>
                <w:bCs/>
                <w:sz w:val="22"/>
              </w:rPr>
            </w:pPr>
            <w:r>
              <w:rPr>
                <w:rFonts w:hint="eastAsia" w:asciiTheme="minorEastAsia" w:hAnsiTheme="minorEastAsia" w:eastAsiaTheme="minorEastAsia"/>
                <w:bCs/>
                <w:sz w:val="22"/>
              </w:rPr>
              <w:t>(一)讲桌的漆膜外观应符合国家标准GB/T3324-2008《木家具通用技术条件》的规定。</w:t>
            </w:r>
          </w:p>
          <w:p w14:paraId="596515D4">
            <w:pPr>
              <w:rPr>
                <w:rFonts w:asciiTheme="minorEastAsia" w:hAnsiTheme="minorEastAsia" w:eastAsiaTheme="minorEastAsia"/>
                <w:bCs/>
                <w:sz w:val="22"/>
              </w:rPr>
            </w:pPr>
            <w:r>
              <w:rPr>
                <w:rFonts w:hint="eastAsia" w:asciiTheme="minorEastAsia" w:hAnsiTheme="minorEastAsia" w:eastAsiaTheme="minorEastAsia"/>
                <w:bCs/>
                <w:sz w:val="22"/>
              </w:rPr>
              <w:t>(二)讲桌涂饰部位:讲桌外表面、内表面(包括桌斗内)的所有部位均应涂饰。</w:t>
            </w:r>
          </w:p>
          <w:p w14:paraId="4DC91C9C">
            <w:pPr>
              <w:rPr>
                <w:rFonts w:asciiTheme="minorEastAsia" w:hAnsiTheme="minorEastAsia" w:eastAsiaTheme="minorEastAsia"/>
                <w:bCs/>
                <w:sz w:val="22"/>
              </w:rPr>
            </w:pPr>
            <w:r>
              <w:rPr>
                <w:rFonts w:hint="eastAsia" w:asciiTheme="minorEastAsia" w:hAnsiTheme="minorEastAsia" w:eastAsiaTheme="minorEastAsia"/>
                <w:bCs/>
                <w:sz w:val="22"/>
              </w:rPr>
              <w:t>(三)讲桌涂饰颜色要求:讲桌外表面的底漆颜色为浅桔黄色或浅橙黄色、浅琥珀色，漆膜色调均匀;面漆用符合环保和安全卫生要求的聚氨酯清漆。讲桌内表面涂饰清漆。</w:t>
            </w:r>
          </w:p>
          <w:p w14:paraId="79C78E5B">
            <w:pPr>
              <w:rPr>
                <w:rFonts w:asciiTheme="minorEastAsia" w:hAnsiTheme="minorEastAsia" w:eastAsiaTheme="minorEastAsia"/>
                <w:bCs/>
                <w:sz w:val="22"/>
              </w:rPr>
            </w:pPr>
            <w:r>
              <w:rPr>
                <w:rFonts w:hint="eastAsia" w:asciiTheme="minorEastAsia" w:hAnsiTheme="minorEastAsia" w:eastAsiaTheme="minorEastAsia"/>
                <w:bCs/>
                <w:sz w:val="22"/>
              </w:rPr>
              <w:t>(四)讲桌涂层应平整光滑、清晰，不应有皱皮、发粘和漏漆现象;无明显粒子、涨边和褪色、掉色现象;应无明显加工痕迹、划痕、雾光、白棱、白点、鼓泡、油白、流挂、缩孔、刷毛、积粉、杂渣、漏嵌腻子等外观缺陷。每批产品无明显色差。</w:t>
            </w:r>
          </w:p>
          <w:p w14:paraId="4C7FF778">
            <w:pPr>
              <w:rPr>
                <w:rFonts w:asciiTheme="minorEastAsia" w:hAnsiTheme="minorEastAsia" w:eastAsiaTheme="minorEastAsia"/>
                <w:bCs/>
                <w:sz w:val="22"/>
              </w:rPr>
            </w:pPr>
            <w:r>
              <w:rPr>
                <w:rFonts w:asciiTheme="minorEastAsia" w:hAnsiTheme="minorEastAsia" w:eastAsiaTheme="minorEastAsia"/>
                <w:bCs/>
                <w:sz w:val="22"/>
              </w:rPr>
              <w:t>参考图片：</w:t>
            </w:r>
          </w:p>
          <w:p w14:paraId="540FE2BA">
            <w:pPr>
              <w:jc w:val="center"/>
              <w:rPr>
                <w:rFonts w:ascii="Times New Roman" w:hAnsi="Times New Roman" w:eastAsia="宋体" w:cs="Times New Roman"/>
                <w:b/>
                <w:bCs/>
                <w:kern w:val="0"/>
                <w:sz w:val="20"/>
                <w:szCs w:val="20"/>
              </w:rPr>
            </w:pPr>
            <w:r>
              <w:drawing>
                <wp:inline distT="0" distB="0" distL="0" distR="0">
                  <wp:extent cx="3816350" cy="3747135"/>
                  <wp:effectExtent l="0" t="0" r="12700"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stretch>
                            <a:fillRect/>
                          </a:stretch>
                        </pic:blipFill>
                        <pic:spPr>
                          <a:xfrm>
                            <a:off x="0" y="0"/>
                            <a:ext cx="3951639" cy="3879701"/>
                          </a:xfrm>
                          <a:prstGeom prst="rect">
                            <a:avLst/>
                          </a:prstGeom>
                        </pic:spPr>
                      </pic:pic>
                    </a:graphicData>
                  </a:graphic>
                </wp:inline>
              </w:drawing>
            </w:r>
          </w:p>
        </w:tc>
        <w:tc>
          <w:tcPr>
            <w:tcW w:w="237" w:type="pct"/>
            <w:tcBorders>
              <w:top w:val="single" w:color="auto" w:sz="4" w:space="0"/>
              <w:left w:val="nil"/>
              <w:bottom w:val="single" w:color="auto" w:sz="4" w:space="0"/>
              <w:right w:val="single" w:color="auto" w:sz="4" w:space="0"/>
            </w:tcBorders>
            <w:shd w:val="clear" w:color="auto" w:fill="auto"/>
            <w:vAlign w:val="center"/>
          </w:tcPr>
          <w:p w14:paraId="011D7C35">
            <w:pPr>
              <w:rPr>
                <w:rFonts w:ascii="Times New Roman" w:hAnsi="Times New Roman" w:eastAsia="宋体" w:cs="Times New Roman"/>
                <w:b/>
                <w:bCs/>
                <w:kern w:val="0"/>
                <w:sz w:val="20"/>
                <w:szCs w:val="20"/>
              </w:rPr>
            </w:pPr>
            <w:r>
              <w:rPr>
                <w:rFonts w:hint="eastAsia" w:ascii="仿宋_GB2312"/>
                <w:sz w:val="24"/>
                <w:szCs w:val="24"/>
              </w:rPr>
              <w:t>张</w:t>
            </w:r>
          </w:p>
        </w:tc>
        <w:tc>
          <w:tcPr>
            <w:tcW w:w="339" w:type="pct"/>
            <w:tcBorders>
              <w:top w:val="single" w:color="auto" w:sz="4" w:space="0"/>
              <w:left w:val="nil"/>
              <w:bottom w:val="single" w:color="auto" w:sz="4" w:space="0"/>
              <w:right w:val="single" w:color="auto" w:sz="4" w:space="0"/>
            </w:tcBorders>
            <w:shd w:val="clear" w:color="auto" w:fill="auto"/>
            <w:vAlign w:val="center"/>
          </w:tcPr>
          <w:p w14:paraId="34ACA33A">
            <w:pPr>
              <w:rPr>
                <w:rFonts w:ascii="Times New Roman" w:hAnsi="Times New Roman" w:eastAsia="宋体" w:cs="Times New Roman"/>
                <w:b/>
                <w:bCs/>
                <w:kern w:val="0"/>
                <w:sz w:val="20"/>
                <w:szCs w:val="20"/>
              </w:rPr>
            </w:pPr>
            <w:r>
              <w:rPr>
                <w:rFonts w:hint="eastAsia" w:ascii="仿宋_GB2312"/>
                <w:sz w:val="24"/>
                <w:szCs w:val="24"/>
              </w:rPr>
              <w:t>3</w:t>
            </w:r>
            <w:r>
              <w:rPr>
                <w:rFonts w:ascii="仿宋_GB2312"/>
                <w:sz w:val="24"/>
                <w:szCs w:val="24"/>
              </w:rPr>
              <w:t>7</w:t>
            </w:r>
          </w:p>
        </w:tc>
        <w:tc>
          <w:tcPr>
            <w:tcW w:w="477" w:type="pct"/>
            <w:tcBorders>
              <w:top w:val="single" w:color="auto" w:sz="4" w:space="0"/>
              <w:left w:val="nil"/>
              <w:bottom w:val="single" w:color="auto" w:sz="4" w:space="0"/>
              <w:right w:val="single" w:color="auto" w:sz="4" w:space="0"/>
            </w:tcBorders>
            <w:shd w:val="clear" w:color="auto" w:fill="auto"/>
            <w:vAlign w:val="center"/>
          </w:tcPr>
          <w:p w14:paraId="41752FA4">
            <w:pPr>
              <w:rPr>
                <w:rFonts w:ascii="Times New Roman" w:hAnsi="Times New Roman" w:eastAsia="宋体" w:cs="Times New Roman"/>
                <w:b/>
                <w:bCs/>
                <w:kern w:val="0"/>
                <w:sz w:val="20"/>
                <w:szCs w:val="20"/>
              </w:rPr>
            </w:pPr>
            <w:r>
              <w:rPr>
                <w:rFonts w:hint="eastAsia" w:ascii="仿宋_GB2312"/>
                <w:sz w:val="24"/>
                <w:szCs w:val="24"/>
              </w:rPr>
              <w:t>6</w:t>
            </w:r>
            <w:r>
              <w:rPr>
                <w:rFonts w:ascii="仿宋_GB2312"/>
                <w:sz w:val="24"/>
                <w:szCs w:val="24"/>
              </w:rPr>
              <w:t>50</w:t>
            </w:r>
          </w:p>
        </w:tc>
        <w:tc>
          <w:tcPr>
            <w:tcW w:w="490" w:type="pct"/>
            <w:tcBorders>
              <w:top w:val="single" w:color="auto" w:sz="4" w:space="0"/>
              <w:left w:val="nil"/>
              <w:bottom w:val="single" w:color="auto" w:sz="4" w:space="0"/>
              <w:right w:val="single" w:color="auto" w:sz="4" w:space="0"/>
            </w:tcBorders>
            <w:shd w:val="clear" w:color="auto" w:fill="auto"/>
            <w:vAlign w:val="center"/>
          </w:tcPr>
          <w:p w14:paraId="4D6DE7A7">
            <w:pPr>
              <w:rPr>
                <w:rFonts w:ascii="Times New Roman" w:hAnsi="Times New Roman" w:eastAsia="宋体" w:cs="Times New Roman"/>
                <w:b/>
                <w:bCs/>
                <w:kern w:val="0"/>
                <w:sz w:val="20"/>
                <w:szCs w:val="20"/>
              </w:rPr>
            </w:pPr>
            <w:r>
              <w:rPr>
                <w:rFonts w:hint="eastAsia" w:ascii="仿宋_GB2312"/>
                <w:sz w:val="24"/>
                <w:szCs w:val="24"/>
              </w:rPr>
              <w:t>2</w:t>
            </w:r>
            <w:r>
              <w:rPr>
                <w:rFonts w:ascii="仿宋_GB2312"/>
                <w:sz w:val="24"/>
                <w:szCs w:val="24"/>
              </w:rPr>
              <w:t>4050</w:t>
            </w:r>
          </w:p>
        </w:tc>
        <w:tc>
          <w:tcPr>
            <w:tcW w:w="249" w:type="pct"/>
            <w:tcBorders>
              <w:top w:val="single" w:color="auto" w:sz="4" w:space="0"/>
              <w:left w:val="nil"/>
              <w:bottom w:val="single" w:color="auto" w:sz="4" w:space="0"/>
              <w:right w:val="single" w:color="auto" w:sz="4" w:space="0"/>
            </w:tcBorders>
            <w:shd w:val="clear" w:color="auto" w:fill="auto"/>
            <w:vAlign w:val="top"/>
          </w:tcPr>
          <w:p w14:paraId="78A6543E">
            <w:pPr>
              <w:rPr>
                <w:rFonts w:hint="eastAsia" w:ascii="仿宋_GB2312"/>
                <w:sz w:val="24"/>
                <w:szCs w:val="24"/>
                <w:lang w:val="en-US" w:eastAsia="zh-CN"/>
              </w:rPr>
            </w:pPr>
          </w:p>
          <w:p w14:paraId="21B77600">
            <w:pPr>
              <w:rPr>
                <w:rFonts w:hint="eastAsia" w:ascii="仿宋_GB2312"/>
                <w:sz w:val="24"/>
                <w:szCs w:val="24"/>
                <w:lang w:val="en-US" w:eastAsia="zh-CN"/>
              </w:rPr>
            </w:pPr>
          </w:p>
          <w:p w14:paraId="1BF12344">
            <w:pPr>
              <w:rPr>
                <w:rFonts w:hint="eastAsia" w:ascii="仿宋_GB2312"/>
                <w:sz w:val="24"/>
                <w:szCs w:val="24"/>
                <w:lang w:val="en-US" w:eastAsia="zh-CN"/>
              </w:rPr>
            </w:pPr>
          </w:p>
          <w:p w14:paraId="726F35B0">
            <w:pPr>
              <w:rPr>
                <w:rFonts w:hint="eastAsia" w:ascii="仿宋_GB2312"/>
                <w:sz w:val="24"/>
                <w:szCs w:val="24"/>
                <w:lang w:val="en-US" w:eastAsia="zh-CN"/>
              </w:rPr>
            </w:pPr>
          </w:p>
          <w:p w14:paraId="5F0AD2AB">
            <w:pPr>
              <w:rPr>
                <w:rFonts w:hint="eastAsia" w:ascii="仿宋_GB2312"/>
                <w:sz w:val="24"/>
                <w:szCs w:val="24"/>
                <w:lang w:val="en-US" w:eastAsia="zh-CN"/>
              </w:rPr>
            </w:pPr>
          </w:p>
          <w:p w14:paraId="75997468">
            <w:pPr>
              <w:rPr>
                <w:rFonts w:hint="eastAsia" w:ascii="仿宋_GB2312"/>
                <w:sz w:val="24"/>
                <w:szCs w:val="24"/>
                <w:lang w:val="en-US" w:eastAsia="zh-CN"/>
              </w:rPr>
            </w:pPr>
          </w:p>
          <w:p w14:paraId="0DB7CE8A">
            <w:pPr>
              <w:rPr>
                <w:rFonts w:hint="eastAsia" w:ascii="仿宋_GB2312"/>
                <w:sz w:val="24"/>
                <w:szCs w:val="24"/>
                <w:lang w:val="en-US" w:eastAsia="zh-CN"/>
              </w:rPr>
            </w:pPr>
          </w:p>
          <w:p w14:paraId="6DB76E40">
            <w:pPr>
              <w:rPr>
                <w:rFonts w:hint="eastAsia" w:ascii="仿宋_GB2312"/>
                <w:sz w:val="24"/>
                <w:szCs w:val="24"/>
                <w:lang w:val="en-US" w:eastAsia="zh-CN"/>
              </w:rPr>
            </w:pPr>
          </w:p>
          <w:p w14:paraId="2C94AE05">
            <w:pPr>
              <w:rPr>
                <w:rFonts w:ascii="Times New Roman" w:hAnsi="Times New Roman" w:eastAsia="宋体" w:cs="Times New Roman"/>
                <w:b/>
                <w:bCs/>
                <w:kern w:val="0"/>
                <w:sz w:val="20"/>
                <w:szCs w:val="20"/>
              </w:rPr>
            </w:pPr>
            <w:r>
              <w:rPr>
                <w:rFonts w:hint="eastAsia" w:ascii="仿宋_GB2312"/>
                <w:sz w:val="24"/>
                <w:szCs w:val="24"/>
                <w:lang w:val="en-US" w:eastAsia="zh-CN"/>
              </w:rPr>
              <w:t>工业</w:t>
            </w:r>
          </w:p>
        </w:tc>
      </w:tr>
      <w:tr w14:paraId="7EE53CBC">
        <w:tblPrEx>
          <w:tblCellMar>
            <w:top w:w="0" w:type="dxa"/>
            <w:left w:w="108" w:type="dxa"/>
            <w:bottom w:w="0" w:type="dxa"/>
            <w:right w:w="108" w:type="dxa"/>
          </w:tblCellMar>
        </w:tblPrEx>
        <w:trPr>
          <w:trHeight w:val="1122" w:hRule="atLeast"/>
        </w:trPr>
        <w:tc>
          <w:tcPr>
            <w:tcW w:w="288" w:type="pct"/>
            <w:tcBorders>
              <w:top w:val="single" w:color="auto" w:sz="4" w:space="0"/>
              <w:left w:val="single" w:color="auto" w:sz="4" w:space="0"/>
              <w:bottom w:val="single" w:color="auto" w:sz="4" w:space="0"/>
              <w:right w:val="single" w:color="auto" w:sz="4" w:space="0"/>
            </w:tcBorders>
            <w:shd w:val="clear" w:color="auto" w:fill="auto"/>
            <w:vAlign w:val="center"/>
          </w:tcPr>
          <w:p w14:paraId="7B18A651">
            <w:pPr>
              <w:rPr>
                <w:rFonts w:hint="eastAsia" w:ascii="Times New Roman" w:hAnsi="Times New Roman" w:eastAsia="宋体" w:cs="Times New Roman"/>
                <w:b/>
                <w:bCs/>
                <w:kern w:val="0"/>
                <w:sz w:val="20"/>
                <w:szCs w:val="20"/>
                <w:lang w:val="en-US" w:eastAsia="zh-CN"/>
              </w:rPr>
            </w:pPr>
            <w:r>
              <w:rPr>
                <w:rFonts w:hint="eastAsia" w:asciiTheme="minorEastAsia" w:hAnsiTheme="minorEastAsia" w:eastAsiaTheme="minorEastAsia"/>
                <w:bCs/>
                <w:sz w:val="22"/>
              </w:rPr>
              <w:t>3</w:t>
            </w:r>
          </w:p>
        </w:tc>
        <w:tc>
          <w:tcPr>
            <w:tcW w:w="623" w:type="pct"/>
            <w:tcBorders>
              <w:top w:val="single" w:color="auto" w:sz="4" w:space="0"/>
              <w:left w:val="nil"/>
              <w:bottom w:val="single" w:color="auto" w:sz="4" w:space="0"/>
              <w:right w:val="single" w:color="auto" w:sz="4" w:space="0"/>
            </w:tcBorders>
            <w:shd w:val="clear" w:color="auto" w:fill="auto"/>
            <w:vAlign w:val="center"/>
          </w:tcPr>
          <w:p w14:paraId="7879B676">
            <w:pPr>
              <w:rPr>
                <w:rFonts w:ascii="Times New Roman" w:hAnsi="Times New Roman" w:eastAsia="宋体" w:cs="Times New Roman"/>
                <w:b/>
                <w:bCs/>
                <w:kern w:val="0"/>
                <w:sz w:val="20"/>
                <w:szCs w:val="20"/>
              </w:rPr>
            </w:pPr>
            <w:r>
              <w:rPr>
                <w:rFonts w:hint="eastAsia" w:asciiTheme="minorEastAsia" w:hAnsiTheme="minorEastAsia" w:eastAsiaTheme="minorEastAsia"/>
                <w:bCs/>
                <w:sz w:val="22"/>
              </w:rPr>
              <w:t>学生课桌</w:t>
            </w:r>
          </w:p>
        </w:tc>
        <w:tc>
          <w:tcPr>
            <w:tcW w:w="2294" w:type="pct"/>
            <w:tcBorders>
              <w:top w:val="single" w:color="auto" w:sz="4" w:space="0"/>
              <w:left w:val="nil"/>
              <w:bottom w:val="single" w:color="auto" w:sz="4" w:space="0"/>
              <w:right w:val="single" w:color="auto" w:sz="4" w:space="0"/>
            </w:tcBorders>
            <w:shd w:val="clear" w:color="auto" w:fill="auto"/>
            <w:vAlign w:val="center"/>
          </w:tcPr>
          <w:p w14:paraId="45A1742E">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1、除本表中特别要求外，产品符合GB/T 3976-2014《学校课桌椅功能尺寸》中的功能尺寸及技术要求。</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▲2、桌面尺寸：（长×宽）620mm×450mm(±10mm)</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桌面高：（采用双柱升降课桌）</w:t>
            </w:r>
          </w:p>
          <w:p w14:paraId="7EED3DDA">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790mm（0号）、760mm（1号）、730mm（2号）、700mm（3号）、670mm（4号）、640 mm（5号）、610 mm（6号）、580mm（7号）、550mm（8号）、520mm（9号）、490mm（10号），允许偏差±5mm，可任意升降。</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中学一般选择0号—4号，小学一般选择5号—10号。供应商供货前须主动与学校沟通各型号定制数量，双方签字确认后方可供货，供货后按学校选定的型号调整高度。</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▲3、桌斗尺寸：深370mm，长520mm，高115mm（净空），尺寸允许偏差±3mm；桌斗与侧板采用高频焊接，不允许使用铆钉或螺钉连接；桌斗面无冲压孔，避免学生在桌斗取放物品时被割伤。</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4、桌斗加强筋间距25mm(±2mm)，深度6mm(±2mm)，距斗边距35mm(±2mm)，外露管口端面须封闭。</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桌斗参考图样：</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 xml:space="preserve">俯视图   </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drawing>
                <wp:inline distT="0" distB="0" distL="114300" distR="114300">
                  <wp:extent cx="1162050" cy="1724660"/>
                  <wp:effectExtent l="0" t="0" r="0" b="889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6"/>
                          <a:stretch>
                            <a:fillRect/>
                          </a:stretch>
                        </pic:blipFill>
                        <pic:spPr>
                          <a:xfrm>
                            <a:off x="0" y="0"/>
                            <a:ext cx="1162050" cy="1724660"/>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 xml:space="preserve">  侧视图</w:t>
            </w:r>
          </w:p>
          <w:p w14:paraId="702497FE">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drawing>
                <wp:inline distT="0" distB="0" distL="114300" distR="114300">
                  <wp:extent cx="1181100" cy="1848485"/>
                  <wp:effectExtent l="0" t="0" r="0" b="1841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7"/>
                          <a:stretch>
                            <a:fillRect/>
                          </a:stretch>
                        </pic:blipFill>
                        <pic:spPr>
                          <a:xfrm>
                            <a:off x="0" y="0"/>
                            <a:ext cx="1181100" cy="1848485"/>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 xml:space="preserve">▲5、钢材要求：桌斗与侧片采用符合GB/T 708-2019标准的冷轧板，课桌两侧可调高度的立板厚度不低于为0.8mm，桌斗板厚不低于0.6mm，课桌脚·立柱采用25mm×50mm椭圆管，管壁厚度不低于1.0mm；椭圆管折弯处饱满，无凹陷；所有零部件应无破损，金属件应无端部未封口的管件，闷盖应不易脱落。 </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▲6、课桌面板厚≥15mm，主体采用胶合板，双面无差别防火板饰面,甲醛释放量达到GB18580-2017的 E1级控制指标，即≤0.124mg/m³。面板四周采用PE注塑成型，注塑边缘与桌面圆润连接，平整光滑；桌面上设置塑料笔槽。</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课桌面板参考图样：</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drawing>
                <wp:inline distT="0" distB="0" distL="114300" distR="114300">
                  <wp:extent cx="1676400" cy="1752600"/>
                  <wp:effectExtent l="0" t="0" r="0" b="0"/>
                  <wp:docPr id="21" name="图片 3" descr="4@0JJ$~VOIGAX{GE5}MA}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4@0JJ$~VOIGAX{GE5}MA}18"/>
                          <pic:cNvPicPr>
                            <a:picLocks noChangeAspect="1"/>
                          </pic:cNvPicPr>
                        </pic:nvPicPr>
                        <pic:blipFill>
                          <a:blip r:embed="rId18">
                            <a:grayscl/>
                          </a:blip>
                          <a:stretch>
                            <a:fillRect/>
                          </a:stretch>
                        </pic:blipFill>
                        <pic:spPr>
                          <a:xfrm>
                            <a:off x="0" y="0"/>
                            <a:ext cx="1676400" cy="1752600"/>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▲7、课桌脚套采用内嵌式具有良好的硬度和韧度的蓝色脚套；采用超高分子量PE注塑成型，脚套内深不低于35mm，加强筋4圈，底厚不低于5mm，不易脱落。</w:t>
            </w:r>
          </w:p>
          <w:p w14:paraId="541BD189">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课桌脚架参考图样：</w:t>
            </w:r>
          </w:p>
          <w:p w14:paraId="31956BCB">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drawing>
                <wp:inline distT="0" distB="0" distL="0" distR="0">
                  <wp:extent cx="1805305" cy="1745615"/>
                  <wp:effectExtent l="0" t="0" r="4445" b="6985"/>
                  <wp:docPr id="22" name="图片 22" descr="O7WM7U8X[Z8KXCYNCTOVQ{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O7WM7U8X[Z8KXCYNCTOVQ{C"/>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l="5000" t="25897"/>
                          <a:stretch>
                            <a:fillRect/>
                          </a:stretch>
                        </pic:blipFill>
                        <pic:spPr>
                          <a:xfrm>
                            <a:off x="0" y="0"/>
                            <a:ext cx="1805305" cy="1745615"/>
                          </a:xfrm>
                          <a:prstGeom prst="rect">
                            <a:avLst/>
                          </a:prstGeom>
                          <a:noFill/>
                          <a:ln>
                            <a:noFill/>
                          </a:ln>
                        </pic:spPr>
                      </pic:pic>
                    </a:graphicData>
                  </a:graphic>
                </wp:inline>
              </w:drawing>
            </w:r>
          </w:p>
          <w:p w14:paraId="57C6D480">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▲8、桌斗桌脚架固定要用螺栓、平垫片和弹簧垫片坚固，螺帽采用圆头螺帽；侧片采用圆形孔，安装好产品致使螺丝不能任意松垮，确保课桌的安全使用。</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圆头螺帽参考图样：</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drawing>
                <wp:inline distT="0" distB="0" distL="114300" distR="114300">
                  <wp:extent cx="1952625" cy="1228725"/>
                  <wp:effectExtent l="0" t="0" r="9525" b="9525"/>
                  <wp:docPr id="23" name="图片 4" descr="T~(J``TJB`4Y)D68$N3XZ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descr="T~(J``TJB`4Y)D68$N3XZ31"/>
                          <pic:cNvPicPr>
                            <a:picLocks noChangeAspect="1"/>
                          </pic:cNvPicPr>
                        </pic:nvPicPr>
                        <pic:blipFill>
                          <a:blip r:embed="rId20">
                            <a:grayscl/>
                          </a:blip>
                          <a:srcRect l="4498" t="10185" r="5191" b="14352"/>
                          <a:stretch>
                            <a:fillRect/>
                          </a:stretch>
                        </pic:blipFill>
                        <pic:spPr>
                          <a:xfrm>
                            <a:off x="0" y="0"/>
                            <a:ext cx="1952625" cy="1228725"/>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▲9、采用环保塑粉。</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10、铁件部分均要经过除油、去锈、酸洗、磷化处理再进行喷塑，然后经过180℃以上高温烘烤。</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11、铁件的焊接均采用二氧化碳气体保护焊进行焊接。所有焊接部位焊点均匀到位，无脱焊、虚焊、焊穿；焊痕平整光滑，无毛刺、锐棱、飞溅、裂纹等缺陷。铁件之间的连接处，具备满焊条件的，均满焊。</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12、桌斗与桌架颜色为高光灰白色。</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▲13、桌子左右两边要求配有挂钩，挂钩采用直径不小于4mm的冷拉普通钢丝制作，规格不小于55×25×25mm，承重不少于15公斤。挂钩钩端不超出桌侧缘之外。</w:t>
            </w:r>
          </w:p>
          <w:p w14:paraId="1A662982">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挂钩参考图样：</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drawing>
                <wp:inline distT="0" distB="0" distL="114300" distR="114300">
                  <wp:extent cx="1590675" cy="1600200"/>
                  <wp:effectExtent l="0" t="0" r="9525" b="0"/>
                  <wp:docPr id="25" name="图片 5"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descr="123"/>
                          <pic:cNvPicPr>
                            <a:picLocks noChangeAspect="1"/>
                          </pic:cNvPicPr>
                        </pic:nvPicPr>
                        <pic:blipFill>
                          <a:blip r:embed="rId21"/>
                          <a:stretch>
                            <a:fillRect/>
                          </a:stretch>
                        </pic:blipFill>
                        <pic:spPr>
                          <a:xfrm>
                            <a:off x="0" y="0"/>
                            <a:ext cx="1590675" cy="1600200"/>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14、冲压件应无脱层、裂缝。桌斗利用钢板由机器冲压一次成型，端口作卷边处理增加刚性，以防尖利边角对人体的伤害。桌斗底面冲压两条上凸的加强筋以增强桌斗刚性。课桌两侧立板边缘打磨平滑后再喷漆，以防尖毛边刮伤人体。</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▲15、课桌面板与钢架的连接采用抽芯钉连接，桌斗四周的边要≥10mm。抽芯钉的铆头不低于直径10mm，面板与钢架连接的抽芯钉不少于四根；抽芯钉打磨光滑，以防尖毛边刮伤人体。</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抽芯钉参考图样：</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drawing>
                <wp:inline distT="0" distB="0" distL="114300" distR="114300">
                  <wp:extent cx="1370330" cy="1323975"/>
                  <wp:effectExtent l="0" t="0" r="1270" b="9525"/>
                  <wp:docPr id="26" name="图片 6" descr="K8%TE~54XWYUNV6T$J`9A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descr="K8%TE~54XWYUNV6T$J`9A05"/>
                          <pic:cNvPicPr>
                            <a:picLocks noChangeAspect="1"/>
                          </pic:cNvPicPr>
                        </pic:nvPicPr>
                        <pic:blipFill>
                          <a:blip r:embed="rId22"/>
                          <a:stretch>
                            <a:fillRect/>
                          </a:stretch>
                        </pic:blipFill>
                        <pic:spPr>
                          <a:xfrm>
                            <a:off x="0" y="0"/>
                            <a:ext cx="1370330" cy="1323975"/>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▲16、课桌所有外露管口端面须封闭。</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17、胶合板的质量应符合轻工行业标准QB/T 4071-2021《课桌椅》相应的规定要求，胶合板的胶合强度指标值≥0.70兆帕。不允许使用有边角缺陷、虫蛀、腐朽、霉变、开裂、变形等影响产品结构强度和外观的材料。</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18、课桌加工所用胶合板含水率应≤15.4%。课桌产品出厂时木材含水率≤15.4%。</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19.标识：每张课桌根据其型号及适用身高范围，在桌斗背面安装或粘贴（宽×高）70mm×40mm如下图的铝制标识，安装要求要牢固，不易脱落，标识中加入产品信息二维码。</w:t>
            </w:r>
          </w:p>
          <w:p w14:paraId="30553296">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drawing>
                <wp:inline distT="0" distB="0" distL="114300" distR="114300">
                  <wp:extent cx="2895600" cy="1857375"/>
                  <wp:effectExtent l="0" t="0" r="0" b="9525"/>
                  <wp:docPr id="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7"/>
                          <pic:cNvPicPr>
                            <a:picLocks noChangeAspect="1"/>
                          </pic:cNvPicPr>
                        </pic:nvPicPr>
                        <pic:blipFill>
                          <a:blip r:embed="rId23"/>
                          <a:stretch>
                            <a:fillRect/>
                          </a:stretch>
                        </pic:blipFill>
                        <pic:spPr>
                          <a:xfrm>
                            <a:off x="0" y="0"/>
                            <a:ext cx="2895600" cy="1857375"/>
                          </a:xfrm>
                          <a:prstGeom prst="rect">
                            <a:avLst/>
                          </a:prstGeom>
                          <a:noFill/>
                          <a:ln>
                            <a:noFill/>
                          </a:ln>
                        </pic:spPr>
                      </pic:pic>
                    </a:graphicData>
                  </a:graphic>
                </wp:inline>
              </w:drawing>
            </w:r>
          </w:p>
          <w:p w14:paraId="4E46AB4D">
            <w:pPr>
              <w:widowControl/>
              <w:jc w:val="left"/>
              <w:textAlignment w:val="center"/>
              <w:rPr>
                <w:rFonts w:hint="eastAsia" w:asciiTheme="minorEastAsia" w:hAnsiTheme="minorEastAsia" w:eastAsiaTheme="minorEastAsia"/>
                <w:bCs/>
                <w:sz w:val="22"/>
              </w:rPr>
            </w:pPr>
          </w:p>
          <w:p w14:paraId="5D0D6A1A">
            <w:pPr>
              <w:widowControl/>
              <w:jc w:val="left"/>
              <w:textAlignment w:val="center"/>
              <w:rPr>
                <w:rFonts w:ascii="Times New Roman" w:hAnsi="Times New Roman" w:eastAsia="宋体" w:cs="Times New Roman"/>
                <w:b/>
                <w:bCs/>
                <w:kern w:val="0"/>
                <w:sz w:val="20"/>
                <w:szCs w:val="20"/>
              </w:rPr>
            </w:pPr>
          </w:p>
        </w:tc>
        <w:tc>
          <w:tcPr>
            <w:tcW w:w="237" w:type="pct"/>
            <w:tcBorders>
              <w:top w:val="single" w:color="auto" w:sz="4" w:space="0"/>
              <w:left w:val="nil"/>
              <w:bottom w:val="single" w:color="auto" w:sz="4" w:space="0"/>
              <w:right w:val="single" w:color="auto" w:sz="4" w:space="0"/>
            </w:tcBorders>
            <w:shd w:val="clear" w:color="auto" w:fill="auto"/>
            <w:vAlign w:val="center"/>
          </w:tcPr>
          <w:p w14:paraId="073F040E">
            <w:pPr>
              <w:rPr>
                <w:rFonts w:ascii="Times New Roman" w:hAnsi="Times New Roman" w:eastAsia="宋体" w:cs="Times New Roman"/>
                <w:b/>
                <w:bCs/>
                <w:kern w:val="0"/>
                <w:sz w:val="20"/>
                <w:szCs w:val="20"/>
              </w:rPr>
            </w:pPr>
            <w:r>
              <w:rPr>
                <w:rFonts w:hint="eastAsia" w:ascii="仿宋_GB2312"/>
                <w:sz w:val="24"/>
                <w:szCs w:val="24"/>
              </w:rPr>
              <w:t>张</w:t>
            </w:r>
          </w:p>
        </w:tc>
        <w:tc>
          <w:tcPr>
            <w:tcW w:w="339" w:type="pct"/>
            <w:tcBorders>
              <w:top w:val="single" w:color="auto" w:sz="4" w:space="0"/>
              <w:left w:val="nil"/>
              <w:bottom w:val="single" w:color="auto" w:sz="4" w:space="0"/>
              <w:right w:val="single" w:color="auto" w:sz="4" w:space="0"/>
            </w:tcBorders>
            <w:shd w:val="clear" w:color="auto" w:fill="auto"/>
            <w:vAlign w:val="center"/>
          </w:tcPr>
          <w:p w14:paraId="68C5D8B5">
            <w:pPr>
              <w:rPr>
                <w:rFonts w:ascii="Times New Roman" w:hAnsi="Times New Roman" w:eastAsia="宋体" w:cs="Times New Roman"/>
                <w:b/>
                <w:bCs/>
                <w:kern w:val="0"/>
                <w:sz w:val="20"/>
                <w:szCs w:val="20"/>
              </w:rPr>
            </w:pPr>
            <w:r>
              <w:rPr>
                <w:rFonts w:ascii="仿宋_GB2312"/>
                <w:sz w:val="24"/>
                <w:szCs w:val="24"/>
              </w:rPr>
              <w:t>3153</w:t>
            </w:r>
          </w:p>
        </w:tc>
        <w:tc>
          <w:tcPr>
            <w:tcW w:w="477" w:type="pct"/>
            <w:tcBorders>
              <w:top w:val="single" w:color="auto" w:sz="4" w:space="0"/>
              <w:left w:val="nil"/>
              <w:bottom w:val="single" w:color="auto" w:sz="4" w:space="0"/>
              <w:right w:val="single" w:color="auto" w:sz="4" w:space="0"/>
            </w:tcBorders>
            <w:shd w:val="clear" w:color="auto" w:fill="auto"/>
            <w:vAlign w:val="center"/>
          </w:tcPr>
          <w:p w14:paraId="3D144882">
            <w:pPr>
              <w:rPr>
                <w:rFonts w:ascii="Times New Roman" w:hAnsi="Times New Roman" w:eastAsia="宋体" w:cs="Times New Roman"/>
                <w:b/>
                <w:bCs/>
                <w:kern w:val="0"/>
                <w:sz w:val="20"/>
                <w:szCs w:val="20"/>
              </w:rPr>
            </w:pPr>
            <w:r>
              <w:rPr>
                <w:rFonts w:hint="eastAsia" w:ascii="仿宋_GB2312"/>
                <w:sz w:val="24"/>
                <w:szCs w:val="24"/>
              </w:rPr>
              <w:t>1</w:t>
            </w:r>
            <w:r>
              <w:rPr>
                <w:rFonts w:ascii="仿宋_GB2312"/>
                <w:sz w:val="24"/>
                <w:szCs w:val="24"/>
              </w:rPr>
              <w:t>20</w:t>
            </w:r>
          </w:p>
        </w:tc>
        <w:tc>
          <w:tcPr>
            <w:tcW w:w="490" w:type="pct"/>
            <w:tcBorders>
              <w:top w:val="single" w:color="auto" w:sz="4" w:space="0"/>
              <w:left w:val="nil"/>
              <w:bottom w:val="single" w:color="auto" w:sz="4" w:space="0"/>
              <w:right w:val="single" w:color="auto" w:sz="4" w:space="0"/>
            </w:tcBorders>
            <w:shd w:val="clear" w:color="auto" w:fill="auto"/>
            <w:vAlign w:val="center"/>
          </w:tcPr>
          <w:p w14:paraId="3676F99F">
            <w:pPr>
              <w:rPr>
                <w:rFonts w:ascii="Times New Roman" w:hAnsi="Times New Roman" w:eastAsia="宋体" w:cs="Times New Roman"/>
                <w:b/>
                <w:bCs/>
                <w:kern w:val="0"/>
                <w:sz w:val="20"/>
                <w:szCs w:val="20"/>
              </w:rPr>
            </w:pPr>
            <w:r>
              <w:rPr>
                <w:rFonts w:hint="eastAsia" w:ascii="仿宋_GB2312"/>
                <w:sz w:val="24"/>
                <w:szCs w:val="24"/>
              </w:rPr>
              <w:t>378360</w:t>
            </w:r>
          </w:p>
        </w:tc>
        <w:tc>
          <w:tcPr>
            <w:tcW w:w="249" w:type="pct"/>
            <w:tcBorders>
              <w:top w:val="single" w:color="auto" w:sz="4" w:space="0"/>
              <w:left w:val="nil"/>
              <w:bottom w:val="single" w:color="auto" w:sz="4" w:space="0"/>
              <w:right w:val="single" w:color="auto" w:sz="4" w:space="0"/>
            </w:tcBorders>
            <w:shd w:val="clear" w:color="auto" w:fill="auto"/>
            <w:vAlign w:val="top"/>
          </w:tcPr>
          <w:p w14:paraId="0A55548D">
            <w:pPr>
              <w:rPr>
                <w:rFonts w:hint="eastAsia" w:ascii="仿宋_GB2312"/>
                <w:sz w:val="24"/>
                <w:szCs w:val="24"/>
                <w:lang w:val="en-US" w:eastAsia="zh-CN"/>
              </w:rPr>
            </w:pPr>
          </w:p>
          <w:p w14:paraId="151DBFE5">
            <w:pPr>
              <w:rPr>
                <w:rFonts w:hint="eastAsia" w:ascii="仿宋_GB2312"/>
                <w:sz w:val="24"/>
                <w:szCs w:val="24"/>
                <w:lang w:val="en-US" w:eastAsia="zh-CN"/>
              </w:rPr>
            </w:pPr>
          </w:p>
          <w:p w14:paraId="3235D817">
            <w:pPr>
              <w:rPr>
                <w:rFonts w:hint="eastAsia" w:ascii="仿宋_GB2312"/>
                <w:sz w:val="24"/>
                <w:szCs w:val="24"/>
                <w:lang w:val="en-US" w:eastAsia="zh-CN"/>
              </w:rPr>
            </w:pPr>
          </w:p>
          <w:p w14:paraId="2E61B7A7">
            <w:pPr>
              <w:rPr>
                <w:rFonts w:hint="eastAsia" w:ascii="仿宋_GB2312"/>
                <w:sz w:val="24"/>
                <w:szCs w:val="24"/>
                <w:lang w:val="en-US" w:eastAsia="zh-CN"/>
              </w:rPr>
            </w:pPr>
          </w:p>
          <w:p w14:paraId="552D204B">
            <w:pPr>
              <w:rPr>
                <w:rFonts w:ascii="Times New Roman" w:hAnsi="Times New Roman" w:eastAsia="宋体" w:cs="Times New Roman"/>
                <w:b/>
                <w:bCs/>
                <w:kern w:val="0"/>
                <w:sz w:val="20"/>
                <w:szCs w:val="20"/>
              </w:rPr>
            </w:pPr>
            <w:r>
              <w:rPr>
                <w:rFonts w:hint="eastAsia" w:ascii="仿宋_GB2312"/>
                <w:sz w:val="24"/>
                <w:szCs w:val="24"/>
                <w:lang w:val="en-US" w:eastAsia="zh-CN"/>
              </w:rPr>
              <w:t>工业</w:t>
            </w:r>
          </w:p>
        </w:tc>
      </w:tr>
      <w:tr w14:paraId="1EC7CCFA">
        <w:tblPrEx>
          <w:tblCellMar>
            <w:top w:w="0" w:type="dxa"/>
            <w:left w:w="108" w:type="dxa"/>
            <w:bottom w:w="0" w:type="dxa"/>
            <w:right w:w="108" w:type="dxa"/>
          </w:tblCellMar>
        </w:tblPrEx>
        <w:trPr>
          <w:trHeight w:val="1122" w:hRule="atLeast"/>
        </w:trPr>
        <w:tc>
          <w:tcPr>
            <w:tcW w:w="288" w:type="pct"/>
            <w:tcBorders>
              <w:top w:val="single" w:color="auto" w:sz="4" w:space="0"/>
              <w:left w:val="single" w:color="auto" w:sz="4" w:space="0"/>
              <w:bottom w:val="single" w:color="auto" w:sz="4" w:space="0"/>
              <w:right w:val="single" w:color="auto" w:sz="4" w:space="0"/>
            </w:tcBorders>
            <w:shd w:val="clear" w:color="auto" w:fill="auto"/>
            <w:vAlign w:val="center"/>
          </w:tcPr>
          <w:p w14:paraId="62069859">
            <w:pPr>
              <w:jc w:val="center"/>
              <w:rPr>
                <w:rFonts w:hint="eastAsia" w:ascii="Times New Roman" w:hAnsi="Times New Roman" w:eastAsia="宋体" w:cs="Times New Roman"/>
                <w:b/>
                <w:bCs/>
                <w:kern w:val="0"/>
                <w:sz w:val="20"/>
                <w:szCs w:val="20"/>
                <w:lang w:val="en-US" w:eastAsia="zh-CN"/>
              </w:rPr>
            </w:pPr>
            <w:r>
              <w:rPr>
                <w:rFonts w:hint="eastAsia" w:ascii="仿宋_GB2312"/>
                <w:sz w:val="24"/>
                <w:szCs w:val="24"/>
              </w:rPr>
              <w:t>4</w:t>
            </w:r>
          </w:p>
        </w:tc>
        <w:tc>
          <w:tcPr>
            <w:tcW w:w="623" w:type="pct"/>
            <w:tcBorders>
              <w:top w:val="single" w:color="auto" w:sz="4" w:space="0"/>
              <w:left w:val="nil"/>
              <w:bottom w:val="single" w:color="auto" w:sz="4" w:space="0"/>
              <w:right w:val="single" w:color="auto" w:sz="4" w:space="0"/>
            </w:tcBorders>
            <w:shd w:val="clear" w:color="auto" w:fill="auto"/>
            <w:vAlign w:val="center"/>
          </w:tcPr>
          <w:p w14:paraId="51D0C8C6">
            <w:pPr>
              <w:rPr>
                <w:rFonts w:ascii="Times New Roman" w:hAnsi="Times New Roman" w:eastAsia="宋体" w:cs="Times New Roman"/>
                <w:b/>
                <w:bCs/>
                <w:kern w:val="0"/>
                <w:sz w:val="20"/>
                <w:szCs w:val="20"/>
              </w:rPr>
            </w:pPr>
            <w:r>
              <w:rPr>
                <w:rFonts w:hint="eastAsia" w:ascii="仿宋_GB2312"/>
                <w:sz w:val="24"/>
                <w:szCs w:val="24"/>
              </w:rPr>
              <w:t>学生课椅</w:t>
            </w:r>
          </w:p>
        </w:tc>
        <w:tc>
          <w:tcPr>
            <w:tcW w:w="2294" w:type="pct"/>
            <w:tcBorders>
              <w:top w:val="single" w:color="auto" w:sz="4" w:space="0"/>
              <w:left w:val="nil"/>
              <w:bottom w:val="single" w:color="auto" w:sz="4" w:space="0"/>
              <w:right w:val="single" w:color="auto" w:sz="4" w:space="0"/>
            </w:tcBorders>
            <w:shd w:val="clear" w:color="auto" w:fill="auto"/>
            <w:vAlign w:val="center"/>
          </w:tcPr>
          <w:p w14:paraId="22EE5574">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 xml:space="preserve">▲1、除本表中特别要求外，产品符合GB/T 3976-2014《学校课桌椅功能尺寸》中的功能尺寸及技术要求。 </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▲2、规格要求：</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课椅座面尺寸：（宽×深）380mm×380mm(±5mm)</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座面高度：（采用双柱升降课椅）</w:t>
            </w:r>
          </w:p>
          <w:p w14:paraId="4ECE67CA">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460mm(0号)、440 mm（1号）、420 mm（2号）、400 mm（3号）、380mm（4号）、360mm（5号）、340mm（6号）、320mm（7号）、300mm（8号）、290mm（9号）、270mm（10号）；产品符合GB/T 3976-2014《学校课桌椅功能尺寸》中的功能尺寸及技术要求，允许误差±5mm。</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中学一般选择0号—4号，小学一般选择5号—10号。供应商供货前须主动与学校沟通各型号定制数量，双方签字确认后方可供货，供货后按学校选定的型号调整高度。</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▲3、钢材要求：椅脚架采用优质高频焊接25mm×50mm椭圆管，满焊，管壁厚度不低于1.0mm，焊口要牢固、光滑，不生锈；椅脚两侧可调高度的立板采用符合GB/T 708-2019标准的冷轧板，厚度≥0.8mm；椅子靠背支架采用优质高频焊接20mm×20mm方管，管壁厚度不小于1.0mm；椭圆管折弯处饱满，无凹陷；坐面板下的横担（对应坐面板深度）长度不小于290mm(±5mm)；所有零部件应无破损，金属件应无端部未封口的管件，闷盖应不易脱落。</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课椅靠背架参考图样：</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drawing>
                <wp:inline distT="0" distB="0" distL="114300" distR="114300">
                  <wp:extent cx="1692910" cy="1485900"/>
                  <wp:effectExtent l="0" t="0" r="2540" b="0"/>
                  <wp:docPr id="33" name="图片 8" descr="YYH`4SI9VE7N}WY3J9FWFM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descr="YYH`4SI9VE7N}WY3J9FWFMV"/>
                          <pic:cNvPicPr>
                            <a:picLocks noChangeAspect="1"/>
                          </pic:cNvPicPr>
                        </pic:nvPicPr>
                        <pic:blipFill>
                          <a:blip r:embed="rId24">
                            <a:grayscl/>
                          </a:blip>
                          <a:srcRect b="5983"/>
                          <a:stretch>
                            <a:fillRect/>
                          </a:stretch>
                        </pic:blipFill>
                        <pic:spPr>
                          <a:xfrm>
                            <a:off x="0" y="0"/>
                            <a:ext cx="1692910" cy="1485900"/>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课椅脚架参考图样：</w:t>
            </w:r>
          </w:p>
          <w:p w14:paraId="3F4F57E7">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drawing>
                <wp:inline distT="0" distB="0" distL="0" distR="0">
                  <wp:extent cx="1496060" cy="1591310"/>
                  <wp:effectExtent l="0" t="0" r="8890" b="8890"/>
                  <wp:docPr id="34" name="图片 34" descr="IVZ4NMB(1@8SN_D8O%U`@_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IVZ4NMB(1@8SN_D8O%U`@_Y"/>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a:xfrm>
                            <a:off x="0" y="0"/>
                            <a:ext cx="1496060" cy="1591310"/>
                          </a:xfrm>
                          <a:prstGeom prst="rect">
                            <a:avLst/>
                          </a:prstGeom>
                          <a:noFill/>
                          <a:ln>
                            <a:noFill/>
                          </a:ln>
                        </pic:spPr>
                      </pic:pic>
                    </a:graphicData>
                  </a:graphic>
                </wp:inline>
              </w:drawing>
            </w:r>
          </w:p>
          <w:p w14:paraId="29B5D790">
            <w:pPr>
              <w:widowControl/>
              <w:jc w:val="left"/>
              <w:textAlignment w:val="center"/>
              <w:rPr>
                <w:rFonts w:hint="eastAsia" w:asciiTheme="minorEastAsia" w:hAnsiTheme="minorEastAsia" w:eastAsiaTheme="minorEastAsia"/>
                <w:bCs/>
                <w:sz w:val="22"/>
              </w:rPr>
            </w:pPr>
          </w:p>
          <w:p w14:paraId="1C3982E9">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▲4、课椅座面板厚≥12mm，主体采用胶合板,双面无差别防火板饰面，甲醛释放量达到《室内装饰装修材料 人造板及其制品中甲醛释放限量》GB18580-2017的 E1级控制指标，即≤0.124mg/m³。符合人体工程学的设计。面板四周采用PE注塑成型，注塑边缘与座面圆润连接，平整光滑，无突兀感。</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课椅座面板参考图样：</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drawing>
                <wp:inline distT="0" distB="0" distL="114300" distR="114300">
                  <wp:extent cx="1438275" cy="1453515"/>
                  <wp:effectExtent l="0" t="0" r="9525" b="13335"/>
                  <wp:docPr id="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9"/>
                          <pic:cNvPicPr>
                            <a:picLocks noChangeAspect="1"/>
                          </pic:cNvPicPr>
                        </pic:nvPicPr>
                        <pic:blipFill>
                          <a:blip r:embed="rId26"/>
                          <a:stretch>
                            <a:fillRect/>
                          </a:stretch>
                        </pic:blipFill>
                        <pic:spPr>
                          <a:xfrm>
                            <a:off x="0" y="0"/>
                            <a:ext cx="1438275" cy="1453515"/>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▲5、课椅靠背为弧形，其主体采用胶合板,双面饰面，面板的曲率半径750mm（±10mm），面板厚度≥10mm、宽≥385mm，高≥160mm。靠背面板四周采用PE注塑成型，注塑边缘与靠背面圆润连接，光滑无突兀感。</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课椅靠背板参考图样：</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drawing>
                <wp:inline distT="0" distB="0" distL="114300" distR="114300">
                  <wp:extent cx="1818005" cy="1362075"/>
                  <wp:effectExtent l="0" t="0" r="10795" b="9525"/>
                  <wp:docPr id="36" name="图片 10" descr="KRBA41JK8`C]~~O%O0ED1]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KRBA41JK8`C]~~O%O0ED1]O"/>
                          <pic:cNvPicPr>
                            <a:picLocks noChangeAspect="1"/>
                          </pic:cNvPicPr>
                        </pic:nvPicPr>
                        <pic:blipFill>
                          <a:blip r:embed="rId27">
                            <a:grayscl/>
                            <a:lum contrast="40000"/>
                          </a:blip>
                          <a:stretch>
                            <a:fillRect/>
                          </a:stretch>
                        </pic:blipFill>
                        <pic:spPr>
                          <a:xfrm>
                            <a:off x="0" y="0"/>
                            <a:ext cx="1818005" cy="1362075"/>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▲6、课椅脚套采用内嵌式具有良好的硬度和韧度的蓝色脚套；采用超高分子量PE注塑成型，脚套内深不低于35mm，加强筋4圈，底厚不低于5mm，不易脱落。</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7、课椅脚架固定要用螺栓、平垫片和弹簧垫片坚固，螺帽采用圆头螺帽；课椅两侧立板边缘打磨平滑后再喷漆，以防尖毛边刮伤人体；侧片采用圆形孔，安装好产品致使螺丝不能任意松垮，即能确保课桌椅的安全使用。</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圆头螺帽参考图样：</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drawing>
                <wp:inline distT="0" distB="0" distL="114300" distR="114300">
                  <wp:extent cx="1962150" cy="1228725"/>
                  <wp:effectExtent l="0" t="0" r="0" b="9525"/>
                  <wp:docPr id="37" name="图片 11" descr="T~(J``TJB`4Y)D68$N3XZ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descr="T~(J``TJB`4Y)D68$N3XZ31"/>
                          <pic:cNvPicPr>
                            <a:picLocks noChangeAspect="1"/>
                          </pic:cNvPicPr>
                        </pic:nvPicPr>
                        <pic:blipFill>
                          <a:blip r:embed="rId20">
                            <a:grayscl/>
                          </a:blip>
                          <a:srcRect l="4498" t="10185" r="5191" b="14352"/>
                          <a:stretch>
                            <a:fillRect/>
                          </a:stretch>
                        </pic:blipFill>
                        <pic:spPr>
                          <a:xfrm>
                            <a:off x="0" y="0"/>
                            <a:ext cx="1962150" cy="1228725"/>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▲8、采用环保塑粉。</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9、铁件部分均要经过除油、去锈、酸洗、磷化处理再进行喷塑，然后经过180℃以上高温烘烤。</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10、铁件的焊接均采用二氧化碳气体保护焊进行焊接。所有焊接部位焊点均匀到位，无脱焊、虚焊、焊穿；焊痕平整光滑，无毛刺、锐棱、飞溅、裂纹等缺陷。铁件之间的连接处，具备满焊条件的，均满焊。</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11、椅架颜色为高光灰白色。</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▲12、课椅面板、靠背板与钢架的连接采用抽芯钉连接，抽芯钉的铆头直径不低于约10mm，面板、靠背板与钢架连接的抽芯钉均不少于四根；抽芯钉打磨光滑，以防尖毛边刮伤人体。</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抽芯钉参考图样：</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drawing>
                <wp:inline distT="0" distB="0" distL="114300" distR="114300">
                  <wp:extent cx="1866900" cy="1790700"/>
                  <wp:effectExtent l="0" t="0" r="0" b="0"/>
                  <wp:docPr id="38" name="图片 12" descr="K8%TE~54XWYUNV6T$J`9A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descr="K8%TE~54XWYUNV6T$J`9A05"/>
                          <pic:cNvPicPr>
                            <a:picLocks noChangeAspect="1"/>
                          </pic:cNvPicPr>
                        </pic:nvPicPr>
                        <pic:blipFill>
                          <a:blip r:embed="rId28"/>
                          <a:stretch>
                            <a:fillRect/>
                          </a:stretch>
                        </pic:blipFill>
                        <pic:spPr>
                          <a:xfrm>
                            <a:off x="0" y="0"/>
                            <a:ext cx="1866900" cy="1790700"/>
                          </a:xfrm>
                          <a:prstGeom prst="rect">
                            <a:avLst/>
                          </a:prstGeom>
                          <a:noFill/>
                          <a:ln>
                            <a:noFill/>
                          </a:ln>
                        </pic:spPr>
                      </pic:pic>
                    </a:graphicData>
                  </a:graphic>
                </wp:inline>
              </w:drawing>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▲13、课椅所有外露管口端面须封闭。</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14、胶合板的质量应符合轻工行业标准QB/T 4071-2021《课桌椅》相应的规定要求，胶合板的胶合强度指标值≥0.70兆帕。不允许使用有边角缺陷、虫蛀、腐朽、霉变、开裂、变形等影响产品结构强度和外观的材料。</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15、课椅加工所用胶合板含水率应≤15.4%。课椅产品出厂时木材含水率≤15.4%。</w:t>
            </w:r>
            <w:r>
              <w:rPr>
                <w:rFonts w:hint="eastAsia" w:asciiTheme="minorEastAsia" w:hAnsiTheme="minorEastAsia" w:eastAsiaTheme="minorEastAsia"/>
                <w:bCs/>
                <w:sz w:val="22"/>
              </w:rPr>
              <w:br w:type="textWrapping"/>
            </w:r>
            <w:r>
              <w:rPr>
                <w:rFonts w:hint="eastAsia" w:asciiTheme="minorEastAsia" w:hAnsiTheme="minorEastAsia" w:eastAsiaTheme="minorEastAsia"/>
                <w:bCs/>
                <w:sz w:val="22"/>
              </w:rPr>
              <w:t>16.标识：每张课椅根据其型号及适用身高范围，在课椅靠背板背面安装或粘贴（宽×高）70mm×40mm如下图的铝制标识，安装要求要牢固，不易脱落，标识中加入产品信息二维码。</w:t>
            </w:r>
          </w:p>
          <w:p w14:paraId="1E2F4D51">
            <w:pPr>
              <w:widowControl/>
              <w:jc w:val="left"/>
              <w:textAlignment w:val="center"/>
              <w:rPr>
                <w:rFonts w:ascii="Times New Roman" w:hAnsi="Times New Roman" w:eastAsia="宋体" w:cs="Times New Roman"/>
                <w:b/>
                <w:bCs/>
                <w:kern w:val="0"/>
                <w:sz w:val="20"/>
                <w:szCs w:val="20"/>
              </w:rPr>
            </w:pPr>
            <w:r>
              <w:rPr>
                <w:rFonts w:hint="eastAsia" w:asciiTheme="minorEastAsia" w:hAnsiTheme="minorEastAsia" w:eastAsiaTheme="minorEastAsia"/>
                <w:bCs/>
                <w:sz w:val="22"/>
              </w:rPr>
              <w:drawing>
                <wp:inline distT="0" distB="0" distL="114300" distR="114300">
                  <wp:extent cx="2609850" cy="1609725"/>
                  <wp:effectExtent l="0" t="0" r="0" b="9525"/>
                  <wp:docPr id="3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
                          <pic:cNvPicPr>
                            <a:picLocks noChangeAspect="1"/>
                          </pic:cNvPicPr>
                        </pic:nvPicPr>
                        <pic:blipFill>
                          <a:blip r:embed="rId29"/>
                          <a:stretch>
                            <a:fillRect/>
                          </a:stretch>
                        </pic:blipFill>
                        <pic:spPr>
                          <a:xfrm>
                            <a:off x="0" y="0"/>
                            <a:ext cx="2609850" cy="1609725"/>
                          </a:xfrm>
                          <a:prstGeom prst="rect">
                            <a:avLst/>
                          </a:prstGeom>
                          <a:noFill/>
                          <a:ln>
                            <a:noFill/>
                          </a:ln>
                        </pic:spPr>
                      </pic:pic>
                    </a:graphicData>
                  </a:graphic>
                </wp:inline>
              </w:drawing>
            </w:r>
          </w:p>
        </w:tc>
        <w:tc>
          <w:tcPr>
            <w:tcW w:w="237" w:type="pct"/>
            <w:tcBorders>
              <w:top w:val="single" w:color="auto" w:sz="4" w:space="0"/>
              <w:left w:val="nil"/>
              <w:bottom w:val="single" w:color="auto" w:sz="4" w:space="0"/>
              <w:right w:val="single" w:color="auto" w:sz="4" w:space="0"/>
            </w:tcBorders>
            <w:shd w:val="clear" w:color="auto" w:fill="auto"/>
            <w:vAlign w:val="center"/>
          </w:tcPr>
          <w:p w14:paraId="2B0B2BB3">
            <w:pPr>
              <w:rPr>
                <w:rFonts w:ascii="Times New Roman" w:hAnsi="Times New Roman" w:eastAsia="宋体" w:cs="Times New Roman"/>
                <w:b/>
                <w:bCs/>
                <w:kern w:val="0"/>
                <w:sz w:val="20"/>
                <w:szCs w:val="20"/>
              </w:rPr>
            </w:pPr>
            <w:r>
              <w:rPr>
                <w:rFonts w:hint="eastAsia" w:ascii="仿宋_GB2312"/>
                <w:sz w:val="24"/>
                <w:szCs w:val="24"/>
              </w:rPr>
              <w:t>张</w:t>
            </w:r>
          </w:p>
        </w:tc>
        <w:tc>
          <w:tcPr>
            <w:tcW w:w="339" w:type="pct"/>
            <w:tcBorders>
              <w:top w:val="single" w:color="auto" w:sz="4" w:space="0"/>
              <w:left w:val="nil"/>
              <w:bottom w:val="single" w:color="auto" w:sz="4" w:space="0"/>
              <w:right w:val="single" w:color="auto" w:sz="4" w:space="0"/>
            </w:tcBorders>
            <w:shd w:val="clear" w:color="auto" w:fill="auto"/>
            <w:vAlign w:val="center"/>
          </w:tcPr>
          <w:p w14:paraId="19A29D34">
            <w:pPr>
              <w:rPr>
                <w:rFonts w:ascii="Times New Roman" w:hAnsi="Times New Roman" w:eastAsia="宋体" w:cs="Times New Roman"/>
                <w:b/>
                <w:bCs/>
                <w:kern w:val="0"/>
                <w:sz w:val="20"/>
                <w:szCs w:val="20"/>
              </w:rPr>
            </w:pPr>
            <w:r>
              <w:rPr>
                <w:rFonts w:ascii="仿宋_GB2312"/>
                <w:sz w:val="24"/>
                <w:szCs w:val="24"/>
              </w:rPr>
              <w:t>3153</w:t>
            </w:r>
          </w:p>
        </w:tc>
        <w:tc>
          <w:tcPr>
            <w:tcW w:w="477" w:type="pct"/>
            <w:tcBorders>
              <w:top w:val="single" w:color="auto" w:sz="4" w:space="0"/>
              <w:left w:val="nil"/>
              <w:bottom w:val="single" w:color="auto" w:sz="4" w:space="0"/>
              <w:right w:val="single" w:color="auto" w:sz="4" w:space="0"/>
            </w:tcBorders>
            <w:shd w:val="clear" w:color="auto" w:fill="auto"/>
            <w:vAlign w:val="center"/>
          </w:tcPr>
          <w:p w14:paraId="37117CE8">
            <w:pPr>
              <w:rPr>
                <w:rFonts w:ascii="Times New Roman" w:hAnsi="Times New Roman" w:eastAsia="宋体" w:cs="Times New Roman"/>
                <w:b/>
                <w:bCs/>
                <w:kern w:val="0"/>
                <w:sz w:val="20"/>
                <w:szCs w:val="20"/>
              </w:rPr>
            </w:pPr>
            <w:r>
              <w:rPr>
                <w:rFonts w:ascii="仿宋_GB2312"/>
                <w:sz w:val="24"/>
                <w:szCs w:val="24"/>
              </w:rPr>
              <w:t>100</w:t>
            </w:r>
          </w:p>
        </w:tc>
        <w:tc>
          <w:tcPr>
            <w:tcW w:w="490" w:type="pct"/>
            <w:tcBorders>
              <w:top w:val="single" w:color="auto" w:sz="4" w:space="0"/>
              <w:left w:val="nil"/>
              <w:bottom w:val="single" w:color="auto" w:sz="4" w:space="0"/>
              <w:right w:val="single" w:color="auto" w:sz="4" w:space="0"/>
            </w:tcBorders>
            <w:shd w:val="clear" w:color="auto" w:fill="auto"/>
            <w:vAlign w:val="center"/>
          </w:tcPr>
          <w:p w14:paraId="58088E78">
            <w:pPr>
              <w:rPr>
                <w:rFonts w:ascii="Times New Roman" w:hAnsi="Times New Roman" w:eastAsia="宋体" w:cs="Times New Roman"/>
                <w:b/>
                <w:bCs/>
                <w:kern w:val="0"/>
                <w:sz w:val="20"/>
                <w:szCs w:val="20"/>
              </w:rPr>
            </w:pPr>
            <w:r>
              <w:rPr>
                <w:rFonts w:ascii="仿宋_GB2312"/>
                <w:sz w:val="24"/>
                <w:szCs w:val="24"/>
              </w:rPr>
              <w:t>315300</w:t>
            </w:r>
          </w:p>
        </w:tc>
        <w:tc>
          <w:tcPr>
            <w:tcW w:w="249" w:type="pct"/>
            <w:tcBorders>
              <w:top w:val="single" w:color="auto" w:sz="4" w:space="0"/>
              <w:left w:val="nil"/>
              <w:bottom w:val="single" w:color="auto" w:sz="4" w:space="0"/>
              <w:right w:val="single" w:color="auto" w:sz="4" w:space="0"/>
            </w:tcBorders>
            <w:shd w:val="clear" w:color="auto" w:fill="auto"/>
            <w:vAlign w:val="top"/>
          </w:tcPr>
          <w:p w14:paraId="788D27FA">
            <w:pPr>
              <w:rPr>
                <w:rFonts w:hint="eastAsia" w:ascii="仿宋_GB2312"/>
                <w:sz w:val="24"/>
                <w:szCs w:val="24"/>
                <w:lang w:val="en-US" w:eastAsia="zh-CN"/>
              </w:rPr>
            </w:pPr>
          </w:p>
          <w:p w14:paraId="0B694D7D">
            <w:pPr>
              <w:rPr>
                <w:rFonts w:hint="eastAsia" w:ascii="仿宋_GB2312"/>
                <w:sz w:val="24"/>
                <w:szCs w:val="24"/>
                <w:lang w:val="en-US" w:eastAsia="zh-CN"/>
              </w:rPr>
            </w:pPr>
          </w:p>
          <w:p w14:paraId="2AA5F93F">
            <w:pPr>
              <w:rPr>
                <w:rFonts w:hint="eastAsia" w:ascii="仿宋_GB2312"/>
                <w:sz w:val="24"/>
                <w:szCs w:val="24"/>
                <w:lang w:val="en-US" w:eastAsia="zh-CN"/>
              </w:rPr>
            </w:pPr>
          </w:p>
          <w:p w14:paraId="462999C4">
            <w:pPr>
              <w:rPr>
                <w:rFonts w:hint="eastAsia" w:ascii="仿宋_GB2312"/>
                <w:sz w:val="24"/>
                <w:szCs w:val="24"/>
                <w:lang w:val="en-US" w:eastAsia="zh-CN"/>
              </w:rPr>
            </w:pPr>
          </w:p>
          <w:p w14:paraId="3F4BC1CD">
            <w:pPr>
              <w:rPr>
                <w:rFonts w:hint="eastAsia" w:ascii="仿宋_GB2312"/>
                <w:sz w:val="24"/>
                <w:szCs w:val="24"/>
                <w:lang w:val="en-US" w:eastAsia="zh-CN"/>
              </w:rPr>
            </w:pPr>
          </w:p>
          <w:p w14:paraId="1C34CB77">
            <w:pPr>
              <w:rPr>
                <w:rFonts w:hint="eastAsia" w:ascii="仿宋_GB2312"/>
                <w:sz w:val="24"/>
                <w:szCs w:val="24"/>
                <w:lang w:val="en-US" w:eastAsia="zh-CN"/>
              </w:rPr>
            </w:pPr>
          </w:p>
          <w:p w14:paraId="4E0DD2FB">
            <w:pPr>
              <w:rPr>
                <w:rFonts w:hint="eastAsia" w:ascii="仿宋_GB2312"/>
                <w:sz w:val="24"/>
                <w:szCs w:val="24"/>
                <w:lang w:val="en-US" w:eastAsia="zh-CN"/>
              </w:rPr>
            </w:pPr>
          </w:p>
          <w:p w14:paraId="1954EA49">
            <w:pPr>
              <w:rPr>
                <w:rFonts w:hint="eastAsia" w:ascii="仿宋_GB2312"/>
                <w:sz w:val="24"/>
                <w:szCs w:val="24"/>
                <w:lang w:val="en-US" w:eastAsia="zh-CN"/>
              </w:rPr>
            </w:pPr>
          </w:p>
          <w:p w14:paraId="7E3B11B3">
            <w:pPr>
              <w:rPr>
                <w:rFonts w:hint="eastAsia" w:ascii="仿宋_GB2312"/>
                <w:sz w:val="24"/>
                <w:szCs w:val="24"/>
                <w:lang w:val="en-US" w:eastAsia="zh-CN"/>
              </w:rPr>
            </w:pPr>
          </w:p>
          <w:p w14:paraId="374D998D">
            <w:pPr>
              <w:rPr>
                <w:rFonts w:hint="eastAsia" w:ascii="仿宋_GB2312"/>
                <w:sz w:val="24"/>
                <w:szCs w:val="24"/>
                <w:lang w:val="en-US" w:eastAsia="zh-CN"/>
              </w:rPr>
            </w:pPr>
          </w:p>
          <w:p w14:paraId="27AE69F4">
            <w:pPr>
              <w:rPr>
                <w:rFonts w:hint="eastAsia" w:ascii="仿宋_GB2312"/>
                <w:sz w:val="24"/>
                <w:szCs w:val="24"/>
                <w:lang w:val="en-US" w:eastAsia="zh-CN"/>
              </w:rPr>
            </w:pPr>
          </w:p>
          <w:p w14:paraId="6D463D08">
            <w:pPr>
              <w:rPr>
                <w:rFonts w:hint="eastAsia" w:ascii="仿宋_GB2312"/>
                <w:sz w:val="24"/>
                <w:szCs w:val="24"/>
                <w:lang w:val="en-US" w:eastAsia="zh-CN"/>
              </w:rPr>
            </w:pPr>
          </w:p>
          <w:p w14:paraId="293FF97D">
            <w:pPr>
              <w:rPr>
                <w:rFonts w:hint="eastAsia" w:ascii="仿宋_GB2312"/>
                <w:sz w:val="24"/>
                <w:szCs w:val="24"/>
                <w:lang w:val="en-US" w:eastAsia="zh-CN"/>
              </w:rPr>
            </w:pPr>
          </w:p>
          <w:p w14:paraId="7BD90028">
            <w:pPr>
              <w:rPr>
                <w:rFonts w:ascii="Times New Roman" w:hAnsi="Times New Roman" w:eastAsia="宋体" w:cs="Times New Roman"/>
                <w:b/>
                <w:bCs/>
                <w:kern w:val="0"/>
                <w:sz w:val="20"/>
                <w:szCs w:val="20"/>
              </w:rPr>
            </w:pPr>
            <w:r>
              <w:rPr>
                <w:rFonts w:hint="eastAsia" w:ascii="仿宋_GB2312"/>
                <w:sz w:val="24"/>
                <w:szCs w:val="24"/>
                <w:lang w:val="en-US" w:eastAsia="zh-CN"/>
              </w:rPr>
              <w:t>工业</w:t>
            </w:r>
          </w:p>
        </w:tc>
      </w:tr>
      <w:tr w14:paraId="78BA0A2A">
        <w:tblPrEx>
          <w:tblCellMar>
            <w:top w:w="0" w:type="dxa"/>
            <w:left w:w="108" w:type="dxa"/>
            <w:bottom w:w="0" w:type="dxa"/>
            <w:right w:w="108" w:type="dxa"/>
          </w:tblCellMar>
        </w:tblPrEx>
        <w:trPr>
          <w:trHeight w:val="1122" w:hRule="atLeast"/>
        </w:trPr>
        <w:tc>
          <w:tcPr>
            <w:tcW w:w="288" w:type="pct"/>
            <w:tcBorders>
              <w:top w:val="single" w:color="auto" w:sz="4" w:space="0"/>
              <w:left w:val="single" w:color="auto" w:sz="4" w:space="0"/>
              <w:bottom w:val="single" w:color="auto" w:sz="4" w:space="0"/>
              <w:right w:val="single" w:color="auto" w:sz="4" w:space="0"/>
            </w:tcBorders>
            <w:shd w:val="clear" w:color="auto" w:fill="auto"/>
            <w:vAlign w:val="center"/>
          </w:tcPr>
          <w:p w14:paraId="31CB9CD9">
            <w:pPr>
              <w:jc w:val="center"/>
              <w:rPr>
                <w:rFonts w:hint="default" w:cs="Times New Roman"/>
                <w:b/>
                <w:bCs/>
                <w:kern w:val="0"/>
                <w:sz w:val="20"/>
                <w:szCs w:val="20"/>
                <w:lang w:val="en-US" w:eastAsia="zh-CN"/>
              </w:rPr>
            </w:pPr>
            <w:r>
              <w:rPr>
                <w:rFonts w:hint="eastAsia" w:ascii="仿宋_GB2312"/>
                <w:sz w:val="24"/>
                <w:szCs w:val="24"/>
              </w:rPr>
              <w:t>5</w:t>
            </w:r>
          </w:p>
        </w:tc>
        <w:tc>
          <w:tcPr>
            <w:tcW w:w="623" w:type="pct"/>
            <w:tcBorders>
              <w:top w:val="single" w:color="auto" w:sz="4" w:space="0"/>
              <w:left w:val="nil"/>
              <w:bottom w:val="single" w:color="auto" w:sz="4" w:space="0"/>
              <w:right w:val="single" w:color="auto" w:sz="4" w:space="0"/>
            </w:tcBorders>
            <w:shd w:val="clear" w:color="auto" w:fill="auto"/>
            <w:vAlign w:val="center"/>
          </w:tcPr>
          <w:p w14:paraId="51B4DA72">
            <w:pPr>
              <w:rPr>
                <w:rFonts w:ascii="Times New Roman" w:hAnsi="Times New Roman" w:eastAsia="宋体" w:cs="Times New Roman"/>
                <w:b/>
                <w:bCs/>
                <w:kern w:val="0"/>
                <w:sz w:val="20"/>
                <w:szCs w:val="20"/>
              </w:rPr>
            </w:pPr>
            <w:r>
              <w:rPr>
                <w:rFonts w:hint="eastAsia" w:ascii="仿宋_GB2312"/>
                <w:sz w:val="24"/>
                <w:szCs w:val="24"/>
              </w:rPr>
              <w:t>普通黑板</w:t>
            </w:r>
          </w:p>
        </w:tc>
        <w:tc>
          <w:tcPr>
            <w:tcW w:w="2294" w:type="pct"/>
            <w:tcBorders>
              <w:top w:val="single" w:color="auto" w:sz="4" w:space="0"/>
              <w:left w:val="nil"/>
              <w:bottom w:val="single" w:color="auto" w:sz="4" w:space="0"/>
              <w:right w:val="single" w:color="auto" w:sz="4" w:space="0"/>
            </w:tcBorders>
            <w:shd w:val="clear" w:color="auto" w:fill="auto"/>
            <w:vAlign w:val="center"/>
          </w:tcPr>
          <w:p w14:paraId="380CB676">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1.尺寸：4000mm×1215mm。</w:t>
            </w:r>
          </w:p>
          <w:p w14:paraId="5165FA80">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2.板面：采用金属烤漆书写板面，亚光、墨绿色，光泽度≤12光泽单位，没有因黑板本身原因产生的眩光，书写流畅字迹清晰、色彩协调可视效果佳，有效的缓解学生视觉疲劳。可吸附磁钉、磁片，便于教学。</w:t>
            </w:r>
          </w:p>
          <w:p w14:paraId="7F989F4A">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3.衬板：选用高强度、吸音、防潮、阻燃聚苯乙烯板，厚度≥14mm。</w:t>
            </w:r>
          </w:p>
          <w:p w14:paraId="05D89786">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4.背板：采用镀锌钢板，机械化流水线一次成型，设有凹槽加强筋，增加板体强度。</w:t>
            </w:r>
          </w:p>
          <w:p w14:paraId="0C7A0989">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5.边框：采用高强度香槟色铝合金型材，规格≥30㎜×20㎜，型腔结构，增加板体挺度，教学板面采用槽内镶嵌、全包式结构。边框应具有良好的耐磨性及耐腐蚀性，耐腐蚀性CASS 72H不得低于10级，耐磨性（落沙试验）应不低于3900g。供货时提供通过资质认定的专业检测机构出具的符合相关要求的检测报告复印件，复印件加盖中标人鲜章，原件备查。</w:t>
            </w:r>
          </w:p>
          <w:p w14:paraId="24316873">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6.包角：采用高强度、抗老化ABS工程塑料注塑成型。≥R15的圆角，无尖角毛刺。</w:t>
            </w:r>
          </w:p>
          <w:p w14:paraId="5847106F">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7.安装：配装L形钢制安装件，隐形安装、没有外露的挂接件，确保使用安全。</w:t>
            </w:r>
          </w:p>
          <w:p w14:paraId="4BFF2DBC">
            <w:pPr>
              <w:widowControl/>
              <w:jc w:val="left"/>
              <w:textAlignment w:val="center"/>
              <w:rPr>
                <w:rFonts w:hint="eastAsia" w:asciiTheme="minorEastAsia" w:hAnsiTheme="minorEastAsia" w:eastAsiaTheme="minorEastAsia"/>
                <w:bCs/>
                <w:sz w:val="22"/>
              </w:rPr>
            </w:pPr>
            <w:r>
              <w:rPr>
                <w:rFonts w:hint="eastAsia" w:asciiTheme="minorEastAsia" w:hAnsiTheme="minorEastAsia" w:eastAsiaTheme="minorEastAsia"/>
                <w:bCs/>
                <w:sz w:val="22"/>
              </w:rPr>
              <w:t>参考图片：</w:t>
            </w:r>
          </w:p>
          <w:p w14:paraId="7CFC6149">
            <w:pPr>
              <w:widowControl/>
              <w:jc w:val="left"/>
              <w:textAlignment w:val="center"/>
              <w:rPr>
                <w:rFonts w:ascii="Times New Roman" w:hAnsi="Times New Roman" w:eastAsia="宋体" w:cs="Times New Roman"/>
                <w:b/>
                <w:bCs/>
                <w:kern w:val="0"/>
                <w:sz w:val="20"/>
                <w:szCs w:val="20"/>
              </w:rPr>
            </w:pPr>
            <w:r>
              <w:rPr>
                <w:rFonts w:hint="eastAsia" w:asciiTheme="minorEastAsia" w:hAnsiTheme="minorEastAsia" w:eastAsiaTheme="minorEastAsia"/>
                <w:bCs/>
                <w:sz w:val="22"/>
              </w:rPr>
              <w:drawing>
                <wp:inline distT="0" distB="0" distL="114300" distR="114300">
                  <wp:extent cx="5396230" cy="1637665"/>
                  <wp:effectExtent l="0" t="0" r="13970" b="635"/>
                  <wp:docPr id="40" name="图片 2" descr="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descr="3334"/>
                          <pic:cNvPicPr>
                            <a:picLocks noChangeAspect="1"/>
                          </pic:cNvPicPr>
                        </pic:nvPicPr>
                        <pic:blipFill>
                          <a:blip r:embed="rId30"/>
                          <a:stretch>
                            <a:fillRect/>
                          </a:stretch>
                        </pic:blipFill>
                        <pic:spPr>
                          <a:xfrm>
                            <a:off x="0" y="0"/>
                            <a:ext cx="5396230" cy="1637665"/>
                          </a:xfrm>
                          <a:prstGeom prst="rect">
                            <a:avLst/>
                          </a:prstGeom>
                        </pic:spPr>
                      </pic:pic>
                    </a:graphicData>
                  </a:graphic>
                </wp:inline>
              </w:drawing>
            </w:r>
          </w:p>
        </w:tc>
        <w:tc>
          <w:tcPr>
            <w:tcW w:w="237" w:type="pct"/>
            <w:tcBorders>
              <w:top w:val="single" w:color="auto" w:sz="4" w:space="0"/>
              <w:left w:val="nil"/>
              <w:bottom w:val="single" w:color="auto" w:sz="4" w:space="0"/>
              <w:right w:val="single" w:color="auto" w:sz="4" w:space="0"/>
            </w:tcBorders>
            <w:shd w:val="clear" w:color="auto" w:fill="auto"/>
            <w:vAlign w:val="center"/>
          </w:tcPr>
          <w:p w14:paraId="5DFDAF3B">
            <w:pPr>
              <w:rPr>
                <w:rFonts w:ascii="Times New Roman" w:hAnsi="Times New Roman" w:eastAsia="宋体" w:cs="Times New Roman"/>
                <w:b/>
                <w:bCs/>
                <w:kern w:val="0"/>
                <w:sz w:val="20"/>
                <w:szCs w:val="20"/>
              </w:rPr>
            </w:pPr>
            <w:r>
              <w:rPr>
                <w:rFonts w:hint="eastAsia" w:ascii="仿宋_GB2312"/>
                <w:sz w:val="24"/>
                <w:szCs w:val="24"/>
              </w:rPr>
              <w:t>块</w:t>
            </w:r>
          </w:p>
        </w:tc>
        <w:tc>
          <w:tcPr>
            <w:tcW w:w="339" w:type="pct"/>
            <w:tcBorders>
              <w:top w:val="single" w:color="auto" w:sz="4" w:space="0"/>
              <w:left w:val="nil"/>
              <w:bottom w:val="single" w:color="auto" w:sz="4" w:space="0"/>
              <w:right w:val="single" w:color="auto" w:sz="4" w:space="0"/>
            </w:tcBorders>
            <w:shd w:val="clear" w:color="auto" w:fill="auto"/>
            <w:vAlign w:val="center"/>
          </w:tcPr>
          <w:p w14:paraId="68424166">
            <w:pPr>
              <w:rPr>
                <w:rFonts w:ascii="Times New Roman" w:hAnsi="Times New Roman" w:eastAsia="宋体" w:cs="Times New Roman"/>
                <w:b/>
                <w:bCs/>
                <w:kern w:val="0"/>
                <w:sz w:val="20"/>
                <w:szCs w:val="20"/>
              </w:rPr>
            </w:pPr>
            <w:r>
              <w:rPr>
                <w:rFonts w:hint="eastAsia" w:ascii="仿宋_GB2312"/>
                <w:sz w:val="24"/>
                <w:szCs w:val="24"/>
              </w:rPr>
              <w:t>5</w:t>
            </w:r>
            <w:r>
              <w:rPr>
                <w:rFonts w:ascii="仿宋_GB2312"/>
                <w:sz w:val="24"/>
                <w:szCs w:val="24"/>
              </w:rPr>
              <w:t>5</w:t>
            </w:r>
          </w:p>
        </w:tc>
        <w:tc>
          <w:tcPr>
            <w:tcW w:w="477" w:type="pct"/>
            <w:tcBorders>
              <w:top w:val="single" w:color="auto" w:sz="4" w:space="0"/>
              <w:left w:val="nil"/>
              <w:bottom w:val="single" w:color="auto" w:sz="4" w:space="0"/>
              <w:right w:val="single" w:color="auto" w:sz="4" w:space="0"/>
            </w:tcBorders>
            <w:shd w:val="clear" w:color="auto" w:fill="auto"/>
            <w:vAlign w:val="center"/>
          </w:tcPr>
          <w:p w14:paraId="3F4D6BE5">
            <w:pPr>
              <w:rPr>
                <w:rFonts w:ascii="Times New Roman" w:hAnsi="Times New Roman" w:eastAsia="宋体" w:cs="Times New Roman"/>
                <w:b/>
                <w:bCs/>
                <w:kern w:val="0"/>
                <w:sz w:val="20"/>
                <w:szCs w:val="20"/>
              </w:rPr>
            </w:pPr>
            <w:r>
              <w:rPr>
                <w:rFonts w:hint="eastAsia" w:ascii="仿宋_GB2312"/>
                <w:sz w:val="24"/>
                <w:szCs w:val="24"/>
              </w:rPr>
              <w:t>6</w:t>
            </w:r>
            <w:r>
              <w:rPr>
                <w:rFonts w:ascii="仿宋_GB2312"/>
                <w:sz w:val="24"/>
                <w:szCs w:val="24"/>
              </w:rPr>
              <w:t>50</w:t>
            </w:r>
          </w:p>
        </w:tc>
        <w:tc>
          <w:tcPr>
            <w:tcW w:w="490" w:type="pct"/>
            <w:tcBorders>
              <w:top w:val="single" w:color="auto" w:sz="4" w:space="0"/>
              <w:left w:val="nil"/>
              <w:bottom w:val="single" w:color="auto" w:sz="4" w:space="0"/>
              <w:right w:val="single" w:color="auto" w:sz="4" w:space="0"/>
            </w:tcBorders>
            <w:shd w:val="clear" w:color="auto" w:fill="auto"/>
            <w:vAlign w:val="center"/>
          </w:tcPr>
          <w:p w14:paraId="17021392">
            <w:pPr>
              <w:rPr>
                <w:rFonts w:ascii="Times New Roman" w:hAnsi="Times New Roman" w:eastAsia="宋体" w:cs="Times New Roman"/>
                <w:b/>
                <w:bCs/>
                <w:kern w:val="0"/>
                <w:sz w:val="20"/>
                <w:szCs w:val="20"/>
              </w:rPr>
            </w:pPr>
            <w:r>
              <w:rPr>
                <w:rFonts w:hint="eastAsia" w:ascii="仿宋_GB2312"/>
                <w:sz w:val="24"/>
                <w:szCs w:val="24"/>
              </w:rPr>
              <w:t>35750</w:t>
            </w:r>
          </w:p>
        </w:tc>
        <w:tc>
          <w:tcPr>
            <w:tcW w:w="249" w:type="pct"/>
            <w:tcBorders>
              <w:top w:val="single" w:color="auto" w:sz="4" w:space="0"/>
              <w:left w:val="nil"/>
              <w:bottom w:val="single" w:color="auto" w:sz="4" w:space="0"/>
              <w:right w:val="single" w:color="auto" w:sz="4" w:space="0"/>
            </w:tcBorders>
            <w:shd w:val="clear" w:color="auto" w:fill="auto"/>
            <w:vAlign w:val="top"/>
          </w:tcPr>
          <w:p w14:paraId="7E80CDCA">
            <w:pPr>
              <w:rPr>
                <w:rFonts w:hint="eastAsia" w:ascii="仿宋_GB2312"/>
                <w:sz w:val="24"/>
                <w:szCs w:val="24"/>
                <w:lang w:val="en-US" w:eastAsia="zh-CN"/>
              </w:rPr>
            </w:pPr>
          </w:p>
          <w:p w14:paraId="346A029E">
            <w:pPr>
              <w:rPr>
                <w:rFonts w:ascii="Times New Roman" w:hAnsi="Times New Roman" w:eastAsia="宋体" w:cs="Times New Roman"/>
                <w:b/>
                <w:bCs/>
                <w:kern w:val="0"/>
                <w:sz w:val="20"/>
                <w:szCs w:val="20"/>
              </w:rPr>
            </w:pPr>
            <w:r>
              <w:rPr>
                <w:rFonts w:hint="eastAsia" w:ascii="仿宋_GB2312"/>
                <w:sz w:val="24"/>
                <w:szCs w:val="24"/>
                <w:lang w:val="en-US" w:eastAsia="zh-CN"/>
              </w:rPr>
              <w:t>工业</w:t>
            </w:r>
          </w:p>
        </w:tc>
      </w:tr>
      <w:tr w14:paraId="4D1B3BB0">
        <w:tblPrEx>
          <w:tblCellMar>
            <w:top w:w="0" w:type="dxa"/>
            <w:left w:w="108" w:type="dxa"/>
            <w:bottom w:w="0" w:type="dxa"/>
            <w:right w:w="108" w:type="dxa"/>
          </w:tblCellMar>
        </w:tblPrEx>
        <w:trPr>
          <w:trHeight w:val="1122" w:hRule="atLeast"/>
        </w:trPr>
        <w:tc>
          <w:tcPr>
            <w:tcW w:w="344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0C1549B3">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合计</w:t>
            </w:r>
          </w:p>
        </w:tc>
        <w:tc>
          <w:tcPr>
            <w:tcW w:w="339" w:type="pct"/>
            <w:tcBorders>
              <w:top w:val="nil"/>
              <w:left w:val="nil"/>
              <w:bottom w:val="single" w:color="auto" w:sz="4" w:space="0"/>
              <w:right w:val="single" w:color="auto" w:sz="4" w:space="0"/>
            </w:tcBorders>
            <w:shd w:val="clear" w:color="auto" w:fill="auto"/>
            <w:vAlign w:val="center"/>
          </w:tcPr>
          <w:p w14:paraId="04D096CA">
            <w:pPr>
              <w:widowControl/>
              <w:jc w:val="center"/>
              <w:rPr>
                <w:rFonts w:ascii="Times New Roman" w:hAnsi="Times New Roman" w:eastAsia="宋体" w:cs="Times New Roman"/>
                <w:b/>
                <w:bCs/>
                <w:kern w:val="0"/>
                <w:sz w:val="20"/>
                <w:szCs w:val="20"/>
              </w:rPr>
            </w:pPr>
            <w:r>
              <w:rPr>
                <w:rFonts w:hint="eastAsia" w:ascii="仿宋_GB2312"/>
                <w:sz w:val="24"/>
                <w:szCs w:val="24"/>
              </w:rPr>
              <w:t>7</w:t>
            </w:r>
            <w:r>
              <w:rPr>
                <w:rFonts w:ascii="仿宋_GB2312"/>
                <w:sz w:val="24"/>
                <w:szCs w:val="24"/>
              </w:rPr>
              <w:t>418</w:t>
            </w:r>
          </w:p>
        </w:tc>
        <w:tc>
          <w:tcPr>
            <w:tcW w:w="477" w:type="pct"/>
            <w:tcBorders>
              <w:top w:val="nil"/>
              <w:left w:val="nil"/>
              <w:bottom w:val="single" w:color="auto" w:sz="4" w:space="0"/>
              <w:right w:val="single" w:color="auto" w:sz="4" w:space="0"/>
              <w:tl2br w:val="single" w:color="auto" w:sz="4" w:space="0"/>
            </w:tcBorders>
            <w:shd w:val="clear" w:color="auto" w:fill="auto"/>
            <w:vAlign w:val="center"/>
          </w:tcPr>
          <w:p w14:paraId="4FCCBB9C">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　</w:t>
            </w:r>
          </w:p>
        </w:tc>
        <w:tc>
          <w:tcPr>
            <w:tcW w:w="490" w:type="pct"/>
            <w:tcBorders>
              <w:top w:val="nil"/>
              <w:left w:val="nil"/>
              <w:bottom w:val="single" w:color="auto" w:sz="4" w:space="0"/>
              <w:right w:val="single" w:color="auto" w:sz="4" w:space="0"/>
            </w:tcBorders>
            <w:shd w:val="clear" w:color="auto" w:fill="auto"/>
            <w:vAlign w:val="center"/>
          </w:tcPr>
          <w:p w14:paraId="05C9FA04">
            <w:pPr>
              <w:rPr>
                <w:rFonts w:hint="eastAsia" w:ascii="仿宋_GB2312" w:hAnsi="Times New Roman" w:eastAsia="宋体" w:cs="Times New Roman"/>
                <w:kern w:val="2"/>
                <w:sz w:val="24"/>
                <w:szCs w:val="24"/>
                <w:lang w:val="en-US" w:eastAsia="zh-CN" w:bidi="ar-SA"/>
              </w:rPr>
            </w:pPr>
            <w:r>
              <w:rPr>
                <w:rFonts w:hint="eastAsia" w:ascii="仿宋_GB2312"/>
                <w:sz w:val="24"/>
                <w:szCs w:val="24"/>
              </w:rPr>
              <w:t>1</w:t>
            </w:r>
            <w:r>
              <w:rPr>
                <w:rFonts w:ascii="仿宋_GB2312"/>
                <w:sz w:val="24"/>
                <w:szCs w:val="24"/>
              </w:rPr>
              <w:t>773460</w:t>
            </w:r>
          </w:p>
        </w:tc>
        <w:tc>
          <w:tcPr>
            <w:tcW w:w="249" w:type="pct"/>
            <w:tcBorders>
              <w:top w:val="nil"/>
              <w:left w:val="nil"/>
              <w:bottom w:val="single" w:color="auto" w:sz="4" w:space="0"/>
              <w:right w:val="single" w:color="auto" w:sz="4" w:space="0"/>
            </w:tcBorders>
            <w:shd w:val="clear" w:color="auto" w:fill="auto"/>
            <w:vAlign w:val="center"/>
          </w:tcPr>
          <w:p w14:paraId="78A0C1AD">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　</w:t>
            </w:r>
          </w:p>
        </w:tc>
      </w:tr>
    </w:tbl>
    <w:tbl>
      <w:tblPr>
        <w:tblStyle w:val="22"/>
        <w:tblW w:w="501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4"/>
      </w:tblGrid>
      <w:tr w14:paraId="6E76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14:paraId="7016AE76">
            <w:pPr>
              <w:spacing w:line="500" w:lineRule="exact"/>
              <w:jc w:val="center"/>
              <w:rPr>
                <w:rFonts w:ascii="Times New Roman" w:hAnsi="Times New Roman" w:eastAsia="黑体" w:cs="Times New Roman"/>
                <w:sz w:val="32"/>
                <w:szCs w:val="32"/>
                <w14:ligatures w14:val="standardContextual"/>
              </w:rPr>
            </w:pPr>
            <w:r>
              <w:rPr>
                <w:rFonts w:ascii="Times New Roman" w:hAnsi="Times New Roman" w:eastAsia="黑体" w:cs="Times New Roman"/>
                <w:sz w:val="32"/>
                <w:szCs w:val="32"/>
                <w14:ligatures w14:val="standardContextual"/>
              </w:rPr>
              <w:t>商务条款</w:t>
            </w:r>
          </w:p>
        </w:tc>
      </w:tr>
      <w:tr w14:paraId="3EED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vAlign w:val="center"/>
          </w:tcPr>
          <w:p w14:paraId="00252DC4">
            <w:pPr>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一、</w:t>
            </w:r>
            <w:r>
              <w:rPr>
                <w:rFonts w:ascii="Times New Roman" w:hAnsi="Times New Roman" w:eastAsia="仿宋_GB2312" w:cs="Times New Roman"/>
                <w:b/>
                <w:sz w:val="32"/>
                <w:szCs w:val="32"/>
                <w14:ligatures w14:val="standardContextual"/>
              </w:rPr>
              <w:t>合同签订期：</w:t>
            </w:r>
            <w:r>
              <w:rPr>
                <w:rFonts w:ascii="Times New Roman" w:hAnsi="Times New Roman" w:eastAsia="仿宋_GB2312" w:cs="Times New Roman"/>
                <w:sz w:val="32"/>
                <w:szCs w:val="32"/>
                <w14:ligatures w14:val="standardContextual"/>
              </w:rPr>
              <w:t>自中标通知书发出之日起10日内。</w:t>
            </w:r>
          </w:p>
        </w:tc>
      </w:tr>
      <w:tr w14:paraId="2AE2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5000" w:type="pct"/>
            <w:tcBorders>
              <w:top w:val="single" w:color="auto" w:sz="4" w:space="0"/>
              <w:left w:val="single" w:color="auto" w:sz="4" w:space="0"/>
              <w:bottom w:val="single" w:color="auto" w:sz="4" w:space="0"/>
              <w:right w:val="single" w:color="auto" w:sz="4" w:space="0"/>
            </w:tcBorders>
            <w:vAlign w:val="center"/>
          </w:tcPr>
          <w:p w14:paraId="61EC2744">
            <w:pPr>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二、</w:t>
            </w:r>
            <w:r>
              <w:rPr>
                <w:rFonts w:ascii="Times New Roman" w:hAnsi="Times New Roman" w:eastAsia="仿宋_GB2312" w:cs="Times New Roman"/>
                <w:b/>
                <w:sz w:val="32"/>
                <w:szCs w:val="32"/>
                <w14:ligatures w14:val="standardContextual"/>
              </w:rPr>
              <w:t>交货时间：</w:t>
            </w:r>
            <w:r>
              <w:rPr>
                <w:rFonts w:ascii="Times New Roman" w:hAnsi="Times New Roman" w:eastAsia="仿宋_GB2312" w:cs="Times New Roman"/>
                <w:sz w:val="32"/>
                <w:szCs w:val="32"/>
                <w14:ligatures w14:val="standardContextual"/>
              </w:rPr>
              <w:t>自签订合同之日起，30日内供货、安装、调试、培训及验收完毕。</w:t>
            </w:r>
          </w:p>
        </w:tc>
      </w:tr>
      <w:tr w14:paraId="78DB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vAlign w:val="center"/>
          </w:tcPr>
          <w:p w14:paraId="23A6A419">
            <w:pPr>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三、</w:t>
            </w:r>
            <w:r>
              <w:rPr>
                <w:rFonts w:ascii="Times New Roman" w:hAnsi="Times New Roman" w:eastAsia="仿宋_GB2312" w:cs="Times New Roman"/>
                <w:b/>
                <w:sz w:val="32"/>
                <w:szCs w:val="32"/>
                <w14:ligatures w14:val="standardContextual"/>
              </w:rPr>
              <w:t>提交货物地点：</w:t>
            </w:r>
            <w:r>
              <w:rPr>
                <w:rFonts w:ascii="Times New Roman" w:hAnsi="Times New Roman" w:eastAsia="仿宋_GB2312" w:cs="Times New Roman"/>
                <w:sz w:val="32"/>
                <w:szCs w:val="32"/>
                <w14:ligatures w14:val="standardContextual"/>
              </w:rPr>
              <w:t>采购人指定地点。</w:t>
            </w:r>
          </w:p>
        </w:tc>
      </w:tr>
      <w:tr w14:paraId="0F1D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vAlign w:val="center"/>
          </w:tcPr>
          <w:p w14:paraId="07E88D6F">
            <w:pPr>
              <w:widowControl/>
              <w:spacing w:line="500" w:lineRule="exact"/>
              <w:jc w:val="left"/>
              <w:rPr>
                <w:rFonts w:ascii="Times New Roman" w:hAnsi="Times New Roman" w:eastAsia="仿宋_GB2312" w:cs="Times New Roman"/>
                <w:b/>
                <w:sz w:val="32"/>
                <w:szCs w:val="32"/>
                <w14:ligatures w14:val="standardContextual"/>
              </w:rPr>
            </w:pPr>
            <w:r>
              <w:rPr>
                <w:rFonts w:ascii="Times New Roman" w:hAnsi="Times New Roman" w:eastAsia="仿宋_GB2312" w:cs="Times New Roman"/>
                <w:b/>
                <w:sz w:val="32"/>
                <w:szCs w:val="32"/>
                <w14:ligatures w14:val="standardContextual"/>
              </w:rPr>
              <w:t>四、验收标准、规范</w:t>
            </w:r>
          </w:p>
          <w:p w14:paraId="2219F9D9">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1.符合合同要求及国家相关标准。</w:t>
            </w:r>
          </w:p>
          <w:p w14:paraId="272CF6A1">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2.参数配置符合或优于合同要求。</w:t>
            </w:r>
          </w:p>
          <w:p w14:paraId="58FA222F">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3.中标人提供所招标采购的货物、配套设备、所属装置等有关技术资料作为验收的参考依据。</w:t>
            </w:r>
          </w:p>
          <w:p w14:paraId="6EF85357">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4.本项目由采购人、设备使用单位联合开展全程监理和验收工作，验收时中标人必须在现场。如验收结果不合格的，须按采购人要求及时整改，因此过程耽误交货时间导致采购人造成损失的，中标人承担由此所造成全部损失。</w:t>
            </w:r>
          </w:p>
          <w:p w14:paraId="7CDD0327">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5.验收所产生的费用由中标人承担。</w:t>
            </w:r>
          </w:p>
          <w:p w14:paraId="27D82E10">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6.在约定的期限内完成本项目开发过程中采购人最终确认的需求，认为可以验收的，以书面方式通知采购人。交付验收前，中标人须对所交付的项目进行功能和运行检测，以确认交付项目符合本项目技术参数要求。</w:t>
            </w:r>
          </w:p>
          <w:p w14:paraId="5A9C5E1D">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7.交付验收应按本项目约定的时间进行，如因采购人的原因而导致不能按时交付，将按延期时间顺延交付时间。</w:t>
            </w:r>
          </w:p>
          <w:p w14:paraId="1832C6E8">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8.中标人在申请验收时应提供产品合格证书、相关检测报告（若有）及使用说明书等内容。</w:t>
            </w:r>
          </w:p>
          <w:p w14:paraId="1E2A3965">
            <w:pPr>
              <w:widowControl/>
              <w:spacing w:line="500" w:lineRule="exact"/>
              <w:jc w:val="left"/>
              <w:rPr>
                <w:rFonts w:ascii="Times New Roman" w:hAnsi="Times New Roman" w:eastAsia="仿宋_GB2312" w:cs="Times New Roman"/>
                <w:b/>
                <w:sz w:val="32"/>
                <w:szCs w:val="32"/>
                <w14:ligatures w14:val="standardContextual"/>
              </w:rPr>
            </w:pPr>
            <w:r>
              <w:rPr>
                <w:rFonts w:ascii="Times New Roman" w:hAnsi="Times New Roman" w:eastAsia="仿宋_GB2312" w:cs="Times New Roman"/>
                <w:b/>
                <w:sz w:val="32"/>
                <w:szCs w:val="32"/>
                <w14:ligatures w14:val="standardContextual"/>
              </w:rPr>
              <w:t>五、售后服务要求</w:t>
            </w:r>
          </w:p>
          <w:p w14:paraId="681ADCFD">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1.项目整体质保期1年，个别品目质保期以采购需求一览表、投标产品技术资料表、商务条款偏离表、售后服务承诺等资料中最长的质保期为准。自提交成果并最终验收合格之日起计。</w:t>
            </w:r>
          </w:p>
          <w:p w14:paraId="6F9C07A6">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响应时间：接到采购人处理问题通知后24小时内到达采购人指定现场，按国家及行业标准对故障进行及时处理；在36小时内不能解决的，供应商须在3个工作日内提供与原设备技术参数要求相同或高于原设备技术参数要求的备用产品，以保证采购人的正常工作。</w:t>
            </w:r>
          </w:p>
          <w:p w14:paraId="0AC18423">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3.售后服务技术人员要求：专职/兼职人员。</w:t>
            </w:r>
          </w:p>
          <w:p w14:paraId="6D235783">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4.备品备件要求：中标人随时优惠提供备品备件，优惠提供产品更新、改造服务。</w:t>
            </w:r>
          </w:p>
          <w:p w14:paraId="6406607E">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5.其他：</w:t>
            </w:r>
          </w:p>
          <w:p w14:paraId="7D1DD213">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在质量保证期内设备非因人为及不可抗拒因素的原因而引起损坏或质量问题，中标人应免费予以技术服务、维修或设备更换，并承担相应费用和零部件的费用，因人为因素出现的故障不在免费保修范围内，中标人也要积极帮助采购人修理，并提供优惠价格的配件和服务。超过质量保证期的货物，中标人提供终生维修、保养服务，维修时只收部件成本费。</w:t>
            </w:r>
          </w:p>
          <w:p w14:paraId="6E68F236">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中标人根据售后服务方案开展回访、设备保养等工作后，5个工作日内向采购人提供书面巡检报告、售后情况记录汇总表和售后情况记录表（PDF版1份，纸质版1份，PDF版和纸质版须使用方签字并加盖公章）。格式自拟。</w:t>
            </w:r>
          </w:p>
          <w:p w14:paraId="6E385264">
            <w:pPr>
              <w:widowControl/>
              <w:spacing w:line="500" w:lineRule="exact"/>
              <w:jc w:val="left"/>
              <w:rPr>
                <w:rFonts w:ascii="Times New Roman" w:hAnsi="Times New Roman" w:eastAsia="仿宋_GB2312" w:cs="Times New Roman"/>
                <w:b/>
                <w:sz w:val="32"/>
                <w:szCs w:val="32"/>
                <w14:ligatures w14:val="standardContextual"/>
              </w:rPr>
            </w:pPr>
            <w:r>
              <w:rPr>
                <w:rFonts w:ascii="Times New Roman" w:hAnsi="Times New Roman" w:eastAsia="仿宋_GB2312" w:cs="Times New Roman"/>
                <w:b/>
                <w:sz w:val="32"/>
                <w:szCs w:val="32"/>
                <w14:ligatures w14:val="standardContextual"/>
              </w:rPr>
              <w:t>六、其他要求</w:t>
            </w:r>
          </w:p>
          <w:p w14:paraId="495BC1C8">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投标方所投设备（货物）产品除满足《货物需求一览表》的技术参数及性能（配置）要求外，还应当符合国家现行的相关安全、环保、使用与保管的标准及规范的规定，应取得通过资质认定的专业检测机构出具的符合相关标准的检测报告。</w:t>
            </w:r>
          </w:p>
          <w:p w14:paraId="4E75620D">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凡是进入学校的教学仪器设备产品（含乐器类产品），除必须的实验用化学药品外，不得含有国家明令禁止的有毒材料，各项指标要应符合国家相关安全、环保、使用与保管的标准；乐器、乐器配件以及置于室内的乐器包装物的有害物质限量应符合GB/T28489—2012的要求；体育器材所用的材料、外形和结构设计、主要零部件静负荷能力、稳定性、安全警示要求除应符合相应产品标准外，应分别符合GB19272-2011的5.2、5.3、5.4、5.5、5.6的规定；需要安装的体育器材设施应严格按照相应的国家标准或行业标准要求进行安装，同时应符合GB19272—2011的5.7的规定；单杠、双杠、秋千、肋木、平梯、爬竿、爬绳等涉及上下运动弹跳或可能从空中跌落的器材，其跌落防护应符合GB19272-2011的5.3.3；体育器材的安全使用寿命及疲劳性能、环保要求、表面质量、管理与维护应分别符合GB19272-2011的5.8、5.9、5.10和第8章的规定；器材的标志和使用说明应符合GB19272-2011的7.1、7.1.1、7.1.2、7.1.3的规定。</w:t>
            </w:r>
          </w:p>
          <w:p w14:paraId="0AD3C422">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3.本项目中所有计算机或具有计算机功能的信息化设备，必须预装正版操作系统，操作系统软件价格包含在计算机硬件价格中，不单独计算。</w:t>
            </w:r>
          </w:p>
          <w:p w14:paraId="6E5B8D75">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4.报价必须含以下部分，包括：</w:t>
            </w:r>
          </w:p>
          <w:p w14:paraId="07A58A62">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（1）货物及标准附件、备品备件、专用工具的价格；</w:t>
            </w:r>
          </w:p>
          <w:p w14:paraId="780FDEEA">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（2）必要的保险费用和各项税金、招标代理服务等费用；</w:t>
            </w:r>
          </w:p>
          <w:p w14:paraId="4DBE69DC">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其他：外购软件费、运输、装卸、施工（安装）、调试、仪器上架及粘贴标签、培训、技术支持、售后服务、更新升级、到现场验收、拆旧等费用，系统安装调试需要的线材、接插件、安装配件、标签等，须满足本项目建设的需要，所需费用含在设备报价中，不单独计费。</w:t>
            </w:r>
          </w:p>
          <w:p w14:paraId="47EFEDEE">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5.付款方式：本项目无预付款。中标供应商交货安装完毕后，经采购人书面验收合格，并按采购人要求提交项目请款有关资料，在财政部门审批同意用款计划后30日内，支付合同款。如因客观原因造成设备无法正常安装，乙方可在已部分供货的前提下向甲方申请支付项目进度款，甲方根据乙方供货进度并结合当时审批部门有关要求酌情办理进度款支付。若财政部门未在供应商提交完整请款资料后30日内完成审批，则顺延付款时间，不视为采购人逾期付款</w:t>
            </w:r>
          </w:p>
          <w:p w14:paraId="6DAF9155">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6.实施和安装要求：</w:t>
            </w:r>
          </w:p>
          <w:p w14:paraId="1F6DFAAF">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（1）中标人必须服从采购人现场负责人的指挥，按指定地点进行安装；</w:t>
            </w:r>
          </w:p>
          <w:p w14:paraId="293BB07E">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（2）安装过程中的所有安全保障由中标人自行负责；</w:t>
            </w:r>
          </w:p>
          <w:p w14:paraId="1822A4E7">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（3）严格按投标产品的安装规范要求进行安装，确保安全。</w:t>
            </w:r>
          </w:p>
          <w:p w14:paraId="10C41AED">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7. 知识产权：中标人须保证其提供的产品不侵犯任何第三方的知识产权，否则由中标人承担全部责任。</w:t>
            </w:r>
          </w:p>
          <w:p w14:paraId="6A8A4EE3">
            <w:pPr>
              <w:widowControl/>
              <w:spacing w:line="500" w:lineRule="exact"/>
              <w:jc w:val="left"/>
              <w:rPr>
                <w:rFonts w:ascii="Times New Roman" w:hAnsi="Times New Roman" w:eastAsia="仿宋_GB2312" w:cs="Times New Roman"/>
                <w:b/>
                <w:sz w:val="32"/>
                <w:szCs w:val="32"/>
                <w14:ligatures w14:val="standardContextual"/>
              </w:rPr>
            </w:pPr>
            <w:r>
              <w:rPr>
                <w:rFonts w:ascii="Times New Roman" w:hAnsi="Times New Roman" w:eastAsia="仿宋_GB2312" w:cs="Times New Roman"/>
                <w:b/>
                <w:sz w:val="32"/>
                <w:szCs w:val="32"/>
                <w14:ligatures w14:val="standardContextual"/>
              </w:rPr>
              <w:t>七、培训要求</w:t>
            </w:r>
          </w:p>
          <w:p w14:paraId="5EABAC05">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1.在项目实施完成后，中标人免费提供各个软件和硬件系统相关的应用培训，投标文件中提供详细的培训方案。培训前将培训方案报采购人确认后方可开展培训。</w:t>
            </w:r>
          </w:p>
          <w:p w14:paraId="136ADACB">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中标人负责本地集中培训场地、培训教材、培训讲师以及培训所需的硬软件环境，为培训人员提供培训用中文培训教材（纸质稿和电子稿）、实习资料和讲义等相关用品。培训地点原则上在校内进行；培训时间由采购人根据需要确定，原则上集中培训至少1天，不少于50人次。培训费用及被培训人员所有费用由中标人负责。</w:t>
            </w:r>
          </w:p>
          <w:p w14:paraId="23093957">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免费对设备（货物）使用单位的管理人员、应用使用人员进行集中培训。通过讲解、学员亲自体验、试用、交流等形式开展培训。确保参与培训人员，能够熟练掌握系统操作流程、各个功能使用方法和应用技巧等，能掌握硬件设备运维和平台应用技巧等。</w:t>
            </w:r>
          </w:p>
          <w:p w14:paraId="37FB32F7">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4.培训结束后5个工作日内，中标人向采购人提供以下培训材料：</w:t>
            </w:r>
          </w:p>
          <w:p w14:paraId="7C696CDB">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（1）参训学员名单、签到表；</w:t>
            </w:r>
          </w:p>
          <w:p w14:paraId="6EEA8698">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（2）培训具体日程安排表；</w:t>
            </w:r>
          </w:p>
          <w:p w14:paraId="4FDD0130">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（3）培训资料、教材、课件；</w:t>
            </w:r>
          </w:p>
          <w:p w14:paraId="4826ED2D">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（4）培训简报；</w:t>
            </w:r>
          </w:p>
          <w:p w14:paraId="10D174A3">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（5）培训照片（至少五张）；</w:t>
            </w:r>
          </w:p>
          <w:p w14:paraId="731683C9">
            <w:pPr>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（6）《培训满意度调查表》（受训学校盖章）。（满意度≥90%方为培训合格，否则中标人应免费重新培训直至达到要求。</w:t>
            </w:r>
          </w:p>
        </w:tc>
      </w:tr>
      <w:tr w14:paraId="75E7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vAlign w:val="center"/>
          </w:tcPr>
          <w:p w14:paraId="67F0A05A">
            <w:pPr>
              <w:widowControl/>
              <w:spacing w:line="500" w:lineRule="exact"/>
              <w:jc w:val="left"/>
              <w:textAlignment w:val="center"/>
              <w:rPr>
                <w:rFonts w:ascii="Times New Roman" w:hAnsi="Times New Roman" w:eastAsia="仿宋_GB2312" w:cs="Times New Roman"/>
                <w:color w:val="000000"/>
                <w:kern w:val="0"/>
                <w:sz w:val="32"/>
                <w:szCs w:val="32"/>
                <w14:ligatures w14:val="standardContextual"/>
              </w:rPr>
            </w:pPr>
            <w:r>
              <w:rPr>
                <w:rFonts w:ascii="Times New Roman" w:hAnsi="Times New Roman" w:eastAsia="仿宋_GB2312" w:cs="Times New Roman"/>
                <w:color w:val="000000"/>
                <w:kern w:val="0"/>
                <w:sz w:val="32"/>
                <w:szCs w:val="32"/>
                <w14:ligatures w14:val="standardContextual"/>
              </w:rPr>
              <w:t>（一）进口产品说明（根据项目实际情况选择）</w:t>
            </w:r>
          </w:p>
          <w:p w14:paraId="0E23280B">
            <w:pPr>
              <w:widowControl/>
              <w:spacing w:line="500" w:lineRule="exact"/>
              <w:jc w:val="left"/>
              <w:textAlignment w:val="center"/>
              <w:rPr>
                <w:rFonts w:ascii="Times New Roman" w:hAnsi="Times New Roman" w:eastAsia="仿宋_GB2312" w:cs="Times New Roman"/>
                <w:color w:val="000000"/>
                <w:kern w:val="0"/>
                <w:sz w:val="32"/>
                <w:szCs w:val="32"/>
                <w14:ligatures w14:val="standardContextual"/>
              </w:rPr>
            </w:pPr>
            <w:r>
              <w:rPr>
                <w:rFonts w:ascii="Segoe UI Symbol" w:hAnsi="Segoe UI Symbol" w:eastAsia="仿宋_GB2312" w:cs="Segoe UI Symbol"/>
                <w:color w:val="000000"/>
                <w:kern w:val="0"/>
                <w:sz w:val="32"/>
                <w:szCs w:val="32"/>
                <w14:ligatures w14:val="standardContextual"/>
              </w:rPr>
              <w:t>☑</w:t>
            </w:r>
            <w:r>
              <w:rPr>
                <w:rFonts w:ascii="Times New Roman" w:hAnsi="Times New Roman" w:eastAsia="仿宋_GB2312" w:cs="Times New Roman"/>
                <w:color w:val="000000"/>
                <w:kern w:val="0"/>
                <w:sz w:val="32"/>
                <w:szCs w:val="32"/>
                <w14:ligatures w14:val="standardContextual"/>
              </w:rPr>
              <w:t>本分标货物所涉及的货物不接受进口产品（即通过中国海关报关验放进入中国境内且产自关境外的产品）参与投标，如有进口产品参与投标的作无效标处理。</w:t>
            </w:r>
          </w:p>
          <w:p w14:paraId="55BA48D8">
            <w:pPr>
              <w:widowControl/>
              <w:spacing w:line="500" w:lineRule="exact"/>
              <w:jc w:val="left"/>
              <w:textAlignment w:val="center"/>
              <w:rPr>
                <w:rFonts w:ascii="Times New Roman" w:hAnsi="Times New Roman" w:eastAsia="仿宋_GB2312" w:cs="Times New Roman"/>
                <w:color w:val="000000"/>
                <w:kern w:val="0"/>
                <w:sz w:val="32"/>
                <w:szCs w:val="32"/>
                <w14:ligatures w14:val="standardContextual"/>
              </w:rPr>
            </w:pPr>
            <w:r>
              <w:rPr>
                <w:rFonts w:ascii="Times New Roman" w:hAnsi="Times New Roman" w:eastAsia="仿宋_GB2312" w:cs="Times New Roman"/>
                <w:color w:val="000000"/>
                <w:kern w:val="0"/>
                <w:sz w:val="32"/>
                <w:szCs w:val="32"/>
                <w14:ligatures w14:val="standardContextual"/>
              </w:rPr>
              <w:t>（二）核心产品</w:t>
            </w:r>
          </w:p>
          <w:p w14:paraId="29336A02">
            <w:pPr>
              <w:widowControl/>
              <w:spacing w:line="500" w:lineRule="exact"/>
              <w:jc w:val="left"/>
              <w:textAlignment w:val="center"/>
              <w:rPr>
                <w:rFonts w:ascii="Times New Roman" w:hAnsi="Times New Roman" w:eastAsia="仿宋_GB2312" w:cs="Times New Roman"/>
                <w:color w:val="000000"/>
                <w:kern w:val="0"/>
                <w:sz w:val="32"/>
                <w:szCs w:val="32"/>
                <w14:ligatures w14:val="standardContextual"/>
              </w:rPr>
            </w:pPr>
            <w:r>
              <w:rPr>
                <w:rFonts w:ascii="Times New Roman" w:hAnsi="Times New Roman" w:eastAsia="仿宋_GB2312" w:cs="Times New Roman"/>
                <w:color w:val="000000"/>
                <w:kern w:val="0"/>
                <w:sz w:val="32"/>
                <w:szCs w:val="32"/>
                <w14:ligatures w14:val="standardContextual"/>
              </w:rPr>
              <w:t>货物需求一栏表中的核心产品为</w:t>
            </w:r>
            <w:r>
              <w:rPr>
                <w:rFonts w:ascii="Times New Roman" w:hAnsi="Times New Roman" w:eastAsia="仿宋_GB2312" w:cs="Times New Roman"/>
                <w:color w:val="000000"/>
                <w:kern w:val="0"/>
                <w:sz w:val="32"/>
                <w:szCs w:val="32"/>
                <w:u w:val="single"/>
                <w14:ligatures w14:val="standardContextual"/>
              </w:rPr>
              <w:t xml:space="preserve"> </w:t>
            </w:r>
            <w:r>
              <w:rPr>
                <w:rFonts w:hint="eastAsia" w:ascii="Times New Roman" w:hAnsi="Times New Roman" w:eastAsia="仿宋_GB2312" w:cs="Times New Roman"/>
                <w:color w:val="000000"/>
                <w:kern w:val="0"/>
                <w:sz w:val="32"/>
                <w:szCs w:val="32"/>
                <w:highlight w:val="yellow"/>
                <w:u w:val="single"/>
                <w14:ligatures w14:val="standardContextual"/>
              </w:rPr>
              <w:t>学生课桌椅（含学生课桌和学生课椅）</w:t>
            </w:r>
            <w:r>
              <w:rPr>
                <w:rFonts w:ascii="Times New Roman" w:hAnsi="Times New Roman" w:eastAsia="仿宋_GB2312" w:cs="Times New Roman"/>
                <w:color w:val="000000"/>
                <w:kern w:val="0"/>
                <w:sz w:val="32"/>
                <w:szCs w:val="32"/>
                <w:u w:val="single"/>
                <w14:ligatures w14:val="standardContextual"/>
              </w:rPr>
              <w:t xml:space="preserve">  </w:t>
            </w:r>
            <w:r>
              <w:rPr>
                <w:rFonts w:ascii="Times New Roman" w:hAnsi="Times New Roman" w:eastAsia="仿宋_GB2312" w:cs="Times New Roman"/>
                <w:color w:val="000000"/>
                <w:kern w:val="0"/>
                <w:sz w:val="32"/>
                <w:szCs w:val="32"/>
                <w14:ligatures w14:val="standardContextual"/>
              </w:rPr>
              <w:t>产品。</w:t>
            </w:r>
          </w:p>
          <w:p w14:paraId="5397BFED">
            <w:pPr>
              <w:widowControl/>
              <w:spacing w:line="500" w:lineRule="exact"/>
              <w:jc w:val="left"/>
              <w:textAlignment w:val="center"/>
              <w:rPr>
                <w:rFonts w:ascii="Times New Roman" w:hAnsi="Times New Roman" w:eastAsia="仿宋_GB2312" w:cs="Times New Roman"/>
                <w:color w:val="000000"/>
                <w:kern w:val="0"/>
                <w:sz w:val="32"/>
                <w:szCs w:val="32"/>
                <w14:ligatures w14:val="standardContextual"/>
              </w:rPr>
            </w:pPr>
            <w:r>
              <w:rPr>
                <w:rFonts w:ascii="Times New Roman" w:hAnsi="Times New Roman" w:eastAsia="仿宋_GB2312" w:cs="Times New Roman"/>
                <w:color w:val="000000"/>
                <w:kern w:val="0"/>
                <w:sz w:val="32"/>
                <w:szCs w:val="32"/>
                <w14:ligatures w14:val="standardContextual"/>
              </w:rPr>
              <w:t>（三）其他</w:t>
            </w:r>
          </w:p>
          <w:p w14:paraId="18DB5332">
            <w:pPr>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color w:val="000000"/>
                <w:kern w:val="0"/>
                <w:sz w:val="32"/>
                <w:szCs w:val="32"/>
                <w14:ligatures w14:val="standardContextual"/>
              </w:rPr>
              <w:t>本项目采购标的对应的中小企业划分标准所属行业：</w:t>
            </w:r>
            <w:r>
              <w:rPr>
                <w:rFonts w:ascii="Times New Roman" w:hAnsi="Times New Roman" w:eastAsia="仿宋_GB2312" w:cs="Times New Roman"/>
                <w:color w:val="000000"/>
                <w:kern w:val="0"/>
                <w:sz w:val="32"/>
                <w:szCs w:val="32"/>
                <w:u w:val="single"/>
                <w14:ligatures w14:val="standardContextual"/>
              </w:rPr>
              <w:t xml:space="preserve">  </w:t>
            </w:r>
            <w:r>
              <w:rPr>
                <w:rFonts w:ascii="Times New Roman" w:hAnsi="Times New Roman" w:eastAsia="仿宋_GB2312" w:cs="Times New Roman"/>
                <w:color w:val="000000"/>
                <w:kern w:val="0"/>
                <w:sz w:val="32"/>
                <w:szCs w:val="32"/>
                <w:highlight w:val="yellow"/>
                <w:u w:val="single"/>
                <w14:ligatures w14:val="standardContextual"/>
              </w:rPr>
              <w:t>工业（制造业）</w:t>
            </w:r>
            <w:r>
              <w:rPr>
                <w:rFonts w:ascii="Times New Roman" w:hAnsi="Times New Roman" w:eastAsia="仿宋_GB2312" w:cs="Times New Roman"/>
                <w:color w:val="000000"/>
                <w:kern w:val="0"/>
                <w:sz w:val="32"/>
                <w:szCs w:val="32"/>
                <w:u w:val="single"/>
                <w14:ligatures w14:val="standardContextual"/>
              </w:rPr>
              <w:t xml:space="preserve">  </w:t>
            </w:r>
            <w:r>
              <w:rPr>
                <w:rFonts w:ascii="Times New Roman" w:hAnsi="Times New Roman" w:eastAsia="仿宋_GB2312" w:cs="Times New Roman"/>
                <w:color w:val="000000"/>
                <w:kern w:val="0"/>
                <w:sz w:val="32"/>
                <w:szCs w:val="32"/>
                <w14:ligatures w14:val="standardContextual"/>
              </w:rPr>
              <w:t>。</w:t>
            </w:r>
          </w:p>
        </w:tc>
      </w:tr>
    </w:tbl>
    <w:p w14:paraId="3E3CC239">
      <w:pPr>
        <w:spacing w:line="360" w:lineRule="auto"/>
        <w:rPr>
          <w:rFonts w:hint="eastAsia" w:ascii="方正小标宋简体" w:hAnsi="方正小标宋简体" w:eastAsia="方正小标宋简体" w:cs="方正小标宋简体"/>
          <w:sz w:val="44"/>
          <w:szCs w:val="44"/>
          <w:lang w:val="en-US" w:eastAsia="zh-CN"/>
        </w:rPr>
      </w:pPr>
    </w:p>
    <w:p w14:paraId="4B9C6123">
      <w:pPr>
        <w:spacing w:line="360" w:lineRule="auto"/>
        <w:rPr>
          <w:rFonts w:hint="eastAsia" w:ascii="方正小标宋简体" w:hAnsi="方正小标宋简体" w:eastAsia="方正小标宋简体" w:cs="方正小标宋简体"/>
          <w:sz w:val="44"/>
          <w:szCs w:val="44"/>
          <w:lang w:val="en-US" w:eastAsia="zh-CN"/>
        </w:rPr>
      </w:pPr>
    </w:p>
    <w:p w14:paraId="30F782B4">
      <w:pPr>
        <w:spacing w:line="360" w:lineRule="auto"/>
        <w:rPr>
          <w:rFonts w:hint="eastAsia" w:ascii="方正小标宋简体" w:hAnsi="方正小标宋简体" w:eastAsia="方正小标宋简体" w:cs="方正小标宋简体"/>
          <w:sz w:val="44"/>
          <w:szCs w:val="44"/>
          <w:lang w:val="en-US" w:eastAsia="zh-CN"/>
        </w:rPr>
      </w:pPr>
    </w:p>
    <w:p w14:paraId="2C0A953A">
      <w:pPr>
        <w:spacing w:line="360" w:lineRule="auto"/>
        <w:rPr>
          <w:rFonts w:hint="eastAsia" w:ascii="方正小标宋简体" w:hAnsi="方正小标宋简体" w:eastAsia="方正小标宋简体" w:cs="方正小标宋简体"/>
          <w:sz w:val="44"/>
          <w:szCs w:val="44"/>
          <w:lang w:val="en-US" w:eastAsia="zh-CN"/>
        </w:rPr>
      </w:pPr>
    </w:p>
    <w:p w14:paraId="4A87B3CF">
      <w:pPr>
        <w:spacing w:line="360" w:lineRule="auto"/>
        <w:rPr>
          <w:rFonts w:hint="eastAsia" w:ascii="方正小标宋简体" w:hAnsi="方正小标宋简体" w:eastAsia="方正小标宋简体" w:cs="方正小标宋简体"/>
          <w:sz w:val="44"/>
          <w:szCs w:val="44"/>
          <w:lang w:val="en-US" w:eastAsia="zh-CN"/>
        </w:rPr>
      </w:pPr>
    </w:p>
    <w:p w14:paraId="5C6F6D3A">
      <w:pPr>
        <w:spacing w:line="360" w:lineRule="auto"/>
        <w:rPr>
          <w:rFonts w:hint="eastAsia" w:ascii="方正小标宋简体" w:hAnsi="方正小标宋简体" w:eastAsia="方正小标宋简体" w:cs="方正小标宋简体"/>
          <w:sz w:val="44"/>
          <w:szCs w:val="44"/>
          <w:lang w:val="en-US" w:eastAsia="zh-CN"/>
        </w:rPr>
      </w:pPr>
    </w:p>
    <w:p w14:paraId="6139C81D">
      <w:pPr>
        <w:spacing w:line="360" w:lineRule="auto"/>
        <w:rPr>
          <w:rFonts w:hint="eastAsia" w:ascii="方正小标宋简体" w:hAnsi="方正小标宋简体" w:eastAsia="方正小标宋简体" w:cs="方正小标宋简体"/>
          <w:sz w:val="44"/>
          <w:szCs w:val="44"/>
          <w:lang w:val="en-US" w:eastAsia="zh-CN"/>
        </w:rPr>
      </w:pPr>
    </w:p>
    <w:p w14:paraId="6CA4240F">
      <w:pPr>
        <w:pStyle w:val="15"/>
        <w:rPr>
          <w:rFonts w:hint="eastAsia"/>
        </w:rPr>
      </w:pPr>
    </w:p>
    <w:p w14:paraId="211B7E68">
      <w:pPr>
        <w:rPr>
          <w:rFonts w:hint="eastAsia"/>
        </w:rPr>
      </w:pPr>
    </w:p>
    <w:p w14:paraId="29E2E31C">
      <w:pPr>
        <w:spacing w:line="428" w:lineRule="exact"/>
        <w:rPr>
          <w:rFonts w:hint="eastAsia" w:ascii="微软雅黑" w:hAnsi="微软雅黑" w:eastAsia="微软雅黑" w:cs="微软雅黑"/>
          <w:sz w:val="32"/>
          <w:szCs w:val="32"/>
        </w:rPr>
      </w:pPr>
    </w:p>
    <w:p w14:paraId="7E7D6654">
      <w:pPr>
        <w:spacing w:line="428" w:lineRule="exact"/>
        <w:rPr>
          <w:rFonts w:hint="eastAsia" w:ascii="Arial Unicode MS" w:hAnsi="Arial Unicode MS" w:eastAsia="Arial Unicode MS" w:cs="Arial Unicode MS"/>
          <w:sz w:val="17"/>
          <w:szCs w:val="17"/>
        </w:rPr>
      </w:pPr>
      <w:r>
        <w:rPr>
          <w:rFonts w:hint="eastAsia" w:ascii="微软雅黑" w:hAnsi="微软雅黑" w:eastAsia="微软雅黑" w:cs="微软雅黑"/>
          <w:sz w:val="32"/>
          <w:szCs w:val="32"/>
        </w:rPr>
        <w:t>附件</w:t>
      </w:r>
      <w:r>
        <w:rPr>
          <w:rFonts w:ascii="Arial Unicode MS" w:hAnsi="Arial Unicode MS" w:eastAsia="Arial Unicode MS" w:cs="Arial Unicode MS"/>
          <w:sz w:val="32"/>
          <w:szCs w:val="32"/>
        </w:rPr>
        <w:t>1</w:t>
      </w:r>
      <w:r>
        <w:rPr>
          <w:rFonts w:hint="eastAsia" w:ascii="微软雅黑" w:hAnsi="微软雅黑" w:eastAsia="微软雅黑" w:cs="微软雅黑"/>
          <w:sz w:val="32"/>
          <w:szCs w:val="32"/>
        </w:rPr>
        <w:t>：</w:t>
      </w:r>
    </w:p>
    <w:p w14:paraId="66F60288">
      <w:pPr>
        <w:spacing w:line="528" w:lineRule="exact"/>
        <w:ind w:left="1871"/>
        <w:rPr>
          <w:rFonts w:ascii="Arial Unicode MS" w:hAnsi="Arial Unicode MS" w:eastAsia="Arial Unicode MS" w:cs="Arial Unicode MS"/>
          <w:sz w:val="40"/>
          <w:szCs w:val="40"/>
        </w:rPr>
      </w:pPr>
      <w:r>
        <w:rPr>
          <w:rFonts w:hint="eastAsia" w:ascii="微软雅黑" w:hAnsi="微软雅黑" w:eastAsia="微软雅黑" w:cs="微软雅黑"/>
          <w:sz w:val="40"/>
          <w:szCs w:val="40"/>
        </w:rPr>
        <w:t>节能产品政府采购品目清单</w:t>
      </w:r>
    </w:p>
    <w:tbl>
      <w:tblPr>
        <w:tblStyle w:val="21"/>
        <w:tblW w:w="9678" w:type="dxa"/>
        <w:tblInd w:w="93" w:type="dxa"/>
        <w:tblLayout w:type="autofit"/>
        <w:tblCellMar>
          <w:top w:w="0" w:type="dxa"/>
          <w:left w:w="108" w:type="dxa"/>
          <w:bottom w:w="0" w:type="dxa"/>
          <w:right w:w="108" w:type="dxa"/>
        </w:tblCellMar>
      </w:tblPr>
      <w:tblGrid>
        <w:gridCol w:w="641"/>
        <w:gridCol w:w="1116"/>
        <w:gridCol w:w="1516"/>
        <w:gridCol w:w="1612"/>
        <w:gridCol w:w="4793"/>
      </w:tblGrid>
      <w:tr w14:paraId="75189AC3">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noWrap w:val="0"/>
            <w:vAlign w:val="top"/>
          </w:tcPr>
          <w:p w14:paraId="6B92699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品目序号</w:t>
            </w:r>
          </w:p>
        </w:tc>
        <w:tc>
          <w:tcPr>
            <w:tcW w:w="4244" w:type="dxa"/>
            <w:gridSpan w:val="3"/>
            <w:tcBorders>
              <w:top w:val="single" w:color="000000" w:sz="8" w:space="0"/>
              <w:left w:val="nil"/>
              <w:bottom w:val="single" w:color="000000" w:sz="8" w:space="0"/>
              <w:right w:val="single" w:color="000000" w:sz="8" w:space="0"/>
            </w:tcBorders>
            <w:noWrap w:val="0"/>
            <w:vAlign w:val="center"/>
          </w:tcPr>
          <w:p w14:paraId="0D861E4D">
            <w:pPr>
              <w:widowControl/>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名称</w:t>
            </w:r>
          </w:p>
        </w:tc>
        <w:tc>
          <w:tcPr>
            <w:tcW w:w="4793" w:type="dxa"/>
            <w:tcBorders>
              <w:top w:val="single" w:color="000000" w:sz="8" w:space="0"/>
              <w:left w:val="nil"/>
              <w:bottom w:val="single" w:color="000000" w:sz="8" w:space="0"/>
              <w:right w:val="single" w:color="000000" w:sz="8" w:space="0"/>
            </w:tcBorders>
            <w:noWrap w:val="0"/>
            <w:vAlign w:val="center"/>
          </w:tcPr>
          <w:p w14:paraId="45E7AC85">
            <w:pPr>
              <w:widowControl/>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依据的标准</w:t>
            </w:r>
          </w:p>
        </w:tc>
      </w:tr>
      <w:tr w14:paraId="137D20C3">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26EAA39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9C25C8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A020101计算机设备</w:t>
            </w:r>
          </w:p>
        </w:tc>
        <w:tc>
          <w:tcPr>
            <w:tcW w:w="1516" w:type="dxa"/>
            <w:tcBorders>
              <w:top w:val="nil"/>
              <w:left w:val="nil"/>
              <w:bottom w:val="single" w:color="000000" w:sz="8" w:space="0"/>
              <w:right w:val="single" w:color="000000" w:sz="8" w:space="0"/>
            </w:tcBorders>
            <w:noWrap w:val="0"/>
            <w:vAlign w:val="center"/>
          </w:tcPr>
          <w:p w14:paraId="31473DB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★A02010104台式计算机</w:t>
            </w:r>
          </w:p>
        </w:tc>
        <w:tc>
          <w:tcPr>
            <w:tcW w:w="1612" w:type="dxa"/>
            <w:tcBorders>
              <w:top w:val="nil"/>
              <w:left w:val="nil"/>
              <w:bottom w:val="single" w:color="000000" w:sz="8" w:space="0"/>
              <w:right w:val="single" w:color="000000" w:sz="8" w:space="0"/>
            </w:tcBorders>
            <w:noWrap w:val="0"/>
            <w:vAlign w:val="center"/>
          </w:tcPr>
          <w:p w14:paraId="0E47D94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5087868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2DBA119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2EB6FF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4481F19">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10677BA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★A02010105便携式计算机</w:t>
            </w:r>
          </w:p>
        </w:tc>
        <w:tc>
          <w:tcPr>
            <w:tcW w:w="1612" w:type="dxa"/>
            <w:tcBorders>
              <w:top w:val="nil"/>
              <w:left w:val="nil"/>
              <w:bottom w:val="single" w:color="000000" w:sz="8" w:space="0"/>
              <w:right w:val="single" w:color="000000" w:sz="8" w:space="0"/>
            </w:tcBorders>
            <w:noWrap w:val="0"/>
            <w:vAlign w:val="center"/>
          </w:tcPr>
          <w:p w14:paraId="52450BF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7D0E7DC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566231B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E08A89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DBC94EF">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7F00A94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★A02010107平板式微型计算机</w:t>
            </w:r>
          </w:p>
        </w:tc>
        <w:tc>
          <w:tcPr>
            <w:tcW w:w="1612" w:type="dxa"/>
            <w:tcBorders>
              <w:top w:val="nil"/>
              <w:left w:val="nil"/>
              <w:bottom w:val="single" w:color="000000" w:sz="8" w:space="0"/>
              <w:right w:val="single" w:color="000000" w:sz="8" w:space="0"/>
            </w:tcBorders>
            <w:noWrap w:val="0"/>
            <w:vAlign w:val="center"/>
          </w:tcPr>
          <w:p w14:paraId="2D8EE1D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0D27A8F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2EC77FF9">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1380F2E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686C759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A020106输入输出设备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2AA7490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A02010601打印设备</w:t>
            </w:r>
          </w:p>
        </w:tc>
        <w:tc>
          <w:tcPr>
            <w:tcW w:w="1612" w:type="dxa"/>
            <w:tcBorders>
              <w:top w:val="nil"/>
              <w:left w:val="nil"/>
              <w:bottom w:val="single" w:color="000000" w:sz="8" w:space="0"/>
              <w:right w:val="single" w:color="000000" w:sz="8" w:space="0"/>
            </w:tcBorders>
            <w:noWrap w:val="0"/>
            <w:vAlign w:val="center"/>
          </w:tcPr>
          <w:p w14:paraId="4DEBD1C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A0201060101喷墨打印机</w:t>
            </w:r>
          </w:p>
        </w:tc>
        <w:tc>
          <w:tcPr>
            <w:tcW w:w="4793" w:type="dxa"/>
            <w:tcBorders>
              <w:top w:val="nil"/>
              <w:left w:val="nil"/>
              <w:bottom w:val="single" w:color="000000" w:sz="8" w:space="0"/>
              <w:right w:val="single" w:color="000000" w:sz="8" w:space="0"/>
            </w:tcBorders>
            <w:noWrap w:val="0"/>
            <w:vAlign w:val="center"/>
          </w:tcPr>
          <w:p w14:paraId="046E549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6D37587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BE77956">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2482364">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D4B453">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31C149D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★A0201060102激光打印机</w:t>
            </w:r>
          </w:p>
        </w:tc>
        <w:tc>
          <w:tcPr>
            <w:tcW w:w="4793" w:type="dxa"/>
            <w:tcBorders>
              <w:top w:val="nil"/>
              <w:left w:val="nil"/>
              <w:bottom w:val="single" w:color="000000" w:sz="8" w:space="0"/>
              <w:right w:val="single" w:color="000000" w:sz="8" w:space="0"/>
            </w:tcBorders>
            <w:noWrap w:val="0"/>
            <w:vAlign w:val="center"/>
          </w:tcPr>
          <w:p w14:paraId="5336A8C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03F9A1E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1D0EDE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0867E7">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C1D7927">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2F123F1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★A0201060104针式打印机</w:t>
            </w:r>
          </w:p>
        </w:tc>
        <w:tc>
          <w:tcPr>
            <w:tcW w:w="4793" w:type="dxa"/>
            <w:tcBorders>
              <w:top w:val="nil"/>
              <w:left w:val="nil"/>
              <w:bottom w:val="single" w:color="000000" w:sz="8" w:space="0"/>
              <w:right w:val="single" w:color="000000" w:sz="8" w:space="0"/>
            </w:tcBorders>
            <w:noWrap w:val="0"/>
            <w:vAlign w:val="center"/>
          </w:tcPr>
          <w:p w14:paraId="318A6FA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0A5F34B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D72D02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36713F">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7C3AE6B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A02010604显示设备</w:t>
            </w:r>
          </w:p>
        </w:tc>
        <w:tc>
          <w:tcPr>
            <w:tcW w:w="1612" w:type="dxa"/>
            <w:tcBorders>
              <w:top w:val="nil"/>
              <w:left w:val="nil"/>
              <w:bottom w:val="single" w:color="000000" w:sz="8" w:space="0"/>
              <w:right w:val="single" w:color="000000" w:sz="8" w:space="0"/>
            </w:tcBorders>
            <w:noWrap w:val="0"/>
            <w:vAlign w:val="center"/>
          </w:tcPr>
          <w:p w14:paraId="16E9807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★A0201060401液晶显示器</w:t>
            </w:r>
          </w:p>
        </w:tc>
        <w:tc>
          <w:tcPr>
            <w:tcW w:w="4793" w:type="dxa"/>
            <w:tcBorders>
              <w:top w:val="nil"/>
              <w:left w:val="nil"/>
              <w:bottom w:val="single" w:color="000000" w:sz="8" w:space="0"/>
              <w:right w:val="single" w:color="000000" w:sz="8" w:space="0"/>
            </w:tcBorders>
            <w:noWrap w:val="0"/>
            <w:vAlign w:val="center"/>
          </w:tcPr>
          <w:p w14:paraId="1E55786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《计算机显示器能效限定值及能效等级》（GB21520）</w:t>
            </w:r>
          </w:p>
        </w:tc>
      </w:tr>
      <w:tr w14:paraId="65539199">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D06EB37">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E1A97D">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1EB5D28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A02010609图形图像输入设备</w:t>
            </w:r>
          </w:p>
        </w:tc>
        <w:tc>
          <w:tcPr>
            <w:tcW w:w="1612" w:type="dxa"/>
            <w:tcBorders>
              <w:top w:val="nil"/>
              <w:left w:val="nil"/>
              <w:bottom w:val="single" w:color="000000" w:sz="8" w:space="0"/>
              <w:right w:val="single" w:color="000000" w:sz="8" w:space="0"/>
            </w:tcBorders>
            <w:noWrap w:val="0"/>
            <w:vAlign w:val="center"/>
          </w:tcPr>
          <w:p w14:paraId="2BE3067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A0201060901扫描仪</w:t>
            </w:r>
          </w:p>
        </w:tc>
        <w:tc>
          <w:tcPr>
            <w:tcW w:w="4793" w:type="dxa"/>
            <w:tcBorders>
              <w:top w:val="nil"/>
              <w:left w:val="nil"/>
              <w:bottom w:val="single" w:color="000000" w:sz="8" w:space="0"/>
              <w:right w:val="single" w:color="000000" w:sz="8" w:space="0"/>
            </w:tcBorders>
            <w:noWrap w:val="0"/>
            <w:vAlign w:val="center"/>
          </w:tcPr>
          <w:p w14:paraId="72D5070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参照《复印机、打印机和传真机能效限定值及能效等级》（GB21521中打印速度为15页/分的针式打印机相关要求中打印速度为15页/分的针式打印机相关要求</w:t>
            </w:r>
          </w:p>
        </w:tc>
      </w:tr>
      <w:tr w14:paraId="5A0EA917">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D704A6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p>
        </w:tc>
        <w:tc>
          <w:tcPr>
            <w:tcW w:w="1116" w:type="dxa"/>
            <w:tcBorders>
              <w:top w:val="nil"/>
              <w:left w:val="nil"/>
              <w:bottom w:val="single" w:color="000000" w:sz="8" w:space="0"/>
              <w:right w:val="single" w:color="000000" w:sz="8" w:space="0"/>
            </w:tcBorders>
            <w:noWrap w:val="0"/>
            <w:vAlign w:val="center"/>
          </w:tcPr>
          <w:p w14:paraId="647A3E2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A020202投影仪</w:t>
            </w:r>
          </w:p>
        </w:tc>
        <w:tc>
          <w:tcPr>
            <w:tcW w:w="1516" w:type="dxa"/>
            <w:tcBorders>
              <w:top w:val="nil"/>
              <w:left w:val="nil"/>
              <w:bottom w:val="single" w:color="000000" w:sz="8" w:space="0"/>
              <w:right w:val="single" w:color="000000" w:sz="8" w:space="0"/>
            </w:tcBorders>
            <w:noWrap w:val="0"/>
            <w:vAlign w:val="center"/>
          </w:tcPr>
          <w:p w14:paraId="10D5AF8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1612" w:type="dxa"/>
            <w:tcBorders>
              <w:top w:val="nil"/>
              <w:left w:val="nil"/>
              <w:bottom w:val="single" w:color="000000" w:sz="8" w:space="0"/>
              <w:right w:val="single" w:color="000000" w:sz="8" w:space="0"/>
            </w:tcBorders>
            <w:noWrap w:val="0"/>
            <w:vAlign w:val="center"/>
          </w:tcPr>
          <w:p w14:paraId="5BF630F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292D855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《投影机能效限定值及能效等级》（GB32028）</w:t>
            </w:r>
          </w:p>
        </w:tc>
      </w:tr>
      <w:tr w14:paraId="3AAB41D3">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704B68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c>
          <w:tcPr>
            <w:tcW w:w="1116" w:type="dxa"/>
            <w:tcBorders>
              <w:top w:val="nil"/>
              <w:left w:val="nil"/>
              <w:bottom w:val="single" w:color="000000" w:sz="8" w:space="0"/>
              <w:right w:val="single" w:color="000000" w:sz="8" w:space="0"/>
            </w:tcBorders>
            <w:noWrap w:val="0"/>
            <w:vAlign w:val="center"/>
          </w:tcPr>
          <w:p w14:paraId="2CC789C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A020204多功能一体机</w:t>
            </w:r>
          </w:p>
        </w:tc>
        <w:tc>
          <w:tcPr>
            <w:tcW w:w="1516" w:type="dxa"/>
            <w:tcBorders>
              <w:top w:val="nil"/>
              <w:left w:val="nil"/>
              <w:bottom w:val="single" w:color="000000" w:sz="8" w:space="0"/>
              <w:right w:val="single" w:color="000000" w:sz="8" w:space="0"/>
            </w:tcBorders>
            <w:noWrap w:val="0"/>
            <w:vAlign w:val="center"/>
          </w:tcPr>
          <w:p w14:paraId="67B241F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1612" w:type="dxa"/>
            <w:tcBorders>
              <w:top w:val="nil"/>
              <w:left w:val="nil"/>
              <w:bottom w:val="single" w:color="000000" w:sz="8" w:space="0"/>
              <w:right w:val="single" w:color="000000" w:sz="8" w:space="0"/>
            </w:tcBorders>
            <w:noWrap w:val="0"/>
            <w:vAlign w:val="center"/>
          </w:tcPr>
          <w:p w14:paraId="6D41ED7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4E7FF19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1767083D">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E86596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c>
          <w:tcPr>
            <w:tcW w:w="1116" w:type="dxa"/>
            <w:tcBorders>
              <w:top w:val="nil"/>
              <w:left w:val="nil"/>
              <w:bottom w:val="single" w:color="000000" w:sz="8" w:space="0"/>
              <w:right w:val="single" w:color="000000" w:sz="8" w:space="0"/>
            </w:tcBorders>
            <w:noWrap w:val="0"/>
            <w:vAlign w:val="center"/>
          </w:tcPr>
          <w:p w14:paraId="60E9567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A020519泵</w:t>
            </w:r>
          </w:p>
        </w:tc>
        <w:tc>
          <w:tcPr>
            <w:tcW w:w="1516" w:type="dxa"/>
            <w:tcBorders>
              <w:top w:val="nil"/>
              <w:left w:val="nil"/>
              <w:bottom w:val="single" w:color="000000" w:sz="8" w:space="0"/>
              <w:right w:val="single" w:color="000000" w:sz="8" w:space="0"/>
            </w:tcBorders>
            <w:noWrap w:val="0"/>
            <w:vAlign w:val="center"/>
          </w:tcPr>
          <w:p w14:paraId="3409D77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A02051901离心泵</w:t>
            </w:r>
          </w:p>
        </w:tc>
        <w:tc>
          <w:tcPr>
            <w:tcW w:w="1612" w:type="dxa"/>
            <w:tcBorders>
              <w:top w:val="nil"/>
              <w:left w:val="nil"/>
              <w:bottom w:val="single" w:color="000000" w:sz="8" w:space="0"/>
              <w:right w:val="single" w:color="000000" w:sz="8" w:space="0"/>
            </w:tcBorders>
            <w:noWrap w:val="0"/>
            <w:vAlign w:val="center"/>
          </w:tcPr>
          <w:p w14:paraId="2CD44EE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4051BA4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《清水离心泵能效限定值及节能评价值》（GB19762）</w:t>
            </w:r>
          </w:p>
        </w:tc>
      </w:tr>
      <w:tr w14:paraId="36589E3C">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5DC6F52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3C77E74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A020523制冷空调设备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31C6BAB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★A02052301制冷压缩机</w:t>
            </w:r>
          </w:p>
        </w:tc>
        <w:tc>
          <w:tcPr>
            <w:tcW w:w="1612" w:type="dxa"/>
            <w:tcBorders>
              <w:top w:val="nil"/>
              <w:left w:val="nil"/>
              <w:bottom w:val="single" w:color="000000" w:sz="8" w:space="0"/>
              <w:right w:val="single" w:color="000000" w:sz="8" w:space="0"/>
            </w:tcBorders>
            <w:noWrap w:val="0"/>
            <w:vAlign w:val="center"/>
          </w:tcPr>
          <w:p w14:paraId="25E6931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冷水机组</w:t>
            </w:r>
          </w:p>
        </w:tc>
        <w:tc>
          <w:tcPr>
            <w:tcW w:w="4793" w:type="dxa"/>
            <w:tcBorders>
              <w:top w:val="nil"/>
              <w:left w:val="nil"/>
              <w:bottom w:val="single" w:color="000000" w:sz="8" w:space="0"/>
              <w:right w:val="single" w:color="000000" w:sz="8" w:space="0"/>
            </w:tcBorders>
            <w:noWrap w:val="0"/>
            <w:vAlign w:val="center"/>
          </w:tcPr>
          <w:p w14:paraId="4E7709D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《冷水机组能效限定值及能效等级》（GB19577），《低环境温度空气源热泵（冷水）机组能效限定值及能效等级》（GB37480）</w:t>
            </w:r>
          </w:p>
        </w:tc>
      </w:tr>
      <w:tr w14:paraId="24A75AD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21431E4">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D9B22CA">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11332F6">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4446AA2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水源热泵机组</w:t>
            </w:r>
          </w:p>
        </w:tc>
        <w:tc>
          <w:tcPr>
            <w:tcW w:w="4793" w:type="dxa"/>
            <w:tcBorders>
              <w:top w:val="nil"/>
              <w:left w:val="nil"/>
              <w:bottom w:val="single" w:color="000000" w:sz="8" w:space="0"/>
              <w:right w:val="single" w:color="000000" w:sz="8" w:space="0"/>
            </w:tcBorders>
            <w:noWrap w:val="0"/>
            <w:vAlign w:val="center"/>
          </w:tcPr>
          <w:p w14:paraId="07C9D63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《水（地）源热泵机组能效限定值及能效等级》（GB30721）</w:t>
            </w:r>
          </w:p>
        </w:tc>
      </w:tr>
      <w:tr w14:paraId="0890414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455CC28">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313790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AE1E032">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7FF0B50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溴化锂吸收式冷水机组</w:t>
            </w:r>
          </w:p>
        </w:tc>
        <w:tc>
          <w:tcPr>
            <w:tcW w:w="4793" w:type="dxa"/>
            <w:tcBorders>
              <w:top w:val="nil"/>
              <w:left w:val="nil"/>
              <w:bottom w:val="single" w:color="000000" w:sz="8" w:space="0"/>
              <w:right w:val="single" w:color="000000" w:sz="8" w:space="0"/>
            </w:tcBorders>
            <w:noWrap w:val="0"/>
            <w:vAlign w:val="center"/>
          </w:tcPr>
          <w:p w14:paraId="356E36A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《溴化锂吸收式冷水机组能效限定值及能效等级》（GB29540）</w:t>
            </w:r>
          </w:p>
        </w:tc>
      </w:tr>
      <w:tr w14:paraId="287DC94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C0B604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BD33727">
            <w:pPr>
              <w:widowControl/>
              <w:jc w:val="left"/>
              <w:rPr>
                <w:rFonts w:ascii="宋体" w:hAnsi="宋体" w:cs="宋体"/>
                <w:color w:val="000000"/>
                <w:kern w:val="0"/>
                <w:sz w:val="20"/>
                <w:szCs w:val="20"/>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0BA6900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★A02052305空调机组</w:t>
            </w:r>
          </w:p>
        </w:tc>
        <w:tc>
          <w:tcPr>
            <w:tcW w:w="1612" w:type="dxa"/>
            <w:tcBorders>
              <w:top w:val="nil"/>
              <w:left w:val="nil"/>
              <w:bottom w:val="single" w:color="000000" w:sz="8" w:space="0"/>
              <w:right w:val="single" w:color="000000" w:sz="8" w:space="0"/>
            </w:tcBorders>
            <w:noWrap w:val="0"/>
            <w:vAlign w:val="center"/>
          </w:tcPr>
          <w:p w14:paraId="1A648C9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多联式空调（热泵）机组(制冷量&gt;14000W)</w:t>
            </w:r>
          </w:p>
        </w:tc>
        <w:tc>
          <w:tcPr>
            <w:tcW w:w="4793" w:type="dxa"/>
            <w:tcBorders>
              <w:top w:val="nil"/>
              <w:left w:val="nil"/>
              <w:bottom w:val="single" w:color="000000" w:sz="8" w:space="0"/>
              <w:right w:val="single" w:color="000000" w:sz="8" w:space="0"/>
            </w:tcBorders>
            <w:noWrap w:val="0"/>
            <w:vAlign w:val="center"/>
          </w:tcPr>
          <w:p w14:paraId="15F7893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《多联式空调（热泵）机组能效限定值及能源效率等级》（GB21454）</w:t>
            </w:r>
          </w:p>
        </w:tc>
      </w:tr>
      <w:tr w14:paraId="07D454DB">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E769B8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1CC03B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20ECB95">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652531B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单元式空气调节机(制冷量&gt;14000W</w:t>
            </w:r>
          </w:p>
        </w:tc>
        <w:tc>
          <w:tcPr>
            <w:tcW w:w="4793" w:type="dxa"/>
            <w:tcBorders>
              <w:top w:val="nil"/>
              <w:left w:val="nil"/>
              <w:bottom w:val="single" w:color="000000" w:sz="8" w:space="0"/>
              <w:right w:val="single" w:color="000000" w:sz="8" w:space="0"/>
            </w:tcBorders>
            <w:noWrap w:val="0"/>
            <w:vAlign w:val="center"/>
          </w:tcPr>
          <w:p w14:paraId="5DF6C95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《单元式空气调节机能效限定值及能效等级》（GB19576）《风管送风式空调机组能效限定值及能效等级》（GB37479）</w:t>
            </w:r>
          </w:p>
        </w:tc>
      </w:tr>
      <w:tr w14:paraId="572AA77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FF2274E">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EBE2B87">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061F96A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★A02052309专用制冷、空调设备</w:t>
            </w:r>
          </w:p>
        </w:tc>
        <w:tc>
          <w:tcPr>
            <w:tcW w:w="1612" w:type="dxa"/>
            <w:tcBorders>
              <w:top w:val="nil"/>
              <w:left w:val="nil"/>
              <w:bottom w:val="single" w:color="000000" w:sz="8" w:space="0"/>
              <w:right w:val="single" w:color="000000" w:sz="8" w:space="0"/>
            </w:tcBorders>
            <w:noWrap w:val="0"/>
            <w:vAlign w:val="center"/>
          </w:tcPr>
          <w:p w14:paraId="38ABA26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机房空调</w:t>
            </w:r>
          </w:p>
        </w:tc>
        <w:tc>
          <w:tcPr>
            <w:tcW w:w="4793" w:type="dxa"/>
            <w:tcBorders>
              <w:top w:val="nil"/>
              <w:left w:val="nil"/>
              <w:bottom w:val="single" w:color="000000" w:sz="8" w:space="0"/>
              <w:right w:val="single" w:color="000000" w:sz="8" w:space="0"/>
            </w:tcBorders>
            <w:noWrap w:val="0"/>
            <w:vAlign w:val="center"/>
          </w:tcPr>
          <w:p w14:paraId="10B15C3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《单元式空气调节机能效限定值及能效等级》（GB19576）</w:t>
            </w:r>
          </w:p>
        </w:tc>
      </w:tr>
      <w:tr w14:paraId="522DC00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475A927">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3FDCA5E">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54489CE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A02052399其他制冷空调设备</w:t>
            </w:r>
          </w:p>
        </w:tc>
        <w:tc>
          <w:tcPr>
            <w:tcW w:w="1612" w:type="dxa"/>
            <w:tcBorders>
              <w:top w:val="nil"/>
              <w:left w:val="nil"/>
              <w:bottom w:val="single" w:color="000000" w:sz="8" w:space="0"/>
              <w:right w:val="single" w:color="000000" w:sz="8" w:space="0"/>
            </w:tcBorders>
            <w:noWrap w:val="0"/>
            <w:vAlign w:val="center"/>
          </w:tcPr>
          <w:p w14:paraId="2ED2C0C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冷却塔</w:t>
            </w:r>
          </w:p>
        </w:tc>
        <w:tc>
          <w:tcPr>
            <w:tcW w:w="4793" w:type="dxa"/>
            <w:tcBorders>
              <w:top w:val="nil"/>
              <w:left w:val="nil"/>
              <w:bottom w:val="single" w:color="000000" w:sz="8" w:space="0"/>
              <w:right w:val="single" w:color="000000" w:sz="8" w:space="0"/>
            </w:tcBorders>
            <w:noWrap w:val="0"/>
            <w:vAlign w:val="center"/>
          </w:tcPr>
          <w:p w14:paraId="7256EDE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《机械通风冷却塔第1部分：中小型开式冷却塔》（GB/T7190.1）；《机械通风冷却塔第2部分：大型开式冷却塔》（GB/T7190.2）</w:t>
            </w:r>
          </w:p>
        </w:tc>
      </w:tr>
      <w:tr w14:paraId="3CABEA06">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9BF5CF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w:t>
            </w:r>
          </w:p>
        </w:tc>
        <w:tc>
          <w:tcPr>
            <w:tcW w:w="1116" w:type="dxa"/>
            <w:tcBorders>
              <w:top w:val="nil"/>
              <w:left w:val="nil"/>
              <w:bottom w:val="single" w:color="000000" w:sz="8" w:space="0"/>
              <w:right w:val="single" w:color="000000" w:sz="8" w:space="0"/>
            </w:tcBorders>
            <w:noWrap w:val="0"/>
            <w:vAlign w:val="center"/>
          </w:tcPr>
          <w:p w14:paraId="6545DC8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A020601电机</w:t>
            </w:r>
          </w:p>
        </w:tc>
        <w:tc>
          <w:tcPr>
            <w:tcW w:w="1516" w:type="dxa"/>
            <w:tcBorders>
              <w:top w:val="nil"/>
              <w:left w:val="nil"/>
              <w:bottom w:val="single" w:color="000000" w:sz="8" w:space="0"/>
              <w:right w:val="single" w:color="000000" w:sz="8" w:space="0"/>
            </w:tcBorders>
            <w:noWrap w:val="0"/>
            <w:vAlign w:val="center"/>
          </w:tcPr>
          <w:p w14:paraId="0A3E7C7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1612" w:type="dxa"/>
            <w:tcBorders>
              <w:top w:val="nil"/>
              <w:left w:val="nil"/>
              <w:bottom w:val="single" w:color="000000" w:sz="8" w:space="0"/>
              <w:right w:val="single" w:color="000000" w:sz="8" w:space="0"/>
            </w:tcBorders>
            <w:noWrap w:val="0"/>
            <w:vAlign w:val="center"/>
          </w:tcPr>
          <w:p w14:paraId="5272354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638383B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《中小型三相异步电动机能效限定值及能效等级》（GB18613）</w:t>
            </w:r>
          </w:p>
        </w:tc>
      </w:tr>
      <w:tr w14:paraId="2B8A0188">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6927F75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w:t>
            </w:r>
          </w:p>
        </w:tc>
        <w:tc>
          <w:tcPr>
            <w:tcW w:w="1116" w:type="dxa"/>
            <w:tcBorders>
              <w:top w:val="nil"/>
              <w:left w:val="nil"/>
              <w:bottom w:val="single" w:color="000000" w:sz="8" w:space="0"/>
              <w:right w:val="single" w:color="000000" w:sz="8" w:space="0"/>
            </w:tcBorders>
            <w:noWrap w:val="0"/>
            <w:vAlign w:val="center"/>
          </w:tcPr>
          <w:p w14:paraId="6C1D846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A020602变压器</w:t>
            </w:r>
          </w:p>
        </w:tc>
        <w:tc>
          <w:tcPr>
            <w:tcW w:w="1516" w:type="dxa"/>
            <w:tcBorders>
              <w:top w:val="nil"/>
              <w:left w:val="nil"/>
              <w:bottom w:val="single" w:color="000000" w:sz="8" w:space="0"/>
              <w:right w:val="single" w:color="000000" w:sz="8" w:space="0"/>
            </w:tcBorders>
            <w:noWrap w:val="0"/>
            <w:vAlign w:val="center"/>
          </w:tcPr>
          <w:p w14:paraId="6B679E0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配电变压器</w:t>
            </w:r>
          </w:p>
        </w:tc>
        <w:tc>
          <w:tcPr>
            <w:tcW w:w="1612" w:type="dxa"/>
            <w:tcBorders>
              <w:top w:val="nil"/>
              <w:left w:val="nil"/>
              <w:bottom w:val="single" w:color="000000" w:sz="8" w:space="0"/>
              <w:right w:val="single" w:color="000000" w:sz="8" w:space="0"/>
            </w:tcBorders>
            <w:noWrap w:val="0"/>
            <w:vAlign w:val="center"/>
          </w:tcPr>
          <w:p w14:paraId="06EF34D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0C54CE3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《三相配电变压器能效限定值及能效等级》（GB20052）</w:t>
            </w:r>
          </w:p>
        </w:tc>
      </w:tr>
      <w:tr w14:paraId="45FBC64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0F34081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w:t>
            </w:r>
          </w:p>
        </w:tc>
        <w:tc>
          <w:tcPr>
            <w:tcW w:w="1116" w:type="dxa"/>
            <w:tcBorders>
              <w:top w:val="nil"/>
              <w:left w:val="nil"/>
              <w:bottom w:val="single" w:color="000000" w:sz="8" w:space="0"/>
              <w:right w:val="single" w:color="000000" w:sz="8" w:space="0"/>
            </w:tcBorders>
            <w:noWrap w:val="0"/>
            <w:vAlign w:val="center"/>
          </w:tcPr>
          <w:p w14:paraId="1850443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★A020609镇流器</w:t>
            </w:r>
          </w:p>
        </w:tc>
        <w:tc>
          <w:tcPr>
            <w:tcW w:w="1516" w:type="dxa"/>
            <w:tcBorders>
              <w:top w:val="nil"/>
              <w:left w:val="nil"/>
              <w:bottom w:val="single" w:color="000000" w:sz="8" w:space="0"/>
              <w:right w:val="single" w:color="000000" w:sz="8" w:space="0"/>
            </w:tcBorders>
            <w:noWrap w:val="0"/>
            <w:vAlign w:val="center"/>
          </w:tcPr>
          <w:p w14:paraId="415CF01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管型荧光灯镇流器</w:t>
            </w:r>
          </w:p>
        </w:tc>
        <w:tc>
          <w:tcPr>
            <w:tcW w:w="1612" w:type="dxa"/>
            <w:tcBorders>
              <w:top w:val="nil"/>
              <w:left w:val="nil"/>
              <w:bottom w:val="single" w:color="000000" w:sz="8" w:space="0"/>
              <w:right w:val="single" w:color="000000" w:sz="8" w:space="0"/>
            </w:tcBorders>
            <w:noWrap w:val="0"/>
            <w:vAlign w:val="center"/>
          </w:tcPr>
          <w:p w14:paraId="1107E19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427CD42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《管形荧光灯镇流器能效限定值及能效等级》（GB17896）</w:t>
            </w:r>
          </w:p>
        </w:tc>
      </w:tr>
      <w:tr w14:paraId="6DE79BBE">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4C40B9D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2CEBFD2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A020618生活用电器</w:t>
            </w:r>
          </w:p>
        </w:tc>
        <w:tc>
          <w:tcPr>
            <w:tcW w:w="1516" w:type="dxa"/>
            <w:tcBorders>
              <w:top w:val="nil"/>
              <w:left w:val="nil"/>
              <w:bottom w:val="single" w:color="000000" w:sz="8" w:space="0"/>
              <w:right w:val="single" w:color="000000" w:sz="8" w:space="0"/>
            </w:tcBorders>
            <w:noWrap w:val="0"/>
            <w:vAlign w:val="center"/>
          </w:tcPr>
          <w:p w14:paraId="74659B4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A0206180101电冰箱</w:t>
            </w:r>
          </w:p>
        </w:tc>
        <w:tc>
          <w:tcPr>
            <w:tcW w:w="1612" w:type="dxa"/>
            <w:tcBorders>
              <w:top w:val="nil"/>
              <w:left w:val="nil"/>
              <w:bottom w:val="single" w:color="000000" w:sz="8" w:space="0"/>
              <w:right w:val="single" w:color="000000" w:sz="8" w:space="0"/>
            </w:tcBorders>
            <w:noWrap w:val="0"/>
            <w:vAlign w:val="center"/>
          </w:tcPr>
          <w:p w14:paraId="257729B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0F14028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《家用电冰箱耗电量限定值及能效等级》（GB 12021.2）</w:t>
            </w:r>
          </w:p>
        </w:tc>
      </w:tr>
      <w:tr w14:paraId="39E8265F">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3C22A9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AA03928">
            <w:pPr>
              <w:widowControl/>
              <w:jc w:val="left"/>
              <w:rPr>
                <w:rFonts w:ascii="宋体" w:hAnsi="宋体" w:cs="宋体"/>
                <w:color w:val="000000"/>
                <w:kern w:val="0"/>
                <w:sz w:val="20"/>
                <w:szCs w:val="20"/>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390F4A9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★A0206180203空调机</w:t>
            </w:r>
          </w:p>
        </w:tc>
        <w:tc>
          <w:tcPr>
            <w:tcW w:w="1612" w:type="dxa"/>
            <w:tcBorders>
              <w:top w:val="nil"/>
              <w:left w:val="nil"/>
              <w:bottom w:val="single" w:color="000000" w:sz="8" w:space="0"/>
              <w:right w:val="single" w:color="000000" w:sz="8" w:space="0"/>
            </w:tcBorders>
            <w:noWrap w:val="0"/>
            <w:vAlign w:val="center"/>
          </w:tcPr>
          <w:p w14:paraId="7F527F4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房间空气调节器</w:t>
            </w:r>
          </w:p>
        </w:tc>
        <w:tc>
          <w:tcPr>
            <w:tcW w:w="4793" w:type="dxa"/>
            <w:tcBorders>
              <w:top w:val="nil"/>
              <w:left w:val="nil"/>
              <w:bottom w:val="single" w:color="000000" w:sz="8" w:space="0"/>
              <w:right w:val="single" w:color="000000" w:sz="8" w:space="0"/>
            </w:tcBorders>
            <w:noWrap w:val="0"/>
            <w:vAlign w:val="center"/>
          </w:tcPr>
          <w:p w14:paraId="3EDF220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《转速可控型房间空气调节器能效限定值及能效等级》（GB21455-2013），待2019年修订发布后，按《房间空气调节器能效限定值及能效等级》（GB21455-2019实施。</w:t>
            </w:r>
          </w:p>
        </w:tc>
      </w:tr>
      <w:tr w14:paraId="41A096F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C1283E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F162B42">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41A849A">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2DEF22B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多联式空调（热泵）机组（制冷量≤ 14000W）</w:t>
            </w:r>
          </w:p>
        </w:tc>
        <w:tc>
          <w:tcPr>
            <w:tcW w:w="4793" w:type="dxa"/>
            <w:tcBorders>
              <w:top w:val="nil"/>
              <w:left w:val="nil"/>
              <w:bottom w:val="single" w:color="000000" w:sz="8" w:space="0"/>
              <w:right w:val="single" w:color="000000" w:sz="8" w:space="0"/>
            </w:tcBorders>
            <w:noWrap w:val="0"/>
            <w:vAlign w:val="center"/>
          </w:tcPr>
          <w:p w14:paraId="171E56E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《多联式空调（热泵）机组能效限定值及能源效率等级》（GB21454）</w:t>
            </w:r>
          </w:p>
        </w:tc>
      </w:tr>
      <w:tr w14:paraId="1E60063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136BCE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5C58564">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11D5CD8">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01DC7E9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单元式空气调节机(制冷量≤14000W)</w:t>
            </w:r>
          </w:p>
        </w:tc>
        <w:tc>
          <w:tcPr>
            <w:tcW w:w="4793" w:type="dxa"/>
            <w:tcBorders>
              <w:top w:val="nil"/>
              <w:left w:val="nil"/>
              <w:bottom w:val="single" w:color="000000" w:sz="8" w:space="0"/>
              <w:right w:val="single" w:color="000000" w:sz="8" w:space="0"/>
            </w:tcBorders>
            <w:noWrap w:val="0"/>
            <w:vAlign w:val="center"/>
          </w:tcPr>
          <w:p w14:paraId="09DEF07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《单元式空气调节机能效限定值及能源效率等级》（GB19576）《风管送风式空调机组能效限定值及能效等级》（GB37479）</w:t>
            </w:r>
          </w:p>
        </w:tc>
      </w:tr>
      <w:tr w14:paraId="47B87AD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150C23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D7B31E">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63D06F1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A0206180301洗衣机</w:t>
            </w:r>
          </w:p>
        </w:tc>
        <w:tc>
          <w:tcPr>
            <w:tcW w:w="1612" w:type="dxa"/>
            <w:tcBorders>
              <w:top w:val="nil"/>
              <w:left w:val="nil"/>
              <w:bottom w:val="single" w:color="000000" w:sz="8" w:space="0"/>
              <w:right w:val="single" w:color="000000" w:sz="8" w:space="0"/>
            </w:tcBorders>
            <w:noWrap w:val="0"/>
            <w:vAlign w:val="center"/>
          </w:tcPr>
          <w:p w14:paraId="17E6B9A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6179EF0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《电动洗衣机能效水效限定值及等级》（GB12021.4）</w:t>
            </w:r>
          </w:p>
        </w:tc>
      </w:tr>
      <w:tr w14:paraId="0183C51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02AD68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421499D">
            <w:pPr>
              <w:widowControl/>
              <w:jc w:val="left"/>
              <w:rPr>
                <w:rFonts w:ascii="宋体" w:hAnsi="宋体" w:cs="宋体"/>
                <w:color w:val="000000"/>
                <w:kern w:val="0"/>
                <w:sz w:val="20"/>
                <w:szCs w:val="20"/>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4E938C3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A02061808热水器</w:t>
            </w:r>
          </w:p>
        </w:tc>
        <w:tc>
          <w:tcPr>
            <w:tcW w:w="1612" w:type="dxa"/>
            <w:tcBorders>
              <w:top w:val="nil"/>
              <w:left w:val="nil"/>
              <w:bottom w:val="single" w:color="000000" w:sz="8" w:space="0"/>
              <w:right w:val="single" w:color="000000" w:sz="8" w:space="0"/>
            </w:tcBorders>
            <w:noWrap w:val="0"/>
            <w:vAlign w:val="center"/>
          </w:tcPr>
          <w:p w14:paraId="2F3CF95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★电热水器</w:t>
            </w:r>
          </w:p>
        </w:tc>
        <w:tc>
          <w:tcPr>
            <w:tcW w:w="4793" w:type="dxa"/>
            <w:tcBorders>
              <w:top w:val="nil"/>
              <w:left w:val="nil"/>
              <w:bottom w:val="single" w:color="000000" w:sz="8" w:space="0"/>
              <w:right w:val="single" w:color="000000" w:sz="8" w:space="0"/>
            </w:tcBorders>
            <w:noWrap w:val="0"/>
            <w:vAlign w:val="center"/>
          </w:tcPr>
          <w:p w14:paraId="57B3879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《储水式电热水器能效限定值及能效等级》（GB21519）</w:t>
            </w:r>
          </w:p>
        </w:tc>
      </w:tr>
      <w:tr w14:paraId="2FF8B20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8D66AE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3C9108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3DE672D">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3C70DED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燃气热水器</w:t>
            </w:r>
          </w:p>
        </w:tc>
        <w:tc>
          <w:tcPr>
            <w:tcW w:w="4793" w:type="dxa"/>
            <w:tcBorders>
              <w:top w:val="nil"/>
              <w:left w:val="nil"/>
              <w:bottom w:val="single" w:color="000000" w:sz="8" w:space="0"/>
              <w:right w:val="single" w:color="000000" w:sz="8" w:space="0"/>
            </w:tcBorders>
            <w:noWrap w:val="0"/>
            <w:vAlign w:val="center"/>
          </w:tcPr>
          <w:p w14:paraId="0844DF8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《家用燃气快速热水器和燃气采暖热水炉能效限定值及能效等级》（GB20665）</w:t>
            </w:r>
          </w:p>
        </w:tc>
      </w:tr>
      <w:tr w14:paraId="0CCEF0C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6258D29">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CA5BF84">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4D3FBA4">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302D633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热泵热水器</w:t>
            </w:r>
          </w:p>
        </w:tc>
        <w:tc>
          <w:tcPr>
            <w:tcW w:w="4793" w:type="dxa"/>
            <w:tcBorders>
              <w:top w:val="nil"/>
              <w:left w:val="nil"/>
              <w:bottom w:val="single" w:color="000000" w:sz="8" w:space="0"/>
              <w:right w:val="single" w:color="000000" w:sz="8" w:space="0"/>
            </w:tcBorders>
            <w:noWrap w:val="0"/>
            <w:vAlign w:val="center"/>
          </w:tcPr>
          <w:p w14:paraId="09FEC64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《热泵热水机（器）能效限定值及能效等级》（GB29541）</w:t>
            </w:r>
          </w:p>
        </w:tc>
      </w:tr>
      <w:tr w14:paraId="0757F66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629F2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63A349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6DC1F8">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5A84F2A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太阳能热水系统</w:t>
            </w:r>
          </w:p>
        </w:tc>
        <w:tc>
          <w:tcPr>
            <w:tcW w:w="4793" w:type="dxa"/>
            <w:tcBorders>
              <w:top w:val="nil"/>
              <w:left w:val="nil"/>
              <w:bottom w:val="single" w:color="000000" w:sz="8" w:space="0"/>
              <w:right w:val="single" w:color="000000" w:sz="8" w:space="0"/>
            </w:tcBorders>
            <w:noWrap w:val="0"/>
            <w:vAlign w:val="center"/>
          </w:tcPr>
          <w:p w14:paraId="57E0819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《家用太阳能热水系统能效限定值及能效等级》（GB26969）</w:t>
            </w:r>
          </w:p>
        </w:tc>
      </w:tr>
      <w:tr w14:paraId="5E3947F8">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20C9EF3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2725A8B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A020619照明设备</w:t>
            </w:r>
          </w:p>
        </w:tc>
        <w:tc>
          <w:tcPr>
            <w:tcW w:w="1516" w:type="dxa"/>
            <w:tcBorders>
              <w:top w:val="nil"/>
              <w:left w:val="nil"/>
              <w:bottom w:val="single" w:color="000000" w:sz="8" w:space="0"/>
              <w:right w:val="single" w:color="000000" w:sz="8" w:space="0"/>
            </w:tcBorders>
            <w:noWrap w:val="0"/>
            <w:vAlign w:val="center"/>
          </w:tcPr>
          <w:p w14:paraId="71AD067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★普通照明用双端荧光灯</w:t>
            </w:r>
          </w:p>
        </w:tc>
        <w:tc>
          <w:tcPr>
            <w:tcW w:w="1612" w:type="dxa"/>
            <w:tcBorders>
              <w:top w:val="nil"/>
              <w:left w:val="nil"/>
              <w:bottom w:val="single" w:color="000000" w:sz="8" w:space="0"/>
              <w:right w:val="single" w:color="000000" w:sz="8" w:space="0"/>
            </w:tcBorders>
            <w:noWrap w:val="0"/>
            <w:vAlign w:val="center"/>
          </w:tcPr>
          <w:p w14:paraId="119E9B3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7423617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《普通照明用双端荧光灯能效限定值及能效等级》（GB19043）</w:t>
            </w:r>
          </w:p>
        </w:tc>
      </w:tr>
      <w:tr w14:paraId="1ACB2E0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EF01596">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9406B9F">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7822BE3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LED道路/隧道照明产品</w:t>
            </w:r>
          </w:p>
        </w:tc>
        <w:tc>
          <w:tcPr>
            <w:tcW w:w="1612" w:type="dxa"/>
            <w:tcBorders>
              <w:top w:val="nil"/>
              <w:left w:val="nil"/>
              <w:bottom w:val="single" w:color="000000" w:sz="8" w:space="0"/>
              <w:right w:val="single" w:color="000000" w:sz="8" w:space="0"/>
            </w:tcBorders>
            <w:noWrap w:val="0"/>
            <w:vAlign w:val="center"/>
          </w:tcPr>
          <w:p w14:paraId="1AE5B79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551C447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《道路和隧道照明用LED灯具能效限定值及能效等级》（GB37478）</w:t>
            </w:r>
          </w:p>
        </w:tc>
      </w:tr>
      <w:tr w14:paraId="30ACE75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7C44506">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5BA5C36">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6097FC3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LED筒灯</w:t>
            </w:r>
          </w:p>
        </w:tc>
        <w:tc>
          <w:tcPr>
            <w:tcW w:w="1612" w:type="dxa"/>
            <w:tcBorders>
              <w:top w:val="nil"/>
              <w:left w:val="nil"/>
              <w:bottom w:val="single" w:color="000000" w:sz="8" w:space="0"/>
              <w:right w:val="single" w:color="000000" w:sz="8" w:space="0"/>
            </w:tcBorders>
            <w:noWrap w:val="0"/>
            <w:vAlign w:val="center"/>
          </w:tcPr>
          <w:p w14:paraId="6BB9B18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668986A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《室内照明用LED产品能效限定值及能效等级》（GB30255）</w:t>
            </w:r>
          </w:p>
        </w:tc>
      </w:tr>
      <w:tr w14:paraId="2B89262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73680E2">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03226D2">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2D5172E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普通照明用非定向自镇流LED灯</w:t>
            </w:r>
          </w:p>
        </w:tc>
        <w:tc>
          <w:tcPr>
            <w:tcW w:w="1612" w:type="dxa"/>
            <w:tcBorders>
              <w:top w:val="nil"/>
              <w:left w:val="nil"/>
              <w:bottom w:val="single" w:color="000000" w:sz="8" w:space="0"/>
              <w:right w:val="single" w:color="000000" w:sz="8" w:space="0"/>
            </w:tcBorders>
            <w:noWrap w:val="0"/>
            <w:vAlign w:val="center"/>
          </w:tcPr>
          <w:p w14:paraId="027DA3B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4427F58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《室内照明用LED产品能效限定值及能效等级》（GB30255）</w:t>
            </w:r>
          </w:p>
        </w:tc>
      </w:tr>
      <w:tr w14:paraId="2F3EAC74">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noWrap w:val="0"/>
            <w:vAlign w:val="center"/>
          </w:tcPr>
          <w:p w14:paraId="5D7D04F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w:t>
            </w:r>
          </w:p>
        </w:tc>
        <w:tc>
          <w:tcPr>
            <w:tcW w:w="1116" w:type="dxa"/>
            <w:tcBorders>
              <w:top w:val="nil"/>
              <w:left w:val="nil"/>
              <w:bottom w:val="single" w:color="000000" w:sz="8" w:space="0"/>
              <w:right w:val="single" w:color="000000" w:sz="8" w:space="0"/>
            </w:tcBorders>
            <w:noWrap w:val="0"/>
            <w:vAlign w:val="center"/>
          </w:tcPr>
          <w:p w14:paraId="1FC620F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★A020910电视设备</w:t>
            </w:r>
          </w:p>
        </w:tc>
        <w:tc>
          <w:tcPr>
            <w:tcW w:w="1516" w:type="dxa"/>
            <w:tcBorders>
              <w:top w:val="nil"/>
              <w:left w:val="nil"/>
              <w:bottom w:val="single" w:color="000000" w:sz="8" w:space="0"/>
              <w:right w:val="single" w:color="000000" w:sz="8" w:space="0"/>
            </w:tcBorders>
            <w:noWrap w:val="0"/>
            <w:vAlign w:val="center"/>
          </w:tcPr>
          <w:p w14:paraId="56FFC64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A02091001普通电视设备（电视机）</w:t>
            </w:r>
          </w:p>
        </w:tc>
        <w:tc>
          <w:tcPr>
            <w:tcW w:w="1612" w:type="dxa"/>
            <w:tcBorders>
              <w:top w:val="nil"/>
              <w:left w:val="nil"/>
              <w:bottom w:val="single" w:color="000000" w:sz="8" w:space="0"/>
              <w:right w:val="single" w:color="000000" w:sz="8" w:space="0"/>
            </w:tcBorders>
            <w:noWrap w:val="0"/>
            <w:vAlign w:val="center"/>
          </w:tcPr>
          <w:p w14:paraId="1C5ABD1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5EE328D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《平板电视能效限定值及能效等级》（GB24850）</w:t>
            </w:r>
          </w:p>
        </w:tc>
      </w:tr>
      <w:tr w14:paraId="4C4A5C0D">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noWrap w:val="0"/>
            <w:vAlign w:val="center"/>
          </w:tcPr>
          <w:p w14:paraId="480A027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13</w:t>
            </w:r>
          </w:p>
        </w:tc>
        <w:tc>
          <w:tcPr>
            <w:tcW w:w="1116" w:type="dxa"/>
            <w:tcBorders>
              <w:top w:val="nil"/>
              <w:left w:val="nil"/>
              <w:bottom w:val="single" w:color="000000" w:sz="8" w:space="0"/>
              <w:right w:val="single" w:color="000000" w:sz="8" w:space="0"/>
            </w:tcBorders>
            <w:noWrap w:val="0"/>
            <w:vAlign w:val="center"/>
          </w:tcPr>
          <w:p w14:paraId="60C3BD6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★A020911视频设备</w:t>
            </w:r>
          </w:p>
        </w:tc>
        <w:tc>
          <w:tcPr>
            <w:tcW w:w="1516" w:type="dxa"/>
            <w:tcBorders>
              <w:top w:val="nil"/>
              <w:left w:val="nil"/>
              <w:bottom w:val="single" w:color="000000" w:sz="8" w:space="0"/>
              <w:right w:val="single" w:color="000000" w:sz="8" w:space="0"/>
            </w:tcBorders>
            <w:noWrap w:val="0"/>
            <w:vAlign w:val="center"/>
          </w:tcPr>
          <w:p w14:paraId="3726E2E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A02091107视频监控设备</w:t>
            </w:r>
          </w:p>
        </w:tc>
        <w:tc>
          <w:tcPr>
            <w:tcW w:w="1612" w:type="dxa"/>
            <w:tcBorders>
              <w:top w:val="nil"/>
              <w:left w:val="nil"/>
              <w:bottom w:val="single" w:color="000000" w:sz="8" w:space="0"/>
              <w:right w:val="single" w:color="000000" w:sz="8" w:space="0"/>
            </w:tcBorders>
            <w:noWrap w:val="0"/>
            <w:vAlign w:val="center"/>
          </w:tcPr>
          <w:p w14:paraId="6297E9C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监视器</w:t>
            </w:r>
          </w:p>
        </w:tc>
        <w:tc>
          <w:tcPr>
            <w:tcW w:w="4793" w:type="dxa"/>
            <w:tcBorders>
              <w:top w:val="nil"/>
              <w:left w:val="nil"/>
              <w:bottom w:val="single" w:color="000000" w:sz="8" w:space="0"/>
              <w:right w:val="single" w:color="000000" w:sz="8" w:space="0"/>
            </w:tcBorders>
            <w:noWrap w:val="0"/>
            <w:vAlign w:val="center"/>
          </w:tcPr>
          <w:p w14:paraId="3197286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3EE2ED4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55367F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14</w:t>
            </w:r>
          </w:p>
        </w:tc>
        <w:tc>
          <w:tcPr>
            <w:tcW w:w="1116" w:type="dxa"/>
            <w:tcBorders>
              <w:top w:val="nil"/>
              <w:left w:val="nil"/>
              <w:bottom w:val="single" w:color="000000" w:sz="8" w:space="0"/>
              <w:right w:val="single" w:color="000000" w:sz="8" w:space="0"/>
            </w:tcBorders>
            <w:noWrap w:val="0"/>
            <w:vAlign w:val="center"/>
          </w:tcPr>
          <w:p w14:paraId="30E8344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A031210饮食炊事机械</w:t>
            </w:r>
          </w:p>
        </w:tc>
        <w:tc>
          <w:tcPr>
            <w:tcW w:w="1516" w:type="dxa"/>
            <w:tcBorders>
              <w:top w:val="nil"/>
              <w:left w:val="nil"/>
              <w:bottom w:val="single" w:color="000000" w:sz="8" w:space="0"/>
              <w:right w:val="single" w:color="000000" w:sz="8" w:space="0"/>
            </w:tcBorders>
            <w:noWrap w:val="0"/>
            <w:vAlign w:val="center"/>
          </w:tcPr>
          <w:p w14:paraId="685F400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商用燃气灶具</w:t>
            </w:r>
          </w:p>
        </w:tc>
        <w:tc>
          <w:tcPr>
            <w:tcW w:w="1612" w:type="dxa"/>
            <w:tcBorders>
              <w:top w:val="nil"/>
              <w:left w:val="nil"/>
              <w:bottom w:val="single" w:color="000000" w:sz="8" w:space="0"/>
              <w:right w:val="single" w:color="000000" w:sz="8" w:space="0"/>
            </w:tcBorders>
            <w:noWrap w:val="0"/>
            <w:vAlign w:val="center"/>
          </w:tcPr>
          <w:p w14:paraId="6298EE9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5862440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《商用燃气灶具能效限定值及能效等级》（GB30531）</w:t>
            </w:r>
          </w:p>
        </w:tc>
      </w:tr>
      <w:tr w14:paraId="05CE7ADA">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430FFBB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6772D44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★A060805便器</w:t>
            </w:r>
          </w:p>
        </w:tc>
        <w:tc>
          <w:tcPr>
            <w:tcW w:w="1516" w:type="dxa"/>
            <w:tcBorders>
              <w:top w:val="nil"/>
              <w:left w:val="nil"/>
              <w:bottom w:val="single" w:color="000000" w:sz="8" w:space="0"/>
              <w:right w:val="single" w:color="000000" w:sz="8" w:space="0"/>
            </w:tcBorders>
            <w:noWrap w:val="0"/>
            <w:vAlign w:val="center"/>
          </w:tcPr>
          <w:p w14:paraId="7B4E98E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坐便器</w:t>
            </w:r>
          </w:p>
        </w:tc>
        <w:tc>
          <w:tcPr>
            <w:tcW w:w="1612" w:type="dxa"/>
            <w:tcBorders>
              <w:top w:val="nil"/>
              <w:left w:val="nil"/>
              <w:bottom w:val="single" w:color="000000" w:sz="8" w:space="0"/>
              <w:right w:val="single" w:color="000000" w:sz="8" w:space="0"/>
            </w:tcBorders>
            <w:noWrap w:val="0"/>
            <w:vAlign w:val="center"/>
          </w:tcPr>
          <w:p w14:paraId="6DBADDB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3687E27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《坐便器水效限定值及水效等级》（GB25502）</w:t>
            </w:r>
          </w:p>
        </w:tc>
      </w:tr>
      <w:tr w14:paraId="1D31A37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8B14602">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85EE5C">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1CEF99C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蹲便器</w:t>
            </w:r>
          </w:p>
        </w:tc>
        <w:tc>
          <w:tcPr>
            <w:tcW w:w="1612" w:type="dxa"/>
            <w:tcBorders>
              <w:top w:val="nil"/>
              <w:left w:val="nil"/>
              <w:bottom w:val="single" w:color="000000" w:sz="8" w:space="0"/>
              <w:right w:val="single" w:color="000000" w:sz="8" w:space="0"/>
            </w:tcBorders>
            <w:noWrap w:val="0"/>
            <w:vAlign w:val="center"/>
          </w:tcPr>
          <w:p w14:paraId="4A402E0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2665AE6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《蹲便器用水效率限定值及用水效率等级》（GB30717）</w:t>
            </w:r>
          </w:p>
        </w:tc>
      </w:tr>
      <w:tr w14:paraId="5A162AA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D87DA5">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CE9AFE2">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122270A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小便器</w:t>
            </w:r>
          </w:p>
        </w:tc>
        <w:tc>
          <w:tcPr>
            <w:tcW w:w="1612" w:type="dxa"/>
            <w:tcBorders>
              <w:top w:val="nil"/>
              <w:left w:val="nil"/>
              <w:bottom w:val="single" w:color="000000" w:sz="8" w:space="0"/>
              <w:right w:val="single" w:color="000000" w:sz="8" w:space="0"/>
            </w:tcBorders>
            <w:noWrap w:val="0"/>
            <w:vAlign w:val="center"/>
          </w:tcPr>
          <w:p w14:paraId="712EA3E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3DBA34F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《小便器用水效率限定值及用水效率等级》（GB28377）</w:t>
            </w:r>
          </w:p>
        </w:tc>
      </w:tr>
      <w:tr w14:paraId="64B5E02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2B18ADE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w:t>
            </w:r>
          </w:p>
        </w:tc>
        <w:tc>
          <w:tcPr>
            <w:tcW w:w="1116" w:type="dxa"/>
            <w:tcBorders>
              <w:top w:val="nil"/>
              <w:left w:val="nil"/>
              <w:bottom w:val="single" w:color="000000" w:sz="8" w:space="0"/>
              <w:right w:val="single" w:color="000000" w:sz="8" w:space="0"/>
            </w:tcBorders>
            <w:noWrap w:val="0"/>
            <w:vAlign w:val="center"/>
          </w:tcPr>
          <w:p w14:paraId="35E6C0B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★A060806水嘴</w:t>
            </w:r>
          </w:p>
        </w:tc>
        <w:tc>
          <w:tcPr>
            <w:tcW w:w="1516" w:type="dxa"/>
            <w:tcBorders>
              <w:top w:val="nil"/>
              <w:left w:val="nil"/>
              <w:bottom w:val="single" w:color="000000" w:sz="8" w:space="0"/>
              <w:right w:val="single" w:color="000000" w:sz="8" w:space="0"/>
            </w:tcBorders>
            <w:noWrap w:val="0"/>
            <w:vAlign w:val="center"/>
          </w:tcPr>
          <w:p w14:paraId="3783754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1612" w:type="dxa"/>
            <w:tcBorders>
              <w:top w:val="nil"/>
              <w:left w:val="nil"/>
              <w:bottom w:val="single" w:color="000000" w:sz="8" w:space="0"/>
              <w:right w:val="single" w:color="000000" w:sz="8" w:space="0"/>
            </w:tcBorders>
            <w:noWrap w:val="0"/>
            <w:vAlign w:val="center"/>
          </w:tcPr>
          <w:p w14:paraId="285F85D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4E68AAF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《水嘴用水效率限定值及用水效率等级》（GB 25501）</w:t>
            </w:r>
          </w:p>
        </w:tc>
      </w:tr>
      <w:tr w14:paraId="1320B867">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4B2D5C9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17</w:t>
            </w:r>
          </w:p>
        </w:tc>
        <w:tc>
          <w:tcPr>
            <w:tcW w:w="1116" w:type="dxa"/>
            <w:tcBorders>
              <w:top w:val="nil"/>
              <w:left w:val="nil"/>
              <w:bottom w:val="single" w:color="000000" w:sz="8" w:space="0"/>
              <w:right w:val="single" w:color="000000" w:sz="8" w:space="0"/>
            </w:tcBorders>
            <w:noWrap w:val="0"/>
            <w:vAlign w:val="center"/>
          </w:tcPr>
          <w:p w14:paraId="0052BE3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A060807便器冲洗阀</w:t>
            </w:r>
          </w:p>
        </w:tc>
        <w:tc>
          <w:tcPr>
            <w:tcW w:w="1516" w:type="dxa"/>
            <w:tcBorders>
              <w:top w:val="nil"/>
              <w:left w:val="nil"/>
              <w:bottom w:val="single" w:color="000000" w:sz="8" w:space="0"/>
              <w:right w:val="single" w:color="000000" w:sz="8" w:space="0"/>
            </w:tcBorders>
            <w:noWrap w:val="0"/>
            <w:vAlign w:val="center"/>
          </w:tcPr>
          <w:p w14:paraId="09FD4D1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1612" w:type="dxa"/>
            <w:tcBorders>
              <w:top w:val="nil"/>
              <w:left w:val="nil"/>
              <w:bottom w:val="single" w:color="000000" w:sz="8" w:space="0"/>
              <w:right w:val="single" w:color="000000" w:sz="8" w:space="0"/>
            </w:tcBorders>
            <w:noWrap w:val="0"/>
            <w:vAlign w:val="center"/>
          </w:tcPr>
          <w:p w14:paraId="790A918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33F0967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《便器冲洗阀用水效率限定值及用水效率等级》（GB28379）</w:t>
            </w:r>
          </w:p>
        </w:tc>
      </w:tr>
      <w:tr w14:paraId="782C0495">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8182FE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w:t>
            </w:r>
          </w:p>
        </w:tc>
        <w:tc>
          <w:tcPr>
            <w:tcW w:w="1116" w:type="dxa"/>
            <w:tcBorders>
              <w:top w:val="nil"/>
              <w:left w:val="nil"/>
              <w:bottom w:val="single" w:color="000000" w:sz="8" w:space="0"/>
              <w:right w:val="single" w:color="000000" w:sz="8" w:space="0"/>
            </w:tcBorders>
            <w:noWrap w:val="0"/>
            <w:vAlign w:val="center"/>
          </w:tcPr>
          <w:p w14:paraId="17DB2F3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A060810淋浴器</w:t>
            </w:r>
          </w:p>
        </w:tc>
        <w:tc>
          <w:tcPr>
            <w:tcW w:w="1516" w:type="dxa"/>
            <w:tcBorders>
              <w:top w:val="nil"/>
              <w:left w:val="nil"/>
              <w:bottom w:val="single" w:color="000000" w:sz="8" w:space="0"/>
              <w:right w:val="single" w:color="000000" w:sz="8" w:space="0"/>
            </w:tcBorders>
            <w:noWrap w:val="0"/>
            <w:vAlign w:val="center"/>
          </w:tcPr>
          <w:p w14:paraId="4042F6D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1612" w:type="dxa"/>
            <w:tcBorders>
              <w:top w:val="nil"/>
              <w:left w:val="nil"/>
              <w:bottom w:val="single" w:color="000000" w:sz="8" w:space="0"/>
              <w:right w:val="single" w:color="000000" w:sz="8" w:space="0"/>
            </w:tcBorders>
            <w:noWrap w:val="0"/>
            <w:vAlign w:val="center"/>
          </w:tcPr>
          <w:p w14:paraId="6160F09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5FCD48F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《淋浴器用水效率限定值及用水效率等级》（GB28378）</w:t>
            </w:r>
          </w:p>
        </w:tc>
      </w:tr>
    </w:tbl>
    <w:p w14:paraId="4D2BF245">
      <w:pPr>
        <w:pStyle w:val="10"/>
        <w:spacing w:line="360" w:lineRule="auto"/>
        <w:rPr>
          <w:rFonts w:hint="eastAsia" w:ascii="宋体" w:hAnsi="宋体"/>
          <w:szCs w:val="21"/>
        </w:rPr>
      </w:pPr>
      <w:r>
        <w:rPr>
          <w:rFonts w:hint="eastAsia"/>
          <w:spacing w:val="-3"/>
          <w:szCs w:val="21"/>
        </w:rPr>
        <w:t>注：</w:t>
      </w:r>
      <w:r>
        <w:rPr>
          <w:spacing w:val="-3"/>
          <w:szCs w:val="21"/>
        </w:rPr>
        <w:t>1.</w:t>
      </w:r>
      <w:r>
        <w:rPr>
          <w:rFonts w:hint="eastAsia"/>
          <w:spacing w:val="-3"/>
          <w:szCs w:val="21"/>
        </w:rPr>
        <w:t>节能产品认证应依据相关国家标准的最新版本，依据国家标准中二级能效（水效）</w:t>
      </w:r>
      <w:r>
        <w:rPr>
          <w:rFonts w:hint="eastAsia"/>
          <w:szCs w:val="21"/>
        </w:rPr>
        <w:t>指标。</w:t>
      </w:r>
    </w:p>
    <w:p w14:paraId="26A909C0">
      <w:pPr>
        <w:pStyle w:val="14"/>
        <w:jc w:val="left"/>
        <w:rPr>
          <w:rFonts w:hint="eastAsia" w:ascii="Arial Unicode MS" w:hAnsi="Arial Unicode MS" w:eastAsia="Arial Unicode MS" w:cs="Arial Unicode MS"/>
          <w:sz w:val="32"/>
          <w:szCs w:val="32"/>
        </w:rPr>
      </w:pPr>
      <w:r>
        <w:rPr>
          <w:rFonts w:hint="eastAsia" w:hAnsi="宋体"/>
        </w:rPr>
        <w:t xml:space="preserve">    </w:t>
      </w:r>
      <w:r>
        <w:rPr>
          <w:rFonts w:hint="eastAsia"/>
        </w:rPr>
        <w:t>2.以</w:t>
      </w:r>
      <w:r>
        <w:t>“</w:t>
      </w:r>
      <w:r>
        <w:rPr>
          <w:rFonts w:hint="eastAsia"/>
        </w:rPr>
        <w:t>★</w:t>
      </w:r>
      <w:r>
        <w:t>”</w:t>
      </w:r>
      <w:r>
        <w:rPr>
          <w:rFonts w:hint="eastAsia"/>
        </w:rPr>
        <w:t>标注的为政府强制采购产品。</w:t>
      </w:r>
      <w:r>
        <w:rPr>
          <w:rFonts w:hint="eastAsia"/>
        </w:rPr>
        <w:br w:type="page"/>
      </w:r>
      <w:r>
        <w:rPr>
          <w:rFonts w:hint="eastAsia" w:ascii="微软雅黑" w:hAnsi="微软雅黑" w:eastAsia="微软雅黑" w:cs="微软雅黑"/>
          <w:sz w:val="32"/>
          <w:szCs w:val="32"/>
        </w:rPr>
        <w:t>附件</w:t>
      </w:r>
      <w:r>
        <w:rPr>
          <w:rFonts w:ascii="Arial Unicode MS" w:hAnsi="Arial Unicode MS" w:eastAsia="Arial Unicode MS" w:cs="Arial Unicode MS"/>
          <w:sz w:val="32"/>
          <w:szCs w:val="32"/>
        </w:rPr>
        <w:t>2</w:t>
      </w:r>
      <w:r>
        <w:rPr>
          <w:rFonts w:hint="eastAsia" w:ascii="微软雅黑" w:hAnsi="微软雅黑" w:eastAsia="微软雅黑" w:cs="微软雅黑"/>
          <w:sz w:val="32"/>
          <w:szCs w:val="32"/>
        </w:rPr>
        <w:t>：</w:t>
      </w:r>
    </w:p>
    <w:p w14:paraId="3717D24E">
      <w:pPr>
        <w:spacing w:line="528" w:lineRule="exact"/>
        <w:ind w:left="1871"/>
        <w:rPr>
          <w:rFonts w:ascii="Arial Unicode MS" w:hAnsi="Arial Unicode MS" w:eastAsia="Arial Unicode MS" w:cs="Arial Unicode MS"/>
          <w:sz w:val="40"/>
          <w:szCs w:val="40"/>
        </w:rPr>
      </w:pPr>
      <w:r>
        <w:rPr>
          <w:rFonts w:hint="eastAsia" w:ascii="微软雅黑" w:hAnsi="微软雅黑" w:eastAsia="微软雅黑" w:cs="微软雅黑"/>
          <w:sz w:val="40"/>
          <w:szCs w:val="40"/>
        </w:rPr>
        <w:t>中小微企业划型标准</w:t>
      </w:r>
    </w:p>
    <w:tbl>
      <w:tblPr>
        <w:tblStyle w:val="21"/>
        <w:tblW w:w="0" w:type="auto"/>
        <w:tblInd w:w="109" w:type="dxa"/>
        <w:tblLayout w:type="fixed"/>
        <w:tblCellMar>
          <w:top w:w="0" w:type="dxa"/>
          <w:left w:w="108" w:type="dxa"/>
          <w:bottom w:w="0" w:type="dxa"/>
          <w:right w:w="108" w:type="dxa"/>
        </w:tblCellMar>
      </w:tblPr>
      <w:tblGrid>
        <w:gridCol w:w="2126"/>
        <w:gridCol w:w="1984"/>
        <w:gridCol w:w="851"/>
        <w:gridCol w:w="1842"/>
        <w:gridCol w:w="1701"/>
        <w:gridCol w:w="1134"/>
      </w:tblGrid>
      <w:tr w14:paraId="757DDCC9">
        <w:tblPrEx>
          <w:tblCellMar>
            <w:top w:w="0" w:type="dxa"/>
            <w:left w:w="108" w:type="dxa"/>
            <w:bottom w:w="0" w:type="dxa"/>
            <w:right w:w="108" w:type="dxa"/>
          </w:tblCellMar>
        </w:tblPrEx>
        <w:trPr>
          <w:trHeight w:val="285" w:hRule="atLeast"/>
        </w:trPr>
        <w:tc>
          <w:tcPr>
            <w:tcW w:w="2126" w:type="dxa"/>
            <w:tcBorders>
              <w:top w:val="single" w:color="auto" w:sz="4" w:space="0"/>
              <w:left w:val="single" w:color="auto" w:sz="4" w:space="0"/>
              <w:bottom w:val="single" w:color="auto" w:sz="4" w:space="0"/>
              <w:right w:val="single" w:color="auto" w:sz="4" w:space="0"/>
            </w:tcBorders>
            <w:noWrap w:val="0"/>
            <w:vAlign w:val="center"/>
          </w:tcPr>
          <w:p w14:paraId="5FF5FE9F">
            <w:pPr>
              <w:widowControl/>
              <w:jc w:val="left"/>
              <w:rPr>
                <w:rFonts w:ascii="仿宋_GB2312" w:hAnsi="仿宋" w:eastAsia="仿宋_GB2312" w:cs="宋体"/>
                <w:b/>
                <w:kern w:val="0"/>
                <w:sz w:val="24"/>
              </w:rPr>
            </w:pPr>
            <w:r>
              <w:rPr>
                <w:rFonts w:hint="eastAsia" w:ascii="仿宋_GB2312" w:hAnsi="仿宋" w:eastAsia="仿宋_GB2312" w:cs="宋体"/>
                <w:b/>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44A09DD7">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68766111">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3A79361A">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14:paraId="5460A70C">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小型</w:t>
            </w:r>
          </w:p>
        </w:tc>
        <w:tc>
          <w:tcPr>
            <w:tcW w:w="1134" w:type="dxa"/>
            <w:tcBorders>
              <w:top w:val="single" w:color="auto" w:sz="4" w:space="0"/>
              <w:left w:val="nil"/>
              <w:bottom w:val="single" w:color="auto" w:sz="4" w:space="0"/>
              <w:right w:val="single" w:color="auto" w:sz="4" w:space="0"/>
            </w:tcBorders>
            <w:noWrap w:val="0"/>
            <w:vAlign w:val="center"/>
          </w:tcPr>
          <w:p w14:paraId="4710AD30">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微型</w:t>
            </w:r>
          </w:p>
        </w:tc>
      </w:tr>
      <w:tr w14:paraId="52865CCF">
        <w:tblPrEx>
          <w:tblCellMar>
            <w:top w:w="0" w:type="dxa"/>
            <w:left w:w="108" w:type="dxa"/>
            <w:bottom w:w="0" w:type="dxa"/>
            <w:right w:w="108" w:type="dxa"/>
          </w:tblCellMar>
        </w:tblPrEx>
        <w:trPr>
          <w:trHeight w:val="225" w:hRule="atLeast"/>
        </w:trPr>
        <w:tc>
          <w:tcPr>
            <w:tcW w:w="2126" w:type="dxa"/>
            <w:tcBorders>
              <w:top w:val="nil"/>
              <w:left w:val="single" w:color="auto" w:sz="4" w:space="0"/>
              <w:bottom w:val="single" w:color="auto" w:sz="4" w:space="0"/>
              <w:right w:val="single" w:color="auto" w:sz="4" w:space="0"/>
            </w:tcBorders>
            <w:noWrap w:val="0"/>
            <w:vAlign w:val="bottom"/>
          </w:tcPr>
          <w:p w14:paraId="64769538">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1E67AE2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C7E301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BDA0E6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3EFDD4B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50≤Y＜500</w:t>
            </w:r>
          </w:p>
        </w:tc>
        <w:tc>
          <w:tcPr>
            <w:tcW w:w="1134" w:type="dxa"/>
            <w:tcBorders>
              <w:top w:val="nil"/>
              <w:left w:val="nil"/>
              <w:bottom w:val="single" w:color="auto" w:sz="4" w:space="0"/>
              <w:right w:val="single" w:color="auto" w:sz="4" w:space="0"/>
            </w:tcBorders>
            <w:noWrap w:val="0"/>
            <w:vAlign w:val="center"/>
          </w:tcPr>
          <w:p w14:paraId="144A831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45A0772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667F4C78">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工业</w:t>
            </w:r>
          </w:p>
        </w:tc>
        <w:tc>
          <w:tcPr>
            <w:tcW w:w="1984" w:type="dxa"/>
            <w:tcBorders>
              <w:top w:val="nil"/>
              <w:left w:val="nil"/>
              <w:bottom w:val="single" w:color="auto" w:sz="4" w:space="0"/>
              <w:right w:val="single" w:color="auto" w:sz="4" w:space="0"/>
            </w:tcBorders>
            <w:noWrap w:val="0"/>
            <w:vAlign w:val="center"/>
          </w:tcPr>
          <w:p w14:paraId="268C1B7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0554F9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8A71FA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67BE1AB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5D2C4CC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3B209CF1">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22A1B887">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725683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6698DD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E9EC77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1FDF2B9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300≤Y＜2000</w:t>
            </w:r>
          </w:p>
        </w:tc>
        <w:tc>
          <w:tcPr>
            <w:tcW w:w="1134" w:type="dxa"/>
            <w:tcBorders>
              <w:top w:val="nil"/>
              <w:left w:val="nil"/>
              <w:bottom w:val="single" w:color="auto" w:sz="4" w:space="0"/>
              <w:right w:val="single" w:color="auto" w:sz="4" w:space="0"/>
            </w:tcBorders>
            <w:noWrap w:val="0"/>
            <w:vAlign w:val="center"/>
          </w:tcPr>
          <w:p w14:paraId="34AF761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2C9BCA2B">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7D8DA78B">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3E57C71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4BD066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1E3D74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6E2A280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300≤Y＜6000</w:t>
            </w:r>
          </w:p>
        </w:tc>
        <w:tc>
          <w:tcPr>
            <w:tcW w:w="1134" w:type="dxa"/>
            <w:tcBorders>
              <w:top w:val="nil"/>
              <w:left w:val="nil"/>
              <w:bottom w:val="single" w:color="auto" w:sz="4" w:space="0"/>
              <w:right w:val="single" w:color="auto" w:sz="4" w:space="0"/>
            </w:tcBorders>
            <w:noWrap w:val="0"/>
            <w:vAlign w:val="center"/>
          </w:tcPr>
          <w:p w14:paraId="661772E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3CD86FF0">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F1A4682">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6BCFAA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41BF716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B51C11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13E56DA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300≤Z＜5000</w:t>
            </w:r>
          </w:p>
        </w:tc>
        <w:tc>
          <w:tcPr>
            <w:tcW w:w="1134" w:type="dxa"/>
            <w:tcBorders>
              <w:top w:val="nil"/>
              <w:left w:val="nil"/>
              <w:bottom w:val="single" w:color="auto" w:sz="4" w:space="0"/>
              <w:right w:val="single" w:color="auto" w:sz="4" w:space="0"/>
            </w:tcBorders>
            <w:noWrap w:val="0"/>
            <w:vAlign w:val="center"/>
          </w:tcPr>
          <w:p w14:paraId="1237F7A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Z＜300</w:t>
            </w:r>
          </w:p>
        </w:tc>
      </w:tr>
      <w:tr w14:paraId="47769190">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D11551B">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5E089F2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FA4B02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37CCBE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20≤X＜200</w:t>
            </w:r>
          </w:p>
        </w:tc>
        <w:tc>
          <w:tcPr>
            <w:tcW w:w="1701" w:type="dxa"/>
            <w:tcBorders>
              <w:top w:val="nil"/>
              <w:left w:val="nil"/>
              <w:bottom w:val="single" w:color="auto" w:sz="4" w:space="0"/>
              <w:right w:val="single" w:color="auto" w:sz="4" w:space="0"/>
            </w:tcBorders>
            <w:noWrap w:val="0"/>
            <w:vAlign w:val="center"/>
          </w:tcPr>
          <w:p w14:paraId="73D4DB7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5≤X＜20</w:t>
            </w:r>
          </w:p>
        </w:tc>
        <w:tc>
          <w:tcPr>
            <w:tcW w:w="1134" w:type="dxa"/>
            <w:tcBorders>
              <w:top w:val="nil"/>
              <w:left w:val="nil"/>
              <w:bottom w:val="single" w:color="auto" w:sz="4" w:space="0"/>
              <w:right w:val="single" w:color="auto" w:sz="4" w:space="0"/>
            </w:tcBorders>
            <w:noWrap w:val="0"/>
            <w:vAlign w:val="center"/>
          </w:tcPr>
          <w:p w14:paraId="7301685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X＜5</w:t>
            </w:r>
          </w:p>
        </w:tc>
      </w:tr>
      <w:tr w14:paraId="426EAFF5">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394616D5">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04BD81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9319C2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8D8071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09215DD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134" w:type="dxa"/>
            <w:tcBorders>
              <w:top w:val="nil"/>
              <w:left w:val="nil"/>
              <w:bottom w:val="single" w:color="auto" w:sz="4" w:space="0"/>
              <w:right w:val="single" w:color="auto" w:sz="4" w:space="0"/>
            </w:tcBorders>
            <w:noWrap w:val="0"/>
            <w:vAlign w:val="center"/>
          </w:tcPr>
          <w:p w14:paraId="2FF30C6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Y＜1000</w:t>
            </w:r>
          </w:p>
        </w:tc>
      </w:tr>
      <w:tr w14:paraId="33212DAA">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846C08B">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5B0C140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C9CDB1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569F35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50≤X＜300</w:t>
            </w:r>
          </w:p>
        </w:tc>
        <w:tc>
          <w:tcPr>
            <w:tcW w:w="1701" w:type="dxa"/>
            <w:tcBorders>
              <w:top w:val="nil"/>
              <w:left w:val="nil"/>
              <w:bottom w:val="single" w:color="auto" w:sz="4" w:space="0"/>
              <w:right w:val="single" w:color="auto" w:sz="4" w:space="0"/>
            </w:tcBorders>
            <w:noWrap w:val="0"/>
            <w:vAlign w:val="center"/>
          </w:tcPr>
          <w:p w14:paraId="630635C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10≤X＜50</w:t>
            </w:r>
          </w:p>
        </w:tc>
        <w:tc>
          <w:tcPr>
            <w:tcW w:w="1134" w:type="dxa"/>
            <w:tcBorders>
              <w:top w:val="nil"/>
              <w:left w:val="nil"/>
              <w:bottom w:val="single" w:color="auto" w:sz="4" w:space="0"/>
              <w:right w:val="single" w:color="auto" w:sz="4" w:space="0"/>
            </w:tcBorders>
            <w:noWrap w:val="0"/>
            <w:vAlign w:val="center"/>
          </w:tcPr>
          <w:p w14:paraId="3A251BD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343D8F27">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4C878938">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C38E86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3BCD4F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4B1BFC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6A22CD1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100≤Y＜500</w:t>
            </w:r>
          </w:p>
        </w:tc>
        <w:tc>
          <w:tcPr>
            <w:tcW w:w="1134" w:type="dxa"/>
            <w:tcBorders>
              <w:top w:val="nil"/>
              <w:left w:val="nil"/>
              <w:bottom w:val="single" w:color="auto" w:sz="4" w:space="0"/>
              <w:right w:val="single" w:color="auto" w:sz="4" w:space="0"/>
            </w:tcBorders>
            <w:noWrap w:val="0"/>
            <w:vAlign w:val="center"/>
          </w:tcPr>
          <w:p w14:paraId="4D3EE94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5A0E31A0">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15D91F58">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22DD965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07A19B0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B0A940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5ACDDC6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3463CF3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764E7213">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5836F0B3">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75A848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9DB2D6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D23E90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3E9D354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200≤Y＜3000</w:t>
            </w:r>
          </w:p>
        </w:tc>
        <w:tc>
          <w:tcPr>
            <w:tcW w:w="1134" w:type="dxa"/>
            <w:tcBorders>
              <w:top w:val="nil"/>
              <w:left w:val="nil"/>
              <w:bottom w:val="single" w:color="auto" w:sz="4" w:space="0"/>
              <w:right w:val="single" w:color="auto" w:sz="4" w:space="0"/>
            </w:tcBorders>
            <w:noWrap w:val="0"/>
            <w:vAlign w:val="center"/>
          </w:tcPr>
          <w:p w14:paraId="152D00D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Y＜200</w:t>
            </w:r>
          </w:p>
        </w:tc>
      </w:tr>
      <w:tr w14:paraId="70559E0C">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651BA62C">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10051F5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AAA790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91C3EB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3AD4CCC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20≤X＜100</w:t>
            </w:r>
          </w:p>
        </w:tc>
        <w:tc>
          <w:tcPr>
            <w:tcW w:w="1134" w:type="dxa"/>
            <w:tcBorders>
              <w:top w:val="nil"/>
              <w:left w:val="nil"/>
              <w:bottom w:val="single" w:color="auto" w:sz="4" w:space="0"/>
              <w:right w:val="single" w:color="auto" w:sz="4" w:space="0"/>
            </w:tcBorders>
            <w:noWrap w:val="0"/>
            <w:vAlign w:val="center"/>
          </w:tcPr>
          <w:p w14:paraId="2F70C60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43F7F51C">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3E1A3F48">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FE8A8C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AD2777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94B49D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0235906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0F6FB9B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567BDDD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FDE4D48">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18A6442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08D296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239233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2302682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47C79FD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0761D207">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AB8A955">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EB8C50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D903EE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1AE05E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047F89F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132EA6C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5901C945">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7DAD4300">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13B7615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0A24BB1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9AC6A2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27DD333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5B83B59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41581579">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946AF95">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8E8F9A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18184D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4149D1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7C195E6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44BAE20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10CDB85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8B12DCD">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11EF142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83F48C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B00312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008C50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12E5F9F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46B792D8">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5EC4848">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CADF88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22A979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D5EC13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7530A47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0833BF2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3DDEA3E">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C8F045B">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54FFAEF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697E22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F9B802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4E7BFE7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78DB89E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671E2DC0">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41AB9CD7">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50ED30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CFF98D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74BA81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4D643F8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7971B11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53158A6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0EF68675">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7B6D737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3540E5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D3E843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2256A17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7D84558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2BE91866">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5FFC9E2">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6B3768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733B17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2565D6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45929ED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50≤Y＜1000</w:t>
            </w:r>
          </w:p>
        </w:tc>
        <w:tc>
          <w:tcPr>
            <w:tcW w:w="1134" w:type="dxa"/>
            <w:tcBorders>
              <w:top w:val="nil"/>
              <w:left w:val="nil"/>
              <w:bottom w:val="single" w:color="auto" w:sz="4" w:space="0"/>
              <w:right w:val="single" w:color="auto" w:sz="4" w:space="0"/>
            </w:tcBorders>
            <w:noWrap w:val="0"/>
            <w:vAlign w:val="center"/>
          </w:tcPr>
          <w:p w14:paraId="437B6BE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092D674B">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58E18E13">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3BDB326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18463C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008F4E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19A338D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100≤X＜1000</w:t>
            </w:r>
          </w:p>
        </w:tc>
        <w:tc>
          <w:tcPr>
            <w:tcW w:w="1134" w:type="dxa"/>
            <w:tcBorders>
              <w:top w:val="nil"/>
              <w:left w:val="nil"/>
              <w:bottom w:val="single" w:color="auto" w:sz="4" w:space="0"/>
              <w:right w:val="single" w:color="auto" w:sz="4" w:space="0"/>
            </w:tcBorders>
            <w:noWrap w:val="0"/>
            <w:vAlign w:val="center"/>
          </w:tcPr>
          <w:p w14:paraId="725CB90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77D246CB">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13579185">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434C36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129B266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E19AFD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144AEDD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2000≤Y＜5000</w:t>
            </w:r>
          </w:p>
        </w:tc>
        <w:tc>
          <w:tcPr>
            <w:tcW w:w="1134" w:type="dxa"/>
            <w:tcBorders>
              <w:top w:val="nil"/>
              <w:left w:val="nil"/>
              <w:bottom w:val="single" w:color="auto" w:sz="4" w:space="0"/>
              <w:right w:val="single" w:color="auto" w:sz="4" w:space="0"/>
            </w:tcBorders>
            <w:noWrap w:val="0"/>
            <w:vAlign w:val="center"/>
          </w:tcPr>
          <w:p w14:paraId="5C473EB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Y＜2000</w:t>
            </w:r>
          </w:p>
        </w:tc>
      </w:tr>
      <w:tr w14:paraId="074189BE">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0C5A4F87">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6AC7A01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0397919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15EC34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7727BA8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134" w:type="dxa"/>
            <w:tcBorders>
              <w:top w:val="nil"/>
              <w:left w:val="nil"/>
              <w:bottom w:val="single" w:color="auto" w:sz="4" w:space="0"/>
              <w:right w:val="single" w:color="auto" w:sz="4" w:space="0"/>
            </w:tcBorders>
            <w:noWrap w:val="0"/>
            <w:vAlign w:val="center"/>
          </w:tcPr>
          <w:p w14:paraId="15EBEDA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3CB21DF3">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FAD41F6">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8A25A0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679053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FF63F1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1124C3C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500≤Y＜1000</w:t>
            </w:r>
          </w:p>
        </w:tc>
        <w:tc>
          <w:tcPr>
            <w:tcW w:w="1134" w:type="dxa"/>
            <w:tcBorders>
              <w:top w:val="nil"/>
              <w:left w:val="nil"/>
              <w:bottom w:val="single" w:color="auto" w:sz="4" w:space="0"/>
              <w:right w:val="single" w:color="auto" w:sz="4" w:space="0"/>
            </w:tcBorders>
            <w:noWrap w:val="0"/>
            <w:vAlign w:val="center"/>
          </w:tcPr>
          <w:p w14:paraId="65F247A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Y＜500</w:t>
            </w:r>
          </w:p>
        </w:tc>
      </w:tr>
      <w:tr w14:paraId="05A1BB30">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8F0787F">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287C421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5D2586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AD3577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3FC6DAF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70BF2BC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0EBE691D">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065581BC">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6E9C99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5064480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66667E1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244BE9A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100≤Z＜8000</w:t>
            </w:r>
          </w:p>
        </w:tc>
        <w:tc>
          <w:tcPr>
            <w:tcW w:w="1134" w:type="dxa"/>
            <w:tcBorders>
              <w:top w:val="nil"/>
              <w:left w:val="nil"/>
              <w:bottom w:val="single" w:color="auto" w:sz="4" w:space="0"/>
              <w:right w:val="single" w:color="auto" w:sz="4" w:space="0"/>
            </w:tcBorders>
            <w:noWrap w:val="0"/>
            <w:vAlign w:val="center"/>
          </w:tcPr>
          <w:p w14:paraId="1C6FEE3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9153E42">
        <w:tblPrEx>
          <w:tblCellMar>
            <w:top w:w="0" w:type="dxa"/>
            <w:left w:w="108" w:type="dxa"/>
            <w:bottom w:w="0" w:type="dxa"/>
            <w:right w:w="108" w:type="dxa"/>
          </w:tblCellMar>
        </w:tblPrEx>
        <w:trPr>
          <w:trHeight w:val="225" w:hRule="atLeast"/>
        </w:trPr>
        <w:tc>
          <w:tcPr>
            <w:tcW w:w="2126" w:type="dxa"/>
            <w:tcBorders>
              <w:top w:val="nil"/>
              <w:left w:val="single" w:color="auto" w:sz="4" w:space="0"/>
              <w:bottom w:val="single" w:color="auto" w:sz="4" w:space="0"/>
              <w:right w:val="single" w:color="auto" w:sz="4" w:space="0"/>
            </w:tcBorders>
            <w:noWrap w:val="0"/>
            <w:vAlign w:val="bottom"/>
          </w:tcPr>
          <w:p w14:paraId="73FAA9F1">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69AA00D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72651A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503A85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5A181D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7CD087A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bl>
    <w:p w14:paraId="37DE582F">
      <w:pPr>
        <w:spacing w:line="560" w:lineRule="exact"/>
        <w:ind w:firstLine="525" w:firstLineChars="250"/>
        <w:rPr>
          <w:rFonts w:hint="eastAsia" w:ascii="仿宋_GB2312" w:hAnsi="仿宋" w:eastAsia="仿宋_GB2312"/>
          <w:szCs w:val="21"/>
        </w:rPr>
      </w:pPr>
      <w:r>
        <w:rPr>
          <w:rFonts w:hint="eastAsia" w:ascii="仿宋_GB2312" w:hAnsi="仿宋" w:eastAsia="仿宋_GB2312"/>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6B837F97">
      <w:pPr>
        <w:widowControl/>
        <w:jc w:val="left"/>
        <w:rPr>
          <w:rFonts w:ascii="宋体" w:hAnsi="宋体"/>
          <w:kern w:val="0"/>
          <w:sz w:val="20"/>
          <w:szCs w:val="21"/>
        </w:rPr>
        <w:sectPr>
          <w:pgSz w:w="11906" w:h="16838"/>
          <w:pgMar w:top="1134" w:right="1134" w:bottom="1134" w:left="1134" w:header="720" w:footer="720" w:gutter="0"/>
          <w:pgNumType w:fmt="decimal"/>
          <w:cols w:space="720" w:num="1"/>
          <w:docGrid w:type="lines" w:linePitch="331" w:charSpace="0"/>
        </w:sectPr>
      </w:pPr>
    </w:p>
    <w:p w14:paraId="294D552A">
      <w:pPr>
        <w:pStyle w:val="2"/>
        <w:jc w:val="center"/>
        <w:rPr>
          <w:rFonts w:hint="eastAsia"/>
        </w:rPr>
      </w:pPr>
      <w:bookmarkStart w:id="6" w:name="_Toc6469"/>
      <w:r>
        <w:rPr>
          <w:rFonts w:hint="eastAsia" w:ascii="Cambria" w:hAnsi="Cambria"/>
          <w:bCs w:val="0"/>
          <w:sz w:val="32"/>
          <w:szCs w:val="32"/>
        </w:rPr>
        <w:t>第三章</w:t>
      </w:r>
      <w:r>
        <w:rPr>
          <w:rFonts w:ascii="Cambria" w:hAnsi="Cambria"/>
          <w:bCs w:val="0"/>
          <w:sz w:val="32"/>
          <w:szCs w:val="32"/>
        </w:rPr>
        <w:t xml:space="preserve"> </w:t>
      </w:r>
      <w:r>
        <w:rPr>
          <w:rFonts w:hint="eastAsia" w:ascii="Cambria" w:hAnsi="Cambria"/>
          <w:bCs w:val="0"/>
          <w:sz w:val="32"/>
          <w:szCs w:val="32"/>
        </w:rPr>
        <w:t>供应商须知</w:t>
      </w:r>
      <w:bookmarkEnd w:id="6"/>
    </w:p>
    <w:p w14:paraId="4942F5EE">
      <w:pPr>
        <w:pStyle w:val="3"/>
        <w:jc w:val="center"/>
        <w:rPr>
          <w:rFonts w:ascii="宋体" w:hAnsi="宋体"/>
          <w:b w:val="0"/>
        </w:rPr>
      </w:pPr>
      <w:bookmarkStart w:id="7" w:name="_Toc7658"/>
      <w:r>
        <w:rPr>
          <w:rFonts w:hint="eastAsia" w:ascii="宋体" w:hAnsi="宋体"/>
          <w:b w:val="0"/>
        </w:rPr>
        <w:t>第一节 供应商须知前附表</w:t>
      </w:r>
      <w:bookmarkEnd w:id="7"/>
    </w:p>
    <w:p w14:paraId="1144FEC4">
      <w:pPr>
        <w:spacing w:line="400" w:lineRule="exact"/>
        <w:jc w:val="center"/>
        <w:rPr>
          <w:rFonts w:hint="eastAsia" w:ascii="宋体" w:hAnsi="宋体"/>
          <w:b/>
          <w:sz w:val="32"/>
          <w:szCs w:val="32"/>
        </w:rPr>
      </w:pPr>
    </w:p>
    <w:tbl>
      <w:tblPr>
        <w:tblStyle w:val="21"/>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5"/>
        <w:gridCol w:w="6850"/>
      </w:tblGrid>
      <w:tr w14:paraId="7FD5C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767A9BDE">
            <w:pPr>
              <w:spacing w:line="360" w:lineRule="auto"/>
              <w:jc w:val="center"/>
              <w:rPr>
                <w:rFonts w:hint="eastAsia" w:ascii="宋体" w:hAnsi="宋体" w:cs="宋体"/>
                <w:b/>
                <w:szCs w:val="21"/>
              </w:rPr>
            </w:pPr>
            <w:r>
              <w:rPr>
                <w:rFonts w:hint="eastAsia" w:ascii="宋体" w:hAnsi="宋体" w:cs="宋体"/>
                <w:b/>
                <w:szCs w:val="21"/>
              </w:rPr>
              <w:t>条款号</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945A799">
            <w:pPr>
              <w:spacing w:line="360" w:lineRule="auto"/>
              <w:jc w:val="center"/>
              <w:rPr>
                <w:rFonts w:hint="eastAsia" w:ascii="宋体" w:hAnsi="宋体" w:cs="宋体"/>
                <w:b/>
                <w:szCs w:val="21"/>
              </w:rPr>
            </w:pPr>
            <w:r>
              <w:rPr>
                <w:rFonts w:hint="eastAsia" w:ascii="宋体" w:hAnsi="宋体" w:cs="宋体"/>
                <w:b/>
                <w:szCs w:val="21"/>
              </w:rPr>
              <w:t>条款内容</w:t>
            </w:r>
          </w:p>
        </w:tc>
        <w:tc>
          <w:tcPr>
            <w:tcW w:w="6853" w:type="dxa"/>
            <w:tcBorders>
              <w:top w:val="single" w:color="000000" w:sz="4" w:space="0"/>
              <w:left w:val="single" w:color="000000" w:sz="4" w:space="0"/>
              <w:bottom w:val="single" w:color="000000" w:sz="4" w:space="0"/>
              <w:right w:val="single" w:color="000000" w:sz="4" w:space="0"/>
            </w:tcBorders>
            <w:noWrap w:val="0"/>
            <w:vAlign w:val="top"/>
          </w:tcPr>
          <w:p w14:paraId="0B3BD418">
            <w:pPr>
              <w:spacing w:line="360" w:lineRule="auto"/>
              <w:jc w:val="center"/>
              <w:rPr>
                <w:rFonts w:hint="eastAsia" w:ascii="宋体" w:hAnsi="宋体" w:cs="宋体"/>
                <w:b/>
                <w:szCs w:val="21"/>
              </w:rPr>
            </w:pPr>
            <w:r>
              <w:rPr>
                <w:rFonts w:hint="eastAsia" w:ascii="宋体" w:hAnsi="宋体" w:cs="宋体"/>
                <w:b/>
                <w:szCs w:val="21"/>
              </w:rPr>
              <w:t>具体要求</w:t>
            </w:r>
          </w:p>
        </w:tc>
      </w:tr>
      <w:tr w14:paraId="61C24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5B968FE8">
            <w:pPr>
              <w:spacing w:line="360" w:lineRule="auto"/>
              <w:jc w:val="center"/>
              <w:rPr>
                <w:rFonts w:hint="eastAsia" w:ascii="宋体" w:hAnsi="宋体" w:cs="宋体"/>
                <w:szCs w:val="21"/>
              </w:rPr>
            </w:pPr>
            <w:r>
              <w:rPr>
                <w:rFonts w:hint="eastAsia" w:ascii="宋体" w:hAnsi="宋体" w:cs="宋体"/>
                <w:szCs w:val="21"/>
              </w:rPr>
              <w:t>3.1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423BF7D">
            <w:pPr>
              <w:spacing w:line="360" w:lineRule="auto"/>
              <w:jc w:val="center"/>
              <w:rPr>
                <w:rFonts w:hint="eastAsia" w:ascii="宋体" w:hAnsi="宋体" w:cs="宋体"/>
                <w:szCs w:val="21"/>
              </w:rPr>
            </w:pPr>
            <w:r>
              <w:rPr>
                <w:rFonts w:hint="eastAsia" w:ascii="宋体" w:hAnsi="宋体" w:cs="宋体"/>
                <w:szCs w:val="21"/>
              </w:rPr>
              <w:t>供应商资格条件</w:t>
            </w:r>
          </w:p>
        </w:tc>
        <w:tc>
          <w:tcPr>
            <w:tcW w:w="6853" w:type="dxa"/>
            <w:tcBorders>
              <w:top w:val="single" w:color="000000" w:sz="4" w:space="0"/>
              <w:left w:val="single" w:color="000000" w:sz="4" w:space="0"/>
              <w:bottom w:val="single" w:color="000000" w:sz="4" w:space="0"/>
              <w:right w:val="single" w:color="000000" w:sz="4" w:space="0"/>
            </w:tcBorders>
            <w:noWrap w:val="0"/>
            <w:vAlign w:val="top"/>
          </w:tcPr>
          <w:p w14:paraId="47D2B367">
            <w:pPr>
              <w:spacing w:line="400" w:lineRule="exact"/>
              <w:rPr>
                <w:rFonts w:hint="eastAsia" w:ascii="宋体" w:hAnsi="宋体" w:cs="宋体"/>
                <w:b/>
                <w:szCs w:val="21"/>
              </w:rPr>
            </w:pPr>
            <w:r>
              <w:rPr>
                <w:rFonts w:hint="eastAsia" w:ascii="宋体" w:hAnsi="宋体"/>
                <w:szCs w:val="21"/>
              </w:rPr>
              <w:t xml:space="preserve">供应商资格条件要求详见公告. </w:t>
            </w:r>
          </w:p>
        </w:tc>
      </w:tr>
      <w:tr w14:paraId="11419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5FEFE7D">
            <w:pPr>
              <w:spacing w:line="360" w:lineRule="auto"/>
              <w:jc w:val="center"/>
              <w:rPr>
                <w:rFonts w:hint="eastAsia" w:ascii="宋体" w:hAnsi="宋体" w:cs="宋体"/>
                <w:szCs w:val="21"/>
              </w:rPr>
            </w:pPr>
            <w:r>
              <w:rPr>
                <w:rFonts w:hint="eastAsia" w:ascii="宋体" w:hAnsi="宋体" w:cs="宋体"/>
                <w:szCs w:val="21"/>
              </w:rPr>
              <w:t>5.1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A65E870">
            <w:pPr>
              <w:spacing w:line="360" w:lineRule="auto"/>
              <w:jc w:val="center"/>
              <w:rPr>
                <w:rFonts w:hint="eastAsia" w:ascii="宋体" w:hAnsi="宋体" w:cs="宋体"/>
                <w:szCs w:val="21"/>
              </w:rPr>
            </w:pPr>
            <w:r>
              <w:rPr>
                <w:rFonts w:hint="eastAsia" w:ascii="宋体" w:hAnsi="宋体" w:cs="宋体"/>
                <w:szCs w:val="21"/>
              </w:rPr>
              <w:t>是否接受联合体竞标</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1DCB666">
            <w:pPr>
              <w:spacing w:line="360" w:lineRule="auto"/>
              <w:jc w:val="left"/>
              <w:rPr>
                <w:rFonts w:hint="eastAsia" w:ascii="宋体" w:hAnsi="宋体" w:cs="宋体"/>
                <w:szCs w:val="21"/>
              </w:rPr>
            </w:pPr>
            <w:bookmarkStart w:id="8" w:name="PO_3000001871_PM007_1"/>
            <w:r>
              <w:rPr>
                <w:rFonts w:hint="eastAsia" w:ascii="宋体" w:hAnsi="宋体"/>
                <w:color w:val="000000"/>
                <w:szCs w:val="21"/>
                <w:lang w:eastAsia="zh-CN"/>
              </w:rPr>
              <w:t>不允许联合体投标</w:t>
            </w:r>
            <w:bookmarkEnd w:id="8"/>
            <w:r>
              <w:rPr>
                <w:rFonts w:hint="eastAsia" w:ascii="宋体" w:hAnsi="宋体"/>
                <w:color w:val="000000"/>
                <w:szCs w:val="21"/>
              </w:rPr>
              <w:t>。</w:t>
            </w:r>
          </w:p>
        </w:tc>
      </w:tr>
      <w:tr w14:paraId="34B08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51CFA61">
            <w:pPr>
              <w:spacing w:line="360" w:lineRule="auto"/>
              <w:jc w:val="center"/>
              <w:rPr>
                <w:rFonts w:hint="eastAsia" w:ascii="宋体" w:hAnsi="宋体" w:cs="宋体"/>
                <w:szCs w:val="21"/>
              </w:rPr>
            </w:pPr>
            <w:r>
              <w:rPr>
                <w:rFonts w:hint="eastAsia" w:ascii="宋体" w:hAnsi="宋体" w:cs="宋体"/>
                <w:szCs w:val="21"/>
              </w:rPr>
              <w:t>5.2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7059E001">
            <w:pPr>
              <w:spacing w:line="360" w:lineRule="auto"/>
              <w:jc w:val="center"/>
              <w:rPr>
                <w:rFonts w:hint="eastAsia" w:ascii="宋体" w:hAnsi="宋体" w:cs="宋体"/>
                <w:szCs w:val="21"/>
              </w:rPr>
            </w:pPr>
            <w:r>
              <w:rPr>
                <w:rFonts w:hint="eastAsia" w:ascii="宋体" w:hAnsi="宋体"/>
                <w:szCs w:val="21"/>
              </w:rPr>
              <w:t>联合体竞标要求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4691C15">
            <w:pPr>
              <w:spacing w:line="360" w:lineRule="auto"/>
              <w:rPr>
                <w:rFonts w:hint="default" w:ascii="宋体" w:hAnsi="宋体" w:cs="宋体"/>
                <w:szCs w:val="21"/>
                <w:lang w:val="en-US"/>
              </w:rPr>
            </w:pPr>
            <w:r>
              <w:rPr>
                <w:rFonts w:hint="eastAsia" w:ascii="宋体" w:hAnsi="宋体"/>
                <w:color w:val="000000"/>
                <w:szCs w:val="21"/>
                <w:lang w:val="en-US" w:eastAsia="zh-CN"/>
              </w:rPr>
              <w:t>无</w:t>
            </w:r>
          </w:p>
        </w:tc>
      </w:tr>
      <w:tr w14:paraId="15415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E077A98">
            <w:pPr>
              <w:spacing w:line="360" w:lineRule="auto"/>
              <w:jc w:val="center"/>
              <w:rPr>
                <w:rFonts w:hint="eastAsia" w:ascii="宋体" w:hAnsi="宋体" w:cs="宋体"/>
                <w:szCs w:val="21"/>
              </w:rPr>
            </w:pPr>
            <w:r>
              <w:rPr>
                <w:rFonts w:hint="eastAsia" w:ascii="宋体" w:hAnsi="宋体" w:cs="宋体"/>
                <w:szCs w:val="21"/>
              </w:rPr>
              <w:t>6.1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7E146F05">
            <w:pPr>
              <w:spacing w:line="360" w:lineRule="auto"/>
              <w:jc w:val="center"/>
              <w:rPr>
                <w:rFonts w:hint="eastAsia" w:ascii="宋体" w:hAnsi="宋体" w:cs="宋体"/>
                <w:szCs w:val="21"/>
              </w:rPr>
            </w:pPr>
            <w:r>
              <w:rPr>
                <w:rFonts w:hint="eastAsia" w:ascii="宋体" w:hAnsi="宋体" w:cs="宋体"/>
                <w:szCs w:val="21"/>
              </w:rPr>
              <w:t>是否允许分包</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2F5987B0">
            <w:pPr>
              <w:pStyle w:val="8"/>
              <w:spacing w:line="360" w:lineRule="auto"/>
              <w:rPr>
                <w:rFonts w:hint="eastAsia" w:ascii="宋体" w:hAnsi="宋体" w:cs="宋体"/>
                <w:szCs w:val="21"/>
                <w:lang w:val="en-US" w:eastAsia="zh-CN"/>
              </w:rPr>
            </w:pPr>
            <w:bookmarkStart w:id="9" w:name="PO_3000001871_PM044"/>
            <w:r>
              <w:rPr>
                <w:rFonts w:hint="eastAsia" w:ascii="宋体" w:hAnsi="宋体"/>
                <w:szCs w:val="21"/>
                <w:lang w:val="en-US" w:eastAsia="zh-CN"/>
              </w:rPr>
              <w:t>不允许分包</w:t>
            </w:r>
            <w:bookmarkEnd w:id="9"/>
          </w:p>
        </w:tc>
      </w:tr>
      <w:tr w14:paraId="2B3CF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1F5679C">
            <w:pPr>
              <w:spacing w:line="360" w:lineRule="auto"/>
              <w:jc w:val="center"/>
              <w:rPr>
                <w:rFonts w:hint="eastAsia" w:ascii="宋体" w:hAnsi="宋体" w:cs="宋体"/>
                <w:szCs w:val="21"/>
              </w:rPr>
            </w:pPr>
            <w:r>
              <w:rPr>
                <w:rFonts w:hint="eastAsia" w:ascii="宋体" w:hAnsi="宋体" w:cs="宋体"/>
                <w:szCs w:val="21"/>
              </w:rPr>
              <w:t>12.1.1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44CE2D5">
            <w:pPr>
              <w:snapToGrid w:val="0"/>
              <w:spacing w:line="360" w:lineRule="auto"/>
              <w:jc w:val="center"/>
              <w:rPr>
                <w:rFonts w:hint="eastAsia" w:ascii="宋体" w:hAnsi="宋体" w:cs="宋体"/>
                <w:b/>
                <w:szCs w:val="21"/>
              </w:rPr>
            </w:pPr>
            <w:r>
              <w:rPr>
                <w:rFonts w:hint="eastAsia" w:ascii="宋体" w:hAnsi="宋体" w:cs="宋体"/>
                <w:b/>
                <w:szCs w:val="21"/>
              </w:rPr>
              <w:t>资格证明文件组成</w:t>
            </w:r>
          </w:p>
          <w:p w14:paraId="17D51A0D">
            <w:pPr>
              <w:spacing w:line="360" w:lineRule="auto"/>
              <w:jc w:val="center"/>
              <w:rPr>
                <w:rFonts w:hint="eastAsia" w:ascii="宋体" w:hAnsi="宋体" w:cs="宋体"/>
                <w:szCs w:val="21"/>
              </w:rPr>
            </w:pP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48829B9D">
            <w:pPr>
              <w:snapToGrid w:val="0"/>
              <w:spacing w:line="360" w:lineRule="auto"/>
              <w:rPr>
                <w:rFonts w:hint="eastAsia" w:ascii="宋体" w:hAnsi="宋体"/>
                <w:szCs w:val="21"/>
                <w:lang w:val="en-US" w:eastAsia="zh-CN"/>
              </w:rPr>
            </w:pPr>
            <w:r>
              <w:rPr>
                <w:rFonts w:hint="eastAsia" w:ascii="宋体" w:hAnsi="宋体" w:cs="宋体"/>
                <w:szCs w:val="21"/>
                <w:lang w:val="en-US" w:eastAsia="zh-CN"/>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lang w:val="en-US" w:eastAsia="zh-CN"/>
              </w:rPr>
              <w:t>必须提供，否则谈判文件按无效响应处理</w:t>
            </w:r>
            <w:r>
              <w:rPr>
                <w:rFonts w:hint="eastAsia" w:ascii="宋体" w:hAnsi="宋体" w:cs="宋体"/>
                <w:szCs w:val="21"/>
                <w:lang w:val="en-US" w:eastAsia="zh-CN"/>
              </w:rPr>
              <w:t>）</w:t>
            </w:r>
          </w:p>
          <w:p w14:paraId="0046F501">
            <w:pPr>
              <w:snapToGrid w:val="0"/>
              <w:spacing w:line="360" w:lineRule="auto"/>
              <w:jc w:val="left"/>
              <w:rPr>
                <w:rFonts w:hint="eastAsia" w:ascii="宋体" w:hAnsi="宋体"/>
                <w:color w:val="000000"/>
                <w:szCs w:val="21"/>
              </w:rPr>
            </w:pPr>
            <w:r>
              <w:rPr>
                <w:rFonts w:hint="eastAsia" w:ascii="宋体" w:hAnsi="宋体" w:cs="宋体"/>
                <w:color w:val="000000"/>
                <w:szCs w:val="21"/>
              </w:rPr>
              <w:t>2. 供应商依法缴纳税收的相关材料：</w:t>
            </w:r>
            <w:r>
              <w:rPr>
                <w:rFonts w:ascii="宋体" w:hAnsi="宋体" w:cs="宋体"/>
                <w:b/>
                <w:bCs/>
                <w:color w:val="000000"/>
                <w:szCs w:val="21"/>
              </w:rPr>
              <w:t>[</w:t>
            </w:r>
            <w:r>
              <w:rPr>
                <w:rFonts w:hint="eastAsia" w:ascii="宋体" w:hAnsi="宋体" w:cs="宋体"/>
                <w:b/>
                <w:bCs/>
                <w:color w:val="000000"/>
                <w:szCs w:val="21"/>
              </w:rPr>
              <w:t>竞标截止日期之前半年中任意连续</w:t>
            </w:r>
            <w:r>
              <w:rPr>
                <w:rFonts w:hint="eastAsia" w:ascii="宋体" w:hAnsi="宋体" w:cs="宋体"/>
                <w:b/>
                <w:bCs/>
                <w:color w:val="000000"/>
                <w:szCs w:val="21"/>
                <w:lang w:val="en-US" w:eastAsia="zh-CN"/>
              </w:rPr>
              <w:t>3</w:t>
            </w:r>
            <w:r>
              <w:rPr>
                <w:rFonts w:hint="eastAsia" w:ascii="宋体" w:hAnsi="宋体" w:cs="宋体"/>
                <w:b/>
                <w:bCs/>
                <w:color w:val="000000"/>
                <w:szCs w:val="21"/>
              </w:rPr>
              <w:t>个月</w:t>
            </w:r>
            <w:r>
              <w:rPr>
                <w:rFonts w:ascii="宋体" w:hAnsi="宋体" w:cs="宋体"/>
                <w:b/>
                <w:bCs/>
                <w:color w:val="000000"/>
                <w:szCs w:val="21"/>
              </w:rPr>
              <w:t>]</w:t>
            </w:r>
            <w:r>
              <w:rPr>
                <w:rFonts w:hint="eastAsia" w:ascii="宋体" w:hAnsi="宋体" w:cs="宋体"/>
                <w:color w:val="000000"/>
                <w:szCs w:val="21"/>
              </w:rPr>
              <w:t>的依法缴纳税收的凭据复印件；依</w:t>
            </w:r>
            <w:r>
              <w:rPr>
                <w:rFonts w:hint="eastAsia" w:ascii="宋体" w:hAnsi="宋体"/>
                <w:color w:val="000000"/>
                <w:szCs w:val="21"/>
              </w:rPr>
              <w:t>法免税的供应商，必须提供相应文件证明其依法免税。</w:t>
            </w:r>
            <w:r>
              <w:rPr>
                <w:rFonts w:hint="eastAsia" w:ascii="宋体" w:hAnsi="宋体" w:cs="宋体"/>
                <w:color w:val="000000"/>
                <w:szCs w:val="21"/>
              </w:rPr>
              <w:t>从取得营业执照时间起到投标文件提交截止时间为止不足要求月数的，只需提供从取得营业执照起的依法缴纳税收</w:t>
            </w:r>
            <w:r>
              <w:rPr>
                <w:rFonts w:hint="eastAsia" w:ascii="宋体" w:hAnsi="宋体"/>
                <w:color w:val="000000"/>
                <w:szCs w:val="21"/>
              </w:rPr>
              <w:t>相应证明文件</w:t>
            </w:r>
            <w:r>
              <w:rPr>
                <w:rFonts w:hint="eastAsia" w:ascii="宋体" w:hAnsi="宋体" w:cs="宋体"/>
                <w:color w:val="000000"/>
                <w:szCs w:val="21"/>
              </w:rPr>
              <w:t>）</w:t>
            </w:r>
            <w:r>
              <w:rPr>
                <w:rFonts w:hint="eastAsia" w:ascii="宋体" w:hAnsi="宋体"/>
                <w:color w:val="000000"/>
                <w:szCs w:val="21"/>
              </w:rPr>
              <w:t>；（</w:t>
            </w:r>
            <w:r>
              <w:rPr>
                <w:rFonts w:hint="eastAsia" w:ascii="宋体" w:hAnsi="宋体"/>
                <w:b/>
                <w:color w:val="000000"/>
                <w:szCs w:val="21"/>
              </w:rPr>
              <w:t>必须提供，否则作无效响应处理</w:t>
            </w:r>
            <w:r>
              <w:rPr>
                <w:rFonts w:hint="eastAsia" w:ascii="宋体" w:hAnsi="宋体"/>
                <w:color w:val="000000"/>
                <w:szCs w:val="21"/>
              </w:rPr>
              <w:t>）</w:t>
            </w:r>
          </w:p>
          <w:p w14:paraId="569A0F89">
            <w:pPr>
              <w:snapToGrid w:val="0"/>
              <w:spacing w:line="360" w:lineRule="auto"/>
              <w:jc w:val="left"/>
              <w:rPr>
                <w:rFonts w:hint="eastAsia" w:ascii="宋体" w:hAnsi="宋体"/>
                <w:color w:val="000000"/>
                <w:szCs w:val="21"/>
              </w:rPr>
            </w:pPr>
            <w:r>
              <w:rPr>
                <w:rFonts w:hint="eastAsia" w:ascii="宋体" w:hAnsi="宋体" w:cs="宋体"/>
                <w:color w:val="000000"/>
                <w:szCs w:val="21"/>
              </w:rPr>
              <w:t>3.供应商依法缴纳社会保障资金的相关材料</w:t>
            </w:r>
            <w:r>
              <w:rPr>
                <w:rFonts w:ascii="宋体" w:hAnsi="宋体" w:cs="宋体"/>
                <w:b/>
                <w:bCs/>
                <w:color w:val="000000"/>
                <w:szCs w:val="21"/>
              </w:rPr>
              <w:t>[</w:t>
            </w:r>
            <w:r>
              <w:rPr>
                <w:rFonts w:hint="eastAsia" w:ascii="宋体" w:hAnsi="宋体" w:cs="宋体"/>
                <w:b/>
                <w:bCs/>
                <w:color w:val="000000"/>
                <w:szCs w:val="21"/>
              </w:rPr>
              <w:t>竞标截止日期之前半年中任意连续</w:t>
            </w:r>
            <w:r>
              <w:rPr>
                <w:rFonts w:hint="eastAsia" w:ascii="宋体" w:hAnsi="宋体" w:cs="宋体"/>
                <w:b/>
                <w:bCs/>
                <w:color w:val="000000"/>
                <w:szCs w:val="21"/>
                <w:lang w:val="en-US" w:eastAsia="zh-CN"/>
              </w:rPr>
              <w:t>3</w:t>
            </w:r>
            <w:r>
              <w:rPr>
                <w:rFonts w:hint="eastAsia" w:ascii="宋体" w:hAnsi="宋体" w:cs="宋体"/>
                <w:b/>
                <w:bCs/>
                <w:color w:val="000000"/>
                <w:szCs w:val="21"/>
              </w:rPr>
              <w:t>个月</w:t>
            </w:r>
            <w:r>
              <w:rPr>
                <w:rFonts w:ascii="宋体" w:hAnsi="宋体" w:cs="宋体"/>
                <w:b/>
                <w:bCs/>
                <w:color w:val="000000"/>
                <w:szCs w:val="21"/>
              </w:rPr>
              <w:t>]</w:t>
            </w:r>
            <w:r>
              <w:rPr>
                <w:rFonts w:hint="eastAsia" w:ascii="宋体" w:hAnsi="宋体" w:cs="宋体"/>
                <w:color w:val="000000"/>
                <w:szCs w:val="21"/>
              </w:rPr>
              <w:t>的依法缴纳社会保障资金的缴费凭证（专用收据或者社会保险缴纳清单）复印件；</w:t>
            </w:r>
            <w:r>
              <w:rPr>
                <w:rFonts w:hint="eastAsia" w:ascii="宋体" w:hAnsi="宋体"/>
                <w:color w:val="000000"/>
                <w:szCs w:val="21"/>
              </w:rPr>
              <w:t>依法不需要缴纳社会保障资金的供应商，必须提供相应文件证明不需要缴纳社会保障资金。</w:t>
            </w:r>
            <w:r>
              <w:rPr>
                <w:rFonts w:hint="eastAsia" w:ascii="宋体" w:hAnsi="宋体" w:cs="宋体"/>
                <w:color w:val="000000"/>
                <w:szCs w:val="21"/>
              </w:rPr>
              <w:t>从取得营业执照时间起到响应文件提交截止时间为止不足要求月数的只需提供从取得营业执照</w:t>
            </w:r>
            <w:r>
              <w:rPr>
                <w:rFonts w:hint="eastAsia" w:ascii="宋体" w:hAnsi="宋体" w:cs="宋体"/>
                <w:color w:val="000000"/>
                <w:szCs w:val="21"/>
                <w:lang w:eastAsia="zh-CN"/>
              </w:rPr>
              <w:t>起</w:t>
            </w:r>
            <w:r>
              <w:rPr>
                <w:rFonts w:hint="eastAsia" w:ascii="宋体" w:hAnsi="宋体" w:cs="宋体"/>
                <w:color w:val="000000"/>
                <w:szCs w:val="21"/>
              </w:rPr>
              <w:t>依法缴纳社会保障资金的</w:t>
            </w:r>
            <w:r>
              <w:rPr>
                <w:rFonts w:hint="eastAsia" w:ascii="宋体" w:hAnsi="宋体"/>
                <w:color w:val="000000"/>
                <w:szCs w:val="21"/>
              </w:rPr>
              <w:t>相应证明文件；（</w:t>
            </w:r>
            <w:r>
              <w:rPr>
                <w:rFonts w:hint="eastAsia" w:ascii="宋体" w:hAnsi="宋体"/>
                <w:b/>
                <w:color w:val="000000"/>
                <w:szCs w:val="21"/>
              </w:rPr>
              <w:t>必须提供，否则作无效响应处理</w:t>
            </w:r>
            <w:r>
              <w:rPr>
                <w:rFonts w:hint="eastAsia" w:ascii="宋体" w:hAnsi="宋体"/>
                <w:color w:val="000000"/>
                <w:szCs w:val="21"/>
              </w:rPr>
              <w:t>）</w:t>
            </w:r>
          </w:p>
          <w:p w14:paraId="57352E43">
            <w:pPr>
              <w:snapToGrid w:val="0"/>
              <w:spacing w:line="360" w:lineRule="auto"/>
              <w:jc w:val="left"/>
              <w:rPr>
                <w:rFonts w:hint="eastAsia" w:ascii="宋体" w:hAnsi="宋体"/>
                <w:color w:val="000000"/>
                <w:szCs w:val="21"/>
              </w:rPr>
            </w:pPr>
            <w:r>
              <w:rPr>
                <w:rFonts w:hint="eastAsia" w:ascii="宋体" w:hAnsi="宋体" w:cs="宋体"/>
                <w:color w:val="000000"/>
                <w:szCs w:val="21"/>
              </w:rPr>
              <w:t>4.</w:t>
            </w:r>
            <w:r>
              <w:t xml:space="preserve"> </w:t>
            </w:r>
            <w:r>
              <w:rPr>
                <w:rFonts w:hint="eastAsia" w:ascii="宋体" w:hAnsi="宋体" w:cs="宋体"/>
                <w:color w:val="000000"/>
                <w:szCs w:val="21"/>
              </w:rPr>
              <w:t>供应商财务状况报告：</w:t>
            </w:r>
            <w:r>
              <w:rPr>
                <w:rFonts w:hint="eastAsia" w:ascii="宋体" w:hAnsi="宋体"/>
                <w:b/>
                <w:bCs/>
                <w:color w:val="000000"/>
                <w:szCs w:val="21"/>
              </w:rPr>
              <w:t>[</w:t>
            </w:r>
            <w:r>
              <w:rPr>
                <w:rFonts w:hint="eastAsia" w:ascii="宋体" w:hAnsi="宋体"/>
                <w:b/>
                <w:bCs/>
                <w:color w:val="000000"/>
                <w:szCs w:val="21"/>
                <w:u w:val="single"/>
                <w:lang w:val="en-US" w:eastAsia="zh-CN"/>
              </w:rPr>
              <w:t>2024</w:t>
            </w:r>
            <w:r>
              <w:rPr>
                <w:rFonts w:hint="eastAsia" w:ascii="宋体" w:hAnsi="宋体"/>
                <w:b/>
                <w:bCs/>
                <w:color w:val="000000"/>
                <w:szCs w:val="21"/>
              </w:rPr>
              <w:t>年</w:t>
            </w:r>
            <w:r>
              <w:rPr>
                <w:rFonts w:hint="eastAsia" w:ascii="宋体" w:hAnsi="宋体"/>
                <w:b/>
                <w:bCs/>
                <w:color w:val="000000"/>
                <w:szCs w:val="21"/>
                <w:lang w:val="en-US" w:eastAsia="zh-CN"/>
              </w:rPr>
              <w:t>或2025年</w:t>
            </w:r>
            <w:r>
              <w:rPr>
                <w:rFonts w:hint="eastAsia" w:ascii="宋体" w:hAnsi="宋体"/>
                <w:b/>
                <w:bCs/>
                <w:color w:val="000000"/>
                <w:szCs w:val="21"/>
              </w:rPr>
              <w:t>]</w:t>
            </w:r>
            <w:r>
              <w:rPr>
                <w:rFonts w:hint="eastAsia" w:ascii="宋体" w:hAnsi="宋体"/>
                <w:color w:val="000000"/>
                <w:szCs w:val="21"/>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szCs w:val="21"/>
              </w:rPr>
              <w:t>必须提供，否则作无效响应处理</w:t>
            </w:r>
            <w:r>
              <w:rPr>
                <w:rFonts w:hint="eastAsia" w:ascii="宋体" w:hAnsi="宋体"/>
                <w:color w:val="000000"/>
                <w:szCs w:val="21"/>
              </w:rPr>
              <w:t>）</w:t>
            </w:r>
          </w:p>
          <w:p w14:paraId="4596E558">
            <w:pPr>
              <w:snapToGrid w:val="0"/>
              <w:spacing w:line="360" w:lineRule="auto"/>
              <w:jc w:val="left"/>
              <w:rPr>
                <w:rFonts w:hint="eastAsia" w:ascii="宋体" w:hAnsi="宋体" w:cs="宋体"/>
                <w:szCs w:val="21"/>
              </w:rPr>
            </w:pPr>
            <w:r>
              <w:rPr>
                <w:rFonts w:hint="eastAsia" w:ascii="宋体" w:hAnsi="宋体" w:cs="宋体"/>
                <w:szCs w:val="21"/>
              </w:rPr>
              <w:t>5.供应商直接控股、管理关系信息表；（</w:t>
            </w:r>
            <w:r>
              <w:rPr>
                <w:rFonts w:hint="eastAsia" w:ascii="宋体" w:hAnsi="宋体" w:cs="宋体"/>
                <w:b/>
                <w:szCs w:val="21"/>
              </w:rPr>
              <w:t>必须提供，否则响应文件按无效响应处理</w:t>
            </w:r>
            <w:r>
              <w:rPr>
                <w:rFonts w:hint="eastAsia" w:ascii="宋体" w:hAnsi="宋体" w:cs="宋体"/>
                <w:szCs w:val="21"/>
              </w:rPr>
              <w:t>）</w:t>
            </w:r>
          </w:p>
          <w:p w14:paraId="1396AFB8">
            <w:pPr>
              <w:snapToGrid w:val="0"/>
              <w:spacing w:line="360" w:lineRule="auto"/>
              <w:jc w:val="left"/>
              <w:rPr>
                <w:rFonts w:hint="eastAsia" w:ascii="宋体" w:hAnsi="宋体" w:cs="宋体"/>
                <w:szCs w:val="21"/>
              </w:rPr>
            </w:pPr>
            <w:r>
              <w:rPr>
                <w:rFonts w:hint="eastAsia" w:ascii="宋体" w:hAnsi="宋体" w:cs="宋体"/>
                <w:szCs w:val="21"/>
              </w:rPr>
              <w:t>6.资格声明函；（</w:t>
            </w:r>
            <w:r>
              <w:rPr>
                <w:rFonts w:hint="eastAsia" w:ascii="宋体" w:hAnsi="宋体" w:cs="宋体"/>
                <w:b/>
                <w:szCs w:val="21"/>
              </w:rPr>
              <w:t>必须提供，否则响应文件按无效响应处理</w:t>
            </w:r>
            <w:r>
              <w:rPr>
                <w:rFonts w:hint="eastAsia" w:ascii="宋体" w:hAnsi="宋体" w:cs="宋体"/>
                <w:szCs w:val="21"/>
              </w:rPr>
              <w:t>）</w:t>
            </w:r>
          </w:p>
          <w:p w14:paraId="07D614BE">
            <w:pPr>
              <w:snapToGrid w:val="0"/>
              <w:spacing w:line="360" w:lineRule="auto"/>
              <w:jc w:val="left"/>
              <w:rPr>
                <w:rFonts w:hint="default" w:ascii="宋体" w:hAnsi="宋体" w:eastAsia="宋体" w:cs="宋体"/>
                <w:szCs w:val="21"/>
                <w:lang w:val="en-US" w:eastAsia="zh-CN"/>
              </w:rPr>
            </w:pPr>
            <w:r>
              <w:rPr>
                <w:rFonts w:hint="eastAsia" w:ascii="宋体" w:hAnsi="宋体" w:cs="宋体"/>
                <w:szCs w:val="21"/>
                <w:lang w:val="en-US" w:eastAsia="zh-CN"/>
              </w:rPr>
              <w:t>7.中小企业声明函；</w:t>
            </w:r>
            <w:r>
              <w:rPr>
                <w:rFonts w:hint="eastAsia" w:ascii="宋体" w:hAnsi="宋体" w:cs="宋体"/>
                <w:b/>
                <w:bCs/>
                <w:szCs w:val="21"/>
                <w:lang w:val="en-US" w:eastAsia="zh-CN"/>
              </w:rPr>
              <w:t>（如有，请提供）</w:t>
            </w:r>
          </w:p>
          <w:p w14:paraId="255352B4">
            <w:pPr>
              <w:numPr>
                <w:ilvl w:val="0"/>
                <w:numId w:val="0"/>
              </w:numPr>
              <w:snapToGrid w:val="0"/>
              <w:spacing w:line="360" w:lineRule="auto"/>
              <w:jc w:val="left"/>
              <w:rPr>
                <w:rFonts w:hint="eastAsia" w:ascii="宋体" w:hAnsi="宋体" w:cs="宋体"/>
                <w:szCs w:val="21"/>
              </w:rPr>
            </w:pPr>
            <w:r>
              <w:rPr>
                <w:rFonts w:hint="eastAsia" w:ascii="宋体" w:hAnsi="宋体" w:cs="宋体"/>
                <w:szCs w:val="21"/>
                <w:lang w:val="en-US" w:eastAsia="zh-CN"/>
              </w:rPr>
              <w:t>8</w:t>
            </w:r>
            <w:r>
              <w:rPr>
                <w:rFonts w:hint="eastAsia" w:ascii="宋体" w:hAnsi="宋体" w:cs="宋体"/>
                <w:kern w:val="2"/>
                <w:sz w:val="21"/>
                <w:szCs w:val="21"/>
                <w:lang w:val="en-US" w:eastAsia="zh-CN" w:bidi="ar-SA"/>
              </w:rPr>
              <w:t>.</w:t>
            </w:r>
            <w:r>
              <w:rPr>
                <w:rFonts w:hint="eastAsia" w:ascii="宋体" w:hAnsi="宋体" w:eastAsia="宋体" w:cs="宋体"/>
                <w:szCs w:val="21"/>
              </w:rPr>
              <w:t>除谈判文</w:t>
            </w:r>
            <w:r>
              <w:rPr>
                <w:rFonts w:hint="eastAsia" w:ascii="宋体" w:hAnsi="宋体" w:cs="宋体"/>
                <w:szCs w:val="21"/>
              </w:rPr>
              <w:t>件规定必须提供以外，供应商认为需要提供的其他证明材料；（</w:t>
            </w:r>
            <w:r>
              <w:rPr>
                <w:rFonts w:hint="eastAsia" w:ascii="宋体" w:hAnsi="宋体" w:cs="宋体"/>
                <w:b/>
                <w:szCs w:val="21"/>
                <w:lang w:val="en-US" w:eastAsia="zh-CN"/>
              </w:rPr>
              <w:t>如有，请提供</w:t>
            </w:r>
            <w:r>
              <w:rPr>
                <w:rFonts w:hint="eastAsia" w:ascii="宋体" w:hAnsi="宋体" w:cs="宋体"/>
                <w:szCs w:val="21"/>
              </w:rPr>
              <w:t>）</w:t>
            </w:r>
          </w:p>
          <w:p w14:paraId="79054608">
            <w:pPr>
              <w:snapToGrid w:val="0"/>
              <w:spacing w:line="360" w:lineRule="auto"/>
              <w:jc w:val="left"/>
              <w:rPr>
                <w:rFonts w:hint="eastAsia" w:ascii="宋体" w:hAnsi="宋体" w:cs="宋体"/>
                <w:b/>
                <w:szCs w:val="21"/>
              </w:rPr>
            </w:pPr>
            <w:r>
              <w:rPr>
                <w:rFonts w:hint="eastAsia" w:ascii="宋体" w:hAnsi="宋体" w:cs="宋体"/>
                <w:b/>
                <w:szCs w:val="21"/>
              </w:rPr>
              <w:t>注：</w:t>
            </w:r>
          </w:p>
          <w:p w14:paraId="76A94EAE">
            <w:pPr>
              <w:snapToGrid w:val="0"/>
              <w:spacing w:line="360" w:lineRule="auto"/>
              <w:ind w:firstLine="413" w:firstLineChars="196"/>
              <w:rPr>
                <w:rFonts w:hint="eastAsia" w:ascii="宋体" w:hAnsi="宋体" w:cs="宋体"/>
                <w:b/>
                <w:szCs w:val="21"/>
                <w:lang w:val="en-US" w:eastAsia="zh-CN"/>
              </w:rPr>
            </w:pPr>
            <w:r>
              <w:rPr>
                <w:rFonts w:hint="eastAsia" w:ascii="宋体" w:hAnsi="宋体" w:cs="宋体"/>
                <w:b/>
                <w:szCs w:val="21"/>
              </w:rPr>
              <w:t>以上标明“必须提供”的材料属于复印件的扫描件的，必须加盖供应商电子公章，否则响应文件按无效响应处理。</w:t>
            </w:r>
          </w:p>
        </w:tc>
      </w:tr>
      <w:tr w14:paraId="4DE35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120B9E9">
            <w:pPr>
              <w:spacing w:line="360" w:lineRule="auto"/>
              <w:jc w:val="center"/>
              <w:rPr>
                <w:rFonts w:hint="eastAsia" w:ascii="宋体" w:hAnsi="宋体" w:cs="宋体"/>
                <w:szCs w:val="21"/>
              </w:rPr>
            </w:pPr>
            <w:r>
              <w:rPr>
                <w:rFonts w:hint="eastAsia" w:ascii="宋体" w:hAnsi="宋体" w:cs="宋体"/>
                <w:szCs w:val="21"/>
              </w:rPr>
              <w:t>12.1.2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86E0D8B">
            <w:pPr>
              <w:spacing w:line="360" w:lineRule="auto"/>
              <w:jc w:val="center"/>
              <w:rPr>
                <w:rFonts w:hint="eastAsia" w:ascii="宋体" w:hAnsi="宋体" w:cs="宋体"/>
                <w:b/>
                <w:bCs/>
                <w:szCs w:val="21"/>
              </w:rPr>
            </w:pPr>
            <w:r>
              <w:rPr>
                <w:rFonts w:hint="eastAsia" w:ascii="宋体" w:hAnsi="宋体" w:cs="宋体"/>
                <w:b/>
                <w:bCs/>
                <w:szCs w:val="21"/>
              </w:rPr>
              <w:t>商务文件组成</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99CAA9E">
            <w:pPr>
              <w:spacing w:line="360" w:lineRule="auto"/>
              <w:rPr>
                <w:rFonts w:hint="eastAsia" w:ascii="宋体" w:hAnsi="宋体" w:cs="宋体"/>
                <w:szCs w:val="21"/>
              </w:rPr>
            </w:pPr>
            <w:r>
              <w:rPr>
                <w:rFonts w:hint="eastAsia" w:ascii="宋体" w:hAnsi="宋体" w:cs="宋体"/>
                <w:szCs w:val="21"/>
              </w:rPr>
              <w:t>1.无串通竞标行为的承诺函；（</w:t>
            </w:r>
            <w:r>
              <w:rPr>
                <w:rFonts w:hint="eastAsia" w:ascii="宋体" w:hAnsi="宋体" w:cs="宋体"/>
                <w:b/>
                <w:szCs w:val="21"/>
              </w:rPr>
              <w:t>必须提供，否则响应文件按无效响应处理</w:t>
            </w:r>
            <w:r>
              <w:rPr>
                <w:rFonts w:hint="eastAsia" w:ascii="宋体" w:hAnsi="宋体" w:cs="宋体"/>
                <w:szCs w:val="21"/>
              </w:rPr>
              <w:t>）</w:t>
            </w:r>
          </w:p>
          <w:p w14:paraId="4424F017">
            <w:pPr>
              <w:snapToGrid w:val="0"/>
              <w:spacing w:line="360" w:lineRule="auto"/>
              <w:jc w:val="left"/>
              <w:rPr>
                <w:rFonts w:hint="eastAsia" w:ascii="宋体" w:hAnsi="宋体" w:cs="宋体"/>
                <w:szCs w:val="21"/>
              </w:rPr>
            </w:pPr>
            <w:r>
              <w:rPr>
                <w:rFonts w:hint="eastAsia" w:ascii="宋体" w:hAnsi="宋体" w:cs="宋体"/>
                <w:szCs w:val="21"/>
              </w:rPr>
              <w:t>2.法定代表人身份证明书及法定代表人有效身份证正反面复印件；（</w:t>
            </w:r>
            <w:r>
              <w:rPr>
                <w:rFonts w:hint="eastAsia" w:ascii="宋体" w:hAnsi="宋体" w:cs="宋体"/>
                <w:b/>
                <w:bCs/>
                <w:szCs w:val="21"/>
              </w:rPr>
              <w:t>除自然人竞标外</w:t>
            </w:r>
            <w:r>
              <w:rPr>
                <w:rFonts w:hint="eastAsia" w:ascii="宋体" w:hAnsi="宋体" w:cs="宋体"/>
                <w:b/>
                <w:szCs w:val="21"/>
              </w:rPr>
              <w:t>必须提供，否则响应文件按无效响应处理</w:t>
            </w:r>
            <w:r>
              <w:rPr>
                <w:rFonts w:hint="eastAsia" w:ascii="宋体" w:hAnsi="宋体" w:cs="宋体"/>
                <w:szCs w:val="21"/>
              </w:rPr>
              <w:t>）</w:t>
            </w:r>
          </w:p>
          <w:p w14:paraId="173A4B1D">
            <w:pPr>
              <w:spacing w:line="360" w:lineRule="auto"/>
              <w:rPr>
                <w:rFonts w:hint="eastAsia" w:ascii="宋体" w:hAnsi="宋体" w:cs="宋体"/>
                <w:b/>
                <w:szCs w:val="21"/>
              </w:rPr>
            </w:pPr>
            <w:r>
              <w:rPr>
                <w:rFonts w:hint="eastAsia" w:ascii="宋体" w:hAnsi="宋体" w:cs="宋体"/>
                <w:szCs w:val="21"/>
              </w:rPr>
              <w:t>3.法定代表人授权委托书及委托代理人有效身份证正反面复印件；（</w:t>
            </w:r>
            <w:r>
              <w:rPr>
                <w:rFonts w:hint="eastAsia" w:ascii="宋体" w:hAnsi="宋体" w:cs="宋体"/>
                <w:b/>
                <w:szCs w:val="21"/>
              </w:rPr>
              <w:t>委托时必须提供，否则响应文件按无效响应处理</w:t>
            </w:r>
            <w:r>
              <w:rPr>
                <w:rFonts w:hint="eastAsia" w:ascii="宋体" w:hAnsi="宋体" w:cs="宋体"/>
                <w:szCs w:val="21"/>
              </w:rPr>
              <w:t>）</w:t>
            </w:r>
          </w:p>
          <w:p w14:paraId="58C4544C">
            <w:pPr>
              <w:spacing w:line="360" w:lineRule="auto"/>
              <w:rPr>
                <w:rFonts w:hint="eastAsia" w:ascii="宋体" w:hAnsi="宋体" w:cs="宋体"/>
                <w:szCs w:val="21"/>
              </w:rPr>
            </w:pPr>
            <w:r>
              <w:rPr>
                <w:rFonts w:hint="eastAsia" w:ascii="宋体" w:hAnsi="宋体" w:cs="宋体"/>
                <w:szCs w:val="21"/>
              </w:rPr>
              <w:t>4.商务条款偏离表；（</w:t>
            </w:r>
            <w:r>
              <w:rPr>
                <w:rFonts w:hint="eastAsia" w:ascii="宋体" w:hAnsi="宋体" w:cs="宋体"/>
                <w:b/>
                <w:szCs w:val="21"/>
              </w:rPr>
              <w:t>必须提供，否则响应文件按无效响应处理</w:t>
            </w:r>
            <w:r>
              <w:rPr>
                <w:rFonts w:hint="eastAsia" w:ascii="宋体" w:hAnsi="宋体" w:cs="宋体"/>
                <w:szCs w:val="21"/>
              </w:rPr>
              <w:t>）</w:t>
            </w:r>
          </w:p>
          <w:p w14:paraId="1FAC4780">
            <w:pPr>
              <w:spacing w:line="360" w:lineRule="auto"/>
              <w:rPr>
                <w:rFonts w:hint="eastAsia" w:ascii="宋体" w:hAnsi="宋体" w:cs="宋体"/>
                <w:szCs w:val="21"/>
              </w:rPr>
            </w:pPr>
            <w:r>
              <w:rPr>
                <w:rFonts w:hint="eastAsia" w:ascii="宋体" w:hAnsi="宋体" w:cs="宋体"/>
                <w:szCs w:val="21"/>
              </w:rPr>
              <w:t>5.竞标人情况介绍；（</w:t>
            </w:r>
            <w:r>
              <w:rPr>
                <w:rFonts w:hint="eastAsia" w:ascii="宋体" w:hAnsi="宋体" w:cs="宋体"/>
                <w:b/>
                <w:szCs w:val="21"/>
                <w:lang w:val="en-US" w:eastAsia="zh-CN"/>
              </w:rPr>
              <w:t>如有，请提供</w:t>
            </w:r>
            <w:r>
              <w:rPr>
                <w:rFonts w:hint="eastAsia" w:ascii="宋体" w:hAnsi="宋体" w:cs="宋体"/>
                <w:szCs w:val="21"/>
              </w:rPr>
              <w:t>）</w:t>
            </w:r>
          </w:p>
          <w:p w14:paraId="45FBD86B">
            <w:pPr>
              <w:spacing w:line="360" w:lineRule="auto"/>
              <w:rPr>
                <w:rFonts w:hint="eastAsia" w:ascii="宋体" w:hAnsi="宋体" w:cs="宋体"/>
                <w:szCs w:val="21"/>
              </w:rPr>
            </w:pPr>
            <w:r>
              <w:rPr>
                <w:rFonts w:hint="eastAsia" w:ascii="宋体" w:hAnsi="宋体" w:cs="宋体"/>
                <w:szCs w:val="21"/>
              </w:rPr>
              <w:t>6.供应商认为需要提供的其他有关资料。（</w:t>
            </w:r>
            <w:r>
              <w:rPr>
                <w:rFonts w:hint="eastAsia" w:ascii="宋体" w:hAnsi="宋体" w:cs="宋体"/>
                <w:b/>
                <w:szCs w:val="21"/>
                <w:lang w:val="en-US" w:eastAsia="zh-CN"/>
              </w:rPr>
              <w:t>如有，请提供</w:t>
            </w:r>
            <w:r>
              <w:rPr>
                <w:rFonts w:hint="eastAsia" w:ascii="宋体" w:hAnsi="宋体" w:cs="宋体"/>
                <w:szCs w:val="21"/>
              </w:rPr>
              <w:t>）</w:t>
            </w:r>
          </w:p>
          <w:p w14:paraId="661F13CC">
            <w:pPr>
              <w:snapToGrid w:val="0"/>
              <w:spacing w:line="360" w:lineRule="auto"/>
              <w:jc w:val="left"/>
              <w:rPr>
                <w:rFonts w:hint="eastAsia" w:ascii="宋体" w:hAnsi="宋体" w:cs="宋体"/>
                <w:b/>
                <w:szCs w:val="21"/>
              </w:rPr>
            </w:pPr>
            <w:r>
              <w:rPr>
                <w:rFonts w:hint="eastAsia" w:ascii="宋体" w:hAnsi="宋体" w:cs="宋体"/>
                <w:b/>
                <w:szCs w:val="21"/>
              </w:rPr>
              <w:t xml:space="preserve">注： </w:t>
            </w:r>
          </w:p>
          <w:p w14:paraId="3AA36366">
            <w:pPr>
              <w:snapToGrid w:val="0"/>
              <w:spacing w:line="360" w:lineRule="auto"/>
              <w:ind w:firstLine="413" w:firstLineChars="196"/>
              <w:jc w:val="left"/>
              <w:rPr>
                <w:rFonts w:hint="eastAsia" w:ascii="宋体" w:hAnsi="宋体" w:cs="宋体"/>
                <w:b/>
                <w:szCs w:val="21"/>
              </w:rPr>
            </w:pPr>
            <w:r>
              <w:rPr>
                <w:rFonts w:hint="eastAsia" w:ascii="宋体" w:hAnsi="宋体" w:cs="宋体"/>
                <w:b/>
                <w:szCs w:val="21"/>
              </w:rPr>
              <w:t>1.法定代表人授权委托书必须由法定代表人及委托代理人签字，并加盖供应商公章，否则响应文件按无效响应处理。</w:t>
            </w:r>
          </w:p>
          <w:p w14:paraId="23590FCC">
            <w:pPr>
              <w:spacing w:line="360" w:lineRule="auto"/>
              <w:ind w:firstLine="413" w:firstLineChars="196"/>
              <w:rPr>
                <w:rFonts w:hint="eastAsia" w:ascii="宋体" w:hAnsi="宋体" w:cs="宋体"/>
                <w:b/>
                <w:szCs w:val="21"/>
              </w:rPr>
            </w:pPr>
            <w:r>
              <w:rPr>
                <w:rFonts w:hint="eastAsia" w:ascii="宋体" w:hAnsi="宋体" w:cs="宋体"/>
                <w:b/>
                <w:szCs w:val="21"/>
              </w:rPr>
              <w:t>2.以上标明“必须提供”的材料属于复印件的扫描件的，必须加盖供应商电子公章，否则响应文件按无效响应处理。</w:t>
            </w:r>
          </w:p>
        </w:tc>
      </w:tr>
      <w:tr w14:paraId="02B52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824F0">
            <w:pPr>
              <w:widowControl/>
              <w:jc w:val="left"/>
              <w:rPr>
                <w:rFonts w:ascii="宋体" w:hAnsi="宋体" w:cs="宋体"/>
                <w:szCs w:val="21"/>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01F9BAC">
            <w:pPr>
              <w:spacing w:line="360" w:lineRule="auto"/>
              <w:jc w:val="center"/>
              <w:rPr>
                <w:rFonts w:hint="eastAsia" w:ascii="宋体" w:hAnsi="宋体" w:cs="宋体"/>
                <w:b/>
                <w:bCs/>
                <w:szCs w:val="21"/>
              </w:rPr>
            </w:pPr>
            <w:r>
              <w:rPr>
                <w:rFonts w:hint="eastAsia" w:ascii="宋体" w:hAnsi="宋体" w:cs="宋体"/>
                <w:b/>
                <w:bCs/>
                <w:szCs w:val="21"/>
              </w:rPr>
              <w:t>技术文件组成</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01EF297">
            <w:pPr>
              <w:spacing w:line="360" w:lineRule="auto"/>
              <w:rPr>
                <w:rFonts w:hint="eastAsia" w:ascii="宋体" w:hAnsi="宋体" w:cs="宋体"/>
                <w:szCs w:val="21"/>
              </w:rPr>
            </w:pPr>
            <w:r>
              <w:rPr>
                <w:rFonts w:hint="eastAsia" w:ascii="宋体" w:hAnsi="宋体" w:cs="宋体"/>
                <w:szCs w:val="21"/>
              </w:rPr>
              <w:t>1.货物需求偏离表；（</w:t>
            </w:r>
            <w:r>
              <w:rPr>
                <w:rFonts w:hint="eastAsia" w:ascii="宋体" w:hAnsi="宋体" w:cs="宋体"/>
                <w:b/>
                <w:szCs w:val="21"/>
              </w:rPr>
              <w:t>必须提供，否则响应文件按无效响应处理</w:t>
            </w:r>
            <w:r>
              <w:rPr>
                <w:rFonts w:hint="eastAsia" w:ascii="宋体" w:hAnsi="宋体" w:cs="宋体"/>
                <w:szCs w:val="21"/>
              </w:rPr>
              <w:t>）</w:t>
            </w:r>
          </w:p>
          <w:p w14:paraId="16D00FA1">
            <w:pPr>
              <w:spacing w:line="360" w:lineRule="auto"/>
              <w:rPr>
                <w:rFonts w:hint="eastAsia" w:ascii="宋体" w:hAnsi="宋体" w:cs="宋体"/>
                <w:szCs w:val="21"/>
              </w:rPr>
            </w:pPr>
            <w:r>
              <w:rPr>
                <w:rFonts w:hint="eastAsia" w:ascii="宋体" w:hAnsi="宋体" w:cs="宋体"/>
                <w:szCs w:val="21"/>
              </w:rPr>
              <w:t>2. 配置清单（均不含报价）；（</w:t>
            </w:r>
            <w:r>
              <w:rPr>
                <w:rFonts w:hint="eastAsia" w:ascii="宋体" w:hAnsi="宋体" w:cs="宋体"/>
                <w:b/>
                <w:szCs w:val="21"/>
              </w:rPr>
              <w:t>必须提供，否则响应文件作无效处理</w:t>
            </w:r>
            <w:r>
              <w:rPr>
                <w:rFonts w:hint="eastAsia" w:ascii="宋体" w:hAnsi="宋体" w:cs="宋体"/>
                <w:szCs w:val="21"/>
              </w:rPr>
              <w:t>）</w:t>
            </w:r>
          </w:p>
          <w:p w14:paraId="088628DA">
            <w:pPr>
              <w:spacing w:line="360" w:lineRule="auto"/>
              <w:rPr>
                <w:rFonts w:hint="eastAsia" w:ascii="宋体" w:hAnsi="宋体" w:cs="宋体"/>
                <w:szCs w:val="21"/>
              </w:rPr>
            </w:pPr>
            <w:r>
              <w:rPr>
                <w:rFonts w:hint="eastAsia" w:ascii="宋体" w:hAnsi="宋体" w:cs="宋体"/>
                <w:szCs w:val="21"/>
              </w:rPr>
              <w:t>3.售后服务承诺；</w:t>
            </w:r>
            <w:r>
              <w:rPr>
                <w:rFonts w:hint="eastAsia" w:ascii="宋体" w:hAnsi="宋体" w:cs="宋体"/>
                <w:b/>
                <w:bCs/>
                <w:szCs w:val="21"/>
              </w:rPr>
              <w:t>（必须提供，否则响应文件按无效响应处理）</w:t>
            </w:r>
          </w:p>
          <w:p w14:paraId="569D2800">
            <w:pPr>
              <w:spacing w:line="360" w:lineRule="auto"/>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.项目实施人员一览表（</w:t>
            </w:r>
            <w:r>
              <w:rPr>
                <w:rFonts w:hint="eastAsia" w:ascii="宋体" w:hAnsi="宋体" w:cs="宋体"/>
                <w:b/>
                <w:szCs w:val="21"/>
              </w:rPr>
              <w:t>如有请提供</w:t>
            </w:r>
            <w:r>
              <w:rPr>
                <w:rFonts w:hint="eastAsia" w:ascii="宋体" w:hAnsi="宋体" w:cs="宋体"/>
                <w:szCs w:val="21"/>
              </w:rPr>
              <w:t xml:space="preserve">）； </w:t>
            </w:r>
          </w:p>
          <w:p w14:paraId="6EEE9CCB">
            <w:pPr>
              <w:spacing w:line="360" w:lineRule="auto"/>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.对应采购需求的货物需求、商务条款提供的其他文件资料；（</w:t>
            </w:r>
            <w:r>
              <w:rPr>
                <w:rFonts w:hint="eastAsia" w:ascii="宋体" w:hAnsi="宋体" w:cs="宋体"/>
                <w:b/>
                <w:szCs w:val="21"/>
                <w:lang w:val="en-US" w:eastAsia="zh-CN"/>
              </w:rPr>
              <w:t>如有，请提供</w:t>
            </w:r>
            <w:r>
              <w:rPr>
                <w:rFonts w:hint="eastAsia" w:ascii="宋体" w:hAnsi="宋体" w:cs="宋体"/>
                <w:szCs w:val="21"/>
              </w:rPr>
              <w:t>）</w:t>
            </w:r>
          </w:p>
          <w:p w14:paraId="328E607B">
            <w:pPr>
              <w:spacing w:line="360" w:lineRule="auto"/>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.供应商认为需要提供的其他有关资料。（</w:t>
            </w:r>
            <w:r>
              <w:rPr>
                <w:rFonts w:hint="eastAsia" w:ascii="宋体" w:hAnsi="宋体" w:cs="宋体"/>
                <w:b/>
                <w:szCs w:val="21"/>
                <w:lang w:val="en-US" w:eastAsia="zh-CN"/>
              </w:rPr>
              <w:t>如有，请提供</w:t>
            </w:r>
            <w:r>
              <w:rPr>
                <w:rFonts w:hint="eastAsia" w:ascii="宋体" w:hAnsi="宋体" w:cs="宋体"/>
                <w:szCs w:val="21"/>
              </w:rPr>
              <w:t>）</w:t>
            </w:r>
          </w:p>
          <w:p w14:paraId="5D76A18E">
            <w:pPr>
              <w:spacing w:line="360" w:lineRule="auto"/>
              <w:rPr>
                <w:rFonts w:hint="eastAsia" w:ascii="宋体" w:hAnsi="宋体" w:cs="宋体"/>
                <w:szCs w:val="21"/>
              </w:rPr>
            </w:pPr>
            <w:r>
              <w:rPr>
                <w:rFonts w:hint="eastAsia" w:ascii="宋体" w:hAnsi="宋体" w:cs="宋体"/>
                <w:b/>
                <w:szCs w:val="21"/>
              </w:rPr>
              <w:t>注：1.以上标明“必须提供”的材料属于复印件的扫描件的，必须加盖供应商电子公章，否则响应文件按无效响应处理。</w:t>
            </w:r>
          </w:p>
        </w:tc>
      </w:tr>
      <w:tr w14:paraId="62938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6722C17">
            <w:pPr>
              <w:spacing w:line="360" w:lineRule="auto"/>
              <w:jc w:val="center"/>
              <w:rPr>
                <w:rFonts w:hint="eastAsia" w:ascii="宋体" w:hAnsi="宋体" w:cs="宋体"/>
                <w:szCs w:val="21"/>
              </w:rPr>
            </w:pPr>
            <w:r>
              <w:rPr>
                <w:rFonts w:hint="eastAsia" w:ascii="宋体" w:hAnsi="宋体" w:cs="宋体"/>
                <w:szCs w:val="21"/>
              </w:rPr>
              <w:t>12.1.3</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F053393">
            <w:pPr>
              <w:spacing w:line="360" w:lineRule="auto"/>
              <w:jc w:val="center"/>
              <w:rPr>
                <w:rFonts w:hint="eastAsia" w:ascii="宋体" w:hAnsi="宋体" w:cs="宋体"/>
                <w:szCs w:val="21"/>
              </w:rPr>
            </w:pPr>
            <w:r>
              <w:rPr>
                <w:rFonts w:hint="eastAsia" w:ascii="宋体" w:hAnsi="宋体" w:cs="宋体"/>
                <w:b/>
                <w:bCs/>
                <w:szCs w:val="21"/>
              </w:rPr>
              <w:t>报价文件组成</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7EDE6FB3">
            <w:pPr>
              <w:tabs>
                <w:tab w:val="left" w:pos="459"/>
              </w:tabs>
              <w:snapToGrid w:val="0"/>
              <w:spacing w:line="360" w:lineRule="auto"/>
              <w:jc w:val="left"/>
              <w:rPr>
                <w:rFonts w:hint="eastAsia" w:ascii="宋体" w:hAnsi="宋体"/>
                <w:color w:val="000000"/>
                <w:szCs w:val="21"/>
              </w:rPr>
            </w:pPr>
            <w:r>
              <w:rPr>
                <w:rFonts w:hint="eastAsia" w:ascii="宋体" w:hAnsi="宋体"/>
                <w:color w:val="000000"/>
                <w:szCs w:val="21"/>
              </w:rPr>
              <w:t>1.响应函；</w:t>
            </w:r>
            <w:r>
              <w:rPr>
                <w:rFonts w:hint="eastAsia" w:ascii="宋体" w:hAnsi="宋体"/>
                <w:b/>
                <w:color w:val="000000"/>
                <w:szCs w:val="21"/>
              </w:rPr>
              <w:t>（必须提供，否则作无效响应处理）</w:t>
            </w:r>
          </w:p>
          <w:p w14:paraId="2E87A483">
            <w:pPr>
              <w:spacing w:line="360" w:lineRule="auto"/>
              <w:rPr>
                <w:rFonts w:hint="eastAsia" w:ascii="宋体" w:hAnsi="宋体" w:cs="宋体"/>
                <w:szCs w:val="21"/>
              </w:rPr>
            </w:pPr>
            <w:r>
              <w:rPr>
                <w:rFonts w:hint="eastAsia" w:ascii="宋体" w:hAnsi="宋体" w:cs="宋体"/>
                <w:sz w:val="24"/>
              </w:rPr>
              <w:t>2.</w:t>
            </w:r>
            <w:r>
              <w:rPr>
                <w:rFonts w:hint="eastAsia" w:ascii="宋体" w:hAnsi="宋体" w:cs="宋体"/>
                <w:szCs w:val="21"/>
              </w:rPr>
              <w:t>响应报价表；（</w:t>
            </w:r>
            <w:r>
              <w:rPr>
                <w:rFonts w:hint="eastAsia" w:ascii="宋体" w:hAnsi="宋体" w:cs="宋体"/>
                <w:b/>
                <w:szCs w:val="21"/>
              </w:rPr>
              <w:t>必须提供，否则响应文件按无效响应处理</w:t>
            </w:r>
            <w:r>
              <w:rPr>
                <w:rFonts w:hint="eastAsia" w:ascii="宋体" w:hAnsi="宋体" w:cs="宋体"/>
                <w:szCs w:val="21"/>
              </w:rPr>
              <w:t>）</w:t>
            </w:r>
          </w:p>
          <w:p w14:paraId="71F94914">
            <w:pPr>
              <w:spacing w:line="360" w:lineRule="auto"/>
              <w:rPr>
                <w:rFonts w:hint="eastAsia" w:ascii="宋体" w:hAnsi="宋体"/>
                <w:color w:val="000000"/>
                <w:szCs w:val="21"/>
              </w:rPr>
            </w:pPr>
            <w:r>
              <w:rPr>
                <w:rFonts w:hint="eastAsia" w:ascii="宋体" w:hAnsi="宋体"/>
                <w:color w:val="000000"/>
                <w:szCs w:val="21"/>
              </w:rPr>
              <w:t>3.供应商享受企业扶持政策的材料（供应商根据自身响应情况，提供以下任意一项</w:t>
            </w:r>
            <w:r>
              <w:rPr>
                <w:rFonts w:hint="eastAsia" w:ascii="宋体" w:hAnsi="宋体"/>
                <w:color w:val="000000"/>
                <w:szCs w:val="21"/>
                <w:lang w:val="en-US" w:eastAsia="zh-CN"/>
              </w:rPr>
              <w:t>或多项</w:t>
            </w:r>
            <w:r>
              <w:rPr>
                <w:rFonts w:hint="eastAsia" w:ascii="宋体" w:hAnsi="宋体"/>
                <w:color w:val="000000"/>
                <w:szCs w:val="21"/>
              </w:rPr>
              <w:t>材料以证明自身可享受中小企业扶持政策）：</w:t>
            </w:r>
          </w:p>
          <w:p w14:paraId="75BC813B">
            <w:pPr>
              <w:spacing w:line="360" w:lineRule="auto"/>
              <w:rPr>
                <w:rFonts w:hint="eastAsia" w:ascii="宋体" w:hAnsi="宋体"/>
                <w:color w:val="000000"/>
                <w:szCs w:val="21"/>
              </w:rPr>
            </w:pPr>
            <w:r>
              <w:rPr>
                <w:rFonts w:hint="eastAsia" w:ascii="宋体" w:hAnsi="宋体"/>
                <w:color w:val="000000"/>
                <w:szCs w:val="21"/>
              </w:rPr>
              <w:t>（1）《中小企业声明函》（格式后附）；</w:t>
            </w:r>
          </w:p>
          <w:p w14:paraId="2B9E71D1">
            <w:pPr>
              <w:spacing w:line="360" w:lineRule="auto"/>
              <w:rPr>
                <w:rFonts w:hint="eastAsia" w:ascii="宋体" w:hAnsi="宋体"/>
                <w:color w:val="000000"/>
                <w:szCs w:val="21"/>
              </w:rPr>
            </w:pPr>
            <w:r>
              <w:rPr>
                <w:rFonts w:hint="eastAsia" w:ascii="宋体" w:hAnsi="宋体"/>
                <w:color w:val="000000"/>
                <w:szCs w:val="21"/>
              </w:rPr>
              <w:t>（2）《残疾人福利性单位声明函》（格式后附）</w:t>
            </w:r>
          </w:p>
          <w:p w14:paraId="2AA64755">
            <w:pPr>
              <w:spacing w:line="360" w:lineRule="auto"/>
              <w:rPr>
                <w:rFonts w:hint="eastAsia" w:ascii="宋体" w:hAnsi="宋体"/>
                <w:color w:val="000000"/>
                <w:szCs w:val="21"/>
              </w:rPr>
            </w:pPr>
            <w:r>
              <w:rPr>
                <w:rFonts w:hint="eastAsia" w:ascii="宋体" w:hAnsi="宋体"/>
                <w:color w:val="000000"/>
                <w:szCs w:val="21"/>
              </w:rPr>
              <w:t>（3）省级以上监狱管理局、戒毒管理局(含新疆生产建设兵团)出具的属于监狱企业的证明文件；</w:t>
            </w:r>
          </w:p>
          <w:p w14:paraId="0AF4E800">
            <w:pPr>
              <w:spacing w:line="360" w:lineRule="auto"/>
              <w:rPr>
                <w:rFonts w:hint="eastAsia" w:ascii="宋体" w:hAnsi="宋体"/>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4</w:t>
            </w:r>
            <w:r>
              <w:rPr>
                <w:rFonts w:hint="eastAsia" w:ascii="宋体" w:hAnsi="宋体"/>
                <w:color w:val="000000"/>
                <w:szCs w:val="21"/>
                <w:lang w:eastAsia="zh-CN"/>
              </w:rPr>
              <w:t>）</w:t>
            </w:r>
            <w:r>
              <w:rPr>
                <w:rFonts w:hint="eastAsia" w:ascii="宋体" w:hAnsi="宋体"/>
                <w:color w:val="000000"/>
                <w:szCs w:val="21"/>
              </w:rPr>
              <w:t>《关于符合本国产品标准的声明函》或者财政部会同有关部门规定的有关证明文件； （供应商根据自身响应情况出具）</w:t>
            </w:r>
          </w:p>
          <w:p w14:paraId="73255505">
            <w:pPr>
              <w:spacing w:line="360" w:lineRule="auto"/>
              <w:rPr>
                <w:rFonts w:hint="eastAsia" w:ascii="宋体" w:hAnsi="宋体"/>
                <w:color w:val="000000"/>
                <w:szCs w:val="21"/>
              </w:rPr>
            </w:pPr>
            <w:r>
              <w:rPr>
                <w:rFonts w:hint="eastAsia" w:ascii="宋体" w:hAnsi="宋体"/>
                <w:color w:val="000000"/>
                <w:szCs w:val="21"/>
              </w:rPr>
              <w:t>4.供应商认为需要提供的其他有关资料。</w:t>
            </w:r>
          </w:p>
        </w:tc>
      </w:tr>
      <w:tr w14:paraId="670C5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A7BA7D3">
            <w:pPr>
              <w:spacing w:line="360" w:lineRule="auto"/>
              <w:jc w:val="center"/>
              <w:rPr>
                <w:rFonts w:hint="eastAsia" w:ascii="宋体" w:hAnsi="宋体" w:cs="宋体"/>
                <w:szCs w:val="21"/>
              </w:rPr>
            </w:pPr>
            <w:r>
              <w:rPr>
                <w:rFonts w:hint="eastAsia" w:ascii="宋体" w:hAnsi="宋体" w:cs="宋体"/>
                <w:szCs w:val="21"/>
              </w:rPr>
              <w:t>12.2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D8E941C">
            <w:pPr>
              <w:spacing w:line="360" w:lineRule="auto"/>
              <w:jc w:val="center"/>
              <w:rPr>
                <w:rFonts w:hint="eastAsia" w:ascii="宋体" w:hAnsi="宋体" w:cs="宋体"/>
                <w:szCs w:val="21"/>
              </w:rPr>
            </w:pPr>
            <w:r>
              <w:rPr>
                <w:rFonts w:hint="eastAsia" w:ascii="宋体" w:hAnsi="宋体" w:cs="宋体"/>
                <w:szCs w:val="21"/>
              </w:rPr>
              <w:t>响应文件电子版要求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FD96A5E">
            <w:pPr>
              <w:snapToGrid w:val="0"/>
              <w:spacing w:line="360" w:lineRule="auto"/>
              <w:jc w:val="left"/>
              <w:rPr>
                <w:rFonts w:hint="eastAsia" w:ascii="宋体" w:hAnsi="宋体" w:cs="宋体"/>
                <w:szCs w:val="21"/>
              </w:rPr>
            </w:pPr>
            <w:r>
              <w:rPr>
                <w:rFonts w:hint="eastAsia" w:ascii="宋体" w:hAnsi="宋体" w:cs="宋体"/>
                <w:szCs w:val="21"/>
              </w:rPr>
              <w:t>1.响应文件电子版要求：按照本采购文件“</w:t>
            </w:r>
            <w:r>
              <w:rPr>
                <w:rFonts w:hint="eastAsia" w:ascii="宋体" w:hAnsi="宋体"/>
                <w:szCs w:val="21"/>
              </w:rPr>
              <w:t>第五章 响应文件格式</w:t>
            </w:r>
            <w:r>
              <w:rPr>
                <w:rFonts w:hint="eastAsia" w:ascii="宋体" w:hAnsi="宋体" w:cs="宋体"/>
                <w:szCs w:val="21"/>
              </w:rPr>
              <w:t>”编写（第五章未附格式的，由供应商自行拟定）。不可涂改并在规定加盖公章处加盖电子公章，</w:t>
            </w:r>
            <w:r>
              <w:rPr>
                <w:rFonts w:hint="eastAsia" w:ascii="宋体" w:hAnsi="宋体" w:cs="宋体"/>
                <w:b/>
                <w:szCs w:val="21"/>
              </w:rPr>
              <w:t>否则响应文件按无效响应处理</w:t>
            </w:r>
            <w:r>
              <w:rPr>
                <w:rFonts w:hint="eastAsia" w:ascii="宋体" w:hAnsi="宋体" w:cs="宋体"/>
                <w:szCs w:val="21"/>
              </w:rPr>
              <w:t>。</w:t>
            </w:r>
          </w:p>
          <w:p w14:paraId="5A070773">
            <w:pPr>
              <w:snapToGrid w:val="0"/>
              <w:spacing w:line="360" w:lineRule="auto"/>
              <w:jc w:val="left"/>
              <w:rPr>
                <w:rFonts w:hint="eastAsia" w:ascii="宋体" w:hAnsi="宋体" w:cs="宋体"/>
                <w:szCs w:val="21"/>
              </w:rPr>
            </w:pPr>
            <w:r>
              <w:rPr>
                <w:rFonts w:hint="eastAsia" w:ascii="宋体" w:hAnsi="宋体" w:cs="宋体"/>
                <w:szCs w:val="21"/>
              </w:rPr>
              <w:t>2</w:t>
            </w:r>
            <w:r>
              <w:rPr>
                <w:rFonts w:hint="eastAsia" w:ascii="宋体" w:hAnsi="宋体" w:cs="Courier New"/>
                <w:szCs w:val="21"/>
              </w:rPr>
              <w:t>.响应文件电子版密封方式：电子响应文件通过平台有效CA加密后在“</w:t>
            </w:r>
            <w:r>
              <w:rPr>
                <w:rFonts w:hint="eastAsia" w:ascii="宋体" w:hAnsi="宋体" w:cs="Courier New"/>
                <w:szCs w:val="21"/>
                <w:lang w:eastAsia="zh-CN"/>
              </w:rPr>
              <w:t>广西政府采购云</w:t>
            </w:r>
            <w:r>
              <w:rPr>
                <w:rFonts w:hint="eastAsia" w:ascii="宋体" w:hAnsi="宋体" w:cs="Courier New"/>
                <w:szCs w:val="21"/>
              </w:rPr>
              <w:t>”平台投送。（操作方式见公告附件“</w:t>
            </w:r>
            <w:r>
              <w:rPr>
                <w:rFonts w:hint="eastAsia" w:ascii="宋体" w:hAnsi="宋体"/>
                <w:szCs w:val="21"/>
              </w:rPr>
              <w:t>电子响应文件制作与投送教程</w:t>
            </w:r>
            <w:r>
              <w:rPr>
                <w:rFonts w:hint="eastAsia" w:ascii="宋体" w:hAnsi="宋体" w:cs="Courier New"/>
                <w:szCs w:val="21"/>
              </w:rPr>
              <w:t>” ）</w:t>
            </w:r>
          </w:p>
        </w:tc>
      </w:tr>
      <w:tr w14:paraId="51B42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508FDC6">
            <w:pPr>
              <w:spacing w:line="360" w:lineRule="auto"/>
              <w:jc w:val="center"/>
              <w:rPr>
                <w:rFonts w:hint="eastAsia" w:ascii="宋体" w:hAnsi="宋体" w:cs="宋体"/>
                <w:szCs w:val="21"/>
              </w:rPr>
            </w:pPr>
            <w:r>
              <w:rPr>
                <w:rFonts w:hint="eastAsia" w:ascii="宋体" w:hAnsi="宋体" w:cs="宋体"/>
                <w:szCs w:val="21"/>
              </w:rPr>
              <w:t>15.2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D747261">
            <w:pPr>
              <w:spacing w:line="360" w:lineRule="auto"/>
              <w:jc w:val="center"/>
              <w:rPr>
                <w:rFonts w:hint="eastAsia" w:ascii="宋体" w:hAnsi="宋体" w:cs="宋体"/>
                <w:szCs w:val="21"/>
              </w:rPr>
            </w:pPr>
            <w:r>
              <w:rPr>
                <w:rFonts w:hint="eastAsia" w:ascii="宋体" w:hAnsi="宋体" w:cs="宋体"/>
                <w:szCs w:val="21"/>
              </w:rPr>
              <w:t>响应报价要求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3C0DCF6">
            <w:pPr>
              <w:snapToGrid w:val="0"/>
              <w:spacing w:line="360" w:lineRule="auto"/>
              <w:jc w:val="left"/>
              <w:rPr>
                <w:rFonts w:hint="eastAsia" w:ascii="宋体" w:hAnsi="宋体" w:cs="宋体"/>
                <w:szCs w:val="21"/>
              </w:rPr>
            </w:pPr>
            <w:r>
              <w:rPr>
                <w:rFonts w:hint="eastAsia" w:ascii="宋体" w:hAnsi="宋体" w:cs="宋体"/>
                <w:szCs w:val="21"/>
              </w:rPr>
              <w:t>响应报价必须包含满足本次竞标全部采购需求所应提供的货物，以及伴随的货物和工程（如有）的价格；包含竞标货物、货物、工程的成本、运输（含保险）、安装（如有）、调试、检验、技术货物、培训、税费等所有费用。</w:t>
            </w:r>
            <w:r>
              <w:rPr>
                <w:rFonts w:hint="eastAsia" w:ascii="宋体" w:hAnsi="宋体"/>
                <w:b/>
                <w:szCs w:val="21"/>
              </w:rPr>
              <w:t>（采购需求另有约定的，从其约定。）</w:t>
            </w:r>
          </w:p>
        </w:tc>
      </w:tr>
      <w:tr w14:paraId="3A972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5B935EA">
            <w:pPr>
              <w:spacing w:line="360" w:lineRule="auto"/>
              <w:jc w:val="center"/>
              <w:rPr>
                <w:rFonts w:hint="eastAsia" w:ascii="宋体" w:hAnsi="宋体" w:cs="宋体"/>
                <w:szCs w:val="21"/>
              </w:rPr>
            </w:pPr>
            <w:r>
              <w:rPr>
                <w:rFonts w:hint="eastAsia" w:ascii="宋体" w:hAnsi="宋体" w:cs="宋体"/>
                <w:szCs w:val="21"/>
              </w:rPr>
              <w:t>16.2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C7E0CE5">
            <w:pPr>
              <w:spacing w:line="360" w:lineRule="auto"/>
              <w:jc w:val="center"/>
              <w:rPr>
                <w:rFonts w:hint="eastAsia" w:ascii="宋体" w:hAnsi="宋体" w:cs="宋体"/>
                <w:szCs w:val="21"/>
              </w:rPr>
            </w:pPr>
            <w:r>
              <w:rPr>
                <w:rFonts w:hint="eastAsia" w:ascii="宋体" w:hAnsi="宋体" w:cs="宋体"/>
                <w:szCs w:val="21"/>
              </w:rPr>
              <w:t>竞标有效期</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D642BC5">
            <w:pPr>
              <w:pStyle w:val="6"/>
              <w:widowControl w:val="0"/>
              <w:tabs>
                <w:tab w:val="left" w:pos="720"/>
                <w:tab w:val="left" w:pos="840"/>
              </w:tabs>
              <w:snapToGrid w:val="0"/>
              <w:spacing w:after="120" w:line="360" w:lineRule="auto"/>
              <w:ind w:left="283" w:hanging="283" w:hangingChars="135"/>
              <w:rPr>
                <w:rFonts w:hint="eastAsia" w:ascii="宋体" w:hAnsi="宋体" w:cs="宋体"/>
                <w:kern w:val="2"/>
                <w:sz w:val="21"/>
                <w:szCs w:val="21"/>
              </w:rPr>
            </w:pPr>
            <w:r>
              <w:rPr>
                <w:rFonts w:hint="eastAsia" w:ascii="宋体" w:hAnsi="宋体" w:cs="宋体"/>
                <w:kern w:val="2"/>
                <w:sz w:val="21"/>
                <w:szCs w:val="21"/>
              </w:rPr>
              <w:t>自首次响应文件提交截止之日</w:t>
            </w:r>
            <w:r>
              <w:rPr>
                <w:rFonts w:hint="eastAsia" w:ascii="宋体" w:hAnsi="宋体" w:cs="宋体"/>
                <w:kern w:val="2"/>
                <w:sz w:val="21"/>
                <w:szCs w:val="21"/>
                <w:highlight w:val="none"/>
              </w:rPr>
              <w:t>起</w:t>
            </w:r>
            <w:bookmarkStart w:id="10" w:name="PO_3000001871_PM046"/>
            <w:r>
              <w:rPr>
                <w:rFonts w:hint="eastAsia" w:ascii="宋体" w:hAnsi="宋体" w:cs="宋体"/>
                <w:kern w:val="2"/>
                <w:sz w:val="21"/>
                <w:szCs w:val="21"/>
                <w:highlight w:val="none"/>
                <w:u w:val="single"/>
                <w:lang w:eastAsia="zh-CN"/>
              </w:rPr>
              <w:t>60日历</w:t>
            </w:r>
            <w:bookmarkEnd w:id="10"/>
            <w:r>
              <w:rPr>
                <w:rFonts w:hint="eastAsia" w:ascii="宋体" w:hAnsi="宋体" w:cs="宋体"/>
                <w:kern w:val="2"/>
                <w:sz w:val="21"/>
                <w:szCs w:val="21"/>
                <w:highlight w:val="none"/>
              </w:rPr>
              <w:t>日</w:t>
            </w:r>
            <w:r>
              <w:rPr>
                <w:rFonts w:hint="eastAsia" w:ascii="宋体" w:hAnsi="宋体" w:cs="宋体"/>
                <w:kern w:val="2"/>
                <w:sz w:val="21"/>
                <w:szCs w:val="21"/>
              </w:rPr>
              <w:t>。</w:t>
            </w:r>
          </w:p>
        </w:tc>
      </w:tr>
      <w:tr w14:paraId="46A58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452E9C1">
            <w:pPr>
              <w:spacing w:line="360" w:lineRule="auto"/>
              <w:jc w:val="center"/>
              <w:rPr>
                <w:rFonts w:hint="eastAsia" w:ascii="宋体" w:hAnsi="宋体" w:cs="宋体"/>
                <w:szCs w:val="21"/>
              </w:rPr>
            </w:pPr>
            <w:r>
              <w:rPr>
                <w:rFonts w:hint="eastAsia" w:ascii="宋体" w:hAnsi="宋体" w:cs="宋体"/>
                <w:szCs w:val="21"/>
              </w:rPr>
              <w:t>17.1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BCBB56B">
            <w:pPr>
              <w:spacing w:line="360" w:lineRule="auto"/>
              <w:jc w:val="center"/>
              <w:rPr>
                <w:rFonts w:hint="eastAsia" w:ascii="宋体" w:hAnsi="宋体" w:cs="宋体"/>
                <w:szCs w:val="21"/>
              </w:rPr>
            </w:pPr>
            <w:r>
              <w:rPr>
                <w:rFonts w:hint="eastAsia" w:ascii="宋体" w:hAnsi="宋体" w:cs="宋体"/>
                <w:szCs w:val="21"/>
              </w:rPr>
              <w:t>谈判保证金</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64A7E72">
            <w:pPr>
              <w:autoSpaceDE w:val="0"/>
              <w:autoSpaceDN w:val="0"/>
              <w:snapToGrid w:val="0"/>
              <w:spacing w:line="360" w:lineRule="auto"/>
              <w:textAlignment w:val="bottom"/>
              <w:rPr>
                <w:rFonts w:hint="eastAsia" w:ascii="宋体" w:hAnsi="宋体"/>
                <w:szCs w:val="21"/>
              </w:rPr>
            </w:pPr>
            <w:r>
              <w:rPr>
                <w:rFonts w:hint="eastAsia" w:ascii="宋体" w:hAnsi="宋体"/>
                <w:szCs w:val="21"/>
              </w:rPr>
              <w:t>本项目不收取谈判保证金。</w:t>
            </w:r>
          </w:p>
        </w:tc>
      </w:tr>
      <w:tr w14:paraId="00A33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1F06B606">
            <w:pPr>
              <w:spacing w:line="360" w:lineRule="auto"/>
              <w:jc w:val="center"/>
              <w:rPr>
                <w:rFonts w:hint="eastAsia" w:ascii="宋体" w:hAnsi="宋体" w:cs="宋体"/>
                <w:szCs w:val="21"/>
              </w:rPr>
            </w:pPr>
            <w:r>
              <w:rPr>
                <w:rFonts w:hint="eastAsia" w:ascii="宋体" w:hAnsi="宋体" w:cs="宋体"/>
                <w:szCs w:val="21"/>
              </w:rPr>
              <w:t>20.1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28D641C3">
            <w:pPr>
              <w:spacing w:line="360" w:lineRule="auto"/>
              <w:jc w:val="center"/>
              <w:rPr>
                <w:rFonts w:hint="eastAsia" w:ascii="宋体" w:hAnsi="宋体" w:cs="宋体"/>
                <w:szCs w:val="21"/>
              </w:rPr>
            </w:pPr>
            <w:r>
              <w:rPr>
                <w:rFonts w:hint="eastAsia" w:ascii="宋体" w:hAnsi="宋体" w:cs="宋体"/>
                <w:szCs w:val="21"/>
              </w:rPr>
              <w:t>首次响应文件提交起止时间</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D5F1283">
            <w:pPr>
              <w:snapToGrid w:val="0"/>
              <w:spacing w:line="360" w:lineRule="auto"/>
              <w:jc w:val="left"/>
              <w:rPr>
                <w:rFonts w:hint="eastAsia" w:ascii="宋体" w:hAnsi="宋体" w:cs="宋体"/>
                <w:szCs w:val="21"/>
                <w:u w:val="single"/>
              </w:rPr>
            </w:pPr>
            <w:r>
              <w:rPr>
                <w:rFonts w:hint="eastAsia" w:ascii="宋体" w:hAnsi="宋体" w:cs="宋体"/>
                <w:szCs w:val="21"/>
              </w:rPr>
              <w:t>详见竞争性谈判公告。</w:t>
            </w:r>
          </w:p>
        </w:tc>
      </w:tr>
      <w:tr w14:paraId="5E7E9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3900AC">
            <w:pPr>
              <w:widowControl/>
              <w:jc w:val="left"/>
              <w:rPr>
                <w:rFonts w:ascii="宋体" w:hAnsi="宋体" w:cs="宋体"/>
                <w:szCs w:val="21"/>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6A87401">
            <w:pPr>
              <w:spacing w:line="360" w:lineRule="auto"/>
              <w:jc w:val="center"/>
              <w:rPr>
                <w:rFonts w:hint="eastAsia" w:ascii="宋体" w:hAnsi="宋体" w:cs="宋体"/>
                <w:szCs w:val="21"/>
              </w:rPr>
            </w:pPr>
            <w:r>
              <w:rPr>
                <w:rFonts w:hint="eastAsia" w:ascii="宋体" w:hAnsi="宋体" w:cs="宋体"/>
                <w:szCs w:val="21"/>
              </w:rPr>
              <w:t>首次响应文件提交地点</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9C34018">
            <w:pPr>
              <w:snapToGrid w:val="0"/>
              <w:spacing w:line="360" w:lineRule="auto"/>
              <w:jc w:val="left"/>
              <w:rPr>
                <w:rFonts w:hint="eastAsia" w:ascii="宋体" w:hAnsi="宋体" w:cs="宋体"/>
                <w:szCs w:val="21"/>
                <w:u w:val="single"/>
              </w:rPr>
            </w:pPr>
            <w:r>
              <w:rPr>
                <w:rFonts w:hint="eastAsia" w:ascii="宋体" w:hAnsi="宋体" w:cs="宋体"/>
                <w:szCs w:val="21"/>
              </w:rPr>
              <w:t>详见竞争性谈判公告。</w:t>
            </w:r>
          </w:p>
        </w:tc>
      </w:tr>
      <w:tr w14:paraId="1F966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3F3F39B">
            <w:pPr>
              <w:spacing w:line="360" w:lineRule="auto"/>
              <w:jc w:val="center"/>
              <w:rPr>
                <w:rFonts w:hint="eastAsia" w:ascii="宋体" w:hAnsi="宋体" w:cs="宋体"/>
                <w:szCs w:val="21"/>
              </w:rPr>
            </w:pPr>
            <w:r>
              <w:rPr>
                <w:rFonts w:hint="eastAsia" w:ascii="宋体" w:hAnsi="宋体" w:cs="宋体"/>
                <w:szCs w:val="21"/>
              </w:rPr>
              <w:t>20.6</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6B7C951">
            <w:pPr>
              <w:spacing w:line="360" w:lineRule="auto"/>
              <w:jc w:val="center"/>
              <w:rPr>
                <w:rFonts w:hint="eastAsia" w:ascii="宋体" w:hAnsi="宋体" w:cs="宋体"/>
                <w:szCs w:val="21"/>
              </w:rPr>
            </w:pPr>
            <w:r>
              <w:rPr>
                <w:rFonts w:hint="eastAsia" w:ascii="宋体" w:hAnsi="宋体" w:cs="宋体"/>
                <w:szCs w:val="21"/>
              </w:rPr>
              <w:t>备份响应文件</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489770C1">
            <w:pPr>
              <w:snapToGrid w:val="0"/>
              <w:spacing w:line="360" w:lineRule="auto"/>
              <w:jc w:val="left"/>
              <w:rPr>
                <w:rFonts w:hint="eastAsia" w:ascii="宋体" w:hAnsi="宋体" w:cs="宋体"/>
                <w:szCs w:val="21"/>
              </w:rPr>
            </w:pPr>
            <w:r>
              <w:rPr>
                <w:rFonts w:hint="eastAsia" w:ascii="宋体" w:hAnsi="宋体"/>
                <w:color w:val="000000"/>
                <w:szCs w:val="21"/>
              </w:rPr>
              <w:t>本项目不接受备份响应文件。</w:t>
            </w:r>
          </w:p>
        </w:tc>
      </w:tr>
      <w:tr w14:paraId="771C1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E73BEF5">
            <w:pPr>
              <w:spacing w:line="360" w:lineRule="auto"/>
              <w:jc w:val="center"/>
              <w:rPr>
                <w:rFonts w:hint="eastAsia" w:ascii="宋体" w:hAnsi="宋体" w:cs="宋体"/>
                <w:szCs w:val="21"/>
              </w:rPr>
            </w:pPr>
            <w:r>
              <w:rPr>
                <w:rFonts w:hint="eastAsia" w:ascii="宋体" w:hAnsi="宋体" w:cs="宋体"/>
                <w:szCs w:val="21"/>
              </w:rPr>
              <w:t>21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A026C4E">
            <w:pPr>
              <w:spacing w:line="360" w:lineRule="auto"/>
              <w:jc w:val="center"/>
              <w:rPr>
                <w:rFonts w:hint="eastAsia" w:ascii="宋体" w:hAnsi="宋体" w:cs="宋体"/>
                <w:szCs w:val="21"/>
              </w:rPr>
            </w:pPr>
            <w:r>
              <w:rPr>
                <w:rFonts w:hint="eastAsia" w:ascii="宋体" w:hAnsi="宋体" w:cs="宋体"/>
                <w:szCs w:val="21"/>
              </w:rPr>
              <w:t>首次响应文件的退回</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0D3A19B8">
            <w:pPr>
              <w:snapToGrid w:val="0"/>
              <w:spacing w:line="360" w:lineRule="auto"/>
              <w:jc w:val="left"/>
              <w:rPr>
                <w:rFonts w:hint="eastAsia" w:ascii="宋体" w:hAnsi="宋体" w:cs="宋体"/>
                <w:szCs w:val="21"/>
              </w:rPr>
            </w:pPr>
            <w:r>
              <w:rPr>
                <w:rFonts w:hint="eastAsia" w:ascii="宋体" w:hAnsi="宋体" w:cs="宋体"/>
                <w:szCs w:val="21"/>
              </w:rPr>
              <w:t>详见竞争性谈判公告。</w:t>
            </w:r>
          </w:p>
        </w:tc>
      </w:tr>
      <w:tr w14:paraId="1C6AC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F71D931">
            <w:pPr>
              <w:spacing w:line="360" w:lineRule="auto"/>
              <w:jc w:val="center"/>
              <w:rPr>
                <w:rFonts w:hint="eastAsia" w:ascii="宋体" w:hAnsi="宋体" w:cs="宋体"/>
                <w:szCs w:val="21"/>
              </w:rPr>
            </w:pPr>
            <w:r>
              <w:rPr>
                <w:rFonts w:hint="eastAsia" w:ascii="宋体" w:hAnsi="宋体" w:cs="宋体"/>
                <w:szCs w:val="21"/>
              </w:rPr>
              <w:t>26.2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492169AB">
            <w:pPr>
              <w:spacing w:line="360" w:lineRule="auto"/>
              <w:jc w:val="center"/>
              <w:rPr>
                <w:rFonts w:hint="eastAsia" w:ascii="宋体" w:hAnsi="宋体" w:cs="宋体"/>
                <w:szCs w:val="21"/>
              </w:rPr>
            </w:pPr>
            <w:r>
              <w:rPr>
                <w:rFonts w:hint="eastAsia" w:ascii="宋体" w:hAnsi="宋体" w:cs="宋体"/>
                <w:szCs w:val="21"/>
              </w:rPr>
              <w:t>负偏离要求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705A6323">
            <w:pPr>
              <w:snapToGrid w:val="0"/>
              <w:spacing w:line="360" w:lineRule="auto"/>
              <w:rPr>
                <w:rFonts w:hint="eastAsia" w:ascii="宋体" w:hAnsi="宋体" w:cs="宋体"/>
                <w:szCs w:val="21"/>
              </w:rPr>
            </w:pPr>
            <w:r>
              <w:rPr>
                <w:rFonts w:hint="eastAsia" w:ascii="宋体" w:hAnsi="宋体" w:cs="宋体"/>
                <w:szCs w:val="21"/>
              </w:rPr>
              <w:t>商务条款评审中允许负偏离的条款数为</w:t>
            </w:r>
            <w:r>
              <w:rPr>
                <w:rFonts w:hint="eastAsia" w:ascii="宋体" w:hAnsi="宋体" w:cs="宋体"/>
                <w:szCs w:val="21"/>
                <w:u w:val="single"/>
              </w:rPr>
              <w:t xml:space="preserve"> 0</w:t>
            </w:r>
            <w:r>
              <w:rPr>
                <w:rFonts w:hint="eastAsia" w:ascii="宋体" w:hAnsi="宋体" w:cs="宋体"/>
                <w:szCs w:val="21"/>
              </w:rPr>
              <w:t>项。</w:t>
            </w:r>
          </w:p>
          <w:p w14:paraId="5719965E">
            <w:pPr>
              <w:snapToGrid w:val="0"/>
              <w:spacing w:line="360" w:lineRule="auto"/>
              <w:rPr>
                <w:rFonts w:hint="eastAsia" w:ascii="宋体" w:hAnsi="宋体" w:cs="宋体"/>
                <w:szCs w:val="21"/>
              </w:rPr>
            </w:pPr>
            <w:r>
              <w:rPr>
                <w:rFonts w:hint="eastAsia" w:ascii="宋体" w:hAnsi="宋体" w:cs="宋体"/>
                <w:szCs w:val="21"/>
              </w:rPr>
              <w:t>货物需求评审中允许负偏离的条款数为</w:t>
            </w:r>
            <w:r>
              <w:rPr>
                <w:rFonts w:hint="eastAsia" w:ascii="宋体" w:hAnsi="宋体" w:cs="宋体"/>
                <w:szCs w:val="21"/>
                <w:u w:val="single"/>
                <w:lang w:val="en-US" w:eastAsia="zh-CN"/>
              </w:rPr>
              <w:t xml:space="preserve"> 0</w:t>
            </w:r>
            <w:r>
              <w:rPr>
                <w:rFonts w:hint="eastAsia" w:ascii="宋体" w:hAnsi="宋体" w:cs="宋体"/>
                <w:szCs w:val="21"/>
              </w:rPr>
              <w:t>项。</w:t>
            </w:r>
          </w:p>
        </w:tc>
      </w:tr>
      <w:tr w14:paraId="38EEE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93B9AB">
            <w:pPr>
              <w:widowControl/>
              <w:jc w:val="left"/>
              <w:rPr>
                <w:rFonts w:ascii="宋体" w:hAnsi="宋体" w:cs="宋体"/>
                <w:szCs w:val="21"/>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4783090">
            <w:pPr>
              <w:snapToGrid w:val="0"/>
              <w:spacing w:line="360" w:lineRule="auto"/>
              <w:jc w:val="center"/>
              <w:rPr>
                <w:rFonts w:hint="eastAsia" w:ascii="宋体" w:hAnsi="宋体" w:cs="宋体"/>
                <w:szCs w:val="21"/>
              </w:rPr>
            </w:pPr>
            <w:r>
              <w:rPr>
                <w:rFonts w:hint="eastAsia" w:ascii="宋体" w:hAnsi="宋体" w:cs="宋体"/>
                <w:szCs w:val="21"/>
              </w:rPr>
              <w:t>谈判的顺序</w:t>
            </w:r>
          </w:p>
          <w:p w14:paraId="16512B4E">
            <w:pPr>
              <w:spacing w:line="360" w:lineRule="auto"/>
              <w:jc w:val="center"/>
              <w:rPr>
                <w:rFonts w:hint="eastAsia" w:ascii="宋体" w:hAnsi="宋体" w:cs="宋体"/>
                <w:szCs w:val="21"/>
              </w:rPr>
            </w:pP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12F216A">
            <w:pPr>
              <w:snapToGrid w:val="0"/>
              <w:spacing w:line="360" w:lineRule="auto"/>
              <w:rPr>
                <w:rFonts w:hint="eastAsia" w:ascii="宋体" w:hAnsi="宋体" w:cs="宋体"/>
                <w:szCs w:val="21"/>
              </w:rPr>
            </w:pPr>
            <w:r>
              <w:rPr>
                <w:rFonts w:hint="eastAsia" w:ascii="宋体" w:hAnsi="宋体" w:cs="宋体"/>
                <w:szCs w:val="21"/>
              </w:rPr>
              <w:t>系统自动提取的顺序</w:t>
            </w:r>
          </w:p>
          <w:p w14:paraId="45135DFF">
            <w:pPr>
              <w:pStyle w:val="8"/>
              <w:spacing w:line="360" w:lineRule="auto"/>
              <w:rPr>
                <w:rFonts w:hint="eastAsia" w:ascii="宋体" w:hAnsi="宋体" w:cs="宋体"/>
                <w:b/>
                <w:color w:val="FF0000"/>
                <w:szCs w:val="21"/>
                <w:lang w:val="en-US" w:eastAsia="zh-CN"/>
              </w:rPr>
            </w:pPr>
          </w:p>
        </w:tc>
      </w:tr>
      <w:tr w14:paraId="65EB8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9650A2">
            <w:pPr>
              <w:widowControl/>
              <w:jc w:val="left"/>
              <w:rPr>
                <w:rFonts w:ascii="宋体" w:hAnsi="宋体" w:cs="宋体"/>
                <w:szCs w:val="21"/>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E1EEDBF">
            <w:pPr>
              <w:spacing w:line="360" w:lineRule="auto"/>
              <w:jc w:val="center"/>
              <w:rPr>
                <w:rFonts w:hint="eastAsia" w:ascii="宋体" w:hAnsi="宋体" w:cs="宋体"/>
                <w:szCs w:val="21"/>
              </w:rPr>
            </w:pPr>
            <w:r>
              <w:rPr>
                <w:rFonts w:hint="eastAsia" w:ascii="宋体" w:hAnsi="宋体" w:cs="宋体"/>
                <w:szCs w:val="21"/>
              </w:rPr>
              <w:t>评审价相同时成交原则</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DB4363C">
            <w:pPr>
              <w:snapToGrid w:val="0"/>
              <w:spacing w:line="360" w:lineRule="auto"/>
              <w:rPr>
                <w:rFonts w:hint="eastAsia" w:ascii="宋体" w:hAnsi="宋体" w:cs="宋体"/>
                <w:color w:val="000000"/>
                <w:szCs w:val="21"/>
              </w:rPr>
            </w:pPr>
            <w:r>
              <w:rPr>
                <w:rFonts w:hint="eastAsia" w:ascii="宋体" w:hAnsi="宋体" w:cs="宋体"/>
                <w:color w:val="000000"/>
                <w:szCs w:val="21"/>
              </w:rPr>
              <w:t>评审价相同时，按照最后报价由低到高顺序依次推荐；最后报价相同时，按以下原则确定成交候选人的顺序：</w:t>
            </w:r>
          </w:p>
          <w:p w14:paraId="44855604">
            <w:pPr>
              <w:snapToGrid w:val="0"/>
              <w:spacing w:line="360" w:lineRule="auto"/>
              <w:rPr>
                <w:rFonts w:hint="eastAsia" w:ascii="宋体" w:hAnsi="宋体" w:cs="宋体"/>
                <w:color w:val="000000"/>
                <w:szCs w:val="21"/>
              </w:rPr>
            </w:pPr>
            <w:r>
              <w:rPr>
                <w:rFonts w:hint="eastAsia" w:ascii="宋体" w:hAnsi="宋体" w:cs="宋体"/>
                <w:color w:val="000000"/>
                <w:szCs w:val="21"/>
                <w:lang w:eastAsia="zh-CN"/>
              </w:rPr>
              <w:t>☑</w:t>
            </w:r>
            <w:r>
              <w:rPr>
                <w:rFonts w:hint="eastAsia" w:ascii="宋体" w:hAnsi="宋体" w:cs="宋体"/>
                <w:color w:val="000000"/>
                <w:szCs w:val="21"/>
              </w:rPr>
              <w:t>依次按带“▲”的实质性要求正偏离项数多的优先、均无正偏离或者正偏离项数一致时负偏离项数少的优先、质量保证期长优先、交货期短优先、故障响应时间短优先的顺序排列。</w:t>
            </w:r>
          </w:p>
          <w:p w14:paraId="23D646F3">
            <w:pPr>
              <w:snapToGrid w:val="0"/>
              <w:spacing w:line="360" w:lineRule="auto"/>
              <w:rPr>
                <w:rFonts w:hint="eastAsia" w:ascii="宋体" w:hAnsi="宋体" w:cs="宋体"/>
                <w:szCs w:val="21"/>
              </w:rPr>
            </w:pPr>
            <w:r>
              <w:rPr>
                <w:rFonts w:hint="eastAsia" w:ascii="宋体" w:hAnsi="宋体" w:cs="宋体"/>
                <w:color w:val="000000"/>
                <w:szCs w:val="21"/>
              </w:rPr>
              <w:t>□由谈判小组推荐代表随机抽取。</w:t>
            </w:r>
          </w:p>
        </w:tc>
      </w:tr>
      <w:tr w14:paraId="79C0C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9AA6DAF">
            <w:pPr>
              <w:spacing w:line="360" w:lineRule="auto"/>
              <w:jc w:val="center"/>
              <w:rPr>
                <w:rFonts w:hint="eastAsia" w:ascii="宋体" w:hAnsi="宋体" w:cs="宋体"/>
                <w:szCs w:val="21"/>
              </w:rPr>
            </w:pPr>
            <w:r>
              <w:rPr>
                <w:rFonts w:hint="eastAsia" w:ascii="宋体" w:hAnsi="宋体" w:cs="宋体"/>
                <w:szCs w:val="21"/>
              </w:rPr>
              <w:t>28</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C148C79">
            <w:pPr>
              <w:spacing w:line="360" w:lineRule="auto"/>
              <w:jc w:val="center"/>
              <w:rPr>
                <w:rFonts w:hint="eastAsia" w:ascii="宋体" w:hAnsi="宋体" w:cs="宋体"/>
                <w:szCs w:val="21"/>
              </w:rPr>
            </w:pPr>
            <w:r>
              <w:rPr>
                <w:rFonts w:hint="eastAsia" w:ascii="宋体" w:hAnsi="宋体" w:cs="宋体"/>
                <w:szCs w:val="21"/>
              </w:rPr>
              <w:t>履约保证金</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29933938">
            <w:pPr>
              <w:snapToGrid w:val="0"/>
              <w:spacing w:line="360" w:lineRule="auto"/>
              <w:rPr>
                <w:rFonts w:hint="eastAsia" w:ascii="宋体" w:hAnsi="宋体" w:cs="宋体"/>
                <w:szCs w:val="21"/>
              </w:rPr>
            </w:pPr>
            <w:r>
              <w:rPr>
                <w:rFonts w:hint="eastAsia" w:ascii="宋体" w:hAnsi="宋体" w:cs="宋体"/>
                <w:szCs w:val="21"/>
              </w:rPr>
              <w:t xml:space="preserve">本项目不收取履约保证金 </w:t>
            </w:r>
          </w:p>
        </w:tc>
      </w:tr>
      <w:tr w14:paraId="489BC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A02D3F3">
            <w:pPr>
              <w:spacing w:line="360" w:lineRule="auto"/>
              <w:jc w:val="center"/>
              <w:rPr>
                <w:rFonts w:hint="eastAsia" w:ascii="宋体" w:hAnsi="宋体" w:cs="宋体"/>
                <w:szCs w:val="21"/>
              </w:rPr>
            </w:pPr>
            <w:r>
              <w:rPr>
                <w:rFonts w:hint="eastAsia" w:ascii="宋体" w:hAnsi="宋体" w:cs="宋体"/>
                <w:szCs w:val="21"/>
              </w:rPr>
              <w:t>29.5</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D3988A4">
            <w:pPr>
              <w:spacing w:line="360" w:lineRule="auto"/>
              <w:jc w:val="center"/>
              <w:rPr>
                <w:rFonts w:hint="eastAsia" w:ascii="宋体" w:hAnsi="宋体" w:cs="宋体"/>
                <w:szCs w:val="21"/>
              </w:rPr>
            </w:pPr>
            <w:r>
              <w:rPr>
                <w:rFonts w:hint="eastAsia" w:ascii="宋体" w:hAnsi="宋体"/>
                <w:szCs w:val="21"/>
              </w:rPr>
              <w:t>签订合同携带的材料</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4E2644F3">
            <w:pPr>
              <w:snapToGrid w:val="0"/>
              <w:spacing w:line="360" w:lineRule="auto"/>
              <w:rPr>
                <w:rFonts w:hint="eastAsia" w:ascii="宋体" w:hAnsi="宋体" w:cs="宋体"/>
                <w:szCs w:val="21"/>
              </w:rPr>
            </w:pPr>
            <w:r>
              <w:rPr>
                <w:rFonts w:hint="eastAsia" w:ascii="宋体" w:hAnsi="宋体"/>
                <w:szCs w:val="21"/>
              </w:rPr>
              <w:t>使用的有效CA证书加盖单位电子公章</w:t>
            </w:r>
          </w:p>
        </w:tc>
      </w:tr>
      <w:tr w14:paraId="6A4D7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C3EE1F4">
            <w:pPr>
              <w:spacing w:line="360" w:lineRule="auto"/>
              <w:jc w:val="center"/>
              <w:rPr>
                <w:rFonts w:hint="eastAsia" w:ascii="宋体" w:hAnsi="宋体" w:cs="宋体"/>
                <w:szCs w:val="21"/>
              </w:rPr>
            </w:pPr>
            <w:r>
              <w:rPr>
                <w:rFonts w:hint="eastAsia" w:ascii="宋体" w:hAnsi="宋体" w:cs="宋体"/>
                <w:szCs w:val="21"/>
              </w:rPr>
              <w:t>31.2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4802705E">
            <w:pPr>
              <w:spacing w:line="380" w:lineRule="exact"/>
              <w:jc w:val="center"/>
              <w:rPr>
                <w:rFonts w:hint="eastAsia" w:ascii="宋体" w:hAnsi="宋体"/>
                <w:color w:val="000000"/>
                <w:szCs w:val="21"/>
              </w:rPr>
            </w:pPr>
            <w:r>
              <w:rPr>
                <w:rFonts w:hint="eastAsia" w:ascii="宋体" w:hAnsi="宋体"/>
                <w:color w:val="000000"/>
                <w:szCs w:val="21"/>
              </w:rPr>
              <w:t>接收质疑函方式</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9DF4834">
            <w:pPr>
              <w:snapToGrid w:val="0"/>
              <w:spacing w:line="380" w:lineRule="exact"/>
              <w:rPr>
                <w:rFonts w:hint="eastAsia" w:ascii="宋体" w:hAnsi="宋体"/>
                <w:color w:val="000000"/>
                <w:szCs w:val="21"/>
              </w:rPr>
            </w:pPr>
            <w:r>
              <w:rPr>
                <w:rFonts w:hint="eastAsia" w:ascii="宋体" w:hAnsi="宋体"/>
                <w:color w:val="000000"/>
                <w:szCs w:val="21"/>
              </w:rPr>
              <w:t>以书面形式</w:t>
            </w:r>
          </w:p>
        </w:tc>
      </w:tr>
      <w:tr w14:paraId="6079A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C460F8">
            <w:pPr>
              <w:widowControl/>
              <w:jc w:val="left"/>
              <w:rPr>
                <w:rFonts w:ascii="宋体" w:hAnsi="宋体" w:cs="宋体"/>
                <w:szCs w:val="21"/>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2B29127">
            <w:pPr>
              <w:spacing w:line="380" w:lineRule="exact"/>
              <w:jc w:val="center"/>
              <w:rPr>
                <w:rFonts w:hint="eastAsia" w:ascii="宋体" w:hAnsi="宋体"/>
                <w:color w:val="000000"/>
                <w:szCs w:val="21"/>
              </w:rPr>
            </w:pPr>
            <w:r>
              <w:rPr>
                <w:rFonts w:hint="eastAsia" w:ascii="宋体" w:hAnsi="宋体"/>
                <w:color w:val="000000"/>
                <w:szCs w:val="21"/>
              </w:rPr>
              <w:t>质疑联系部门及联系方式</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E37DDEA">
            <w:pPr>
              <w:snapToGrid w:val="0"/>
              <w:spacing w:line="380" w:lineRule="exact"/>
              <w:rPr>
                <w:rFonts w:hint="eastAsia" w:ascii="宋体" w:hAnsi="宋体"/>
                <w:color w:val="000000"/>
                <w:szCs w:val="21"/>
              </w:rPr>
            </w:pPr>
            <w:r>
              <w:rPr>
                <w:rFonts w:hint="eastAsia" w:ascii="宋体" w:hAnsi="宋体"/>
                <w:color w:val="000000"/>
                <w:szCs w:val="21"/>
                <w:u w:val="single"/>
              </w:rPr>
              <w:t>（1）</w:t>
            </w:r>
            <w:r>
              <w:rPr>
                <w:rFonts w:hint="eastAsia" w:ascii="宋体" w:hAnsi="宋体"/>
                <w:color w:val="000000"/>
                <w:szCs w:val="21"/>
                <w:u w:val="single"/>
                <w:lang w:eastAsia="zh-CN"/>
              </w:rPr>
              <w:t>南宁市隆安县政府集中采购中心</w:t>
            </w:r>
            <w:r>
              <w:rPr>
                <w:rFonts w:hint="eastAsia" w:ascii="宋体" w:hAnsi="宋体"/>
                <w:color w:val="000000"/>
                <w:szCs w:val="21"/>
              </w:rPr>
              <w:t>；</w:t>
            </w:r>
          </w:p>
          <w:p w14:paraId="233E9A4F">
            <w:pPr>
              <w:snapToGrid w:val="0"/>
              <w:spacing w:line="380" w:lineRule="exact"/>
              <w:rPr>
                <w:rFonts w:hint="eastAsia" w:ascii="宋体" w:hAnsi="宋体"/>
                <w:color w:val="000000"/>
                <w:szCs w:val="21"/>
              </w:rPr>
            </w:pPr>
            <w:r>
              <w:rPr>
                <w:rFonts w:hint="eastAsia" w:ascii="宋体" w:hAnsi="宋体"/>
                <w:color w:val="000000"/>
                <w:szCs w:val="21"/>
              </w:rPr>
              <w:t>联系电话：</w:t>
            </w:r>
            <w:r>
              <w:rPr>
                <w:rFonts w:hint="eastAsia" w:ascii="宋体" w:hAnsi="宋体"/>
                <w:color w:val="000000"/>
                <w:szCs w:val="21"/>
                <w:lang w:eastAsia="zh-CN"/>
              </w:rPr>
              <w:t>0771-6529585</w:t>
            </w:r>
            <w:r>
              <w:rPr>
                <w:rFonts w:hint="eastAsia" w:ascii="宋体" w:hAnsi="宋体"/>
                <w:color w:val="000000"/>
                <w:szCs w:val="21"/>
              </w:rPr>
              <w:t>，</w:t>
            </w:r>
          </w:p>
          <w:p w14:paraId="7E7D26A4">
            <w:pPr>
              <w:snapToGrid w:val="0"/>
              <w:spacing w:line="380" w:lineRule="exact"/>
              <w:rPr>
                <w:rFonts w:hint="eastAsia" w:ascii="宋体" w:hAnsi="宋体"/>
                <w:color w:val="000000"/>
                <w:szCs w:val="21"/>
              </w:rPr>
            </w:pPr>
            <w:r>
              <w:rPr>
                <w:rFonts w:hint="eastAsia" w:ascii="宋体" w:hAnsi="宋体"/>
                <w:color w:val="000000"/>
                <w:szCs w:val="21"/>
              </w:rPr>
              <w:t>通讯地址</w:t>
            </w:r>
            <w:r>
              <w:rPr>
                <w:rFonts w:hint="eastAsia" w:ascii="宋体" w:hAnsi="宋体" w:cs="Helvetica"/>
                <w:color w:val="000000"/>
                <w:szCs w:val="21"/>
              </w:rPr>
              <w:t>：</w:t>
            </w:r>
            <w:r>
              <w:rPr>
                <w:rFonts w:hint="eastAsia" w:ascii="宋体" w:hAnsi="宋体"/>
                <w:color w:val="000000"/>
                <w:szCs w:val="21"/>
                <w:u w:val="single"/>
                <w:lang w:eastAsia="zh-CN"/>
              </w:rPr>
              <w:t>隆安县城厢镇城南路14号；</w:t>
            </w:r>
            <w:r>
              <w:rPr>
                <w:rFonts w:hint="eastAsia" w:ascii="宋体" w:hAnsi="宋体"/>
                <w:color w:val="000000"/>
                <w:szCs w:val="21"/>
              </w:rPr>
              <w:t xml:space="preserve"> </w:t>
            </w:r>
          </w:p>
          <w:p w14:paraId="07D7CCF3">
            <w:pPr>
              <w:snapToGrid w:val="0"/>
              <w:spacing w:line="380" w:lineRule="exact"/>
              <w:rPr>
                <w:rFonts w:hint="eastAsia" w:ascii="宋体" w:hAnsi="宋体"/>
                <w:color w:val="000000"/>
                <w:szCs w:val="21"/>
                <w:highlight w:val="none"/>
              </w:rPr>
            </w:pPr>
            <w:r>
              <w:rPr>
                <w:rFonts w:hint="eastAsia" w:ascii="宋体" w:hAnsi="宋体"/>
                <w:color w:val="000000"/>
                <w:szCs w:val="21"/>
                <w:highlight w:val="none"/>
                <w:u w:val="single"/>
              </w:rPr>
              <w:t>（2）</w:t>
            </w:r>
            <w:r>
              <w:rPr>
                <w:rFonts w:hint="eastAsia" w:ascii="宋体" w:hAnsi="宋体"/>
                <w:color w:val="000000"/>
                <w:szCs w:val="21"/>
                <w:highlight w:val="none"/>
                <w:u w:val="single"/>
                <w:lang w:eastAsia="zh-CN"/>
              </w:rPr>
              <w:t>李老师</w:t>
            </w:r>
            <w:r>
              <w:rPr>
                <w:rFonts w:hint="eastAsia" w:ascii="宋体" w:hAnsi="宋体"/>
                <w:color w:val="000000"/>
                <w:szCs w:val="21"/>
                <w:highlight w:val="none"/>
              </w:rPr>
              <w:t>；</w:t>
            </w:r>
          </w:p>
          <w:p w14:paraId="516DA493">
            <w:pPr>
              <w:snapToGrid w:val="0"/>
              <w:spacing w:line="380" w:lineRule="exact"/>
              <w:rPr>
                <w:rFonts w:hint="eastAsia" w:ascii="宋体" w:hAnsi="宋体"/>
                <w:color w:val="000000"/>
                <w:szCs w:val="21"/>
                <w:highlight w:val="none"/>
              </w:rPr>
            </w:pPr>
            <w:r>
              <w:rPr>
                <w:rFonts w:hint="eastAsia" w:ascii="宋体" w:hAnsi="宋体"/>
                <w:color w:val="000000"/>
                <w:szCs w:val="21"/>
                <w:highlight w:val="none"/>
              </w:rPr>
              <w:t>联系电话：</w:t>
            </w:r>
            <w:r>
              <w:rPr>
                <w:rFonts w:hint="eastAsia" w:ascii="宋体" w:hAnsi="宋体"/>
                <w:color w:val="000000"/>
                <w:szCs w:val="21"/>
                <w:highlight w:val="none"/>
                <w:u w:val="single"/>
                <w:lang w:val="en-US" w:eastAsia="zh-CN"/>
              </w:rPr>
              <w:t>0771-6528701</w:t>
            </w:r>
            <w:r>
              <w:rPr>
                <w:rFonts w:hint="eastAsia" w:ascii="宋体" w:hAnsi="宋体"/>
                <w:color w:val="000000"/>
                <w:szCs w:val="21"/>
                <w:highlight w:val="none"/>
                <w:u w:val="single"/>
                <w:lang w:eastAsia="zh-CN"/>
              </w:rPr>
              <w:t>；</w:t>
            </w:r>
          </w:p>
          <w:p w14:paraId="30E9A987">
            <w:pPr>
              <w:snapToGrid w:val="0"/>
              <w:spacing w:line="380" w:lineRule="exact"/>
              <w:rPr>
                <w:rFonts w:hint="eastAsia" w:ascii="宋体" w:hAnsi="宋体" w:eastAsia="宋体"/>
                <w:color w:val="000000"/>
                <w:szCs w:val="21"/>
                <w:lang w:eastAsia="zh-CN"/>
              </w:rPr>
            </w:pPr>
            <w:r>
              <w:rPr>
                <w:rFonts w:hint="eastAsia" w:ascii="宋体" w:hAnsi="宋体"/>
                <w:color w:val="000000"/>
                <w:szCs w:val="21"/>
                <w:highlight w:val="none"/>
              </w:rPr>
              <w:t>通讯地址</w:t>
            </w:r>
            <w:r>
              <w:rPr>
                <w:rFonts w:hint="eastAsia" w:ascii="宋体" w:hAnsi="宋体" w:cs="Helvetica"/>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eastAsia="zh-CN"/>
              </w:rPr>
              <w:t>南隆安县城厢镇江滨路22号</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r>
              <w:rPr>
                <w:rFonts w:hint="eastAsia" w:ascii="宋体" w:hAnsi="宋体"/>
                <w:color w:val="000000"/>
                <w:szCs w:val="21"/>
                <w:highlight w:val="none"/>
                <w:lang w:eastAsia="zh-CN"/>
              </w:rPr>
              <w:t>；</w:t>
            </w:r>
          </w:p>
        </w:tc>
      </w:tr>
      <w:tr w14:paraId="1382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CADE5B">
            <w:pPr>
              <w:widowControl/>
              <w:jc w:val="left"/>
              <w:rPr>
                <w:rFonts w:ascii="宋体" w:hAnsi="宋体" w:cs="宋体"/>
                <w:szCs w:val="21"/>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E0EB620">
            <w:pPr>
              <w:spacing w:line="380" w:lineRule="exact"/>
              <w:jc w:val="center"/>
              <w:rPr>
                <w:rFonts w:hint="eastAsia" w:ascii="宋体" w:hAnsi="宋体"/>
                <w:color w:val="000000"/>
                <w:szCs w:val="21"/>
              </w:rPr>
            </w:pPr>
            <w:r>
              <w:rPr>
                <w:rFonts w:hint="eastAsia" w:hAnsi="宋体"/>
                <w:color w:val="000000"/>
              </w:rPr>
              <w:t>现场提交质疑办理业务时间</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7208143A">
            <w:pPr>
              <w:snapToGrid w:val="0"/>
              <w:spacing w:line="380" w:lineRule="exact"/>
              <w:rPr>
                <w:rFonts w:hint="eastAsia" w:ascii="宋体" w:hAnsi="宋体"/>
                <w:color w:val="000000"/>
                <w:szCs w:val="21"/>
              </w:rPr>
            </w:pPr>
            <w:r>
              <w:rPr>
                <w:rFonts w:hint="eastAsia" w:ascii="宋体" w:hAnsi="宋体" w:eastAsia="宋体" w:cs="宋体"/>
                <w:color w:val="000000"/>
              </w:rPr>
              <w:t>质疑期内每个工作日</w:t>
            </w:r>
            <w:r>
              <w:rPr>
                <w:rFonts w:hint="eastAsia" w:ascii="宋体" w:hAnsi="宋体" w:eastAsia="宋体" w:cs="宋体"/>
                <w:color w:val="000000"/>
                <w:u w:val="none"/>
                <w:lang w:val="en-US" w:eastAsia="zh-CN"/>
              </w:rPr>
              <w:t>9</w:t>
            </w:r>
            <w:r>
              <w:rPr>
                <w:rFonts w:hint="eastAsia" w:ascii="宋体" w:hAnsi="宋体" w:eastAsia="宋体" w:cs="宋体"/>
                <w:color w:val="000000"/>
              </w:rPr>
              <w:t>时</w:t>
            </w:r>
            <w:r>
              <w:rPr>
                <w:rFonts w:hint="eastAsia" w:ascii="宋体" w:hAnsi="宋体" w:eastAsia="宋体" w:cs="宋体"/>
                <w:color w:val="000000"/>
                <w:u w:val="none"/>
                <w:lang w:val="en-US" w:eastAsia="zh-CN"/>
              </w:rPr>
              <w:t>30</w:t>
            </w:r>
            <w:r>
              <w:rPr>
                <w:rFonts w:hint="eastAsia" w:ascii="宋体" w:hAnsi="宋体" w:eastAsia="宋体" w:cs="宋体"/>
                <w:color w:val="000000"/>
              </w:rPr>
              <w:t>分到</w:t>
            </w:r>
            <w:r>
              <w:rPr>
                <w:rFonts w:hint="eastAsia" w:ascii="宋体" w:hAnsi="宋体" w:eastAsia="宋体" w:cs="宋体"/>
                <w:color w:val="000000"/>
                <w:u w:val="none"/>
                <w:lang w:val="en-US" w:eastAsia="zh-CN"/>
              </w:rPr>
              <w:t>12</w:t>
            </w:r>
            <w:r>
              <w:rPr>
                <w:rFonts w:hint="eastAsia" w:ascii="宋体" w:hAnsi="宋体" w:eastAsia="宋体" w:cs="宋体"/>
                <w:color w:val="000000"/>
              </w:rPr>
              <w:t>时</w:t>
            </w:r>
            <w:r>
              <w:rPr>
                <w:rFonts w:hint="eastAsia" w:ascii="宋体" w:hAnsi="宋体" w:eastAsia="宋体" w:cs="宋体"/>
                <w:color w:val="000000"/>
                <w:u w:val="none"/>
                <w:lang w:val="en-US" w:eastAsia="zh-CN"/>
              </w:rPr>
              <w:t>00</w:t>
            </w:r>
            <w:r>
              <w:rPr>
                <w:rFonts w:hint="eastAsia" w:ascii="宋体" w:hAnsi="宋体" w:eastAsia="宋体" w:cs="宋体"/>
                <w:color w:val="000000"/>
              </w:rPr>
              <w:t>分，</w:t>
            </w:r>
            <w:r>
              <w:rPr>
                <w:rFonts w:hint="eastAsia" w:ascii="宋体" w:hAnsi="宋体" w:eastAsia="宋体" w:cs="宋体"/>
                <w:color w:val="000000"/>
                <w:u w:val="none"/>
                <w:lang w:val="en-US" w:eastAsia="zh-CN"/>
              </w:rPr>
              <w:t>13</w:t>
            </w:r>
            <w:r>
              <w:rPr>
                <w:rFonts w:hint="eastAsia" w:ascii="宋体" w:hAnsi="宋体" w:eastAsia="宋体" w:cs="宋体"/>
                <w:color w:val="000000"/>
              </w:rPr>
              <w:t>时</w:t>
            </w:r>
            <w:r>
              <w:rPr>
                <w:rFonts w:hint="eastAsia" w:ascii="宋体" w:hAnsi="宋体" w:eastAsia="宋体" w:cs="宋体"/>
                <w:color w:val="000000"/>
                <w:u w:val="none"/>
                <w:lang w:val="en-US" w:eastAsia="zh-CN"/>
              </w:rPr>
              <w:t>30</w:t>
            </w:r>
            <w:r>
              <w:rPr>
                <w:rFonts w:hint="eastAsia" w:ascii="宋体" w:hAnsi="宋体" w:eastAsia="宋体" w:cs="宋体"/>
                <w:color w:val="000000"/>
              </w:rPr>
              <w:t>分到</w:t>
            </w:r>
            <w:r>
              <w:rPr>
                <w:rFonts w:hint="eastAsia" w:ascii="宋体" w:hAnsi="宋体" w:eastAsia="宋体" w:cs="宋体"/>
                <w:color w:val="000000"/>
                <w:u w:val="none"/>
                <w:lang w:val="en-US" w:eastAsia="zh-CN"/>
              </w:rPr>
              <w:t>16</w:t>
            </w:r>
            <w:r>
              <w:rPr>
                <w:rFonts w:hint="eastAsia" w:ascii="宋体" w:hAnsi="宋体" w:eastAsia="宋体" w:cs="宋体"/>
                <w:color w:val="000000"/>
              </w:rPr>
              <w:t>时</w:t>
            </w:r>
            <w:r>
              <w:rPr>
                <w:rFonts w:hint="eastAsia" w:ascii="宋体" w:hAnsi="宋体" w:eastAsia="宋体" w:cs="宋体"/>
                <w:color w:val="000000"/>
                <w:u w:val="none"/>
                <w:lang w:val="en-US" w:eastAsia="zh-CN"/>
              </w:rPr>
              <w:t>30</w:t>
            </w:r>
            <w:r>
              <w:rPr>
                <w:rFonts w:hint="eastAsia" w:ascii="宋体" w:hAnsi="宋体" w:eastAsia="宋体" w:cs="宋体"/>
                <w:color w:val="000000"/>
              </w:rPr>
              <w:t>分</w:t>
            </w:r>
          </w:p>
        </w:tc>
      </w:tr>
      <w:tr w14:paraId="05E19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B530420">
            <w:pPr>
              <w:spacing w:line="360" w:lineRule="auto"/>
              <w:jc w:val="center"/>
              <w:rPr>
                <w:rFonts w:hint="eastAsia" w:ascii="宋体" w:hAnsi="宋体" w:cs="宋体"/>
                <w:szCs w:val="21"/>
              </w:rPr>
            </w:pPr>
            <w:r>
              <w:rPr>
                <w:rFonts w:hint="eastAsia" w:ascii="宋体" w:hAnsi="宋体" w:cs="宋体"/>
                <w:szCs w:val="21"/>
              </w:rPr>
              <w:t>31.6</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A108056">
            <w:pPr>
              <w:spacing w:line="360" w:lineRule="auto"/>
              <w:jc w:val="center"/>
              <w:rPr>
                <w:rFonts w:hint="eastAsia" w:ascii="宋体" w:hAnsi="宋体" w:cs="宋体"/>
                <w:szCs w:val="21"/>
              </w:rPr>
            </w:pPr>
            <w:r>
              <w:rPr>
                <w:rFonts w:hint="eastAsia" w:ascii="宋体" w:hAnsi="宋体" w:cs="宋体"/>
                <w:szCs w:val="21"/>
              </w:rPr>
              <w:t>受理投诉方式</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2DCE164E">
            <w:pPr>
              <w:snapToGrid w:val="0"/>
              <w:spacing w:line="380" w:lineRule="exact"/>
              <w:jc w:val="left"/>
              <w:rPr>
                <w:rFonts w:hint="eastAsia" w:ascii="宋体" w:hAnsi="宋体" w:cs="宋体"/>
                <w:color w:val="000000"/>
              </w:rPr>
            </w:pPr>
            <w:r>
              <w:rPr>
                <w:rFonts w:hint="eastAsia" w:ascii="宋体" w:hAnsi="宋体" w:cs="宋体"/>
                <w:color w:val="000000"/>
              </w:rPr>
              <w:t>1、受理方式：纸质方式受理，投诉书正、副本（经过质疑的事项才可投诉）。</w:t>
            </w:r>
          </w:p>
          <w:p w14:paraId="3C460584">
            <w:pPr>
              <w:snapToGrid w:val="0"/>
              <w:spacing w:line="380" w:lineRule="exact"/>
              <w:jc w:val="left"/>
              <w:rPr>
                <w:rFonts w:hint="eastAsia" w:ascii="宋体" w:hAnsi="宋体" w:cs="宋体"/>
                <w:color w:val="000000"/>
              </w:rPr>
            </w:pPr>
            <w:r>
              <w:rPr>
                <w:rFonts w:hint="eastAsia" w:ascii="宋体" w:hAnsi="宋体" w:cs="宋体"/>
                <w:color w:val="000000"/>
              </w:rPr>
              <w:t>2、邮寄地址：</w:t>
            </w:r>
          </w:p>
          <w:p w14:paraId="5BD663C0">
            <w:pPr>
              <w:snapToGrid w:val="0"/>
              <w:spacing w:line="380" w:lineRule="exact"/>
              <w:jc w:val="left"/>
              <w:rPr>
                <w:rFonts w:hint="eastAsia" w:ascii="宋体" w:hAnsi="宋体" w:cs="宋体"/>
                <w:color w:val="000000"/>
              </w:rPr>
            </w:pPr>
            <w:r>
              <w:rPr>
                <w:rFonts w:hint="eastAsia" w:ascii="宋体" w:hAnsi="宋体" w:cs="宋体"/>
                <w:color w:val="000000"/>
              </w:rPr>
              <w:t xml:space="preserve">名称：隆安县财政局政府采购监督管理办公室  </w:t>
            </w:r>
          </w:p>
          <w:p w14:paraId="4F24FADC">
            <w:pPr>
              <w:snapToGrid w:val="0"/>
              <w:spacing w:line="380" w:lineRule="exact"/>
              <w:jc w:val="left"/>
              <w:rPr>
                <w:rFonts w:hint="eastAsia" w:ascii="宋体" w:hAnsi="宋体" w:cs="宋体"/>
                <w:color w:val="000000"/>
              </w:rPr>
            </w:pPr>
            <w:r>
              <w:rPr>
                <w:rFonts w:hint="eastAsia" w:ascii="宋体" w:hAnsi="宋体" w:cs="宋体"/>
                <w:color w:val="000000"/>
              </w:rPr>
              <w:t>地址：隆安县城厢镇广场路8号</w:t>
            </w:r>
          </w:p>
          <w:p w14:paraId="10C9D357">
            <w:pPr>
              <w:snapToGrid w:val="0"/>
              <w:spacing w:line="380" w:lineRule="exact"/>
              <w:jc w:val="left"/>
              <w:rPr>
                <w:rFonts w:hint="eastAsia" w:hAnsi="宋体" w:cs="宋体"/>
                <w:sz w:val="21"/>
                <w:lang w:val="en-US" w:eastAsia="zh-CN"/>
              </w:rPr>
            </w:pPr>
            <w:r>
              <w:rPr>
                <w:rFonts w:hint="eastAsia" w:ascii="宋体" w:hAnsi="宋体" w:cs="宋体"/>
                <w:color w:val="000000"/>
              </w:rPr>
              <w:t>联系电话：0771-6531019</w:t>
            </w:r>
          </w:p>
        </w:tc>
      </w:tr>
      <w:tr w14:paraId="286B1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D8CDC23">
            <w:pPr>
              <w:spacing w:line="360" w:lineRule="auto"/>
              <w:jc w:val="center"/>
              <w:rPr>
                <w:rFonts w:hint="eastAsia" w:ascii="宋体" w:hAnsi="宋体" w:cs="宋体"/>
                <w:szCs w:val="21"/>
              </w:rPr>
            </w:pPr>
            <w:r>
              <w:rPr>
                <w:rFonts w:hint="eastAsia" w:ascii="宋体" w:hAnsi="宋体" w:cs="宋体"/>
                <w:szCs w:val="21"/>
              </w:rPr>
              <w:t>33</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40AC1F47">
            <w:pPr>
              <w:spacing w:line="360" w:lineRule="auto"/>
              <w:jc w:val="center"/>
              <w:rPr>
                <w:rFonts w:hint="eastAsia" w:ascii="宋体" w:hAnsi="宋体" w:cs="宋体"/>
                <w:szCs w:val="21"/>
              </w:rPr>
            </w:pPr>
            <w:r>
              <w:rPr>
                <w:rFonts w:hint="eastAsia" w:ascii="宋体" w:hAnsi="宋体" w:cs="宋体"/>
                <w:szCs w:val="21"/>
              </w:rPr>
              <w:t>采购代理费</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6820590">
            <w:pPr>
              <w:pStyle w:val="14"/>
              <w:snapToGrid w:val="0"/>
              <w:spacing w:line="360" w:lineRule="auto"/>
              <w:rPr>
                <w:rFonts w:hint="eastAsia" w:hAnsi="宋体" w:cs="宋体"/>
                <w:sz w:val="21"/>
                <w:lang w:val="en-US" w:eastAsia="zh-CN"/>
              </w:rPr>
            </w:pPr>
            <w:r>
              <w:rPr>
                <w:rFonts w:hint="eastAsia" w:hAnsi="宋体" w:cs="宋体"/>
                <w:sz w:val="21"/>
                <w:lang w:val="en-US" w:eastAsia="zh-CN"/>
              </w:rPr>
              <w:t>1. 是否收取采购代理费：</w:t>
            </w:r>
          </w:p>
          <w:p w14:paraId="14BE2950">
            <w:pPr>
              <w:pStyle w:val="14"/>
              <w:snapToGrid w:val="0"/>
              <w:spacing w:line="360" w:lineRule="auto"/>
              <w:rPr>
                <w:rFonts w:hint="eastAsia" w:hAnsi="宋体" w:cs="宋体"/>
                <w:sz w:val="21"/>
                <w:lang w:val="en-US" w:eastAsia="zh-CN"/>
              </w:rPr>
            </w:pPr>
            <w:r>
              <w:rPr>
                <w:rFonts w:hint="eastAsia" w:hAnsi="宋体" w:cs="宋体"/>
                <w:sz w:val="21"/>
                <w:lang w:val="en-US" w:eastAsia="zh-CN"/>
              </w:rPr>
              <w:t xml:space="preserve">  ☑ 否</w:t>
            </w:r>
          </w:p>
        </w:tc>
      </w:tr>
      <w:tr w14:paraId="5DECE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74DCA7E">
            <w:pPr>
              <w:spacing w:line="360" w:lineRule="auto"/>
              <w:jc w:val="center"/>
              <w:rPr>
                <w:rFonts w:hint="eastAsia" w:ascii="宋体" w:hAnsi="宋体" w:cs="宋体"/>
                <w:szCs w:val="21"/>
              </w:rPr>
            </w:pPr>
            <w:r>
              <w:rPr>
                <w:rFonts w:hint="eastAsia" w:ascii="宋体" w:hAnsi="宋体" w:cs="宋体"/>
                <w:szCs w:val="21"/>
              </w:rPr>
              <w:t>34.1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85AB0E0">
            <w:pPr>
              <w:spacing w:line="360" w:lineRule="auto"/>
              <w:jc w:val="center"/>
              <w:rPr>
                <w:rFonts w:hint="eastAsia" w:ascii="宋体" w:hAnsi="宋体" w:cs="宋体"/>
                <w:szCs w:val="21"/>
              </w:rPr>
            </w:pPr>
            <w:r>
              <w:rPr>
                <w:rFonts w:hint="eastAsia" w:hAnsi="宋体"/>
              </w:rPr>
              <w:t>解释</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CC67184">
            <w:pPr>
              <w:pStyle w:val="14"/>
              <w:snapToGrid w:val="0"/>
              <w:spacing w:line="360" w:lineRule="auto"/>
              <w:rPr>
                <w:rFonts w:hint="eastAsia" w:hAnsi="宋体"/>
                <w:b/>
                <w:sz w:val="21"/>
                <w:lang w:val="en-US" w:eastAsia="zh-CN"/>
              </w:rPr>
            </w:pPr>
            <w:r>
              <w:rPr>
                <w:rFonts w:hint="eastAsia" w:hAnsi="宋体"/>
                <w:b/>
                <w:sz w:val="21"/>
                <w:lang w:val="en-US" w:eastAsia="zh-CN"/>
              </w:rPr>
              <w:t>解释权：</w:t>
            </w:r>
            <w:r>
              <w:rPr>
                <w:rFonts w:hint="eastAsia" w:hAnsi="宋体"/>
                <w:sz w:val="21"/>
                <w:lang w:val="en-US" w:eastAsia="zh-CN"/>
              </w:rPr>
              <w:t>构成本谈判文件的各个组成文件应互为解释，互为说明；除谈判文件中有特别规定外，仅适用于竞标阶段的规定，按更正公告（澄清公告）、竞争性谈判公告、供应商须知、采购需求、</w:t>
            </w:r>
            <w:r>
              <w:rPr>
                <w:rFonts w:hint="eastAsia"/>
                <w:sz w:val="21"/>
                <w:lang w:val="en-US" w:eastAsia="zh-CN"/>
              </w:rPr>
              <w:t>评审程序、评审方法和评审标准</w:t>
            </w:r>
            <w:r>
              <w:rPr>
                <w:rFonts w:hint="eastAsia" w:hAnsi="宋体"/>
                <w:sz w:val="21"/>
                <w:lang w:val="en-US" w:eastAsia="zh-CN"/>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hAnsi="宋体"/>
                <w:b/>
                <w:sz w:val="21"/>
                <w:lang w:val="en-US" w:eastAsia="zh-CN"/>
              </w:rPr>
              <w:t>由采购人或者采购代理机构负责解释。</w:t>
            </w:r>
          </w:p>
          <w:p w14:paraId="2ACAA6A1">
            <w:pPr>
              <w:tabs>
                <w:tab w:val="left" w:pos="1080"/>
              </w:tabs>
              <w:spacing w:line="360" w:lineRule="auto"/>
              <w:rPr>
                <w:rFonts w:hint="eastAsia" w:ascii="宋体" w:hAnsi="宋体"/>
                <w:kern w:val="0"/>
                <w:szCs w:val="21"/>
              </w:rPr>
            </w:pPr>
            <w:r>
              <w:rPr>
                <w:rFonts w:hint="eastAsia" w:ascii="宋体" w:hAnsi="宋体"/>
                <w:b/>
                <w:kern w:val="0"/>
                <w:szCs w:val="21"/>
              </w:rPr>
              <w:t>法律责任：</w:t>
            </w:r>
          </w:p>
          <w:p w14:paraId="6FF397EC">
            <w:pPr>
              <w:tabs>
                <w:tab w:val="left" w:pos="1080"/>
              </w:tabs>
              <w:spacing w:line="360" w:lineRule="auto"/>
              <w:rPr>
                <w:rFonts w:hint="eastAsia" w:ascii="宋体" w:hAnsi="宋体"/>
                <w:kern w:val="0"/>
                <w:szCs w:val="21"/>
              </w:rPr>
            </w:pPr>
            <w:r>
              <w:rPr>
                <w:rFonts w:hint="eastAsia" w:ascii="宋体" w:hAnsi="宋体"/>
                <w:kern w:val="0"/>
                <w:szCs w:val="21"/>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1804E03A">
            <w:pPr>
              <w:spacing w:line="360" w:lineRule="auto"/>
              <w:rPr>
                <w:rFonts w:hint="eastAsia" w:ascii="宋体" w:hAnsi="宋体" w:cs="宋体"/>
                <w:color w:val="000000"/>
              </w:rPr>
            </w:pPr>
            <w:r>
              <w:rPr>
                <w:rFonts w:hint="eastAsia" w:ascii="宋体" w:hAnsi="宋体"/>
                <w:b/>
                <w:color w:val="FF0000"/>
                <w:szCs w:val="21"/>
              </w:rPr>
              <w:t>2.本项目采购代理机构应严格按照“</w:t>
            </w:r>
            <w:r>
              <w:rPr>
                <w:rFonts w:hint="eastAsia" w:ascii="宋体" w:hAnsi="宋体"/>
                <w:b/>
                <w:color w:val="FF0000"/>
                <w:szCs w:val="21"/>
                <w:lang w:eastAsia="zh-CN"/>
              </w:rPr>
              <w:t>广西政府采购云</w:t>
            </w:r>
            <w:r>
              <w:rPr>
                <w:rFonts w:hint="eastAsia" w:ascii="宋体" w:hAnsi="宋体"/>
                <w:b/>
                <w:color w:val="FF0000"/>
                <w:szCs w:val="21"/>
              </w:rPr>
              <w:t>”平台项目采购全流程电子化电子开评标规程执行项目采购活动，代理机构在“</w:t>
            </w:r>
            <w:r>
              <w:rPr>
                <w:rFonts w:hint="eastAsia" w:ascii="宋体" w:hAnsi="宋体"/>
                <w:b/>
                <w:color w:val="FF0000"/>
                <w:szCs w:val="21"/>
                <w:lang w:eastAsia="zh-CN"/>
              </w:rPr>
              <w:t>广西政府采购云</w:t>
            </w:r>
            <w:r>
              <w:rPr>
                <w:rFonts w:hint="eastAsia" w:ascii="宋体" w:hAnsi="宋体"/>
                <w:b/>
                <w:color w:val="FF0000"/>
                <w:szCs w:val="21"/>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F751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37B5B9B">
            <w:pPr>
              <w:spacing w:line="360" w:lineRule="auto"/>
              <w:jc w:val="center"/>
              <w:rPr>
                <w:rFonts w:hint="eastAsia" w:ascii="宋体" w:hAnsi="宋体" w:cs="宋体"/>
                <w:szCs w:val="21"/>
              </w:rPr>
            </w:pPr>
            <w:r>
              <w:rPr>
                <w:rFonts w:hint="eastAsia" w:ascii="宋体" w:hAnsi="宋体" w:cs="宋体"/>
                <w:szCs w:val="21"/>
              </w:rPr>
              <w:t>34.2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7CD1512F">
            <w:pPr>
              <w:spacing w:line="360" w:lineRule="auto"/>
              <w:jc w:val="center"/>
              <w:rPr>
                <w:rFonts w:hint="eastAsia" w:ascii="宋体" w:hAnsi="宋体" w:cs="宋体"/>
                <w:szCs w:val="21"/>
              </w:rPr>
            </w:pPr>
            <w:r>
              <w:rPr>
                <w:rFonts w:hint="eastAsia" w:ascii="宋体" w:hAnsi="宋体" w:cs="宋体"/>
                <w:szCs w:val="21"/>
              </w:rPr>
              <w:t>其他</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664DF85">
            <w:pPr>
              <w:pStyle w:val="14"/>
              <w:snapToGrid w:val="0"/>
              <w:spacing w:line="360" w:lineRule="auto"/>
              <w:rPr>
                <w:rFonts w:hint="eastAsia" w:hAnsi="宋体" w:cs="宋体"/>
                <w:color w:val="0000FF"/>
                <w:sz w:val="21"/>
                <w:lang w:val="en-US" w:eastAsia="zh-CN"/>
              </w:rPr>
            </w:pPr>
            <w:r>
              <w:rPr>
                <w:rFonts w:hint="eastAsia" w:hAnsi="宋体" w:cs="宋体"/>
                <w:sz w:val="21"/>
                <w:lang w:val="en-US" w:eastAsia="zh-CN"/>
              </w:rPr>
              <w:t>1.本谈判文件中描述供应商的“公章”是指</w:t>
            </w:r>
            <w:r>
              <w:rPr>
                <w:rFonts w:hint="eastAsia" w:hAnsi="宋体" w:cs="宋体"/>
                <w:color w:val="0000FF"/>
                <w:sz w:val="21"/>
                <w:lang w:val="en-US" w:eastAsia="zh-CN"/>
              </w:rPr>
              <w:t>供应商通过指定电子化政府采购平台办理数字证书（CA认证）获得的以法定主体行为名称制作的电子印章。</w:t>
            </w:r>
          </w:p>
          <w:p w14:paraId="3C256F04">
            <w:pPr>
              <w:pStyle w:val="14"/>
              <w:snapToGrid w:val="0"/>
              <w:spacing w:line="360" w:lineRule="auto"/>
              <w:rPr>
                <w:rFonts w:hint="eastAsia" w:hAnsi="宋体" w:cs="宋体"/>
                <w:sz w:val="21"/>
                <w:lang w:val="en-US" w:eastAsia="zh-CN"/>
              </w:rPr>
            </w:pPr>
            <w:r>
              <w:rPr>
                <w:rFonts w:hint="eastAsia" w:hAnsi="宋体" w:cs="宋体"/>
                <w:sz w:val="21"/>
                <w:lang w:val="en-US" w:eastAsia="zh-CN"/>
              </w:rPr>
              <w:t>2.本谈判文件中描述供应商的“签字”是指</w:t>
            </w:r>
            <w:r>
              <w:rPr>
                <w:rFonts w:hint="eastAsia" w:hAnsi="宋体" w:cs="宋体"/>
                <w:color w:val="0000FF"/>
                <w:sz w:val="21"/>
                <w:lang w:val="en-US" w:eastAsia="zh-CN"/>
              </w:rPr>
              <w:t>供应商通过指定电子化政府采购平台办理数字证书（CA认证）获得的以供应商法定代表人或者委托代理人姓名制作的电子印章或手写签字</w:t>
            </w:r>
            <w:r>
              <w:rPr>
                <w:rFonts w:hint="eastAsia" w:hAnsi="宋体" w:cs="宋体"/>
                <w:sz w:val="21"/>
                <w:lang w:val="en-US" w:eastAsia="zh-CN"/>
              </w:rPr>
              <w:t>。</w:t>
            </w:r>
          </w:p>
          <w:p w14:paraId="6754EDE1">
            <w:pPr>
              <w:pStyle w:val="14"/>
              <w:snapToGrid w:val="0"/>
              <w:spacing w:line="360" w:lineRule="auto"/>
              <w:rPr>
                <w:rFonts w:hint="eastAsia" w:hAnsi="宋体" w:cs="宋体"/>
                <w:sz w:val="21"/>
                <w:lang w:val="en-US" w:eastAsia="zh-CN"/>
              </w:rPr>
            </w:pPr>
            <w:r>
              <w:rPr>
                <w:rFonts w:hint="eastAsia" w:hAnsi="宋体" w:cs="宋体"/>
                <w:sz w:val="21"/>
                <w:lang w:val="en-US" w:eastAsia="zh-CN"/>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8824962">
            <w:pPr>
              <w:pStyle w:val="14"/>
              <w:snapToGrid w:val="0"/>
              <w:spacing w:line="360" w:lineRule="auto"/>
              <w:rPr>
                <w:rFonts w:hint="eastAsia" w:hAnsi="宋体" w:cs="宋体"/>
                <w:sz w:val="21"/>
                <w:lang w:val="en-US" w:eastAsia="zh-CN"/>
              </w:rPr>
            </w:pPr>
            <w:r>
              <w:rPr>
                <w:rFonts w:hint="eastAsia" w:hAnsi="宋体" w:cs="宋体"/>
                <w:sz w:val="21"/>
                <w:lang w:val="en-US" w:eastAsia="zh-CN"/>
              </w:rPr>
              <w:t>4.自然人竞标的，谈判文件规定盖公章处由自然人摁手指指印。</w:t>
            </w:r>
          </w:p>
          <w:p w14:paraId="2109BCBC">
            <w:pPr>
              <w:pStyle w:val="14"/>
              <w:snapToGrid w:val="0"/>
              <w:spacing w:line="360" w:lineRule="auto"/>
              <w:rPr>
                <w:rFonts w:hint="eastAsia" w:hAnsi="宋体" w:cs="宋体"/>
                <w:sz w:val="21"/>
                <w:lang w:val="en-US" w:eastAsia="zh-CN"/>
              </w:rPr>
            </w:pPr>
            <w:r>
              <w:rPr>
                <w:rFonts w:hint="eastAsia" w:hAnsi="宋体" w:cs="宋体"/>
                <w:sz w:val="21"/>
                <w:lang w:val="en-US" w:eastAsia="zh-CN"/>
              </w:rPr>
              <w:t>5.本谈判文件所称的“以上”“以下”“以内”“届满”，包括本数；所称的“不满”“超过”“以外”，不包括本数。</w:t>
            </w:r>
          </w:p>
        </w:tc>
      </w:tr>
    </w:tbl>
    <w:p w14:paraId="53AEF45E">
      <w:pPr>
        <w:pStyle w:val="3"/>
        <w:spacing w:line="420" w:lineRule="exact"/>
        <w:jc w:val="center"/>
        <w:rPr>
          <w:rFonts w:hint="eastAsia" w:ascii="宋体" w:hAnsi="宋体" w:cs="宋体"/>
          <w:b w:val="0"/>
        </w:rPr>
      </w:pPr>
      <w:r>
        <w:rPr>
          <w:rFonts w:hint="eastAsia" w:ascii="宋体" w:hAnsi="宋体"/>
          <w:b w:val="0"/>
        </w:rPr>
        <w:br w:type="page"/>
      </w:r>
      <w:bookmarkStart w:id="11" w:name="_Toc22559"/>
      <w:r>
        <w:rPr>
          <w:rFonts w:hint="eastAsia" w:ascii="宋体" w:hAnsi="宋体"/>
          <w:b w:val="0"/>
        </w:rPr>
        <w:t>第二节 供应商须知正文</w:t>
      </w:r>
      <w:bookmarkEnd w:id="11"/>
    </w:p>
    <w:p w14:paraId="02333088">
      <w:pPr>
        <w:pStyle w:val="4"/>
        <w:spacing w:before="0" w:after="0" w:line="360" w:lineRule="auto"/>
        <w:ind w:firstLine="640" w:firstLineChars="200"/>
        <w:rPr>
          <w:rFonts w:hint="eastAsia" w:ascii="宋体" w:hAnsi="宋体"/>
          <w:b w:val="0"/>
        </w:rPr>
      </w:pPr>
      <w:bookmarkStart w:id="12" w:name="_Toc31554"/>
      <w:r>
        <w:rPr>
          <w:rFonts w:hint="eastAsia" w:ascii="宋体" w:hAnsi="宋体"/>
          <w:b w:val="0"/>
        </w:rPr>
        <w:t>一、总则</w:t>
      </w:r>
      <w:bookmarkEnd w:id="12"/>
    </w:p>
    <w:p w14:paraId="4ACCB605">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1.适用范围</w:t>
      </w:r>
    </w:p>
    <w:p w14:paraId="359F8CD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552C9CA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w:t>
      </w:r>
      <w:r>
        <w:rPr>
          <w:rFonts w:hint="eastAsia" w:ascii="宋体" w:hAnsi="宋体" w:cs="宋体"/>
          <w:color w:val="000000"/>
          <w:spacing w:val="-6"/>
          <w:szCs w:val="21"/>
        </w:rPr>
        <w:t>本竞争性谈判文件（以下简称谈判文件）适用于本项目的所有采购程序和环节（法律、法规另有规定的，从其规定）。</w:t>
      </w:r>
    </w:p>
    <w:p w14:paraId="65F13FE9">
      <w:pPr>
        <w:spacing w:line="360" w:lineRule="auto"/>
        <w:ind w:firstLine="482" w:firstLineChars="200"/>
        <w:rPr>
          <w:rFonts w:hint="eastAsia" w:ascii="宋体" w:hAnsi="宋体" w:cs="宋体"/>
          <w:szCs w:val="21"/>
        </w:rPr>
      </w:pPr>
      <w:r>
        <w:rPr>
          <w:rFonts w:hint="eastAsia" w:ascii="黑体" w:hAnsi="黑体" w:eastAsia="黑体" w:cs="宋体"/>
          <w:b/>
          <w:bCs/>
          <w:sz w:val="24"/>
        </w:rPr>
        <w:t>2.定义</w:t>
      </w:r>
    </w:p>
    <w:p w14:paraId="2F5DDF1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2.1“采购人”是指依法进行采购的国家机关、事业单位、团体组织。</w:t>
      </w:r>
    </w:p>
    <w:p w14:paraId="11A1079E">
      <w:pPr>
        <w:spacing w:line="360" w:lineRule="auto"/>
        <w:ind w:firstLine="420" w:firstLineChars="200"/>
        <w:rPr>
          <w:rFonts w:hint="eastAsia" w:ascii="宋体" w:hAnsi="宋体"/>
          <w:b/>
          <w:color w:val="FF0000"/>
          <w:szCs w:val="21"/>
        </w:rPr>
      </w:pPr>
      <w:r>
        <w:rPr>
          <w:rFonts w:hint="eastAsia" w:ascii="宋体" w:hAnsi="宋体" w:cs="宋体"/>
          <w:color w:val="000000"/>
          <w:szCs w:val="21"/>
        </w:rPr>
        <w:t>2.2“采购代理机构”是指政府采购集中采购机构和集中采购机构以外的采购代理机构。</w:t>
      </w:r>
    </w:p>
    <w:p w14:paraId="4DFF957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2.3“供应商”是指向采购人提供货物、工程或者服务的法人、其他组织或者自然人。</w:t>
      </w:r>
    </w:p>
    <w:p w14:paraId="72D0349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2.4“货物”是指各种形态和种类的物品，包括原材料、燃料、设备、产品等。</w:t>
      </w:r>
    </w:p>
    <w:p w14:paraId="53B19F7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2.5“竞标”是指按照本项目竞争性谈判公告或者邀请函规定的方式供应商获取谈判文件、提交响应文件并希望获得标的的行为。</w:t>
      </w:r>
    </w:p>
    <w:p w14:paraId="44D9A5A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2.6“售后服务” 是指包含但不限于供应商须承担的备品备件、包装、运输、装卸、保险、货到就位以及安装、调试、培训、保修和其他类似的义务。</w:t>
      </w:r>
    </w:p>
    <w:p w14:paraId="22B8575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2.7“书面形式”是指合同书、信件和数据电文（包括电报、电传、传真、电子数据交换和电子邮件）等可以有形地表现所载内容的形式。</w:t>
      </w:r>
    </w:p>
    <w:p w14:paraId="42B424D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2.8“响应文件”</w:t>
      </w:r>
      <w:r>
        <w:rPr>
          <w:rFonts w:hint="eastAsia" w:ascii="宋体" w:hAnsi="宋体" w:cs="宋体"/>
          <w:color w:val="000000"/>
          <w:spacing w:val="-6"/>
          <w:szCs w:val="21"/>
        </w:rPr>
        <w:t>是指：供应商根据本文件要求，编制包含报价、技术和货物等所有内容的文件。</w:t>
      </w:r>
    </w:p>
    <w:p w14:paraId="66D32C7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2.9 “实质性要求”是指采购需求中带“▲”的条款或者不能负偏离的条款或者已经指明不满足按响应文件作无效处理的条款。</w:t>
      </w:r>
    </w:p>
    <w:p w14:paraId="3602BC4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2.10“正偏离”，是指响应文件对谈判文件“采购需求”中有关条款作出优于条款要求并有利于采购人的响应情形；</w:t>
      </w:r>
    </w:p>
    <w:p w14:paraId="738EA39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2.11“负偏离”，是指响应文件对谈判文件“采购需求”中有关条款作出的响应不满足条款要求，导致采购人要求不能得到满足的情形。</w:t>
      </w:r>
    </w:p>
    <w:p w14:paraId="39A09AC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2.12“允许负偏离的条款”是指采购需求中的不属于“实质性要求”的条款。</w:t>
      </w:r>
    </w:p>
    <w:p w14:paraId="0703566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2.13“首次报价”是指供应商提交的首次响应文件中的竞标报价。</w:t>
      </w:r>
    </w:p>
    <w:p w14:paraId="21C0FA10">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3.供应商的资格条件</w:t>
      </w:r>
    </w:p>
    <w:p w14:paraId="7E01054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供应商的资格条件详见“供应商须知前附表”。</w:t>
      </w:r>
    </w:p>
    <w:p w14:paraId="6367927F">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4.谈判费用</w:t>
      </w:r>
    </w:p>
    <w:p w14:paraId="19A9A472">
      <w:pPr>
        <w:spacing w:line="360" w:lineRule="auto"/>
        <w:ind w:firstLine="420" w:firstLineChars="200"/>
        <w:rPr>
          <w:rFonts w:hint="eastAsia" w:ascii="宋体" w:hAnsi="宋体" w:cs="宋体"/>
          <w:szCs w:val="21"/>
        </w:rPr>
      </w:pPr>
      <w:r>
        <w:rPr>
          <w:rFonts w:hint="eastAsia" w:ascii="宋体" w:hAnsi="宋体" w:cs="宋体"/>
          <w:szCs w:val="21"/>
        </w:rPr>
        <w:t>供应商应承担参与本次采购活动有关的所有费用，包括但不限于、勘查现场、编制和提交响应文件、参加谈判与应答、签订合同等，不论竞标结果如何，均应自行承担。</w:t>
      </w:r>
    </w:p>
    <w:p w14:paraId="13ADD17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5.联合体竞标</w:t>
      </w:r>
    </w:p>
    <w:p w14:paraId="4FB78A11">
      <w:pPr>
        <w:spacing w:line="360" w:lineRule="auto"/>
        <w:ind w:firstLine="420" w:firstLineChars="200"/>
        <w:rPr>
          <w:rFonts w:hint="eastAsia" w:ascii="宋体" w:hAnsi="宋体" w:cs="宋体"/>
          <w:szCs w:val="21"/>
        </w:rPr>
      </w:pPr>
      <w:r>
        <w:rPr>
          <w:rFonts w:hint="eastAsia" w:ascii="宋体" w:hAnsi="宋体" w:cs="宋体"/>
          <w:szCs w:val="21"/>
        </w:rPr>
        <w:t>5.1本项目是否接受联合体竞标，详见“供应商须知前附表”。</w:t>
      </w:r>
    </w:p>
    <w:p w14:paraId="5E1A5595">
      <w:pPr>
        <w:spacing w:line="360" w:lineRule="auto"/>
        <w:ind w:firstLine="420" w:firstLineChars="200"/>
        <w:rPr>
          <w:rFonts w:hint="eastAsia" w:ascii="宋体" w:hAnsi="宋体" w:cs="宋体"/>
          <w:szCs w:val="21"/>
        </w:rPr>
      </w:pPr>
      <w:r>
        <w:rPr>
          <w:rFonts w:hint="eastAsia" w:ascii="宋体" w:hAnsi="宋体" w:cs="宋体"/>
          <w:szCs w:val="21"/>
        </w:rPr>
        <w:t>5.2</w:t>
      </w:r>
      <w:r>
        <w:rPr>
          <w:rFonts w:hint="eastAsia" w:ascii="宋体" w:hAnsi="宋体"/>
        </w:rPr>
        <w:t>如接受联合体竞标，</w:t>
      </w:r>
      <w:r>
        <w:rPr>
          <w:rFonts w:hint="eastAsia" w:ascii="宋体" w:hAnsi="宋体" w:cs="宋体"/>
          <w:szCs w:val="21"/>
        </w:rPr>
        <w:t>联合体竞标要求详见“供应商须知前附表”。</w:t>
      </w:r>
    </w:p>
    <w:p w14:paraId="3227D873">
      <w:pPr>
        <w:spacing w:line="360" w:lineRule="auto"/>
        <w:ind w:firstLine="420" w:firstLineChars="200"/>
        <w:rPr>
          <w:rFonts w:hint="eastAsia" w:ascii="宋体" w:hAnsi="宋体"/>
          <w:bCs/>
          <w:szCs w:val="21"/>
        </w:rPr>
      </w:pPr>
      <w:r>
        <w:rPr>
          <w:rFonts w:hint="eastAsia" w:ascii="宋体" w:hAnsi="宋体" w:cs="宋体"/>
          <w:szCs w:val="21"/>
        </w:rPr>
        <w:t>5.3</w:t>
      </w:r>
      <w:r>
        <w:rPr>
          <w:rFonts w:hint="eastAsia" w:ascii="宋体" w:hAnsi="宋体"/>
          <w:bCs/>
          <w:szCs w:val="21"/>
        </w:rPr>
        <w:t>根据《政府采购促进中小企业发展管理办法》（财库[2020]46号）第九条及《广西壮族自治区财政厅关于进一步发挥政府采购政策功能促进企业发展的通知》（桂财采〔2022〕30号）、</w:t>
      </w:r>
      <w:r>
        <w:rPr>
          <w:rFonts w:hint="eastAsia"/>
        </w:rPr>
        <w:t>《广西壮族自治区财政厅关于贯彻落实政府采购支持中小企业发展政策的通知》（桂财采〔2022〕31号）</w:t>
      </w:r>
      <w:r>
        <w:rPr>
          <w:rFonts w:hint="eastAsia" w:ascii="宋体" w:hAnsi="宋体"/>
          <w:bCs/>
          <w:szCs w:val="21"/>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35E685D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 xml:space="preserve">6.转包与分包             </w:t>
      </w:r>
    </w:p>
    <w:p w14:paraId="07952492">
      <w:pPr>
        <w:spacing w:line="360" w:lineRule="auto"/>
        <w:ind w:firstLine="420" w:firstLineChars="200"/>
        <w:rPr>
          <w:rFonts w:hint="eastAsia" w:ascii="宋体" w:hAnsi="宋体" w:cs="宋体"/>
          <w:szCs w:val="21"/>
        </w:rPr>
      </w:pPr>
      <w:r>
        <w:rPr>
          <w:rFonts w:hint="eastAsia" w:ascii="宋体" w:hAnsi="宋体" w:cs="宋体"/>
          <w:szCs w:val="21"/>
        </w:rPr>
        <w:t>6.1本项目是否允许分包详见“供应商须知前附表”，本项目不允许违法分包。</w:t>
      </w:r>
    </w:p>
    <w:p w14:paraId="075DBD2A">
      <w:pPr>
        <w:spacing w:line="360" w:lineRule="auto"/>
        <w:ind w:firstLine="420" w:firstLineChars="200"/>
        <w:rPr>
          <w:rFonts w:hint="eastAsia" w:ascii="宋体" w:hAnsi="宋体" w:cs="宋体"/>
          <w:szCs w:val="21"/>
        </w:rPr>
      </w:pPr>
      <w:r>
        <w:rPr>
          <w:rFonts w:hint="eastAsia" w:ascii="宋体" w:hAnsi="宋体" w:cs="宋体"/>
          <w:szCs w:val="21"/>
        </w:rPr>
        <w:t>6.2</w:t>
      </w:r>
      <w:r>
        <w:rPr>
          <w:rFonts w:hint="eastAsia" w:ascii="宋体" w:hAnsi="宋体"/>
          <w:bCs/>
          <w:szCs w:val="21"/>
        </w:rPr>
        <w:t>根据《政府采购促进中小企业发展</w:t>
      </w:r>
      <w:r>
        <w:rPr>
          <w:rFonts w:hint="eastAsia"/>
        </w:rPr>
        <w:t>管理</w:t>
      </w:r>
      <w:r>
        <w:rPr>
          <w:rFonts w:hint="eastAsia" w:ascii="宋体" w:hAnsi="宋体"/>
          <w:bCs/>
          <w:szCs w:val="21"/>
        </w:rPr>
        <w:t>办法》（财库[2020]46号）第九条及《广西壮族自治区财政厅关于进一步发挥政府采购政策功能促进企业发展的通知》（桂财采〔2022〕30号</w:t>
      </w:r>
      <w:r>
        <w:rPr>
          <w:rFonts w:hint="eastAsia" w:ascii="仿宋_GB2312" w:hAnsi="Calibri" w:eastAsia="仿宋_GB2312"/>
          <w:sz w:val="24"/>
        </w:rPr>
        <w:t>）、</w:t>
      </w:r>
      <w:r>
        <w:rPr>
          <w:rFonts w:hint="eastAsia"/>
        </w:rPr>
        <w:t>《广西壮族自治区财政厅关于贯彻落实政府采购支持中小企业发展政策的通知》（桂财采〔2022〕31号）</w:t>
      </w:r>
      <w:r>
        <w:rPr>
          <w:rFonts w:hint="eastAsia" w:ascii="宋体" w:hAnsi="宋体"/>
          <w:bCs/>
          <w:szCs w:val="21"/>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46487A70">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7.特别说明</w:t>
      </w:r>
    </w:p>
    <w:p w14:paraId="4380714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7.1如果本谈判文件要求提供供应商或制造商的资格、信誉、荣誉、业绩与企业认证等材料的，资格、信誉、荣誉、业绩与企业认证等必须为供应商或者制造商所拥有或自身获得 。</w:t>
      </w:r>
    </w:p>
    <w:p w14:paraId="675C9C4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7.2供应商应仔细阅读谈判文件的所有内容，按照谈判文件的要求提交响应文件，并对所提供的全部资料的真实性承担法律责任。</w:t>
      </w:r>
    </w:p>
    <w:p w14:paraId="158C372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4DF8C92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7.4在政府采购活动中，采购人员及相关人员与供应商有下列利害关系之一的，应当回避：</w:t>
      </w:r>
    </w:p>
    <w:p w14:paraId="4E27499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（1）参加采购活动前3年内与供应商存在劳动关系；</w:t>
      </w:r>
    </w:p>
    <w:p w14:paraId="0D2A39B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（2）参加采购活动前3年内担任供应商的董事、监事；</w:t>
      </w:r>
    </w:p>
    <w:p w14:paraId="4221375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（3）参加采购活动前3年内是供应商的控股股东或者实际控制人；</w:t>
      </w:r>
    </w:p>
    <w:p w14:paraId="6E25F45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（4）与供应商的法定代表人或者负责人有夫妻、直系血亲、三代以内旁系血亲或者近姻亲关系；</w:t>
      </w:r>
    </w:p>
    <w:p w14:paraId="0ABCF87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（5）与供应商有其他可能影响政府采购活动公平、公正进行的关系。</w:t>
      </w:r>
    </w:p>
    <w:p w14:paraId="0F742F8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80D011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7.5有下列情形之一的，响应文件将被视为无效：</w:t>
      </w:r>
    </w:p>
    <w:p w14:paraId="4FE41A4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（1）不同供应商的响应文件由同一单位或者个人编制；或者不同供应商报名的IP地址一致的；或者编制响应文件硬件设备CPU编号、硬盘编号、网卡地址一致的情况。</w:t>
      </w:r>
      <w:r>
        <w:rPr>
          <w:rFonts w:hint="eastAsia" w:hAnsi="宋体"/>
          <w:b/>
          <w:color w:val="000000"/>
        </w:rPr>
        <w:t>（供应商IP地址、硬件设备</w:t>
      </w:r>
      <w:r>
        <w:rPr>
          <w:rFonts w:hAnsi="宋体"/>
          <w:b/>
          <w:color w:val="000000"/>
        </w:rPr>
        <w:t>CPU</w:t>
      </w:r>
      <w:r>
        <w:rPr>
          <w:rFonts w:hint="eastAsia" w:hAnsi="宋体"/>
          <w:b/>
          <w:color w:val="000000"/>
        </w:rPr>
        <w:t>编号、硬盘编号、网卡地址等数据相似异常以广西政府采购云平台解密文件后信息提示为准）</w:t>
      </w:r>
    </w:p>
    <w:p w14:paraId="1024FFA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（2）不同供应商委托同一单位或者个人办理竞标事宜；</w:t>
      </w:r>
    </w:p>
    <w:p w14:paraId="0FEA40E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（3）不同的供应商的响应文件载明的项目管理员为同一个人；</w:t>
      </w:r>
    </w:p>
    <w:p w14:paraId="2A339B4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（4）不同供应商的响应文件异常一致或者报价呈规律性差异；</w:t>
      </w:r>
    </w:p>
    <w:p w14:paraId="50A6ED7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（5）不同供应商的响应文件相互混装；</w:t>
      </w:r>
    </w:p>
    <w:p w14:paraId="5D9DA0F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（6）不同供应商的竞标保证金从同一单位或者个人账户转出。</w:t>
      </w:r>
    </w:p>
    <w:p w14:paraId="321322C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7.6供应商有下列情形之一的，属于恶意串通行为，将报同级监督管理部门：</w:t>
      </w:r>
    </w:p>
    <w:p w14:paraId="71AD0BC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（1）供应商直接或者间接从采购人或者采购代理机构处获得其他供应商的相关信息并修改其响应文件；</w:t>
      </w:r>
    </w:p>
    <w:p w14:paraId="3D47E2D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（2）供应商按照采购人或者采购代理机构的授意撤换、修改响应文件；</w:t>
      </w:r>
    </w:p>
    <w:p w14:paraId="1A6F1CA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（3）供应商之间协商报价、技术方案等响应文件或者响应文件的实质性内容；</w:t>
      </w:r>
    </w:p>
    <w:p w14:paraId="3D3C4CF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（4）属于同一集团、协会、商会等组织成员的供应商按照该组织要求协同参加政府采购活动；</w:t>
      </w:r>
    </w:p>
    <w:p w14:paraId="41A230E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（5）供应商之间事先约定一致抬高或者压低报价,或者在政府采购活动中事先约定轮流以高价位或者低价位成交,或者事先约定由某一特定供应商成交,然后再参加竞标；</w:t>
      </w:r>
    </w:p>
    <w:p w14:paraId="2023690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（6）供应商之间商定部分供应商放弃参加政府采购活动或者放弃成交；</w:t>
      </w:r>
    </w:p>
    <w:p w14:paraId="22C004D3">
      <w:pPr>
        <w:spacing w:line="360" w:lineRule="auto"/>
        <w:ind w:firstLine="420" w:firstLineChars="200"/>
        <w:rPr>
          <w:rFonts w:hint="eastAsia"/>
        </w:rPr>
      </w:pPr>
      <w:r>
        <w:rPr>
          <w:rFonts w:hint="eastAsia"/>
        </w:rPr>
        <w:t>（</w:t>
      </w:r>
      <w:r>
        <w:t>7</w:t>
      </w:r>
      <w:r>
        <w:rPr>
          <w:rFonts w:hint="eastAsia"/>
        </w:rPr>
        <w:t>）供应商与采购人或者采购代理机构之间、供应商相互之间，为谋求特定供应商成交或者排斥其他供应商的其他串通行为。</w:t>
      </w:r>
    </w:p>
    <w:p w14:paraId="500610D4">
      <w:pPr>
        <w:pStyle w:val="4"/>
        <w:spacing w:before="0" w:after="0" w:line="360" w:lineRule="auto"/>
        <w:ind w:firstLine="640" w:firstLineChars="200"/>
        <w:rPr>
          <w:rFonts w:ascii="宋体" w:hAnsi="宋体"/>
          <w:b w:val="0"/>
          <w:bCs w:val="0"/>
        </w:rPr>
      </w:pPr>
      <w:bookmarkStart w:id="13" w:name="_Toc24069"/>
      <w:r>
        <w:rPr>
          <w:rFonts w:hint="eastAsia" w:ascii="宋体" w:hAnsi="宋体"/>
          <w:b w:val="0"/>
          <w:bCs w:val="0"/>
        </w:rPr>
        <w:t>二、谈判文件</w:t>
      </w:r>
      <w:bookmarkEnd w:id="13"/>
    </w:p>
    <w:p w14:paraId="7209698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8.谈判文件的构成</w:t>
      </w:r>
    </w:p>
    <w:p w14:paraId="6E9E4861">
      <w:pPr>
        <w:spacing w:line="360" w:lineRule="auto"/>
        <w:ind w:firstLine="420" w:firstLineChars="200"/>
        <w:jc w:val="left"/>
        <w:rPr>
          <w:rFonts w:hint="eastAsia" w:ascii="宋体" w:hAnsi="宋体"/>
          <w:szCs w:val="21"/>
        </w:rPr>
      </w:pPr>
      <w:r>
        <w:rPr>
          <w:rFonts w:hint="eastAsia" w:ascii="宋体" w:hAnsi="宋体"/>
          <w:szCs w:val="21"/>
        </w:rPr>
        <w:t>第一章 竞争性谈判公告；</w:t>
      </w:r>
    </w:p>
    <w:p w14:paraId="054ED688">
      <w:pPr>
        <w:spacing w:line="360" w:lineRule="auto"/>
        <w:ind w:firstLine="420" w:firstLineChars="200"/>
        <w:jc w:val="left"/>
        <w:rPr>
          <w:rFonts w:hint="eastAsia" w:ascii="宋体" w:hAnsi="宋体"/>
          <w:szCs w:val="21"/>
        </w:rPr>
      </w:pPr>
      <w:r>
        <w:rPr>
          <w:rFonts w:hint="eastAsia" w:ascii="宋体" w:hAnsi="宋体"/>
          <w:szCs w:val="21"/>
        </w:rPr>
        <w:t>第二章 采购需求；</w:t>
      </w:r>
    </w:p>
    <w:p w14:paraId="18DC75D3">
      <w:pPr>
        <w:spacing w:line="360" w:lineRule="auto"/>
        <w:ind w:firstLine="420" w:firstLineChars="200"/>
        <w:jc w:val="left"/>
        <w:rPr>
          <w:rFonts w:hint="eastAsia" w:ascii="宋体" w:hAnsi="宋体"/>
          <w:szCs w:val="21"/>
        </w:rPr>
      </w:pPr>
      <w:r>
        <w:rPr>
          <w:rFonts w:hint="eastAsia" w:ascii="宋体" w:hAnsi="宋体"/>
          <w:szCs w:val="21"/>
        </w:rPr>
        <w:t xml:space="preserve">第三章 供应商须知； </w:t>
      </w:r>
    </w:p>
    <w:p w14:paraId="18107F31">
      <w:pPr>
        <w:spacing w:line="360" w:lineRule="auto"/>
        <w:ind w:firstLine="420" w:firstLineChars="200"/>
        <w:jc w:val="left"/>
        <w:rPr>
          <w:rFonts w:hint="eastAsia" w:ascii="宋体" w:hAnsi="宋体"/>
          <w:szCs w:val="21"/>
        </w:rPr>
      </w:pPr>
      <w:r>
        <w:rPr>
          <w:rFonts w:hint="eastAsia" w:ascii="宋体" w:hAnsi="宋体"/>
          <w:szCs w:val="21"/>
        </w:rPr>
        <w:t>第四章 评审程序、评审方法和成交标准；</w:t>
      </w:r>
    </w:p>
    <w:p w14:paraId="1D4CEA03">
      <w:pPr>
        <w:spacing w:line="360" w:lineRule="auto"/>
        <w:ind w:firstLine="420" w:firstLineChars="200"/>
        <w:jc w:val="left"/>
        <w:rPr>
          <w:rFonts w:hint="eastAsia" w:ascii="宋体" w:hAnsi="宋体"/>
          <w:szCs w:val="21"/>
        </w:rPr>
      </w:pPr>
      <w:r>
        <w:rPr>
          <w:rFonts w:hint="eastAsia" w:ascii="宋体" w:hAnsi="宋体"/>
          <w:szCs w:val="21"/>
        </w:rPr>
        <w:t>第五章 响应文件格式；</w:t>
      </w:r>
    </w:p>
    <w:p w14:paraId="5E4648B9">
      <w:pPr>
        <w:spacing w:line="360" w:lineRule="auto"/>
        <w:ind w:firstLine="420" w:firstLineChars="200"/>
        <w:jc w:val="left"/>
        <w:rPr>
          <w:rFonts w:hint="eastAsia" w:ascii="宋体" w:hAnsi="宋体"/>
          <w:szCs w:val="21"/>
        </w:rPr>
      </w:pPr>
      <w:r>
        <w:rPr>
          <w:rFonts w:hint="eastAsia" w:ascii="宋体" w:hAnsi="宋体"/>
          <w:szCs w:val="21"/>
        </w:rPr>
        <w:t>第六章 合同文本；</w:t>
      </w:r>
    </w:p>
    <w:p w14:paraId="197248F3">
      <w:pPr>
        <w:spacing w:line="360" w:lineRule="auto"/>
        <w:ind w:firstLine="420" w:firstLineChars="200"/>
        <w:jc w:val="left"/>
        <w:rPr>
          <w:rFonts w:hint="eastAsia" w:ascii="宋体" w:hAnsi="宋体"/>
          <w:szCs w:val="21"/>
        </w:rPr>
      </w:pPr>
      <w:r>
        <w:rPr>
          <w:rFonts w:hint="eastAsia" w:ascii="宋体" w:hAnsi="宋体"/>
          <w:szCs w:val="21"/>
        </w:rPr>
        <w:t>第七章 质疑、投诉材料格式。</w:t>
      </w:r>
    </w:p>
    <w:p w14:paraId="0ED265E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9.供应商的询问</w:t>
      </w:r>
    </w:p>
    <w:p w14:paraId="0D8B23D5">
      <w:pPr>
        <w:spacing w:line="360" w:lineRule="auto"/>
        <w:ind w:firstLine="420" w:firstLineChars="200"/>
        <w:rPr>
          <w:rFonts w:hint="eastAsia" w:ascii="宋体" w:hAnsi="宋体"/>
          <w:szCs w:val="21"/>
        </w:rPr>
      </w:pPr>
      <w:r>
        <w:rPr>
          <w:rFonts w:hint="eastAsia" w:ascii="宋体" w:hAnsi="宋体"/>
          <w:szCs w:val="21"/>
        </w:rPr>
        <w:t>供应商应认真阅读谈判文件的采购需求，如供应商对谈判文件有疑问的，如要求采购人作出澄清或者修改的，供应商尽应在提交首次响应文件截止之日前，以书面形式向采购人、采购代理机构提出。</w:t>
      </w:r>
    </w:p>
    <w:p w14:paraId="0072244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10.谈判文件的澄清和修改</w:t>
      </w:r>
    </w:p>
    <w:p w14:paraId="2A488951">
      <w:pPr>
        <w:spacing w:line="360" w:lineRule="auto"/>
        <w:ind w:firstLine="420" w:firstLineChars="200"/>
        <w:rPr>
          <w:rFonts w:hint="eastAsia" w:ascii="宋体" w:hAnsi="宋体"/>
          <w:szCs w:val="21"/>
        </w:rPr>
      </w:pPr>
      <w:r>
        <w:rPr>
          <w:rFonts w:hint="eastAsia" w:ascii="宋体" w:hAnsi="宋体"/>
          <w:szCs w:val="21"/>
        </w:rPr>
        <w:t>10.1已获取谈判文件的潜在供应商，若有问题需要澄清，应于应标截止时间前，以书面形式向采购代理机构提出，采购代理机构与采购人研究后，对认为有必要回答的问题，按照本章10.3的内容处理。</w:t>
      </w:r>
    </w:p>
    <w:p w14:paraId="3677CB2F">
      <w:pPr>
        <w:spacing w:line="360" w:lineRule="auto"/>
        <w:ind w:firstLine="422" w:firstLineChars="200"/>
        <w:rPr>
          <w:rFonts w:hint="eastAsia" w:ascii="宋体" w:hAnsi="宋体"/>
          <w:b/>
          <w:szCs w:val="21"/>
        </w:rPr>
      </w:pPr>
      <w:r>
        <w:rPr>
          <w:rFonts w:hint="eastAsia" w:ascii="宋体" w:hAnsi="宋体"/>
          <w:b/>
          <w:szCs w:val="21"/>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58B36919">
      <w:pPr>
        <w:spacing w:line="360" w:lineRule="auto"/>
        <w:ind w:firstLine="420" w:firstLineChars="200"/>
        <w:rPr>
          <w:rFonts w:hint="eastAsia" w:ascii="宋体" w:hAnsi="宋体"/>
          <w:szCs w:val="21"/>
        </w:rPr>
      </w:pPr>
      <w:r>
        <w:rPr>
          <w:rFonts w:hint="eastAsia" w:ascii="宋体" w:hAnsi="宋体"/>
          <w:szCs w:val="21"/>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w:t>
      </w:r>
      <w:r>
        <w:rPr>
          <w:rFonts w:hint="eastAsia" w:ascii="宋体" w:hAnsi="宋体"/>
          <w:szCs w:val="21"/>
          <w:highlight w:val="yellow"/>
        </w:rPr>
        <w:t>日3个工作日</w:t>
      </w:r>
      <w:r>
        <w:rPr>
          <w:rFonts w:hint="eastAsia" w:ascii="宋体" w:hAnsi="宋体"/>
          <w:szCs w:val="21"/>
        </w:rPr>
        <w:t>前，以书面形式（目前为网上公告和系统短信等形式）通知所有获取谈判文件的供应商，不足</w:t>
      </w:r>
      <w:r>
        <w:rPr>
          <w:rFonts w:hint="eastAsia" w:ascii="宋体" w:hAnsi="宋体"/>
          <w:szCs w:val="21"/>
          <w:highlight w:val="yellow"/>
        </w:rPr>
        <w:t>3个工作日</w:t>
      </w:r>
      <w:r>
        <w:rPr>
          <w:rFonts w:hint="eastAsia" w:ascii="宋体" w:hAnsi="宋体"/>
          <w:szCs w:val="21"/>
        </w:rPr>
        <w:t>的，应当顺延提交首次响应文件截止之日。</w:t>
      </w:r>
    </w:p>
    <w:p w14:paraId="6F014064">
      <w:pPr>
        <w:spacing w:line="360" w:lineRule="auto"/>
        <w:ind w:firstLine="420" w:firstLineChars="200"/>
        <w:rPr>
          <w:rFonts w:hint="eastAsia" w:ascii="宋体" w:hAnsi="宋体"/>
          <w:szCs w:val="21"/>
        </w:rPr>
      </w:pPr>
      <w:r>
        <w:rPr>
          <w:rFonts w:hint="eastAsia" w:ascii="宋体" w:hAnsi="宋体"/>
          <w:szCs w:val="21"/>
        </w:rPr>
        <w:t>10.4</w:t>
      </w:r>
      <w:r>
        <w:rPr>
          <w:rFonts w:hint="eastAsia" w:ascii="Arial" w:hAnsi="Arial" w:cs="Arial"/>
          <w:shd w:val="clear" w:color="auto" w:fill="FFFFFF"/>
        </w:rPr>
        <w:t>采购信息更正公告的内容应当包括采购人和采购代理机构名称、地址、联系方式，原公告的采购项目名称及首次公告日期，更正事项、内容及日期，采购项目联系人和电话。</w:t>
      </w:r>
    </w:p>
    <w:p w14:paraId="6544BEED">
      <w:pPr>
        <w:spacing w:line="360" w:lineRule="auto"/>
        <w:ind w:firstLine="420" w:firstLineChars="200"/>
        <w:rPr>
          <w:rFonts w:hint="eastAsia"/>
        </w:rPr>
      </w:pPr>
      <w:r>
        <w:rPr>
          <w:rFonts w:hAnsi="宋体"/>
        </w:rPr>
        <w:t xml:space="preserve">10.5  </w:t>
      </w:r>
      <w:r>
        <w:rPr>
          <w:rFonts w:hint="eastAsia"/>
        </w:rPr>
        <w:t>采购人和采购代理机构可以视采购具体情况，变更</w:t>
      </w:r>
      <w:r>
        <w:rPr>
          <w:rFonts w:hint="eastAsia" w:hAnsi="宋体"/>
        </w:rPr>
        <w:t>提交首次响应文件</w:t>
      </w:r>
      <w:r>
        <w:rPr>
          <w:rFonts w:hint="eastAsia"/>
        </w:rPr>
        <w:t>截止时间和竞谈时间，将变更时间将在</w:t>
      </w:r>
      <w:r>
        <w:rPr>
          <w:rFonts w:hint="eastAsia" w:hAnsi="宋体"/>
        </w:rPr>
        <w:t>“采购文件公告”中“七、其他补充事宜</w:t>
      </w:r>
      <w:r>
        <w:rPr>
          <w:rFonts w:hAnsi="宋体"/>
        </w:rPr>
        <w:t>3.</w:t>
      </w:r>
      <w:r>
        <w:rPr>
          <w:rFonts w:hint="eastAsia" w:hAnsi="宋体"/>
        </w:rPr>
        <w:t>网上查询地址”</w:t>
      </w:r>
      <w:r>
        <w:rPr>
          <w:rFonts w:hint="eastAsia" w:cs="宋体"/>
        </w:rPr>
        <w:t>规定的政府采购信息发布媒体上</w:t>
      </w:r>
      <w:r>
        <w:rPr>
          <w:rFonts w:hint="eastAsia"/>
        </w:rPr>
        <w:t>发布更正公告。</w:t>
      </w:r>
    </w:p>
    <w:p w14:paraId="758218E1">
      <w:pPr>
        <w:spacing w:line="360" w:lineRule="auto"/>
        <w:ind w:firstLine="400" w:firstLineChars="200"/>
        <w:rPr>
          <w:rFonts w:ascii="宋体" w:hAnsi="Courier New"/>
          <w:kern w:val="0"/>
          <w:sz w:val="20"/>
          <w:szCs w:val="21"/>
        </w:rPr>
      </w:pPr>
      <w:r>
        <w:rPr>
          <w:rFonts w:hint="eastAsia" w:ascii="宋体" w:hAnsi="Courier New"/>
          <w:kern w:val="0"/>
          <w:sz w:val="20"/>
          <w:szCs w:val="21"/>
        </w:rPr>
        <w:t>▲</w:t>
      </w:r>
      <w:r>
        <w:rPr>
          <w:rFonts w:hint="eastAsia" w:ascii="宋体" w:hAnsi="Courier New"/>
          <w:b/>
          <w:kern w:val="0"/>
          <w:sz w:val="20"/>
          <w:szCs w:val="21"/>
        </w:rPr>
        <w:t>响应文件未按谈判文件的澄清、修改的内容编制，又不符合实质性要求的，其响应文件作无效处理。</w:t>
      </w:r>
    </w:p>
    <w:p w14:paraId="3E6B364F">
      <w:pPr>
        <w:pStyle w:val="4"/>
        <w:spacing w:before="0" w:after="0" w:line="360" w:lineRule="auto"/>
        <w:ind w:firstLine="640" w:firstLineChars="200"/>
        <w:rPr>
          <w:rFonts w:hint="eastAsia" w:ascii="宋体" w:hAnsi="宋体"/>
          <w:b w:val="0"/>
          <w:bCs w:val="0"/>
        </w:rPr>
      </w:pPr>
      <w:bookmarkStart w:id="14" w:name="_Toc19691"/>
      <w:r>
        <w:rPr>
          <w:rFonts w:hint="eastAsia" w:ascii="宋体" w:hAnsi="宋体"/>
          <w:b w:val="0"/>
          <w:bCs w:val="0"/>
        </w:rPr>
        <w:t>三、响应文件的编制</w:t>
      </w:r>
      <w:bookmarkEnd w:id="14"/>
    </w:p>
    <w:p w14:paraId="6B84FEB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11.响应文件的编制原则</w:t>
      </w:r>
    </w:p>
    <w:p w14:paraId="7CC8A17D">
      <w:pPr>
        <w:spacing w:line="360" w:lineRule="auto"/>
        <w:ind w:firstLine="420" w:firstLineChars="200"/>
        <w:rPr>
          <w:rFonts w:hint="eastAsia" w:ascii="宋体" w:hAnsi="宋体" w:cs="宋体"/>
          <w:szCs w:val="21"/>
        </w:rPr>
      </w:pPr>
      <w:r>
        <w:rPr>
          <w:rFonts w:hint="eastAsia" w:ascii="宋体" w:hAnsi="宋体" w:cs="宋体"/>
          <w:szCs w:val="21"/>
        </w:rPr>
        <w:t>供应商必须按照谈判文件的要求编制响应文件，并对其提交的响应文件的真实性、合法性承担法律责任。响应文件必须对谈判文件作出实质性响应。</w:t>
      </w:r>
    </w:p>
    <w:p w14:paraId="0335469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12.响应文件的组成</w:t>
      </w:r>
    </w:p>
    <w:p w14:paraId="77593901">
      <w:pPr>
        <w:spacing w:line="360" w:lineRule="auto"/>
        <w:ind w:firstLine="420" w:firstLineChars="200"/>
        <w:rPr>
          <w:rFonts w:hint="eastAsia" w:ascii="宋体" w:hAnsi="宋体" w:cs="宋体"/>
          <w:szCs w:val="21"/>
        </w:rPr>
      </w:pPr>
      <w:r>
        <w:rPr>
          <w:rFonts w:hint="eastAsia" w:ascii="宋体" w:hAnsi="宋体" w:cs="宋体"/>
          <w:szCs w:val="21"/>
        </w:rPr>
        <w:t>12.1响应文件由资格证明文件、报价文件、商务和技术文件三部分组成。</w:t>
      </w:r>
    </w:p>
    <w:p w14:paraId="2AD280D1">
      <w:pPr>
        <w:spacing w:line="360" w:lineRule="auto"/>
        <w:ind w:left="420" w:leftChars="200" w:firstLine="420" w:firstLineChars="200"/>
        <w:rPr>
          <w:rFonts w:hint="eastAsia" w:ascii="宋体" w:hAnsi="宋体" w:cs="宋体"/>
          <w:szCs w:val="21"/>
        </w:rPr>
      </w:pPr>
      <w:r>
        <w:rPr>
          <w:rFonts w:hint="eastAsia" w:ascii="宋体" w:hAnsi="宋体" w:cs="宋体"/>
          <w:szCs w:val="21"/>
        </w:rPr>
        <w:t>12.1.1资格证明文件：详见须知前附表</w:t>
      </w:r>
    </w:p>
    <w:p w14:paraId="0C5DF46E">
      <w:pPr>
        <w:spacing w:line="360" w:lineRule="auto"/>
        <w:ind w:left="420" w:leftChars="200" w:firstLine="420" w:firstLineChars="200"/>
        <w:rPr>
          <w:rFonts w:hint="eastAsia" w:ascii="宋体" w:hAnsi="宋体" w:cs="宋体"/>
          <w:szCs w:val="21"/>
        </w:rPr>
      </w:pPr>
      <w:r>
        <w:rPr>
          <w:rFonts w:hint="eastAsia" w:ascii="宋体" w:hAnsi="宋体" w:cs="宋体"/>
          <w:szCs w:val="21"/>
        </w:rPr>
        <w:t>12.1.2商务技术文件：详见须知前附表</w:t>
      </w:r>
    </w:p>
    <w:p w14:paraId="14525156">
      <w:pPr>
        <w:spacing w:line="360" w:lineRule="auto"/>
        <w:ind w:left="420" w:leftChars="200" w:firstLine="420" w:firstLineChars="200"/>
        <w:rPr>
          <w:rFonts w:hint="eastAsia" w:ascii="宋体" w:hAnsi="宋体" w:cs="宋体"/>
          <w:szCs w:val="21"/>
        </w:rPr>
      </w:pPr>
      <w:r>
        <w:rPr>
          <w:rFonts w:hint="eastAsia" w:ascii="宋体" w:hAnsi="宋体" w:cs="宋体"/>
          <w:szCs w:val="21"/>
        </w:rPr>
        <w:t>12.1.3报价文件：详见须知前附表</w:t>
      </w:r>
    </w:p>
    <w:p w14:paraId="07E37EEB">
      <w:pPr>
        <w:spacing w:line="360" w:lineRule="auto"/>
        <w:ind w:left="420" w:leftChars="200" w:firstLine="420" w:firstLineChars="200"/>
        <w:rPr>
          <w:rFonts w:hint="eastAsia" w:ascii="宋体" w:hAnsi="宋体" w:cs="宋体"/>
          <w:szCs w:val="21"/>
        </w:rPr>
      </w:pPr>
      <w:r>
        <w:rPr>
          <w:rFonts w:hint="eastAsia" w:ascii="宋体" w:hAnsi="宋体" w:cs="宋体"/>
          <w:szCs w:val="21"/>
        </w:rPr>
        <w:t>12.2响应文件电子版：详见须知前附表</w:t>
      </w:r>
    </w:p>
    <w:p w14:paraId="7680461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13.计量单位</w:t>
      </w:r>
    </w:p>
    <w:p w14:paraId="5B7E95C4">
      <w:pPr>
        <w:spacing w:line="360" w:lineRule="auto"/>
        <w:ind w:firstLine="420" w:firstLineChars="200"/>
        <w:rPr>
          <w:rFonts w:hint="eastAsia" w:ascii="宋体" w:hAnsi="宋体" w:cs="宋体"/>
          <w:szCs w:val="21"/>
        </w:rPr>
      </w:pPr>
      <w:r>
        <w:rPr>
          <w:rFonts w:hint="eastAsia" w:ascii="宋体" w:hAnsi="宋体" w:cs="宋体"/>
          <w:szCs w:val="21"/>
        </w:rPr>
        <w:t>谈判文件已有明确规定的，使用谈判文件规定的计量单位；谈判文件没有规定的，应采用中华人民共和国法定计量单位，货币种类为人民币，否则视同未响应。</w:t>
      </w:r>
    </w:p>
    <w:p w14:paraId="4BDF3B9C">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14.竞标的风险</w:t>
      </w:r>
    </w:p>
    <w:p w14:paraId="71699EC8">
      <w:pPr>
        <w:spacing w:line="360" w:lineRule="auto"/>
        <w:ind w:firstLine="420" w:firstLineChars="200"/>
        <w:rPr>
          <w:rFonts w:hint="eastAsia" w:ascii="宋体" w:hAnsi="宋体" w:cs="宋体"/>
          <w:szCs w:val="21"/>
        </w:rPr>
      </w:pPr>
      <w:r>
        <w:rPr>
          <w:rFonts w:hint="eastAsia" w:ascii="宋体" w:hAnsi="宋体" w:cs="宋体"/>
          <w:szCs w:val="21"/>
        </w:rPr>
        <w:t>供应商没有按照谈判文件要求提供全部资料，或者供应商没有对谈判文件在各方面作出实质性响应可能导致其响应无效，是供应商应当考虑的风险。</w:t>
      </w:r>
    </w:p>
    <w:p w14:paraId="5CB53D1F">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15.响应报价要求和构成</w:t>
      </w:r>
    </w:p>
    <w:p w14:paraId="0FDF8AF6">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15.1响应报价应按“第五章 响应文件格式”中“响应报价表”格式填写。</w:t>
      </w:r>
    </w:p>
    <w:p w14:paraId="42E61DFC">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15.2响应报价的价格构成见“供应商须知前附表”。</w:t>
      </w:r>
    </w:p>
    <w:p w14:paraId="3B3A19F5">
      <w:pPr>
        <w:spacing w:line="360" w:lineRule="auto"/>
        <w:ind w:firstLine="420" w:firstLineChars="200"/>
        <w:rPr>
          <w:rFonts w:hint="eastAsia" w:ascii="宋体" w:hAnsi="宋体" w:cs="宋体"/>
          <w:szCs w:val="21"/>
        </w:rPr>
      </w:pPr>
      <w:r>
        <w:rPr>
          <w:rFonts w:hint="eastAsia" w:ascii="宋体" w:hAnsi="宋体" w:cs="宋体"/>
          <w:szCs w:val="21"/>
        </w:rPr>
        <w:t>15.3响应报价要求</w:t>
      </w:r>
    </w:p>
    <w:p w14:paraId="7FC59BCF">
      <w:pPr>
        <w:spacing w:line="360" w:lineRule="auto"/>
        <w:ind w:firstLine="420" w:firstLineChars="200"/>
        <w:rPr>
          <w:rFonts w:hint="eastAsia" w:ascii="宋体" w:hAnsi="宋体" w:cs="宋体"/>
          <w:szCs w:val="21"/>
        </w:rPr>
      </w:pPr>
      <w:r>
        <w:rPr>
          <w:rFonts w:hint="eastAsia" w:ascii="宋体" w:hAnsi="宋体" w:cs="宋体"/>
          <w:szCs w:val="21"/>
        </w:rPr>
        <w:t>15.3.1供应商的响应报价应符合以下要求，否则响应文件按无效响应处理：</w:t>
      </w:r>
    </w:p>
    <w:p w14:paraId="0A85ABD9">
      <w:pPr>
        <w:spacing w:line="360" w:lineRule="auto"/>
        <w:ind w:left="420" w:leftChars="200"/>
        <w:rPr>
          <w:rFonts w:hint="eastAsia" w:ascii="宋体" w:hAnsi="宋体" w:cs="宋体"/>
          <w:szCs w:val="21"/>
        </w:rPr>
      </w:pPr>
      <w:r>
        <w:rPr>
          <w:rFonts w:hint="eastAsia" w:ascii="宋体" w:hAnsi="宋体" w:cs="宋体"/>
          <w:szCs w:val="21"/>
        </w:rPr>
        <w:t>（1）供应商必须就“采购需求”中所竞标的每个分标的全部内容分别作完整唯一总价报价，不得存在漏项报价；</w:t>
      </w:r>
    </w:p>
    <w:p w14:paraId="5E92775B">
      <w:pPr>
        <w:spacing w:line="360" w:lineRule="auto"/>
        <w:ind w:firstLine="420" w:firstLineChars="200"/>
        <w:rPr>
          <w:rFonts w:hint="eastAsia" w:ascii="宋体" w:hAnsi="宋体" w:cs="宋体"/>
          <w:szCs w:val="21"/>
        </w:rPr>
      </w:pPr>
      <w:r>
        <w:rPr>
          <w:rFonts w:hint="eastAsia" w:ascii="宋体" w:hAnsi="宋体" w:cs="宋体"/>
          <w:szCs w:val="21"/>
        </w:rPr>
        <w:t>（2）供应商必须就所竞标的分标的单项内容作唯一报价。</w:t>
      </w:r>
    </w:p>
    <w:p w14:paraId="2DC702A2">
      <w:pPr>
        <w:spacing w:line="360" w:lineRule="auto"/>
        <w:ind w:firstLine="420" w:firstLineChars="200"/>
        <w:rPr>
          <w:rFonts w:hint="eastAsia" w:ascii="宋体" w:hAnsi="宋体" w:cs="宋体"/>
          <w:szCs w:val="21"/>
        </w:rPr>
      </w:pPr>
      <w:r>
        <w:rPr>
          <w:rFonts w:hint="eastAsia" w:ascii="宋体" w:hAnsi="宋体" w:cs="宋体"/>
          <w:szCs w:val="21"/>
        </w:rPr>
        <w:t>15.3.2响应报价（包含首次报价、最后报价）超过所竞标分标规定的采购预算金额或者最高限价的，其响应文件将作无效处理。</w:t>
      </w:r>
    </w:p>
    <w:p w14:paraId="40F206DB">
      <w:pPr>
        <w:spacing w:line="360" w:lineRule="auto"/>
        <w:ind w:firstLine="420" w:firstLineChars="200"/>
        <w:rPr>
          <w:rFonts w:hint="eastAsia" w:ascii="宋体" w:hAnsi="宋体" w:cs="宋体"/>
          <w:szCs w:val="21"/>
        </w:rPr>
      </w:pPr>
      <w:r>
        <w:rPr>
          <w:rFonts w:hint="eastAsia" w:ascii="宋体" w:hAnsi="宋体" w:cs="宋体"/>
          <w:szCs w:val="21"/>
        </w:rPr>
        <w:t>15.3.3响应报价（包含首次报价、最后报价）超过分项采购预算金额或者最高限价的，其响应文件将作无效处理。</w:t>
      </w:r>
    </w:p>
    <w:p w14:paraId="3C399D5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16.竞标有效期</w:t>
      </w:r>
    </w:p>
    <w:p w14:paraId="2AD91647">
      <w:pPr>
        <w:spacing w:line="360" w:lineRule="auto"/>
        <w:ind w:firstLine="420" w:firstLineChars="200"/>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00EBB8B1">
      <w:pPr>
        <w:spacing w:line="360" w:lineRule="auto"/>
        <w:ind w:firstLine="420" w:firstLineChars="200"/>
        <w:rPr>
          <w:rFonts w:hint="eastAsia" w:ascii="宋体" w:hAnsi="宋体" w:cs="宋体"/>
          <w:szCs w:val="21"/>
        </w:rPr>
      </w:pPr>
      <w:r>
        <w:rPr>
          <w:rFonts w:hint="eastAsia" w:ascii="宋体" w:hAnsi="宋体" w:cs="宋体"/>
          <w:szCs w:val="21"/>
        </w:rPr>
        <w:t>16.2 竞标有效期应由供应商按“供应商须知前附表”规定的期限作出响应。</w:t>
      </w:r>
    </w:p>
    <w:p w14:paraId="24F1ABFC">
      <w:pPr>
        <w:spacing w:line="360" w:lineRule="auto"/>
        <w:ind w:firstLine="420" w:firstLineChars="200"/>
        <w:rPr>
          <w:rFonts w:hint="eastAsia" w:ascii="宋体" w:hAnsi="宋体" w:cs="宋体"/>
          <w:szCs w:val="21"/>
        </w:rPr>
      </w:pPr>
      <w:r>
        <w:rPr>
          <w:rFonts w:hint="eastAsia" w:ascii="宋体" w:hAnsi="宋体" w:cs="宋体"/>
          <w:szCs w:val="21"/>
        </w:rPr>
        <w:t>16.3供应商的响应文件在竞标有效期内均保持有效。</w:t>
      </w:r>
    </w:p>
    <w:p w14:paraId="0ACAFBA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17.谈判保证金</w:t>
      </w:r>
    </w:p>
    <w:p w14:paraId="1700BDCE">
      <w:pPr>
        <w:spacing w:line="360" w:lineRule="auto"/>
        <w:ind w:firstLine="420" w:firstLineChars="200"/>
        <w:rPr>
          <w:rFonts w:hint="eastAsia" w:ascii="宋体" w:hAnsi="宋体" w:cs="宋体"/>
          <w:szCs w:val="21"/>
        </w:rPr>
      </w:pPr>
      <w:r>
        <w:rPr>
          <w:rFonts w:hint="eastAsia" w:ascii="宋体" w:hAnsi="宋体" w:cs="宋体"/>
          <w:szCs w:val="21"/>
        </w:rPr>
        <w:t>详见“供应商须知前附表”。</w:t>
      </w:r>
    </w:p>
    <w:p w14:paraId="791C496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18.响应文件编制的要求</w:t>
      </w:r>
    </w:p>
    <w:p w14:paraId="1CA9CF74">
      <w:pPr>
        <w:spacing w:line="360" w:lineRule="auto"/>
        <w:ind w:firstLine="420" w:firstLineChars="200"/>
        <w:rPr>
          <w:rFonts w:hint="eastAsia" w:ascii="宋体" w:hAnsi="宋体" w:cs="宋体"/>
          <w:szCs w:val="21"/>
        </w:rPr>
      </w:pPr>
      <w:r>
        <w:rPr>
          <w:rFonts w:hint="eastAsia" w:ascii="宋体" w:hAnsi="宋体" w:cs="宋体"/>
          <w:szCs w:val="21"/>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cs="宋体"/>
        </w:rPr>
        <w:t>由此引发的</w:t>
      </w:r>
      <w:r>
        <w:rPr>
          <w:rFonts w:hint="eastAsia" w:ascii="宋体" w:hAnsi="宋体" w:cs="宋体"/>
          <w:szCs w:val="21"/>
        </w:rPr>
        <w:t>后果由供应商承担。</w:t>
      </w:r>
    </w:p>
    <w:p w14:paraId="153FB736">
      <w:pPr>
        <w:spacing w:line="360" w:lineRule="auto"/>
        <w:ind w:firstLine="420" w:firstLineChars="200"/>
        <w:rPr>
          <w:rFonts w:hint="eastAsia" w:ascii="宋体" w:hAnsi="宋体" w:cs="宋体"/>
          <w:szCs w:val="21"/>
        </w:rPr>
      </w:pPr>
      <w:r>
        <w:rPr>
          <w:rFonts w:hint="eastAsia" w:ascii="宋体" w:hAnsi="宋体" w:cs="宋体"/>
          <w:szCs w:val="21"/>
        </w:rPr>
        <w:t>18.2响应文件应按资格证明、报价分别编制，商务技术文件合并编制，本谈判只接收电子版响应文件，要求见本章“12.2响应文件电子版要求”。</w:t>
      </w:r>
    </w:p>
    <w:p w14:paraId="1CA65681">
      <w:pPr>
        <w:spacing w:line="360" w:lineRule="auto"/>
        <w:ind w:firstLine="420" w:firstLineChars="200"/>
        <w:rPr>
          <w:rFonts w:hint="eastAsia" w:ascii="宋体" w:hAnsi="宋体" w:cs="宋体"/>
          <w:szCs w:val="21"/>
        </w:rPr>
      </w:pPr>
      <w:r>
        <w:rPr>
          <w:rFonts w:hint="eastAsia" w:ascii="宋体" w:hAnsi="宋体" w:cs="宋体"/>
          <w:szCs w:val="21"/>
        </w:rPr>
        <w:t>18.3</w:t>
      </w:r>
      <w:r>
        <w:rPr>
          <w:rFonts w:hint="eastAsia" w:ascii="宋体" w:hAnsi="宋体"/>
          <w:szCs w:val="21"/>
        </w:rPr>
        <w:t>响应文件须由供应商在</w:t>
      </w:r>
      <w:r>
        <w:rPr>
          <w:rFonts w:hint="eastAsia" w:ascii="宋体" w:hAnsi="宋体" w:cs="仿宋_GB2312"/>
          <w:kern w:val="0"/>
          <w:szCs w:val="21"/>
          <w:lang w:val="zh-CN"/>
        </w:rPr>
        <w:t>“</w:t>
      </w:r>
      <w:r>
        <w:rPr>
          <w:rFonts w:hint="eastAsia" w:ascii="宋体" w:hAnsi="宋体"/>
          <w:szCs w:val="21"/>
        </w:rPr>
        <w:t>第五章 响应文件格式</w:t>
      </w:r>
      <w:r>
        <w:rPr>
          <w:rFonts w:hint="eastAsia" w:ascii="宋体" w:hAnsi="宋体" w:cs="仿宋_GB2312"/>
          <w:kern w:val="0"/>
          <w:szCs w:val="21"/>
          <w:lang w:val="zh-CN"/>
        </w:rPr>
        <w:t>”</w:t>
      </w:r>
      <w:r>
        <w:rPr>
          <w:rFonts w:hint="eastAsia" w:ascii="宋体" w:hAnsi="宋体"/>
          <w:szCs w:val="21"/>
        </w:rPr>
        <w:t>规定位置</w:t>
      </w:r>
      <w:r>
        <w:rPr>
          <w:rFonts w:hint="eastAsia" w:ascii="宋体" w:hAnsi="宋体" w:cs="仿宋_GB2312"/>
          <w:szCs w:val="21"/>
        </w:rPr>
        <w:t>进行签署、盖章</w:t>
      </w:r>
      <w:r>
        <w:rPr>
          <w:rFonts w:hint="eastAsia" w:ascii="宋体" w:hAnsi="宋体" w:cs="宋体"/>
          <w:szCs w:val="21"/>
        </w:rPr>
        <w:t>，否则其响应文件按无效响应处理。骑缝盖公章不视为在规定位置盖章。</w:t>
      </w:r>
    </w:p>
    <w:p w14:paraId="53C5239F">
      <w:pPr>
        <w:spacing w:line="360" w:lineRule="auto"/>
        <w:ind w:firstLine="420" w:firstLineChars="200"/>
        <w:rPr>
          <w:rFonts w:hint="eastAsia" w:ascii="宋体" w:hAnsi="宋体" w:cs="宋体"/>
          <w:szCs w:val="21"/>
        </w:rPr>
      </w:pPr>
      <w:r>
        <w:rPr>
          <w:rFonts w:hint="eastAsia" w:ascii="宋体" w:hAnsi="宋体" w:cs="宋体"/>
          <w:szCs w:val="21"/>
        </w:rPr>
        <w:t>18.4响应文件中标注的供应商名称应与营业执照（事业单位法人证书、执业许可证、自然人身份证）及电子公章一致，否则其响应文件按无效响应处理。</w:t>
      </w:r>
    </w:p>
    <w:p w14:paraId="5C89E225">
      <w:pPr>
        <w:spacing w:line="360" w:lineRule="auto"/>
        <w:ind w:firstLine="420" w:firstLineChars="200"/>
        <w:rPr>
          <w:rFonts w:hint="eastAsia" w:ascii="宋体" w:hAnsi="宋体" w:cs="宋体"/>
          <w:szCs w:val="21"/>
        </w:rPr>
      </w:pPr>
      <w:r>
        <w:rPr>
          <w:rFonts w:hint="eastAsia" w:ascii="宋体" w:hAnsi="宋体" w:cs="宋体"/>
          <w:szCs w:val="21"/>
        </w:rPr>
        <w:t>18.5响应文件应避免涂改、行间插字或者删除，否则其响应文件按无效响应处理。</w:t>
      </w:r>
    </w:p>
    <w:p w14:paraId="62B4896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19.响应文件的密封和标记</w:t>
      </w:r>
    </w:p>
    <w:p w14:paraId="6D4E1BC4">
      <w:pPr>
        <w:spacing w:line="360" w:lineRule="auto"/>
        <w:ind w:firstLine="420" w:firstLineChars="200"/>
        <w:rPr>
          <w:rFonts w:hint="eastAsia" w:ascii="宋体" w:hAnsi="宋体" w:cs="仿宋_GB2312"/>
          <w:kern w:val="0"/>
          <w:szCs w:val="21"/>
          <w:lang w:val="zh-CN"/>
        </w:rPr>
      </w:pPr>
      <w:r>
        <w:rPr>
          <w:rFonts w:hint="eastAsia" w:ascii="宋体" w:hAnsi="宋体" w:cs="仿宋_GB2312"/>
          <w:kern w:val="0"/>
          <w:szCs w:val="21"/>
          <w:lang w:val="zh-CN"/>
        </w:rPr>
        <w:t>19.1供应商进行电子交易应安装客户端软件—“广西政府采购云电子交易客户端”，并按照谈判文件和电子交易平台的要求编制并加密响应文件。供应商未按规定加密的响应文件，电子交易平台将拒收并提示。</w:t>
      </w:r>
    </w:p>
    <w:p w14:paraId="1848D98E">
      <w:pPr>
        <w:spacing w:line="360" w:lineRule="auto"/>
        <w:ind w:firstLine="420" w:firstLineChars="200"/>
        <w:rPr>
          <w:rFonts w:hint="eastAsia" w:ascii="宋体" w:hAnsi="宋体" w:cs="仿宋_GB2312"/>
          <w:kern w:val="0"/>
          <w:szCs w:val="21"/>
          <w:lang w:val="zh-CN"/>
        </w:rPr>
      </w:pPr>
      <w:r>
        <w:rPr>
          <w:rFonts w:hint="eastAsia" w:ascii="宋体" w:hAnsi="宋体" w:cs="仿宋_GB2312"/>
          <w:kern w:val="0"/>
          <w:szCs w:val="21"/>
          <w:lang w:val="zh-CN"/>
        </w:rPr>
        <w:t>19.2使用“广西政府采购云电子交易客户端”需要提前申领CA数字证书，申领流程见该项目采购公告附件。</w:t>
      </w:r>
    </w:p>
    <w:p w14:paraId="138FDBC5">
      <w:pPr>
        <w:pStyle w:val="14"/>
        <w:spacing w:line="360" w:lineRule="auto"/>
        <w:ind w:firstLine="420" w:firstLineChars="200"/>
        <w:rPr>
          <w:rFonts w:hint="eastAsia" w:hAnsi="宋体" w:cs="仿宋_GB2312"/>
          <w:sz w:val="21"/>
        </w:rPr>
      </w:pPr>
      <w:r>
        <w:rPr>
          <w:rFonts w:hint="eastAsia" w:hAnsi="宋体" w:cs="仿宋_GB2312"/>
          <w:sz w:val="21"/>
        </w:rPr>
        <w:t>19.3为确保网上操作合法、有效和安全，供应商应当在响应文件提交截止时间前完成在“政府采购云平台”的身份认证，确保在电子交易过程中能够对相关数据电文进行加密和使用电子签名。</w:t>
      </w:r>
    </w:p>
    <w:p w14:paraId="6BDD711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20.响应文件的提交</w:t>
      </w:r>
    </w:p>
    <w:p w14:paraId="03E4CB3D">
      <w:pPr>
        <w:spacing w:line="360" w:lineRule="auto"/>
        <w:ind w:firstLine="420" w:firstLineChars="200"/>
        <w:rPr>
          <w:rFonts w:hint="eastAsia" w:ascii="宋体" w:hAnsi="宋体" w:cs="宋体"/>
          <w:szCs w:val="21"/>
        </w:rPr>
      </w:pPr>
      <w:r>
        <w:rPr>
          <w:rFonts w:hint="eastAsia" w:ascii="宋体" w:hAnsi="宋体" w:cs="宋体"/>
          <w:szCs w:val="21"/>
        </w:rPr>
        <w:t>20.1供应商必须在“供应商须知前附表”规定的时间和地点提交响应文件。</w:t>
      </w:r>
    </w:p>
    <w:p w14:paraId="3BD1F371">
      <w:pPr>
        <w:spacing w:line="360" w:lineRule="auto"/>
        <w:ind w:firstLine="420" w:firstLineChars="200"/>
        <w:rPr>
          <w:rFonts w:hint="eastAsia" w:ascii="宋体" w:hAnsi="宋体"/>
          <w:szCs w:val="21"/>
        </w:rPr>
      </w:pPr>
      <w:r>
        <w:rPr>
          <w:rFonts w:hint="eastAsia" w:ascii="宋体" w:hAnsi="宋体" w:cs="宋体"/>
          <w:szCs w:val="21"/>
        </w:rPr>
        <w:t>20</w:t>
      </w:r>
      <w:r>
        <w:rPr>
          <w:rFonts w:hint="eastAsia" w:ascii="宋体" w:hAnsi="宋体"/>
          <w:szCs w:val="21"/>
        </w:rPr>
        <w:t>.2 在响应文件提交截止时间以后，不能补充、修改响应文件。</w:t>
      </w:r>
    </w:p>
    <w:p w14:paraId="05A49EAE">
      <w:pPr>
        <w:spacing w:line="360" w:lineRule="auto"/>
        <w:ind w:firstLine="420" w:firstLineChars="200"/>
        <w:rPr>
          <w:rFonts w:hint="eastAsia" w:ascii="宋体" w:hAnsi="宋体"/>
          <w:szCs w:val="21"/>
        </w:rPr>
      </w:pPr>
      <w:r>
        <w:rPr>
          <w:rFonts w:hint="eastAsia" w:ascii="宋体" w:hAnsi="宋体"/>
          <w:szCs w:val="21"/>
        </w:rPr>
        <w:t>20.3 在提交“最后报价”后，供应商不能退出谈判。</w:t>
      </w:r>
    </w:p>
    <w:p w14:paraId="5C2F263B">
      <w:pPr>
        <w:spacing w:line="360" w:lineRule="auto"/>
        <w:ind w:firstLine="420" w:firstLineChars="200"/>
        <w:rPr>
          <w:rFonts w:hint="eastAsia" w:ascii="宋体" w:hAnsi="宋体"/>
          <w:szCs w:val="21"/>
        </w:rPr>
      </w:pPr>
      <w:r>
        <w:rPr>
          <w:rFonts w:hint="eastAsia" w:ascii="宋体" w:hAnsi="宋体"/>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0EFE4B24">
      <w:pPr>
        <w:spacing w:line="360" w:lineRule="auto"/>
        <w:ind w:firstLine="420" w:firstLineChars="200"/>
        <w:rPr>
          <w:rFonts w:hint="eastAsia" w:ascii="宋体" w:hAnsi="宋体"/>
          <w:szCs w:val="21"/>
        </w:rPr>
      </w:pPr>
      <w:r>
        <w:rPr>
          <w:rFonts w:hint="eastAsia" w:ascii="宋体" w:hAnsi="宋体"/>
          <w:szCs w:val="21"/>
        </w:rPr>
        <w:t>20.5 采购机构不可视情况延长提交响应文件的截止时间。</w:t>
      </w:r>
    </w:p>
    <w:p w14:paraId="794DCFD8">
      <w:pPr>
        <w:spacing w:line="360" w:lineRule="auto"/>
        <w:ind w:firstLine="420" w:firstLineChars="200"/>
        <w:rPr>
          <w:rFonts w:hint="eastAsia" w:ascii="黑体" w:hAnsi="黑体" w:eastAsia="黑体"/>
          <w:color w:val="000000"/>
          <w:sz w:val="24"/>
        </w:rPr>
      </w:pPr>
      <w:r>
        <w:rPr>
          <w:rFonts w:hint="eastAsia" w:ascii="宋体" w:hAnsi="宋体"/>
          <w:szCs w:val="21"/>
        </w:rPr>
        <w:t>20.6备份响应文件。</w:t>
      </w:r>
      <w:r>
        <w:rPr>
          <w:rFonts w:hint="eastAsia" w:hAnsi="宋体"/>
          <w:bCs/>
          <w:color w:val="000000"/>
          <w:szCs w:val="21"/>
        </w:rPr>
        <w:t>详见在“供应商须知前附表”。</w:t>
      </w:r>
    </w:p>
    <w:p w14:paraId="5D1C870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21.首次响应文件的补充、修改与撤回</w:t>
      </w:r>
    </w:p>
    <w:p w14:paraId="3B642DFD">
      <w:pPr>
        <w:pStyle w:val="27"/>
        <w:spacing w:before="0"/>
        <w:ind w:firstLine="420"/>
        <w:rPr>
          <w:rFonts w:hint="eastAsia" w:ascii="宋体" w:hAnsi="宋体" w:cs="仿宋_GB2312"/>
          <w:sz w:val="21"/>
          <w:szCs w:val="21"/>
        </w:rPr>
      </w:pPr>
      <w:r>
        <w:rPr>
          <w:rFonts w:hint="eastAsia" w:ascii="宋体" w:hAnsi="宋体" w:cs="仿宋_GB2312"/>
          <w:sz w:val="21"/>
          <w:szCs w:val="21"/>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7A6511B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22. 首次响应文件的退回</w:t>
      </w:r>
    </w:p>
    <w:p w14:paraId="5467A177">
      <w:pPr>
        <w:spacing w:line="360" w:lineRule="auto"/>
        <w:ind w:firstLine="420" w:firstLineChars="200"/>
        <w:rPr>
          <w:rFonts w:hint="eastAsia" w:ascii="宋体" w:hAnsi="宋体" w:cs="宋体"/>
          <w:szCs w:val="21"/>
        </w:rPr>
      </w:pPr>
      <w:r>
        <w:rPr>
          <w:rFonts w:hint="eastAsia" w:ascii="宋体" w:hAnsi="宋体" w:cs="宋体"/>
          <w:szCs w:val="21"/>
        </w:rPr>
        <w:t>详见“供应商须知前附表”。</w:t>
      </w:r>
    </w:p>
    <w:p w14:paraId="553A394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23. 截止时间后的撤回</w:t>
      </w:r>
    </w:p>
    <w:p w14:paraId="550218F0">
      <w:pPr>
        <w:spacing w:line="360" w:lineRule="auto"/>
        <w:ind w:firstLine="420" w:firstLineChars="200"/>
        <w:rPr>
          <w:rFonts w:hint="eastAsia" w:ascii="宋体" w:hAnsi="宋体"/>
          <w:szCs w:val="21"/>
        </w:rPr>
      </w:pPr>
      <w:r>
        <w:rPr>
          <w:rFonts w:hint="eastAsia" w:ascii="宋体" w:hAnsi="宋体" w:cs="宋体"/>
          <w:szCs w:val="21"/>
        </w:rPr>
        <w:t>本项目不收取谈判保证金，供应商在首次响应文件提交截止时间后可向采购人、采购代理机构书面申请撤回响应文件。</w:t>
      </w:r>
    </w:p>
    <w:p w14:paraId="27683294">
      <w:pPr>
        <w:pStyle w:val="4"/>
        <w:spacing w:before="0" w:after="0" w:line="360" w:lineRule="auto"/>
        <w:ind w:firstLine="640" w:firstLineChars="200"/>
        <w:rPr>
          <w:rFonts w:hint="eastAsia" w:ascii="宋体" w:hAnsi="宋体"/>
          <w:b w:val="0"/>
          <w:bCs w:val="0"/>
        </w:rPr>
      </w:pPr>
      <w:bookmarkStart w:id="15" w:name="_Toc1948"/>
      <w:r>
        <w:rPr>
          <w:rFonts w:hint="eastAsia" w:ascii="宋体" w:hAnsi="宋体"/>
          <w:b w:val="0"/>
          <w:bCs w:val="0"/>
        </w:rPr>
        <w:t>四、评审及谈判</w:t>
      </w:r>
      <w:bookmarkEnd w:id="15"/>
    </w:p>
    <w:p w14:paraId="0EB9F20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24.谈判小组成立</w:t>
      </w:r>
    </w:p>
    <w:p w14:paraId="378F26BE">
      <w:pPr>
        <w:spacing w:line="360" w:lineRule="auto"/>
        <w:ind w:firstLine="420" w:firstLineChars="200"/>
        <w:rPr>
          <w:rFonts w:hint="eastAsia" w:ascii="宋体" w:hAnsi="宋体" w:cs="宋体"/>
          <w:szCs w:val="21"/>
        </w:rPr>
      </w:pPr>
      <w:r>
        <w:rPr>
          <w:rFonts w:hint="eastAsia" w:ascii="宋体" w:hAnsi="宋体" w:cs="宋体"/>
          <w:szCs w:val="21"/>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6308EA43">
      <w:pPr>
        <w:spacing w:line="360" w:lineRule="auto"/>
        <w:ind w:firstLine="420" w:firstLineChars="200"/>
        <w:rPr>
          <w:rFonts w:hint="eastAsia" w:ascii="宋体" w:hAnsi="宋体" w:cs="宋体"/>
          <w:szCs w:val="21"/>
        </w:rPr>
      </w:pPr>
      <w:r>
        <w:rPr>
          <w:rFonts w:hint="eastAsia" w:ascii="宋体" w:hAnsi="宋体" w:cs="宋体"/>
          <w:szCs w:val="21"/>
        </w:rPr>
        <w:t>24.2评审专家应当从政府采购评审专家库内相关专业的专家名单中随机抽取。技术复杂、专业性强的竞争性谈判采购项目，评审专家中应当包含1名法律专家。</w:t>
      </w:r>
    </w:p>
    <w:p w14:paraId="0347FB5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25.首次响应文件的开启</w:t>
      </w:r>
    </w:p>
    <w:p w14:paraId="76183BF0">
      <w:pPr>
        <w:spacing w:line="360" w:lineRule="auto"/>
        <w:ind w:firstLine="420" w:firstLineChars="200"/>
        <w:rPr>
          <w:rFonts w:hint="eastAsia" w:ascii="宋体" w:hAnsi="宋体" w:cs="宋体"/>
          <w:szCs w:val="21"/>
        </w:rPr>
      </w:pPr>
      <w:r>
        <w:rPr>
          <w:rFonts w:hint="eastAsia" w:ascii="宋体" w:hAnsi="宋体" w:cs="宋体"/>
          <w:szCs w:val="21"/>
        </w:rPr>
        <w:t>25.1首次响应文件由谈判小组或者采购代理机构在“供应商须知前附表”规定的时间开启。</w:t>
      </w:r>
    </w:p>
    <w:p w14:paraId="0E72D86B">
      <w:pPr>
        <w:pStyle w:val="14"/>
        <w:spacing w:line="360" w:lineRule="auto"/>
        <w:ind w:firstLine="400" w:firstLineChars="200"/>
        <w:rPr>
          <w:rFonts w:hint="eastAsia" w:hAnsi="宋体"/>
          <w:bCs/>
        </w:rPr>
      </w:pPr>
      <w:r>
        <w:rPr>
          <w:rFonts w:hint="eastAsia" w:hAnsi="宋体" w:cs="宋体"/>
        </w:rPr>
        <w:t xml:space="preserve">25.2 </w:t>
      </w:r>
      <w:r>
        <w:rPr>
          <w:rFonts w:hint="eastAsia" w:hAnsi="宋体"/>
          <w:bCs/>
        </w:rPr>
        <w:t>响应文件解密</w:t>
      </w:r>
    </w:p>
    <w:p w14:paraId="1F46E3B7">
      <w:pPr>
        <w:pStyle w:val="14"/>
        <w:snapToGrid w:val="0"/>
        <w:spacing w:line="360" w:lineRule="auto"/>
        <w:ind w:firstLine="420" w:firstLineChars="200"/>
        <w:rPr>
          <w:rFonts w:hint="eastAsia" w:hAnsi="宋体"/>
          <w:sz w:val="21"/>
        </w:rPr>
      </w:pPr>
      <w:r>
        <w:rPr>
          <w:rFonts w:hint="eastAsia" w:hAnsi="宋体"/>
          <w:bCs/>
          <w:sz w:val="21"/>
        </w:rPr>
        <w:t>采购代理机构将在“供应商须知前附表”规定的时</w:t>
      </w:r>
      <w:r>
        <w:rPr>
          <w:rFonts w:hint="eastAsia" w:hAnsi="宋体"/>
          <w:sz w:val="21"/>
        </w:rPr>
        <w:t>间通过电子交易平台组织响应文件开启，采购机构依托电子交易平台发起开始解密指令，供应商的法定代表人或其委托代理人</w:t>
      </w:r>
      <w:r>
        <w:rPr>
          <w:rFonts w:hint="eastAsia" w:hAnsi="宋体"/>
          <w:b/>
          <w:sz w:val="21"/>
        </w:rPr>
        <w:t>须携带加密时所用的CA锁按平台提示和采购文件的规定登录到“</w:t>
      </w:r>
      <w:r>
        <w:rPr>
          <w:rFonts w:hint="eastAsia" w:hAnsi="宋体"/>
          <w:b/>
          <w:sz w:val="21"/>
          <w:lang w:eastAsia="zh-CN"/>
        </w:rPr>
        <w:t>广西政府采购云</w:t>
      </w:r>
      <w:r>
        <w:rPr>
          <w:rFonts w:hint="eastAsia" w:hAnsi="宋体"/>
          <w:b/>
          <w:sz w:val="21"/>
        </w:rPr>
        <w:t>”平台电子开标大厅签到并在发起解密指令之时起30分钟内完成对电子响应文件在线解密</w:t>
      </w:r>
      <w:r>
        <w:rPr>
          <w:rFonts w:hint="eastAsia" w:hAnsi="宋体"/>
          <w:sz w:val="21"/>
        </w:rPr>
        <w:t>。发起解密指令之时起5分钟内供应商还未进行解密的，代理机构要通知供应商，供应商没预留联系方式或预留联系方式无效，导致代理机构无法联系到供应商进行解密的，</w:t>
      </w:r>
      <w:r>
        <w:rPr>
          <w:rFonts w:hint="eastAsia" w:hAnsi="宋体"/>
          <w:b/>
          <w:sz w:val="21"/>
        </w:rPr>
        <w:t>视为响应文件无效。</w:t>
      </w:r>
      <w:r>
        <w:rPr>
          <w:rFonts w:hint="eastAsia" w:hAnsi="宋体"/>
          <w:sz w:val="21"/>
        </w:rPr>
        <w:t>（解密</w:t>
      </w:r>
      <w:r>
        <w:rPr>
          <w:rFonts w:hint="eastAsia" w:hAnsi="宋体"/>
          <w:bCs/>
          <w:color w:val="000000"/>
          <w:sz w:val="21"/>
        </w:rPr>
        <w:t>异常情况处理：详见本章</w:t>
      </w:r>
      <w:r>
        <w:rPr>
          <w:rFonts w:hint="eastAsia" w:hAnsi="宋体"/>
          <w:color w:val="000000"/>
          <w:sz w:val="21"/>
        </w:rPr>
        <w:t>26.3 电子交易活动的中止。</w:t>
      </w:r>
      <w:r>
        <w:rPr>
          <w:rFonts w:hint="eastAsia" w:hAnsi="宋体"/>
          <w:sz w:val="21"/>
        </w:rPr>
        <w:t>）</w:t>
      </w:r>
    </w:p>
    <w:p w14:paraId="7F478C21">
      <w:pPr>
        <w:pStyle w:val="14"/>
        <w:spacing w:line="360" w:lineRule="auto"/>
        <w:ind w:firstLine="420" w:firstLineChars="200"/>
        <w:rPr>
          <w:rFonts w:hint="eastAsia" w:hAnsi="宋体"/>
          <w:sz w:val="21"/>
        </w:rPr>
      </w:pPr>
      <w:r>
        <w:rPr>
          <w:rFonts w:hint="eastAsia" w:hAnsi="宋体"/>
          <w:sz w:val="21"/>
        </w:rPr>
        <w:t>如</w:t>
      </w:r>
      <w:r>
        <w:rPr>
          <w:rFonts w:hint="eastAsia" w:hAnsi="宋体"/>
          <w:bCs/>
          <w:sz w:val="21"/>
        </w:rPr>
        <w:t>供应商成功解密响应文件，但未在“</w:t>
      </w:r>
      <w:r>
        <w:rPr>
          <w:rFonts w:hint="eastAsia" w:hAnsi="宋体"/>
          <w:bCs/>
          <w:sz w:val="21"/>
          <w:lang w:eastAsia="zh-CN"/>
        </w:rPr>
        <w:t>广西政府采购云</w:t>
      </w:r>
      <w:r>
        <w:rPr>
          <w:rFonts w:hint="eastAsia" w:hAnsi="宋体"/>
          <w:bCs/>
          <w:sz w:val="21"/>
        </w:rPr>
        <w:t>”电子开标大厅参加谈判的，视同认可谈判过程和结果，</w:t>
      </w:r>
      <w:r>
        <w:rPr>
          <w:rFonts w:hint="eastAsia" w:hAnsi="宋体"/>
          <w:sz w:val="21"/>
        </w:rPr>
        <w:t>由此产生的后果由供应商自行负责。 参与谈判的供应商不足3家的，不得谈判。</w:t>
      </w:r>
    </w:p>
    <w:p w14:paraId="5933B083">
      <w:pPr>
        <w:spacing w:line="360" w:lineRule="auto"/>
        <w:ind w:firstLine="422" w:firstLineChars="200"/>
        <w:rPr>
          <w:rFonts w:hint="eastAsia" w:ascii="宋体" w:hAnsi="宋体" w:cs="宋体"/>
          <w:b/>
          <w:bCs/>
          <w:szCs w:val="21"/>
        </w:rPr>
      </w:pPr>
      <w:r>
        <w:rPr>
          <w:rFonts w:hint="eastAsia" w:ascii="宋体" w:hAnsi="宋体" w:cs="宋体"/>
          <w:b/>
          <w:bCs/>
          <w:szCs w:val="21"/>
        </w:rPr>
        <w:t>26.评审程序、评审方法和成交标准</w:t>
      </w:r>
    </w:p>
    <w:p w14:paraId="3F560D7C">
      <w:pPr>
        <w:spacing w:line="360" w:lineRule="auto"/>
        <w:ind w:firstLine="420" w:firstLineChars="200"/>
        <w:rPr>
          <w:rFonts w:hint="eastAsia" w:ascii="宋体" w:hAnsi="宋体" w:cs="宋体"/>
          <w:szCs w:val="21"/>
        </w:rPr>
      </w:pPr>
      <w:r>
        <w:rPr>
          <w:rFonts w:hint="eastAsia" w:ascii="宋体" w:hAnsi="宋体" w:cs="宋体"/>
          <w:szCs w:val="21"/>
        </w:rPr>
        <w:t>26.1谈判小组按照“第四章 评审程序、评审方法和成交标准”规定的方法、评审因素、标准和程序对响应文件进行评审。</w:t>
      </w:r>
    </w:p>
    <w:p w14:paraId="44316222">
      <w:pPr>
        <w:spacing w:line="360" w:lineRule="auto"/>
        <w:ind w:firstLine="420" w:firstLineChars="200"/>
        <w:rPr>
          <w:rFonts w:hint="eastAsia" w:ascii="宋体" w:hAnsi="宋体"/>
          <w:szCs w:val="21"/>
        </w:rPr>
      </w:pPr>
      <w:r>
        <w:rPr>
          <w:rFonts w:hint="eastAsia" w:ascii="宋体" w:hAnsi="宋体"/>
          <w:szCs w:val="21"/>
        </w:rPr>
        <w:t>26.2 采购需求负偏离要求及谈判顺序详见 “供应商须知前附表”。</w:t>
      </w:r>
    </w:p>
    <w:p w14:paraId="15E644A8">
      <w:pPr>
        <w:spacing w:line="360" w:lineRule="auto"/>
        <w:ind w:firstLine="420" w:firstLineChars="200"/>
        <w:rPr>
          <w:rFonts w:hint="eastAsia" w:hAnsi="宋体"/>
          <w:color w:val="000000"/>
        </w:rPr>
      </w:pPr>
      <w:r>
        <w:rPr>
          <w:rFonts w:hAnsi="宋体"/>
        </w:rPr>
        <w:t>26.3</w:t>
      </w:r>
      <w:r>
        <w:rPr>
          <w:rFonts w:hint="eastAsia" w:hAnsi="宋体"/>
          <w:color w:val="000000"/>
        </w:rPr>
        <w:t>电子交易活动的中止。采购过程中出现以下情形，导致电子交易平台无法正常运行，或者无法保证电子交易的公平、公正和安全时，采购机构可中止电子交易活动：</w:t>
      </w:r>
    </w:p>
    <w:p w14:paraId="0F507820">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）电子交易平台发生故障而无法登录访问的；</w:t>
      </w:r>
      <w:r>
        <w:rPr>
          <w:rFonts w:hAnsi="宋体"/>
          <w:color w:val="000000"/>
        </w:rPr>
        <w:t xml:space="preserve"> </w:t>
      </w:r>
    </w:p>
    <w:p w14:paraId="42F57A36">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）电子交易平台应用或数据库出现错误，不能进行正常操作的；</w:t>
      </w:r>
    </w:p>
    <w:p w14:paraId="428A2804">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）电子交易平台发现严重安全漏洞，有潜在泄密危险的；</w:t>
      </w:r>
    </w:p>
    <w:p w14:paraId="69607D91">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）病毒发作导致不能进行正常操作的；</w:t>
      </w:r>
      <w:r>
        <w:rPr>
          <w:rFonts w:hAnsi="宋体"/>
          <w:color w:val="000000"/>
        </w:rPr>
        <w:t xml:space="preserve"> </w:t>
      </w:r>
    </w:p>
    <w:p w14:paraId="3D4A8D7B">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）其他无法保证电子交易的公平、公正和安全的情况。</w:t>
      </w:r>
    </w:p>
    <w:p w14:paraId="6D1501F2">
      <w:pPr>
        <w:spacing w:line="360" w:lineRule="auto"/>
        <w:ind w:firstLine="420" w:firstLineChars="200"/>
        <w:rPr>
          <w:rFonts w:hAnsi="宋体"/>
          <w:color w:val="000000"/>
        </w:rPr>
      </w:pPr>
      <w:r>
        <w:rPr>
          <w:rFonts w:hAnsi="宋体"/>
        </w:rPr>
        <w:t>26.4</w:t>
      </w:r>
      <w:r>
        <w:rPr>
          <w:rFonts w:hint="eastAsia" w:hAnsi="宋体"/>
          <w:color w:val="000000"/>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5900E44">
      <w:pPr>
        <w:pStyle w:val="4"/>
        <w:spacing w:before="0" w:after="0" w:line="360" w:lineRule="auto"/>
        <w:ind w:firstLine="640" w:firstLineChars="200"/>
        <w:rPr>
          <w:rFonts w:ascii="宋体" w:hAnsi="宋体"/>
          <w:b w:val="0"/>
          <w:bCs w:val="0"/>
        </w:rPr>
      </w:pPr>
      <w:bookmarkStart w:id="16" w:name="_Toc6796"/>
      <w:r>
        <w:rPr>
          <w:rFonts w:hint="eastAsia" w:ascii="宋体" w:hAnsi="宋体"/>
          <w:b w:val="0"/>
          <w:bCs w:val="0"/>
        </w:rPr>
        <w:t>五、成交及合同</w:t>
      </w:r>
      <w:bookmarkEnd w:id="16"/>
    </w:p>
    <w:p w14:paraId="49D376A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27.确定成交供应商及结果公告</w:t>
      </w:r>
    </w:p>
    <w:p w14:paraId="7B20F6AB">
      <w:pPr>
        <w:spacing w:line="360" w:lineRule="auto"/>
        <w:ind w:firstLine="420" w:firstLineChars="200"/>
        <w:rPr>
          <w:rFonts w:hint="eastAsia" w:ascii="宋体" w:hAnsi="宋体" w:cs="宋体"/>
          <w:szCs w:val="21"/>
        </w:rPr>
      </w:pPr>
      <w:r>
        <w:rPr>
          <w:rFonts w:hint="eastAsia" w:ascii="宋体" w:hAnsi="宋体" w:cs="宋体"/>
          <w:szCs w:val="21"/>
        </w:rPr>
        <w:t>27.1确定成交供应商。</w:t>
      </w:r>
      <w:r>
        <w:rPr>
          <w:rFonts w:hint="eastAsia" w:ascii="宋体" w:hAnsi="宋体" w:cs="宋体"/>
          <w:kern w:val="0"/>
          <w:szCs w:val="21"/>
          <w:u w:val="single"/>
        </w:rPr>
        <w:t xml:space="preserve"> 由采购人直接委托评审专家确定</w:t>
      </w:r>
      <w:r>
        <w:rPr>
          <w:rFonts w:hint="eastAsia" w:ascii="宋体" w:hAnsi="宋体" w:cs="宋体"/>
          <w:szCs w:val="21"/>
          <w:u w:val="single"/>
        </w:rPr>
        <w:t>，评审报告提出的排序第一的供应商为成交供应商。</w:t>
      </w:r>
    </w:p>
    <w:p w14:paraId="6A39B4E5">
      <w:pPr>
        <w:spacing w:line="360" w:lineRule="auto"/>
        <w:ind w:firstLine="420" w:firstLineChars="200"/>
        <w:rPr>
          <w:rFonts w:hint="eastAsia" w:ascii="宋体" w:hAnsi="宋体" w:cs="宋体"/>
          <w:szCs w:val="21"/>
        </w:rPr>
      </w:pPr>
      <w:r>
        <w:rPr>
          <w:rFonts w:hint="eastAsia" w:ascii="宋体" w:hAnsi="宋体" w:cs="宋体"/>
          <w:szCs w:val="21"/>
        </w:rPr>
        <w:t>27.2成交通知及成交结果公告。</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684974C7">
      <w:pPr>
        <w:spacing w:line="360" w:lineRule="auto"/>
        <w:ind w:firstLine="420" w:firstLineChars="200"/>
        <w:rPr>
          <w:rFonts w:hint="eastAsia" w:ascii="宋体" w:hAnsi="宋体" w:cs="Courier New"/>
          <w:szCs w:val="21"/>
        </w:rPr>
      </w:pPr>
      <w:r>
        <w:rPr>
          <w:rFonts w:hint="eastAsia" w:ascii="宋体" w:hAnsi="宋体" w:cs="宋体"/>
          <w:szCs w:val="21"/>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r>
        <w:rPr>
          <w:rFonts w:hint="eastAsia" w:ascii="宋体" w:hAnsi="宋体" w:cs="Courier New"/>
          <w:szCs w:val="21"/>
        </w:rPr>
        <w:t>成交供应商享受</w:t>
      </w:r>
      <w:r>
        <w:rPr>
          <w:rFonts w:hint="eastAsia" w:ascii="宋体" w:hAnsi="宋体"/>
          <w:szCs w:val="21"/>
        </w:rPr>
        <w:t>《政府采购促进中小企业发展管理办法》（财库〔2020〕46号）规定的中小企业扶持</w:t>
      </w:r>
      <w:r>
        <w:rPr>
          <w:rFonts w:hint="eastAsia" w:ascii="宋体" w:hAnsi="宋体" w:cs="Courier New"/>
          <w:szCs w:val="21"/>
        </w:rPr>
        <w:t>政策的，采购人、采购代理机构应当随成交结果公开成交供应商的《中小企业声明函》。</w:t>
      </w:r>
    </w:p>
    <w:p w14:paraId="1C011918">
      <w:pPr>
        <w:spacing w:line="360" w:lineRule="auto"/>
        <w:ind w:firstLine="420" w:firstLineChars="200"/>
        <w:rPr>
          <w:rFonts w:hint="eastAsia" w:ascii="宋体" w:hAnsi="宋体" w:cs="宋体"/>
          <w:szCs w:val="21"/>
        </w:rPr>
      </w:pPr>
      <w:r>
        <w:rPr>
          <w:rFonts w:hint="eastAsia" w:ascii="宋体" w:hAnsi="宋体" w:cs="宋体"/>
          <w:szCs w:val="21"/>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6D9C156">
      <w:pPr>
        <w:spacing w:line="360" w:lineRule="auto"/>
        <w:ind w:firstLine="420" w:firstLineChars="200"/>
        <w:rPr>
          <w:rFonts w:hint="eastAsia" w:ascii="宋体" w:hAnsi="宋体" w:cs="宋体"/>
          <w:szCs w:val="21"/>
        </w:rPr>
      </w:pPr>
      <w:r>
        <w:rPr>
          <w:rFonts w:hint="eastAsia" w:ascii="宋体" w:hAnsi="宋体"/>
          <w:bCs/>
          <w:szCs w:val="21"/>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BBF23BD">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28.履约保证金</w:t>
      </w:r>
    </w:p>
    <w:p w14:paraId="679C8A42">
      <w:pPr>
        <w:spacing w:line="360" w:lineRule="auto"/>
        <w:ind w:firstLine="420" w:firstLineChars="200"/>
        <w:rPr>
          <w:rFonts w:hint="eastAsia" w:ascii="黑体" w:hAnsi="黑体" w:eastAsia="黑体" w:cs="宋体"/>
          <w:b/>
          <w:bCs/>
          <w:sz w:val="24"/>
        </w:rPr>
      </w:pPr>
      <w:r>
        <w:rPr>
          <w:rFonts w:hint="eastAsia" w:ascii="宋体" w:hAnsi="宋体" w:cs="宋体"/>
          <w:szCs w:val="21"/>
        </w:rPr>
        <w:t>详见 “供应商须知前附表”</w:t>
      </w:r>
    </w:p>
    <w:p w14:paraId="39CB1A9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29.签订合同</w:t>
      </w:r>
    </w:p>
    <w:p w14:paraId="650927FB">
      <w:pPr>
        <w:pStyle w:val="27"/>
        <w:snapToGrid w:val="0"/>
        <w:spacing w:before="0"/>
        <w:ind w:firstLine="420"/>
        <w:rPr>
          <w:rFonts w:hint="eastAsia" w:ascii="宋体" w:hAnsi="宋体"/>
          <w:sz w:val="21"/>
          <w:szCs w:val="21"/>
          <w:lang w:val="zh-CN"/>
        </w:rPr>
      </w:pPr>
      <w:r>
        <w:rPr>
          <w:rFonts w:hint="eastAsia" w:ascii="宋体" w:hAnsi="宋体" w:cs="宋体"/>
          <w:sz w:val="21"/>
          <w:szCs w:val="21"/>
        </w:rPr>
        <w:t>29.1</w:t>
      </w:r>
      <w:r>
        <w:rPr>
          <w:rFonts w:hint="eastAsia" w:ascii="宋体" w:hAnsi="宋体"/>
          <w:sz w:val="21"/>
          <w:szCs w:val="21"/>
        </w:rPr>
        <w:t>采购人与成交供应商应当在</w:t>
      </w:r>
      <w:r>
        <w:rPr>
          <w:rFonts w:hint="eastAsia" w:ascii="宋体" w:hAnsi="宋体" w:cs="宋体"/>
          <w:sz w:val="21"/>
          <w:szCs w:val="21"/>
        </w:rPr>
        <w:t>成交通知书规定的时间内</w:t>
      </w:r>
      <w:r>
        <w:rPr>
          <w:rFonts w:hint="eastAsia" w:ascii="宋体" w:hAnsi="宋体"/>
          <w:sz w:val="21"/>
          <w:szCs w:val="21"/>
        </w:rPr>
        <w:t>，按照谈判文件确定的合同文本以及采购标的、货物技术、采购金额、采购数量、技术和货物要求等事项签订政府采购合同。</w:t>
      </w:r>
      <w:r>
        <w:rPr>
          <w:rFonts w:hint="eastAsia" w:ascii="宋体" w:hAnsi="宋体"/>
          <w:sz w:val="21"/>
          <w:szCs w:val="21"/>
          <w:lang w:val="zh-CN"/>
        </w:rPr>
        <w:t>如成交供应商为联合体的，由联合体成员各方法定代表人或其授权代表与采购人代表签订合同。</w:t>
      </w:r>
    </w:p>
    <w:p w14:paraId="382560EE">
      <w:pPr>
        <w:spacing w:line="360" w:lineRule="auto"/>
        <w:ind w:firstLine="420" w:firstLineChars="200"/>
        <w:rPr>
          <w:rFonts w:hint="eastAsia" w:ascii="宋体" w:hAnsi="宋体"/>
          <w:szCs w:val="21"/>
        </w:rPr>
      </w:pPr>
      <w:r>
        <w:rPr>
          <w:rFonts w:hint="eastAsia" w:ascii="宋体" w:hAnsi="宋体"/>
          <w:szCs w:val="21"/>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2F529C10">
      <w:pPr>
        <w:spacing w:line="360" w:lineRule="auto"/>
        <w:ind w:firstLine="420" w:firstLineChars="200"/>
        <w:rPr>
          <w:rFonts w:hint="eastAsia" w:ascii="宋体" w:hAnsi="宋体"/>
          <w:szCs w:val="21"/>
        </w:rPr>
      </w:pPr>
      <w:r>
        <w:rPr>
          <w:rFonts w:hint="eastAsia" w:ascii="宋体" w:hAnsi="宋体"/>
          <w:szCs w:val="21"/>
        </w:rPr>
        <w:t>29.3成交供应商拒绝签订政府采购合同的，</w:t>
      </w:r>
      <w:r>
        <w:rPr>
          <w:rFonts w:hint="eastAsia" w:ascii="宋体" w:hAnsi="宋体" w:cs="宋体"/>
          <w:szCs w:val="21"/>
        </w:rPr>
        <w:t>采购人可以按照评审报告推荐的成交候选人名单排序，确定下一候选人为成交供应商</w:t>
      </w:r>
      <w:r>
        <w:rPr>
          <w:rFonts w:hint="eastAsia" w:ascii="宋体" w:hAnsi="宋体"/>
          <w:szCs w:val="21"/>
        </w:rPr>
        <w:t>，也可以重新开展采购活动。拒绝签订政府采购合同的成交供应商不得参加对该项目重新开展的采购活动。</w:t>
      </w:r>
    </w:p>
    <w:p w14:paraId="502CD9EB">
      <w:pPr>
        <w:spacing w:line="360" w:lineRule="auto"/>
        <w:ind w:firstLine="420" w:firstLineChars="200"/>
        <w:rPr>
          <w:rFonts w:hint="eastAsia" w:ascii="宋体" w:hAnsi="宋体"/>
          <w:szCs w:val="21"/>
        </w:rPr>
      </w:pPr>
      <w:r>
        <w:rPr>
          <w:rFonts w:hint="eastAsia" w:ascii="宋体" w:hAnsi="宋体"/>
          <w:szCs w:val="21"/>
        </w:rPr>
        <w:t>29.4如签订合同并生效后，供应商无故拒绝或延期，除按照合同条款处理外，列入不良行为记录，并给予通报。</w:t>
      </w:r>
    </w:p>
    <w:p w14:paraId="4B9D3A4C">
      <w:pPr>
        <w:pStyle w:val="27"/>
        <w:spacing w:before="0"/>
        <w:ind w:firstLine="420"/>
        <w:rPr>
          <w:rFonts w:hint="eastAsia" w:ascii="宋体" w:hAnsi="宋体" w:cs="宋体"/>
          <w:szCs w:val="21"/>
        </w:rPr>
      </w:pPr>
      <w:r>
        <w:rPr>
          <w:rFonts w:hint="eastAsia" w:ascii="宋体" w:hAnsi="宋体" w:cs="仿宋_GB2312"/>
          <w:sz w:val="21"/>
          <w:szCs w:val="21"/>
        </w:rPr>
        <w:t>29.5采购合同由采购人与成交供应商根据</w:t>
      </w:r>
      <w:r>
        <w:rPr>
          <w:rFonts w:hint="eastAsia" w:ascii="宋体" w:hAnsi="宋体"/>
          <w:sz w:val="21"/>
          <w:szCs w:val="21"/>
        </w:rPr>
        <w:t>谈判</w:t>
      </w:r>
      <w:r>
        <w:rPr>
          <w:rFonts w:hint="eastAsia" w:ascii="宋体" w:hAnsi="宋体" w:cs="仿宋_GB2312"/>
          <w:sz w:val="21"/>
          <w:szCs w:val="21"/>
        </w:rPr>
        <w:t>文件、响应文件等内容通过政府采购电子交易平台在线签订，自动备案，在线签订须携带的材料见“</w:t>
      </w:r>
      <w:r>
        <w:t xml:space="preserve"> </w:t>
      </w:r>
      <w:r>
        <w:rPr>
          <w:rFonts w:hint="eastAsia" w:ascii="宋体" w:hAnsi="宋体" w:cs="仿宋_GB2312"/>
          <w:sz w:val="21"/>
          <w:szCs w:val="21"/>
        </w:rPr>
        <w:t>供应商须</w:t>
      </w:r>
      <w:r>
        <w:rPr>
          <w:rFonts w:hint="eastAsia" w:ascii="宋体" w:hAnsi="宋体"/>
          <w:sz w:val="21"/>
          <w:szCs w:val="21"/>
        </w:rPr>
        <w:t>知前附表</w:t>
      </w:r>
      <w:r>
        <w:rPr>
          <w:rFonts w:hint="eastAsia" w:ascii="宋体" w:hAnsi="宋体" w:cs="仿宋_GB2312"/>
          <w:sz w:val="21"/>
          <w:szCs w:val="21"/>
        </w:rPr>
        <w:t>”。</w:t>
      </w:r>
    </w:p>
    <w:p w14:paraId="055E9AF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30.政府采购合同公告</w:t>
      </w:r>
    </w:p>
    <w:p w14:paraId="11A2CE4E">
      <w:pPr>
        <w:spacing w:line="360" w:lineRule="auto"/>
        <w:ind w:firstLine="420" w:firstLineChars="200"/>
        <w:rPr>
          <w:rFonts w:hint="eastAsia"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6DE3C6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31. 询问、质疑和投诉</w:t>
      </w:r>
    </w:p>
    <w:p w14:paraId="1063C372">
      <w:pPr>
        <w:spacing w:line="360" w:lineRule="auto"/>
        <w:ind w:firstLine="420" w:firstLineChars="200"/>
        <w:rPr>
          <w:rFonts w:hint="eastAsia" w:ascii="宋体" w:hAnsi="宋体" w:cs="宋体"/>
        </w:rPr>
      </w:pPr>
      <w:r>
        <w:rPr>
          <w:rFonts w:hint="eastAsia" w:ascii="宋体" w:hAnsi="宋体" w:cs="宋体"/>
        </w:rPr>
        <w:t>31.1供应商对政府采购活动事项有疑问的，可以向采购人、采购代理机构提出询问，采购人或者采购代理机构应当在3个工作日内对供应商依法提出的询问作出答复。</w:t>
      </w:r>
    </w:p>
    <w:p w14:paraId="1EC0C3C4">
      <w:pPr>
        <w:spacing w:line="360" w:lineRule="auto"/>
        <w:ind w:firstLine="420" w:firstLineChars="200"/>
        <w:rPr>
          <w:rFonts w:hint="eastAsia" w:ascii="宋体" w:hAnsi="宋体"/>
          <w:b/>
          <w:color w:val="000000"/>
          <w:szCs w:val="21"/>
        </w:rPr>
      </w:pPr>
      <w:r>
        <w:rPr>
          <w:rFonts w:hint="eastAsia" w:ascii="宋体" w:hAnsi="宋体" w:cs="宋体"/>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Arial"/>
          <w:shd w:val="clear" w:color="auto" w:fill="FFFFFF"/>
        </w:rPr>
        <w:t>接收质疑函的方式、联系部门、联系电话和通讯地址等信息详见</w:t>
      </w:r>
      <w:r>
        <w:rPr>
          <w:rFonts w:hint="eastAsia" w:ascii="宋体" w:hAnsi="宋体" w:cs="宋体"/>
          <w:szCs w:val="21"/>
        </w:rPr>
        <w:t>“供应商须知前附表”</w:t>
      </w:r>
      <w:r>
        <w:rPr>
          <w:rFonts w:hint="eastAsia" w:ascii="宋体" w:hAnsi="宋体" w:cs="宋体"/>
        </w:rPr>
        <w:t>。</w:t>
      </w:r>
      <w:r>
        <w:rPr>
          <w:rFonts w:hint="eastAsia" w:ascii="宋体" w:hAnsi="宋体"/>
          <w:b/>
          <w:color w:val="000000"/>
          <w:szCs w:val="21"/>
        </w:rPr>
        <w:t xml:space="preserve">具体质疑起算时间及处理方式如下： </w:t>
      </w:r>
    </w:p>
    <w:p w14:paraId="5D50AF5E">
      <w:pPr>
        <w:spacing w:line="360" w:lineRule="auto"/>
        <w:ind w:firstLine="420" w:firstLineChars="200"/>
        <w:rPr>
          <w:rFonts w:hint="eastAsia" w:hAnsi="宋体"/>
          <w:bCs/>
        </w:rPr>
      </w:pPr>
      <w:r>
        <w:rPr>
          <w:rFonts w:hint="eastAsia" w:hAnsi="宋体"/>
          <w:bCs/>
        </w:rPr>
        <w:t>（</w:t>
      </w:r>
      <w:r>
        <w:rPr>
          <w:rFonts w:hAnsi="宋体"/>
          <w:bCs/>
        </w:rPr>
        <w:t>1</w:t>
      </w:r>
      <w:r>
        <w:rPr>
          <w:rFonts w:hint="eastAsia" w:hAnsi="宋体"/>
          <w:bCs/>
        </w:rPr>
        <w:t>）潜在供应商依法获取采购文件后，认为采购文件使自己的权益受到损害的，应当在竞争性谈判采购文件公告期限届满之日起</w:t>
      </w:r>
      <w:r>
        <w:rPr>
          <w:rFonts w:hAnsi="宋体"/>
          <w:bCs/>
        </w:rPr>
        <w:t>7</w:t>
      </w:r>
      <w:r>
        <w:rPr>
          <w:rFonts w:hint="eastAsia" w:hAnsi="宋体"/>
          <w:bCs/>
        </w:rPr>
        <w:t>个工作日内提出质疑。</w:t>
      </w:r>
      <w:r>
        <w:rPr>
          <w:rFonts w:hint="eastAsia"/>
        </w:rPr>
        <w:t>委托代理协议无特殊约定的，</w:t>
      </w:r>
      <w:r>
        <w:rPr>
          <w:rFonts w:hint="eastAsia" w:hAnsi="宋体"/>
          <w:bCs/>
        </w:rPr>
        <w:t>对竞争性谈判文件中采购需求（含资格要求、采购预算和评分办法）的质疑由采购人受理并负责答复；对竞争性谈判文件中的采购执行程序的质疑由采购代理机构受理并负责答复。</w:t>
      </w:r>
    </w:p>
    <w:p w14:paraId="68BB46F9">
      <w:pPr>
        <w:spacing w:line="360" w:lineRule="auto"/>
        <w:ind w:firstLine="420" w:firstLineChars="200"/>
        <w:rPr>
          <w:rFonts w:hAnsi="宋体"/>
          <w:bCs/>
        </w:rPr>
      </w:pPr>
      <w:r>
        <w:rPr>
          <w:rFonts w:hint="eastAsia" w:hAnsi="宋体"/>
          <w:bCs/>
        </w:rPr>
        <w:t>（</w:t>
      </w:r>
      <w:r>
        <w:rPr>
          <w:rFonts w:hAnsi="宋体"/>
          <w:bCs/>
        </w:rPr>
        <w:t>2</w:t>
      </w:r>
      <w:r>
        <w:rPr>
          <w:rFonts w:hint="eastAsia" w:hAnsi="宋体"/>
          <w:bCs/>
        </w:rPr>
        <w:t>）供应商认为采购过程使自己的权益受到损害的，应当在各采购程序环节结束之日起</w:t>
      </w:r>
      <w:r>
        <w:rPr>
          <w:rFonts w:hAnsi="宋体"/>
          <w:bCs/>
        </w:rPr>
        <w:t>7</w:t>
      </w:r>
      <w:r>
        <w:rPr>
          <w:rFonts w:hint="eastAsia" w:hAnsi="宋体"/>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89D9E8E">
      <w:pPr>
        <w:spacing w:line="360" w:lineRule="auto"/>
        <w:ind w:firstLine="420" w:firstLineChars="200"/>
        <w:rPr>
          <w:rFonts w:hAnsi="宋体"/>
          <w:bCs/>
        </w:rPr>
      </w:pPr>
      <w:r>
        <w:rPr>
          <w:rFonts w:hint="eastAsia" w:hAnsi="宋体"/>
          <w:bCs/>
        </w:rPr>
        <w:t>（</w:t>
      </w:r>
      <w:r>
        <w:rPr>
          <w:rFonts w:hAnsi="宋体"/>
          <w:bCs/>
        </w:rPr>
        <w:t>3</w:t>
      </w:r>
      <w:r>
        <w:rPr>
          <w:rFonts w:hint="eastAsia" w:hAnsi="宋体"/>
          <w:bCs/>
        </w:rPr>
        <w:t>）供应商认为成交结果使自己的权益受到损害的，应当在成交结果公告期限届满之日起</w:t>
      </w:r>
      <w:r>
        <w:rPr>
          <w:rFonts w:hAnsi="宋体"/>
          <w:bCs/>
        </w:rPr>
        <w:t>7</w:t>
      </w:r>
      <w:r>
        <w:rPr>
          <w:rFonts w:hint="eastAsia" w:hAnsi="宋体"/>
          <w:bCs/>
        </w:rPr>
        <w:t>个工作日内提出质疑，由采购人受理并负责答复。</w:t>
      </w:r>
    </w:p>
    <w:p w14:paraId="7D88FFB1">
      <w:pPr>
        <w:spacing w:line="360" w:lineRule="auto"/>
        <w:ind w:firstLine="420" w:firstLineChars="200"/>
        <w:rPr>
          <w:rFonts w:ascii="宋体" w:hAnsi="宋体" w:cs="宋体"/>
        </w:rPr>
      </w:pPr>
      <w:r>
        <w:rPr>
          <w:rFonts w:hint="eastAsia" w:ascii="宋体" w:hAnsi="宋体" w:cs="宋体"/>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7FAD3D8">
      <w:pPr>
        <w:spacing w:line="360" w:lineRule="auto"/>
        <w:ind w:firstLine="420" w:firstLineChars="200"/>
        <w:rPr>
          <w:rFonts w:hint="eastAsia" w:ascii="宋体" w:hAnsi="宋体" w:cs="宋体"/>
        </w:rPr>
      </w:pPr>
      <w:r>
        <w:rPr>
          <w:rFonts w:hint="eastAsia" w:ascii="宋体" w:hAnsi="宋体" w:cs="宋体"/>
        </w:rPr>
        <w:t>31.4 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3126454D">
      <w:pPr>
        <w:spacing w:line="360" w:lineRule="auto"/>
        <w:ind w:firstLine="420" w:firstLineChars="200"/>
        <w:rPr>
          <w:rFonts w:hint="eastAsia" w:ascii="宋体" w:hAnsi="宋体" w:cs="宋体"/>
        </w:rPr>
      </w:pPr>
      <w:r>
        <w:rPr>
          <w:rFonts w:hint="eastAsia" w:ascii="宋体" w:hAnsi="宋体" w:cs="宋体"/>
        </w:rPr>
        <w:t>（1）供应商的姓名或者名称、地址、邮编、联系人及联系电话；</w:t>
      </w:r>
    </w:p>
    <w:p w14:paraId="049DEA24">
      <w:pPr>
        <w:spacing w:line="360" w:lineRule="auto"/>
        <w:ind w:firstLine="420" w:firstLineChars="200"/>
        <w:rPr>
          <w:rFonts w:hint="eastAsia" w:ascii="宋体" w:hAnsi="宋体" w:cs="宋体"/>
        </w:rPr>
      </w:pPr>
      <w:r>
        <w:rPr>
          <w:rFonts w:hint="eastAsia" w:ascii="宋体" w:hAnsi="宋体" w:cs="宋体"/>
        </w:rPr>
        <w:t>（2）质疑项目的名称、编号；</w:t>
      </w:r>
    </w:p>
    <w:p w14:paraId="5C228FF8">
      <w:pPr>
        <w:spacing w:line="360" w:lineRule="auto"/>
        <w:ind w:firstLine="420" w:firstLineChars="200"/>
        <w:rPr>
          <w:rFonts w:hint="eastAsia" w:ascii="宋体" w:hAnsi="宋体" w:cs="宋体"/>
        </w:rPr>
      </w:pPr>
      <w:r>
        <w:rPr>
          <w:rFonts w:hint="eastAsia" w:ascii="宋体" w:hAnsi="宋体" w:cs="宋体"/>
        </w:rPr>
        <w:t>（3）具体、明确的质疑事项和与质疑事项相关的请求；</w:t>
      </w:r>
    </w:p>
    <w:p w14:paraId="44158B5E">
      <w:pPr>
        <w:spacing w:line="360" w:lineRule="auto"/>
        <w:ind w:firstLine="420" w:firstLineChars="200"/>
        <w:rPr>
          <w:rFonts w:hint="eastAsia" w:ascii="宋体" w:hAnsi="宋体" w:cs="宋体"/>
        </w:rPr>
      </w:pPr>
      <w:r>
        <w:rPr>
          <w:rFonts w:hint="eastAsia" w:ascii="宋体" w:hAnsi="宋体" w:cs="宋体"/>
        </w:rPr>
        <w:t>（4）事实依据；</w:t>
      </w:r>
    </w:p>
    <w:p w14:paraId="5B020303">
      <w:pPr>
        <w:spacing w:line="360" w:lineRule="auto"/>
        <w:ind w:firstLine="420" w:firstLineChars="200"/>
        <w:rPr>
          <w:rFonts w:hint="eastAsia" w:ascii="宋体" w:hAnsi="宋体" w:cs="宋体"/>
        </w:rPr>
      </w:pPr>
      <w:r>
        <w:rPr>
          <w:rFonts w:hint="eastAsia" w:ascii="宋体" w:hAnsi="宋体" w:cs="宋体"/>
        </w:rPr>
        <w:t>（5）必要的法律依据；</w:t>
      </w:r>
    </w:p>
    <w:p w14:paraId="60BD39E6">
      <w:pPr>
        <w:spacing w:line="360" w:lineRule="auto"/>
        <w:ind w:firstLine="420" w:firstLineChars="200"/>
        <w:rPr>
          <w:rFonts w:hint="eastAsia" w:ascii="宋体" w:hAnsi="宋体" w:cs="宋体"/>
        </w:rPr>
      </w:pPr>
      <w:r>
        <w:rPr>
          <w:rFonts w:hint="eastAsia" w:ascii="宋体" w:hAnsi="宋体" w:cs="宋体"/>
        </w:rPr>
        <w:t>（6）提出质疑的日期。</w:t>
      </w:r>
    </w:p>
    <w:p w14:paraId="3B088EC3">
      <w:pPr>
        <w:spacing w:line="360" w:lineRule="auto"/>
        <w:ind w:firstLine="420" w:firstLineChars="200"/>
        <w:rPr>
          <w:rFonts w:hint="eastAsia"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2603566B">
      <w:pPr>
        <w:spacing w:line="360" w:lineRule="auto"/>
        <w:ind w:firstLine="420" w:firstLineChars="200"/>
        <w:rPr>
          <w:rFonts w:hint="eastAsia" w:ascii="宋体" w:hAnsi="宋体" w:cs="宋体"/>
        </w:rPr>
      </w:pPr>
      <w:r>
        <w:rPr>
          <w:rFonts w:hint="eastAsia" w:ascii="宋体" w:hAnsi="宋体" w:cs="宋体"/>
        </w:rPr>
        <w:t>31.5采购人、采购代理机构认为供应商质疑不成立，或者成立但未对成交结果构成影响的，继续开展采购活动；认为供应商质疑成立且影响或者可能影响成交结果的，按照下列情况处理：</w:t>
      </w:r>
    </w:p>
    <w:p w14:paraId="333D9F3F">
      <w:pPr>
        <w:spacing w:line="360" w:lineRule="auto"/>
        <w:ind w:firstLine="420" w:firstLineChars="200"/>
        <w:rPr>
          <w:rFonts w:hint="eastAsia"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52AC8BF8">
      <w:pPr>
        <w:spacing w:line="360" w:lineRule="auto"/>
        <w:ind w:firstLine="420" w:firstLineChars="200"/>
        <w:rPr>
          <w:rFonts w:hint="eastAsia"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786FED0A">
      <w:pPr>
        <w:spacing w:line="360" w:lineRule="auto"/>
        <w:ind w:firstLine="420" w:firstLineChars="200"/>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14:paraId="7DECDEFB">
      <w:pPr>
        <w:spacing w:line="360" w:lineRule="auto"/>
        <w:ind w:firstLine="420" w:firstLineChars="200"/>
        <w:rPr>
          <w:rFonts w:hint="eastAsia" w:ascii="宋体" w:hAnsi="宋体" w:cs="宋体"/>
        </w:rPr>
      </w:pPr>
      <w:r>
        <w:rPr>
          <w:rFonts w:hint="eastAsia" w:ascii="宋体" w:hAnsi="宋体" w:cs="宋体"/>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0F78F2C8">
      <w:pPr>
        <w:pStyle w:val="4"/>
        <w:spacing w:before="0" w:after="0" w:line="360" w:lineRule="auto"/>
        <w:ind w:firstLine="643" w:firstLineChars="200"/>
        <w:rPr>
          <w:rFonts w:hint="eastAsia" w:ascii="宋体" w:hAnsi="宋体"/>
          <w:b w:val="0"/>
        </w:rPr>
      </w:pPr>
      <w:bookmarkStart w:id="17" w:name="_Toc19749"/>
      <w:r>
        <w:rPr>
          <w:rFonts w:hint="eastAsia" w:ascii="宋体" w:hAnsi="宋体"/>
        </w:rPr>
        <w:t>六</w:t>
      </w:r>
      <w:r>
        <w:rPr>
          <w:rFonts w:hint="eastAsia" w:ascii="宋体" w:hAnsi="宋体"/>
          <w:b w:val="0"/>
        </w:rPr>
        <w:t>、验收</w:t>
      </w:r>
      <w:bookmarkEnd w:id="17"/>
    </w:p>
    <w:p w14:paraId="362674CB">
      <w:pPr>
        <w:tabs>
          <w:tab w:val="left" w:pos="0"/>
        </w:tabs>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32.验收</w:t>
      </w:r>
    </w:p>
    <w:p w14:paraId="676CAE85">
      <w:pPr>
        <w:tabs>
          <w:tab w:val="left" w:pos="0"/>
        </w:tabs>
        <w:spacing w:line="360" w:lineRule="auto"/>
        <w:ind w:firstLine="420" w:firstLineChars="200"/>
        <w:rPr>
          <w:rFonts w:hint="eastAsia" w:ascii="宋体" w:hAnsi="宋体" w:cs="Helvetica"/>
          <w:kern w:val="0"/>
          <w:szCs w:val="21"/>
        </w:rPr>
      </w:pPr>
      <w:r>
        <w:rPr>
          <w:rFonts w:hint="eastAsia" w:ascii="宋体" w:hAnsi="宋体" w:cs="Helvetica"/>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A5964B7">
      <w:pPr>
        <w:tabs>
          <w:tab w:val="left" w:pos="0"/>
        </w:tabs>
        <w:spacing w:line="360" w:lineRule="auto"/>
        <w:ind w:firstLine="420" w:firstLineChars="200"/>
        <w:rPr>
          <w:rFonts w:hint="eastAsia" w:ascii="宋体" w:hAnsi="宋体" w:cs="Helvetica"/>
          <w:kern w:val="0"/>
          <w:szCs w:val="21"/>
        </w:rPr>
      </w:pPr>
      <w:r>
        <w:rPr>
          <w:rFonts w:hint="eastAsia" w:ascii="宋体" w:hAnsi="宋体" w:cs="Helvetica"/>
          <w:kern w:val="0"/>
          <w:szCs w:val="21"/>
        </w:rPr>
        <w:t>32.2采购人可以邀请参加本项目的其他供应商或者第三方机构参与验收。参与验收的供应商或者第三方机构的意见作为验收书的参考资料一并存档。</w:t>
      </w:r>
    </w:p>
    <w:p w14:paraId="00F93488">
      <w:pPr>
        <w:tabs>
          <w:tab w:val="left" w:pos="0"/>
        </w:tabs>
        <w:spacing w:line="360" w:lineRule="auto"/>
        <w:ind w:firstLine="420" w:firstLineChars="200"/>
        <w:rPr>
          <w:rFonts w:hint="eastAsia" w:ascii="宋体" w:hAnsi="宋体" w:cs="Helvetica"/>
          <w:kern w:val="0"/>
          <w:szCs w:val="21"/>
        </w:rPr>
      </w:pPr>
      <w:r>
        <w:rPr>
          <w:rFonts w:hint="eastAsia" w:ascii="宋体" w:hAnsi="宋体" w:cs="Helvetica"/>
          <w:kern w:val="0"/>
          <w:szCs w:val="21"/>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DDFC819">
      <w:pPr>
        <w:tabs>
          <w:tab w:val="left" w:pos="0"/>
        </w:tabs>
        <w:spacing w:line="360" w:lineRule="auto"/>
        <w:ind w:firstLine="420" w:firstLineChars="200"/>
        <w:rPr>
          <w:rFonts w:hint="eastAsia" w:ascii="宋体" w:hAnsi="宋体" w:cs="宋体"/>
          <w:szCs w:val="21"/>
        </w:rPr>
      </w:pPr>
      <w:r>
        <w:rPr>
          <w:rFonts w:hint="eastAsia" w:ascii="宋体" w:hAnsi="宋体" w:cs="Helvetica"/>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0BF8315">
      <w:pPr>
        <w:pStyle w:val="4"/>
        <w:spacing w:before="0" w:after="0" w:line="360" w:lineRule="auto"/>
        <w:ind w:firstLine="640" w:firstLineChars="200"/>
        <w:rPr>
          <w:rFonts w:hint="eastAsia" w:ascii="宋体" w:hAnsi="宋体"/>
          <w:b w:val="0"/>
          <w:bCs w:val="0"/>
        </w:rPr>
      </w:pPr>
      <w:bookmarkStart w:id="18" w:name="_Toc5584"/>
      <w:r>
        <w:rPr>
          <w:rFonts w:hint="eastAsia" w:ascii="宋体" w:hAnsi="宋体"/>
          <w:b w:val="0"/>
          <w:bCs w:val="0"/>
        </w:rPr>
        <w:t>七、其他事项</w:t>
      </w:r>
      <w:bookmarkEnd w:id="18"/>
    </w:p>
    <w:p w14:paraId="0FE2FB1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33.代理服务费</w:t>
      </w:r>
    </w:p>
    <w:p w14:paraId="5934BCD1">
      <w:pPr>
        <w:tabs>
          <w:tab w:val="left" w:pos="2835"/>
        </w:tabs>
        <w:spacing w:line="360" w:lineRule="auto"/>
        <w:ind w:firstLine="420" w:firstLineChars="200"/>
        <w:rPr>
          <w:rFonts w:hint="eastAsia" w:ascii="宋体" w:hAnsi="宋体" w:cs="宋体"/>
          <w:szCs w:val="21"/>
        </w:rPr>
      </w:pPr>
      <w:r>
        <w:rPr>
          <w:rFonts w:hint="eastAsia" w:ascii="宋体" w:hAnsi="宋体" w:cs="宋体"/>
          <w:szCs w:val="21"/>
        </w:rPr>
        <w:t>代理服务收费标准及缴费账户详见“供应商须知前附表”，供应商为联合体的，可以由联合体中的一方或者多方共同交纳代理服务费。</w:t>
      </w:r>
    </w:p>
    <w:p w14:paraId="1E30E2B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34.需要补充的其他内容</w:t>
      </w:r>
    </w:p>
    <w:p w14:paraId="0039E8D0">
      <w:pPr>
        <w:pStyle w:val="14"/>
        <w:spacing w:line="360" w:lineRule="auto"/>
        <w:ind w:firstLine="420" w:firstLineChars="200"/>
        <w:rPr>
          <w:rFonts w:hint="eastAsia" w:hAnsi="宋体"/>
          <w:color w:val="000000"/>
          <w:sz w:val="21"/>
        </w:rPr>
      </w:pPr>
      <w:r>
        <w:rPr>
          <w:rFonts w:hint="eastAsia" w:hAnsi="宋体"/>
          <w:color w:val="000000"/>
          <w:sz w:val="21"/>
        </w:rPr>
        <w:t>34.1</w:t>
      </w:r>
      <w:r>
        <w:rPr>
          <w:rFonts w:hint="eastAsia" w:hAnsi="宋体" w:cs="宋体"/>
          <w:color w:val="000000"/>
          <w:sz w:val="21"/>
        </w:rPr>
        <w:t>本谈判文件解释规则详见</w:t>
      </w:r>
      <w:r>
        <w:rPr>
          <w:rFonts w:hint="eastAsia" w:hAnsi="宋体"/>
          <w:color w:val="000000"/>
          <w:sz w:val="21"/>
        </w:rPr>
        <w:t>“供应商须知前附表”。</w:t>
      </w:r>
    </w:p>
    <w:p w14:paraId="4255B994">
      <w:pPr>
        <w:spacing w:line="360" w:lineRule="auto"/>
        <w:ind w:firstLine="420" w:firstLineChars="200"/>
        <w:rPr>
          <w:rFonts w:hint="eastAsia" w:hAnsi="宋体"/>
          <w:color w:val="000000"/>
        </w:rPr>
      </w:pPr>
      <w:r>
        <w:rPr>
          <w:rFonts w:hint="eastAsia" w:ascii="宋体" w:hAnsi="宋体" w:cs="宋体"/>
          <w:color w:val="000000"/>
          <w:kern w:val="0"/>
          <w:szCs w:val="21"/>
        </w:rPr>
        <w:t>34.2 其他事</w:t>
      </w:r>
      <w:r>
        <w:rPr>
          <w:rFonts w:hint="eastAsia" w:hAnsi="宋体"/>
          <w:color w:val="000000"/>
        </w:rPr>
        <w:t>项详见“供应商须知前附表”。</w:t>
      </w:r>
    </w:p>
    <w:p w14:paraId="4E5A7891">
      <w:pPr>
        <w:pStyle w:val="14"/>
        <w:spacing w:line="360" w:lineRule="auto"/>
        <w:ind w:firstLine="400" w:firstLineChars="200"/>
        <w:rPr>
          <w:rFonts w:hAnsi="宋体"/>
          <w:color w:val="000000"/>
          <w:sz w:val="21"/>
        </w:rPr>
      </w:pPr>
      <w:r>
        <w:rPr>
          <w:rFonts w:hint="eastAsia" w:hAnsi="宋体"/>
          <w:color w:val="000000"/>
        </w:rPr>
        <w:t>34.3</w:t>
      </w:r>
      <w:r>
        <w:rPr>
          <w:rFonts w:hint="eastAsia" w:hAnsi="宋体"/>
          <w:color w:val="000000"/>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7633CF45">
      <w:pPr>
        <w:pStyle w:val="14"/>
        <w:spacing w:line="360" w:lineRule="auto"/>
        <w:ind w:firstLine="420" w:firstLineChars="200"/>
        <w:rPr>
          <w:rFonts w:hint="eastAsia" w:hAnsi="宋体"/>
          <w:color w:val="000000"/>
          <w:sz w:val="21"/>
          <w:highlight w:val="yellow"/>
        </w:rPr>
      </w:pPr>
      <w:r>
        <w:rPr>
          <w:rFonts w:hint="eastAsia" w:hAnsi="宋体"/>
          <w:color w:val="000000"/>
          <w:sz w:val="21"/>
          <w:highlight w:val="yellow"/>
        </w:rPr>
        <w:t>在货物采购项目中，货物由中小企业制造，即货物由中小企业生产且使用该中小企业商号或者注册商标，不对其中涉及的工程承建商和货物的承接商作出要求；</w:t>
      </w:r>
    </w:p>
    <w:p w14:paraId="174B72C1">
      <w:pPr>
        <w:pStyle w:val="14"/>
        <w:spacing w:line="360" w:lineRule="auto"/>
        <w:ind w:firstLine="420" w:firstLineChars="200"/>
        <w:rPr>
          <w:rFonts w:hint="eastAsia" w:hAnsi="宋体"/>
          <w:color w:val="000000"/>
          <w:sz w:val="21"/>
        </w:rPr>
      </w:pPr>
      <w:r>
        <w:rPr>
          <w:rFonts w:hint="eastAsia" w:hAnsi="宋体"/>
          <w:color w:val="000000"/>
          <w:sz w:val="21"/>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417D614F">
      <w:pPr>
        <w:pStyle w:val="14"/>
        <w:spacing w:line="360" w:lineRule="auto"/>
        <w:ind w:firstLine="420" w:firstLineChars="200"/>
        <w:textAlignment w:val="center"/>
        <w:rPr>
          <w:rFonts w:hint="eastAsia" w:hAnsi="宋体"/>
          <w:color w:val="000000"/>
          <w:sz w:val="21"/>
        </w:rPr>
      </w:pPr>
      <w:r>
        <w:rPr>
          <w:rFonts w:hint="eastAsia" w:hAnsi="宋体"/>
          <w:color w:val="000000"/>
          <w:sz w:val="21"/>
        </w:rPr>
        <w:t>依据本文件规定享受扶持政策获得政府采购合同的，小微企业不得将合同分包给大中型企业，中型企业不得将合同分包给大型企业。</w:t>
      </w:r>
    </w:p>
    <w:p w14:paraId="6B190C1C">
      <w:pPr>
        <w:spacing w:line="360" w:lineRule="auto"/>
        <w:ind w:firstLine="480" w:firstLineChars="200"/>
        <w:rPr>
          <w:rFonts w:hint="eastAsia" w:ascii="黑体" w:hAnsi="黑体" w:eastAsia="黑体"/>
          <w:sz w:val="24"/>
        </w:rPr>
      </w:pPr>
      <w:r>
        <w:rPr>
          <w:rFonts w:hint="eastAsia" w:ascii="黑体" w:hAnsi="黑体" w:eastAsia="黑体"/>
          <w:sz w:val="24"/>
        </w:rPr>
        <w:t>35. 政采贷相关说明</w:t>
      </w:r>
    </w:p>
    <w:p w14:paraId="488A414F">
      <w:pPr>
        <w:pStyle w:val="14"/>
        <w:spacing w:line="360" w:lineRule="auto"/>
        <w:ind w:firstLine="420" w:firstLineChars="200"/>
        <w:rPr>
          <w:rFonts w:hint="eastAsia" w:hAnsi="宋体"/>
          <w:color w:val="000000"/>
          <w:sz w:val="21"/>
        </w:rPr>
      </w:pPr>
      <w:r>
        <w:rPr>
          <w:rFonts w:hint="eastAsia" w:hAnsi="宋体"/>
          <w:color w:val="000000"/>
          <w:sz w:val="21"/>
        </w:rPr>
        <w:t>为优化政府采购营商环境，缓解供应商资金难题，南宁市政府采购试行政府采购信用融资制度，中标供应商如有融资需求，可凭政府采购合同通过以下方式申请政府采购信用融资贷款：</w:t>
      </w:r>
    </w:p>
    <w:p w14:paraId="754329E1">
      <w:pPr>
        <w:pStyle w:val="14"/>
        <w:numPr>
          <w:ilvl w:val="0"/>
          <w:numId w:val="0"/>
        </w:numPr>
        <w:spacing w:line="360" w:lineRule="auto"/>
        <w:ind w:firstLine="0" w:firstLineChars="0"/>
        <w:rPr>
          <w:rFonts w:hint="eastAsia"/>
        </w:rPr>
      </w:pPr>
      <w:r>
        <w:rPr>
          <w:rFonts w:hint="eastAsia" w:hAnsi="宋体"/>
          <w:b/>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hAnsi="宋体"/>
          <w:b/>
        </w:rPr>
        <w:br w:type="page"/>
      </w:r>
    </w:p>
    <w:p w14:paraId="51FB0D1A">
      <w:pPr>
        <w:pStyle w:val="2"/>
        <w:jc w:val="center"/>
        <w:rPr>
          <w:rFonts w:hint="eastAsia"/>
        </w:rPr>
      </w:pPr>
      <w:bookmarkStart w:id="19" w:name="_Toc29279"/>
      <w:r>
        <w:rPr>
          <w:rFonts w:hint="eastAsia"/>
        </w:rPr>
        <w:t>第四章</w:t>
      </w:r>
      <w:r>
        <w:t xml:space="preserve">  </w:t>
      </w:r>
      <w:r>
        <w:rPr>
          <w:rFonts w:hint="eastAsia"/>
        </w:rPr>
        <w:t>评审程序、评审方法和成交标准</w:t>
      </w:r>
      <w:bookmarkEnd w:id="19"/>
    </w:p>
    <w:p w14:paraId="378ACA42">
      <w:pPr>
        <w:pStyle w:val="3"/>
        <w:spacing w:before="0" w:after="0" w:line="360" w:lineRule="auto"/>
        <w:ind w:firstLine="640" w:firstLineChars="200"/>
        <w:jc w:val="center"/>
        <w:rPr>
          <w:rFonts w:ascii="宋体" w:hAnsi="宋体"/>
          <w:b w:val="0"/>
        </w:rPr>
      </w:pPr>
      <w:bookmarkStart w:id="20" w:name="_Toc28976"/>
      <w:r>
        <w:rPr>
          <w:rFonts w:hint="eastAsia" w:ascii="宋体" w:hAnsi="宋体"/>
          <w:b w:val="0"/>
        </w:rPr>
        <w:t>第一节 评审程序和评审方法</w:t>
      </w:r>
      <w:bookmarkEnd w:id="20"/>
    </w:p>
    <w:p w14:paraId="65FB83B1">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1.确认谈判文件</w:t>
      </w:r>
    </w:p>
    <w:p w14:paraId="669CA4F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由谈判小组确认谈判文件。</w:t>
      </w:r>
    </w:p>
    <w:p w14:paraId="1C14027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2.资格审查</w:t>
      </w:r>
    </w:p>
    <w:p w14:paraId="3FC5FC96">
      <w:pPr>
        <w:snapToGrid w:val="0"/>
        <w:spacing w:line="360" w:lineRule="auto"/>
        <w:ind w:firstLine="420" w:firstLineChars="200"/>
        <w:rPr>
          <w:rFonts w:hint="eastAsia" w:ascii="宋体" w:hAnsi="宋体"/>
          <w:szCs w:val="21"/>
        </w:rPr>
      </w:pPr>
      <w:r>
        <w:rPr>
          <w:rFonts w:hint="eastAsia" w:ascii="宋体" w:hAnsi="宋体" w:cs="宋体"/>
          <w:szCs w:val="21"/>
        </w:rPr>
        <w:t>2.1</w:t>
      </w:r>
      <w:r>
        <w:rPr>
          <w:rFonts w:hint="eastAsia" w:ascii="宋体" w:hAnsi="宋体"/>
          <w:szCs w:val="21"/>
        </w:rPr>
        <w:t>响应文件开启后，谈判小组依法对供应商的资格证明文件进行审查。</w:t>
      </w:r>
    </w:p>
    <w:p w14:paraId="0F18A15A">
      <w:pPr>
        <w:snapToGrid w:val="0"/>
        <w:spacing w:line="360" w:lineRule="auto"/>
        <w:ind w:firstLine="420" w:firstLineChars="200"/>
        <w:rPr>
          <w:rFonts w:hint="eastAsia" w:ascii="宋体" w:hAnsi="宋体" w:cs="宋体"/>
          <w:szCs w:val="21"/>
        </w:rPr>
      </w:pPr>
      <w:r>
        <w:rPr>
          <w:rFonts w:hint="eastAsia" w:ascii="宋体" w:hAnsi="宋体" w:cs="宋体"/>
          <w:szCs w:val="21"/>
        </w:rPr>
        <w:t>注：采购人代表或者采购代理机构在资格审查结束前，对供应商进行信用查询。</w:t>
      </w:r>
    </w:p>
    <w:p w14:paraId="04A9B0ED">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（1）查询渠道：“</w:t>
      </w:r>
      <w:r>
        <w:rPr>
          <w:rFonts w:hint="eastAsia" w:ascii="宋体" w:hAnsi="宋体" w:cs="宋体"/>
          <w:szCs w:val="21"/>
          <w:lang w:eastAsia="zh-CN"/>
        </w:rPr>
        <w:t>广西政府采购云</w:t>
      </w:r>
      <w:r>
        <w:rPr>
          <w:rFonts w:hint="eastAsia" w:ascii="宋体" w:hAnsi="宋体" w:cs="宋体"/>
          <w:szCs w:val="21"/>
        </w:rPr>
        <w:t>”平台“信用中国”网站(</w:t>
      </w:r>
      <w:r>
        <w:rPr>
          <w:rFonts w:ascii="宋体" w:hAnsi="宋体" w:cs="宋体"/>
          <w:szCs w:val="21"/>
        </w:rPr>
        <w:fldChar w:fldCharType="begin"/>
      </w:r>
      <w:r>
        <w:rPr>
          <w:rFonts w:ascii="宋体" w:hAnsi="宋体" w:cs="宋体"/>
          <w:szCs w:val="21"/>
        </w:rPr>
        <w:instrText xml:space="preserve"> HYPERLINK "http://www.creditchina.gov.cn" </w:instrText>
      </w:r>
      <w:r>
        <w:rPr>
          <w:rFonts w:ascii="宋体" w:hAnsi="宋体" w:cs="宋体"/>
          <w:szCs w:val="21"/>
        </w:rPr>
        <w:fldChar w:fldCharType="separate"/>
      </w:r>
      <w:r>
        <w:rPr>
          <w:rStyle w:val="24"/>
          <w:rFonts w:hint="eastAsia" w:ascii="宋体" w:hAnsi="宋体" w:cs="宋体"/>
        </w:rPr>
        <w:t>www.creditchina.gov.cn</w:t>
      </w:r>
      <w:r>
        <w:rPr>
          <w:rFonts w:ascii="宋体" w:hAnsi="宋体" w:cs="宋体"/>
          <w:szCs w:val="21"/>
        </w:rPr>
        <w:fldChar w:fldCharType="end"/>
      </w:r>
      <w:r>
        <w:rPr>
          <w:rFonts w:hint="eastAsia" w:ascii="宋体" w:hAnsi="宋体" w:cs="宋体"/>
          <w:szCs w:val="21"/>
        </w:rPr>
        <w:t>)、中国政府采购网(</w:t>
      </w:r>
      <w:r>
        <w:rPr>
          <w:rFonts w:ascii="宋体" w:hAnsi="宋体" w:cs="宋体"/>
          <w:szCs w:val="21"/>
        </w:rPr>
        <w:fldChar w:fldCharType="begin"/>
      </w:r>
      <w:r>
        <w:rPr>
          <w:rFonts w:ascii="宋体" w:hAnsi="宋体" w:cs="宋体"/>
          <w:szCs w:val="21"/>
        </w:rPr>
        <w:instrText xml:space="preserve"> HYPERLINK "http://www.ccgp.gov.cn" </w:instrText>
      </w:r>
      <w:r>
        <w:rPr>
          <w:rFonts w:ascii="宋体" w:hAnsi="宋体" w:cs="宋体"/>
          <w:szCs w:val="21"/>
        </w:rPr>
        <w:fldChar w:fldCharType="separate"/>
      </w:r>
      <w:r>
        <w:rPr>
          <w:rStyle w:val="24"/>
          <w:rFonts w:hint="eastAsia" w:ascii="宋体" w:hAnsi="宋体" w:cs="宋体"/>
        </w:rPr>
        <w:t>www.ccgp.gov.cn</w:t>
      </w:r>
      <w:r>
        <w:rPr>
          <w:rFonts w:ascii="宋体" w:hAnsi="宋体" w:cs="宋体"/>
          <w:szCs w:val="21"/>
        </w:rPr>
        <w:fldChar w:fldCharType="end"/>
      </w:r>
      <w:r>
        <w:rPr>
          <w:rFonts w:hint="eastAsia" w:ascii="宋体" w:hAnsi="宋体" w:cs="宋体"/>
          <w:szCs w:val="21"/>
        </w:rPr>
        <w:t>)链接入口。</w:t>
      </w:r>
    </w:p>
    <w:p w14:paraId="6C45E5D7">
      <w:pPr>
        <w:snapToGrid w:val="0"/>
        <w:spacing w:line="360" w:lineRule="auto"/>
        <w:ind w:firstLine="420" w:firstLineChars="200"/>
        <w:rPr>
          <w:rFonts w:hint="eastAsia" w:ascii="宋体" w:hAnsi="宋体" w:cs="宋体"/>
          <w:szCs w:val="21"/>
        </w:rPr>
      </w:pPr>
      <w:r>
        <w:rPr>
          <w:rFonts w:hint="eastAsia" w:ascii="宋体" w:hAnsi="宋体" w:cs="宋体"/>
          <w:szCs w:val="21"/>
        </w:rPr>
        <w:t>（2）信用查询截止时点：资格审查结束前。</w:t>
      </w:r>
    </w:p>
    <w:p w14:paraId="27DA83EA">
      <w:pPr>
        <w:snapToGrid w:val="0"/>
        <w:spacing w:line="360" w:lineRule="auto"/>
        <w:ind w:firstLine="420" w:firstLineChars="200"/>
        <w:rPr>
          <w:rFonts w:hint="eastAsia" w:ascii="宋体" w:hAnsi="宋体" w:cs="宋体"/>
          <w:szCs w:val="21"/>
        </w:rPr>
      </w:pPr>
      <w:r>
        <w:rPr>
          <w:rFonts w:hint="eastAsia" w:ascii="宋体" w:hAnsi="宋体" w:cs="宋体"/>
          <w:szCs w:val="21"/>
        </w:rPr>
        <w:t>查询记录和证据留存方式：在查询网站中直接打印查询记录，截图另存为电子文档作为评审资料保存。</w:t>
      </w:r>
    </w:p>
    <w:p w14:paraId="7DC8C312">
      <w:pPr>
        <w:spacing w:line="360" w:lineRule="auto"/>
        <w:ind w:firstLine="420" w:firstLineChars="200"/>
        <w:rPr>
          <w:rFonts w:hint="eastAsia" w:ascii="宋体" w:hAnsi="宋体" w:cs="宋体"/>
          <w:szCs w:val="21"/>
        </w:rPr>
      </w:pPr>
      <w:r>
        <w:rPr>
          <w:rFonts w:hint="eastAsia" w:ascii="宋体" w:hAnsi="宋体" w:cs="宋体"/>
          <w:szCs w:val="21"/>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AF1C37C">
      <w:pPr>
        <w:spacing w:line="360" w:lineRule="auto"/>
        <w:ind w:firstLine="420" w:firstLineChars="200"/>
        <w:rPr>
          <w:rFonts w:hint="eastAsia" w:ascii="宋体" w:hAnsi="宋体" w:cs="宋体"/>
          <w:szCs w:val="21"/>
        </w:rPr>
      </w:pPr>
      <w:r>
        <w:rPr>
          <w:rFonts w:hint="eastAsia" w:ascii="宋体" w:hAnsi="宋体" w:cs="宋体"/>
          <w:szCs w:val="21"/>
        </w:rPr>
        <w:t>2.2资格审查标准为本谈判文件中载明对供应商资格要求的条件。资格审查采用合格制，凡符合谈判文件规定的供应商资格要求的响应文件均通过资格审查。</w:t>
      </w:r>
    </w:p>
    <w:p w14:paraId="4828C510">
      <w:pPr>
        <w:spacing w:line="360" w:lineRule="auto"/>
        <w:ind w:firstLine="420" w:firstLineChars="200"/>
        <w:rPr>
          <w:rFonts w:hint="eastAsia" w:ascii="宋体" w:hAnsi="宋体" w:cs="宋体"/>
          <w:szCs w:val="21"/>
        </w:rPr>
      </w:pPr>
      <w:r>
        <w:rPr>
          <w:rFonts w:hint="eastAsia" w:ascii="宋体" w:hAnsi="宋体" w:cs="宋体"/>
          <w:szCs w:val="21"/>
        </w:rPr>
        <w:t>2.3供应商有下列情形之一的，资格审查不通过，其响应文件按无效响应处理：</w:t>
      </w:r>
    </w:p>
    <w:p w14:paraId="66FCEA39">
      <w:pPr>
        <w:snapToGrid w:val="0"/>
        <w:spacing w:line="360" w:lineRule="auto"/>
        <w:ind w:firstLine="420" w:firstLineChars="200"/>
        <w:rPr>
          <w:rFonts w:hint="eastAsia" w:ascii="宋体" w:hAnsi="宋体" w:cs="宋体"/>
          <w:szCs w:val="21"/>
        </w:rPr>
      </w:pPr>
      <w:r>
        <w:rPr>
          <w:rFonts w:hint="eastAsia" w:ascii="宋体" w:hAnsi="宋体" w:cs="宋体"/>
          <w:szCs w:val="21"/>
        </w:rPr>
        <w:t>（1）不具备谈判文件中规定的资格要求的；</w:t>
      </w:r>
    </w:p>
    <w:p w14:paraId="6B201CB3">
      <w:pPr>
        <w:spacing w:line="360" w:lineRule="auto"/>
        <w:ind w:firstLine="420" w:firstLineChars="200"/>
        <w:rPr>
          <w:rFonts w:hint="eastAsia" w:ascii="宋体" w:hAnsi="宋体" w:cs="宋体"/>
          <w:szCs w:val="21"/>
        </w:rPr>
      </w:pPr>
      <w:r>
        <w:rPr>
          <w:rFonts w:hint="eastAsia" w:ascii="宋体" w:hAnsi="宋体" w:cs="宋体"/>
          <w:szCs w:val="21"/>
        </w:rPr>
        <w:t>（2）响应文件未提供任一项“供应商须知前附表”资格证明文件规定的“必须提供”的文件资料的；</w:t>
      </w:r>
    </w:p>
    <w:p w14:paraId="7ED686B0">
      <w:pPr>
        <w:spacing w:line="360" w:lineRule="auto"/>
        <w:ind w:firstLine="420" w:firstLineChars="200"/>
        <w:rPr>
          <w:rFonts w:hint="eastAsia" w:ascii="宋体" w:hAnsi="宋体" w:cs="宋体"/>
          <w:szCs w:val="21"/>
        </w:rPr>
      </w:pPr>
      <w:r>
        <w:rPr>
          <w:rFonts w:hint="eastAsia" w:ascii="宋体" w:hAnsi="宋体" w:cs="宋体"/>
          <w:szCs w:val="21"/>
        </w:rPr>
        <w:t>（3）响应文件提供的资格证明文件出现任一项不符合“供应商须知前附表”资格证明文件规定的“必须提供”的文件资料要求或者无效的。</w:t>
      </w:r>
    </w:p>
    <w:p w14:paraId="399A8D20">
      <w:pPr>
        <w:spacing w:line="360" w:lineRule="auto"/>
        <w:ind w:firstLine="420" w:firstLineChars="200"/>
        <w:rPr>
          <w:rFonts w:hint="eastAsia" w:ascii="宋体" w:hAnsi="宋体" w:cs="宋体"/>
          <w:color w:val="000000"/>
          <w:szCs w:val="21"/>
        </w:rPr>
      </w:pPr>
      <w:r>
        <w:rPr>
          <w:rFonts w:hint="eastAsia" w:ascii="宋体" w:hAnsi="宋体" w:cs="宋体"/>
          <w:color w:val="000000"/>
          <w:szCs w:val="21"/>
          <w:highlight w:val="yellow"/>
        </w:rPr>
        <w:t>（4）同一合同项下的不同供应商，单位负责人为同一人或者存在直接控股、管理关系的；为本项目提供过整体设计、规范编制或者项目管理、监理、检测等货物的。</w:t>
      </w:r>
    </w:p>
    <w:p w14:paraId="5353B07C">
      <w:pPr>
        <w:spacing w:line="360" w:lineRule="auto"/>
        <w:ind w:firstLine="420" w:firstLineChars="200"/>
        <w:rPr>
          <w:rFonts w:hint="eastAsia" w:ascii="宋体" w:hAnsi="宋体" w:cs="宋体"/>
          <w:szCs w:val="21"/>
        </w:rPr>
      </w:pPr>
      <w:r>
        <w:rPr>
          <w:rFonts w:hint="eastAsia" w:ascii="宋体" w:hAnsi="宋体" w:cs="宋体"/>
          <w:szCs w:val="21"/>
        </w:rPr>
        <w:t>2.4通过资格审查的合格供应商不足3家的，不得进入符合性审查环节，</w:t>
      </w:r>
      <w:r>
        <w:rPr>
          <w:rFonts w:hint="eastAsia" w:ascii="宋体" w:hAnsi="宋体"/>
          <w:szCs w:val="21"/>
        </w:rPr>
        <w:t>采购人或者采购代理机构应当重新开展采购活动。</w:t>
      </w:r>
    </w:p>
    <w:p w14:paraId="011625A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3.符合性审查</w:t>
      </w:r>
    </w:p>
    <w:p w14:paraId="7C85E0E7">
      <w:pPr>
        <w:spacing w:line="360" w:lineRule="auto"/>
        <w:ind w:firstLine="420" w:firstLineChars="200"/>
        <w:rPr>
          <w:rFonts w:hint="eastAsia" w:ascii="宋体" w:hAnsi="宋体" w:cs="宋体"/>
          <w:szCs w:val="21"/>
        </w:rPr>
      </w:pPr>
      <w:r>
        <w:rPr>
          <w:rFonts w:hint="eastAsia" w:ascii="宋体" w:hAnsi="宋体" w:cs="宋体"/>
          <w:szCs w:val="21"/>
        </w:rPr>
        <w:t>3.1由谈判小组对</w:t>
      </w:r>
      <w:r>
        <w:rPr>
          <w:rFonts w:hint="eastAsia" w:ascii="宋体" w:hAnsi="宋体"/>
          <w:szCs w:val="21"/>
        </w:rPr>
        <w:t>通过资格审查的合格供应商</w:t>
      </w:r>
      <w:r>
        <w:rPr>
          <w:rFonts w:hint="eastAsia" w:ascii="宋体" w:hAnsi="宋体" w:cs="宋体"/>
          <w:szCs w:val="21"/>
        </w:rPr>
        <w:t>的响应文件的响应报价、商务、技术等实质性要求进行符合性审查，以确定其是否满足谈判文件的实质性要求。</w:t>
      </w:r>
    </w:p>
    <w:p w14:paraId="30202D32">
      <w:pPr>
        <w:spacing w:line="360" w:lineRule="auto"/>
        <w:ind w:firstLine="420" w:firstLineChars="200"/>
        <w:rPr>
          <w:rFonts w:hint="eastAsia" w:ascii="宋体" w:hAnsi="宋体" w:cs="宋体"/>
          <w:szCs w:val="21"/>
        </w:rPr>
      </w:pPr>
      <w:r>
        <w:rPr>
          <w:rFonts w:hint="eastAsia" w:ascii="宋体" w:hAnsi="宋体" w:cs="宋体"/>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58138A5">
      <w:pPr>
        <w:spacing w:line="360" w:lineRule="auto"/>
        <w:ind w:firstLine="420" w:firstLineChars="200"/>
        <w:rPr>
          <w:rFonts w:hint="eastAsia" w:ascii="宋体" w:hAnsi="宋体" w:cs="宋体"/>
          <w:spacing w:val="-6"/>
          <w:szCs w:val="21"/>
        </w:rPr>
      </w:pPr>
      <w:r>
        <w:rPr>
          <w:rFonts w:hint="eastAsia" w:ascii="宋体" w:hAnsi="宋体" w:cs="宋体"/>
          <w:szCs w:val="21"/>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spacing w:val="-6"/>
          <w:szCs w:val="21"/>
        </w:rPr>
        <w:t>。供应商为自然人的，必须由本人签字并附身份证明。</w:t>
      </w:r>
    </w:p>
    <w:p w14:paraId="64DCBF6D">
      <w:pPr>
        <w:spacing w:line="360" w:lineRule="auto"/>
        <w:ind w:firstLine="396" w:firstLineChars="200"/>
        <w:rPr>
          <w:rFonts w:hint="eastAsia" w:ascii="宋体" w:hAnsi="宋体" w:cs="宋体"/>
          <w:szCs w:val="21"/>
        </w:rPr>
      </w:pPr>
      <w:r>
        <w:rPr>
          <w:rFonts w:hint="eastAsia" w:ascii="宋体" w:hAnsi="宋体" w:cs="宋体"/>
          <w:spacing w:val="-6"/>
          <w:szCs w:val="21"/>
        </w:rPr>
        <w:t>3.4</w:t>
      </w:r>
      <w:r>
        <w:rPr>
          <w:rFonts w:hint="eastAsia" w:ascii="宋体" w:hAnsi="宋体" w:cs="宋体"/>
          <w:szCs w:val="21"/>
        </w:rPr>
        <w:t xml:space="preserve">首次响应文件报价出现前后不一致的，按照下列规定修正： </w:t>
      </w:r>
    </w:p>
    <w:p w14:paraId="0E110143">
      <w:pPr>
        <w:spacing w:line="360" w:lineRule="auto"/>
        <w:ind w:firstLine="420" w:firstLineChars="200"/>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183D67FF">
      <w:pPr>
        <w:spacing w:line="360" w:lineRule="auto"/>
        <w:ind w:firstLine="420" w:firstLineChars="200"/>
        <w:rPr>
          <w:rFonts w:hint="eastAsia" w:ascii="宋体" w:hAnsi="宋体" w:cs="宋体"/>
          <w:szCs w:val="21"/>
        </w:rPr>
      </w:pPr>
      <w:r>
        <w:rPr>
          <w:rFonts w:hint="eastAsia" w:ascii="宋体" w:hAnsi="宋体" w:cs="宋体"/>
          <w:szCs w:val="21"/>
        </w:rPr>
        <w:t>（2）大写金额和小写金额不一致的，以大写金额为准；</w:t>
      </w:r>
    </w:p>
    <w:p w14:paraId="0A9B1510">
      <w:pPr>
        <w:spacing w:line="360" w:lineRule="auto"/>
        <w:ind w:firstLine="420" w:firstLineChars="20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5F403606">
      <w:pPr>
        <w:spacing w:line="360" w:lineRule="auto"/>
        <w:ind w:firstLine="420" w:firstLineChars="200"/>
        <w:rPr>
          <w:rFonts w:hint="eastAsia" w:ascii="宋体" w:hAnsi="宋体" w:cs="宋体"/>
          <w:szCs w:val="21"/>
        </w:rPr>
      </w:pPr>
      <w:r>
        <w:rPr>
          <w:rFonts w:hint="eastAsia" w:ascii="宋体" w:hAnsi="宋体" w:cs="宋体"/>
          <w:szCs w:val="21"/>
        </w:rPr>
        <w:t>（4）总价金额与按单价汇总金额不一致的，以单价金额计算结果为准。</w:t>
      </w:r>
    </w:p>
    <w:p w14:paraId="42255E35">
      <w:pPr>
        <w:spacing w:line="360" w:lineRule="auto"/>
        <w:ind w:firstLine="420" w:firstLineChars="200"/>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3C110415">
      <w:pPr>
        <w:spacing w:line="360" w:lineRule="auto"/>
        <w:ind w:firstLine="420" w:firstLineChars="200"/>
        <w:rPr>
          <w:rFonts w:hint="eastAsia" w:ascii="宋体" w:hAnsi="宋体" w:cs="宋体"/>
          <w:szCs w:val="21"/>
        </w:rPr>
      </w:pPr>
      <w:r>
        <w:rPr>
          <w:rFonts w:hint="eastAsia" w:ascii="宋体" w:hAnsi="宋体" w:cs="宋体"/>
          <w:szCs w:val="21"/>
        </w:rPr>
        <w:t>3.5商务技术、报价评审</w:t>
      </w:r>
    </w:p>
    <w:p w14:paraId="5711DA58">
      <w:pPr>
        <w:spacing w:line="360" w:lineRule="auto"/>
        <w:ind w:firstLine="420" w:firstLineChars="200"/>
        <w:rPr>
          <w:rFonts w:hint="eastAsia" w:ascii="宋体" w:hAnsi="宋体" w:cs="宋体"/>
          <w:szCs w:val="21"/>
        </w:rPr>
      </w:pPr>
      <w:r>
        <w:rPr>
          <w:rFonts w:hint="eastAsia" w:ascii="宋体" w:hAnsi="宋体" w:cs="宋体"/>
          <w:szCs w:val="21"/>
        </w:rPr>
        <w:t>在评审时，如发现下列情形之一的，将被视为响应文件无效处理：</w:t>
      </w:r>
    </w:p>
    <w:p w14:paraId="3D9B64F1">
      <w:pPr>
        <w:spacing w:line="360" w:lineRule="auto"/>
        <w:ind w:firstLine="420" w:firstLineChars="200"/>
        <w:rPr>
          <w:rFonts w:hint="eastAsia" w:ascii="宋体" w:hAnsi="宋体" w:cs="宋体"/>
          <w:szCs w:val="21"/>
        </w:rPr>
      </w:pPr>
      <w:r>
        <w:rPr>
          <w:rFonts w:hint="eastAsia" w:ascii="宋体" w:hAnsi="宋体" w:cs="宋体"/>
          <w:szCs w:val="21"/>
        </w:rPr>
        <w:t>（1）商务技术评审</w:t>
      </w:r>
    </w:p>
    <w:p w14:paraId="5D9768E4">
      <w:pPr>
        <w:spacing w:line="360" w:lineRule="auto"/>
        <w:ind w:firstLine="420" w:firstLineChars="200"/>
        <w:rPr>
          <w:rFonts w:hint="eastAsia" w:ascii="宋体" w:hAnsi="宋体" w:cs="宋体"/>
          <w:szCs w:val="21"/>
        </w:rPr>
      </w:pPr>
      <w:r>
        <w:rPr>
          <w:rFonts w:hint="eastAsia" w:ascii="宋体" w:hAnsi="宋体" w:cs="宋体"/>
          <w:szCs w:val="21"/>
        </w:rPr>
        <w:t>1）响应文件未按谈判文件要求签署、盖章；</w:t>
      </w:r>
    </w:p>
    <w:p w14:paraId="5A00AD71">
      <w:pPr>
        <w:spacing w:line="360" w:lineRule="auto"/>
        <w:ind w:firstLine="420" w:firstLineChars="200"/>
        <w:rPr>
          <w:rFonts w:hint="eastAsia" w:ascii="宋体" w:hAnsi="宋体" w:cs="宋体"/>
          <w:szCs w:val="21"/>
        </w:rPr>
      </w:pPr>
      <w:r>
        <w:rPr>
          <w:rFonts w:hint="eastAsia" w:ascii="宋体" w:hAnsi="宋体" w:cs="宋体"/>
          <w:szCs w:val="21"/>
        </w:rPr>
        <w:t xml:space="preserve">2）委托代理人未能出具有效身份证明或者出具的身份证明与授权委托书中的信息不符； </w:t>
      </w:r>
    </w:p>
    <w:p w14:paraId="4E644AE1">
      <w:pPr>
        <w:spacing w:line="360" w:lineRule="auto"/>
        <w:ind w:firstLine="420" w:firstLineChars="200"/>
        <w:rPr>
          <w:rFonts w:hint="eastAsia" w:ascii="宋体" w:hAnsi="宋体" w:cs="宋体"/>
          <w:szCs w:val="21"/>
        </w:rPr>
      </w:pPr>
      <w:r>
        <w:rPr>
          <w:rFonts w:hint="eastAsia" w:ascii="宋体" w:hAnsi="宋体" w:cs="宋体"/>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6367D83">
      <w:pPr>
        <w:spacing w:line="360" w:lineRule="auto"/>
        <w:ind w:firstLine="420" w:firstLineChars="200"/>
        <w:rPr>
          <w:rFonts w:hint="eastAsia" w:ascii="宋体" w:hAnsi="宋体" w:cs="宋体"/>
          <w:szCs w:val="21"/>
        </w:rPr>
      </w:pPr>
      <w:r>
        <w:rPr>
          <w:rFonts w:hint="eastAsia" w:ascii="宋体" w:hAnsi="宋体" w:cs="宋体"/>
          <w:szCs w:val="21"/>
        </w:rPr>
        <w:t>4）商务条款中标“▲”的条款发生负偏离的或者允许负偏离的条款数超过“供应商须知前附表”规定项数的或者标明实质性的要求发生负偏离；</w:t>
      </w:r>
    </w:p>
    <w:p w14:paraId="69F74666">
      <w:pPr>
        <w:spacing w:line="360" w:lineRule="auto"/>
        <w:ind w:firstLine="420" w:firstLineChars="200"/>
        <w:rPr>
          <w:rFonts w:hint="eastAsia" w:ascii="宋体" w:hAnsi="宋体" w:cs="宋体"/>
          <w:szCs w:val="21"/>
        </w:rPr>
      </w:pPr>
      <w:r>
        <w:rPr>
          <w:rFonts w:hint="eastAsia" w:ascii="宋体" w:hAnsi="宋体" w:cs="宋体"/>
          <w:szCs w:val="21"/>
        </w:rPr>
        <w:t>5）未对竞标有效期作出响应或者响应文件承诺的竞标有效期不满足谈判文件要求；</w:t>
      </w:r>
    </w:p>
    <w:p w14:paraId="75F320BD">
      <w:pPr>
        <w:spacing w:line="360" w:lineRule="auto"/>
        <w:ind w:firstLine="420" w:firstLineChars="200"/>
        <w:rPr>
          <w:rFonts w:hint="eastAsia" w:ascii="宋体" w:hAnsi="宋体" w:cs="宋体"/>
          <w:szCs w:val="21"/>
        </w:rPr>
      </w:pPr>
      <w:r>
        <w:rPr>
          <w:rFonts w:hint="eastAsia" w:ascii="宋体" w:hAnsi="宋体" w:cs="宋体"/>
          <w:szCs w:val="21"/>
        </w:rPr>
        <w:t>6）响应文件的实质性内容未使用中文表述、使用计量单位不符合谈判文件要求；</w:t>
      </w:r>
    </w:p>
    <w:p w14:paraId="7092C729">
      <w:pPr>
        <w:spacing w:line="360" w:lineRule="auto"/>
        <w:ind w:firstLine="420" w:firstLineChars="200"/>
        <w:rPr>
          <w:rFonts w:hint="eastAsia" w:ascii="宋体" w:hAnsi="宋体" w:cs="宋体"/>
          <w:szCs w:val="21"/>
        </w:rPr>
      </w:pPr>
      <w:r>
        <w:rPr>
          <w:rFonts w:hint="eastAsia" w:ascii="宋体" w:hAnsi="宋体" w:cs="宋体"/>
          <w:szCs w:val="21"/>
        </w:rPr>
        <w:t>7）响应文件中的文件资料因填写不齐全或者内容虚假或者出现其他情形而导致被谈判小组认定无效；</w:t>
      </w:r>
    </w:p>
    <w:p w14:paraId="50ABD29E">
      <w:pPr>
        <w:spacing w:line="360" w:lineRule="auto"/>
        <w:ind w:firstLine="420" w:firstLineChars="200"/>
        <w:rPr>
          <w:rFonts w:hint="eastAsia" w:ascii="宋体" w:hAnsi="宋体" w:cs="宋体"/>
          <w:szCs w:val="21"/>
        </w:rPr>
      </w:pPr>
      <w:r>
        <w:rPr>
          <w:rFonts w:hint="eastAsia" w:ascii="宋体" w:hAnsi="宋体" w:cs="宋体"/>
          <w:szCs w:val="21"/>
        </w:rPr>
        <w:t>8）响应文件含有采购人不能接受的附加条件；</w:t>
      </w:r>
    </w:p>
    <w:p w14:paraId="7CEFBF09">
      <w:pPr>
        <w:spacing w:line="360" w:lineRule="auto"/>
        <w:ind w:firstLine="420" w:firstLineChars="200"/>
        <w:rPr>
          <w:rFonts w:hint="eastAsia" w:ascii="宋体" w:hAnsi="宋体" w:cs="宋体"/>
          <w:szCs w:val="21"/>
        </w:rPr>
      </w:pPr>
      <w:r>
        <w:rPr>
          <w:rFonts w:hint="eastAsia" w:ascii="宋体" w:hAnsi="宋体" w:cs="宋体"/>
          <w:szCs w:val="21"/>
        </w:rPr>
        <w:t>9）属于“供应商须知正文”第7.5条情形；</w:t>
      </w:r>
    </w:p>
    <w:p w14:paraId="242BAE93">
      <w:pPr>
        <w:spacing w:line="360" w:lineRule="auto"/>
        <w:ind w:firstLine="420" w:firstLineChars="200"/>
        <w:rPr>
          <w:rFonts w:hint="eastAsia" w:ascii="宋体" w:hAnsi="宋体" w:cs="宋体"/>
          <w:szCs w:val="21"/>
        </w:rPr>
      </w:pPr>
      <w:r>
        <w:rPr>
          <w:rFonts w:hint="eastAsia" w:ascii="宋体" w:hAnsi="宋体" w:cs="宋体"/>
          <w:szCs w:val="21"/>
        </w:rPr>
        <w:t>10）技术需求允许负偏离的条款数超过“供应商须知前附表”规定项数；</w:t>
      </w:r>
    </w:p>
    <w:p w14:paraId="635EBEC4">
      <w:pPr>
        <w:spacing w:line="360" w:lineRule="auto"/>
        <w:ind w:firstLine="420" w:firstLineChars="200"/>
        <w:rPr>
          <w:rFonts w:hint="eastAsia" w:ascii="宋体" w:hAnsi="宋体" w:cs="宋体"/>
          <w:szCs w:val="21"/>
        </w:rPr>
      </w:pPr>
      <w:r>
        <w:rPr>
          <w:rFonts w:hint="eastAsia" w:ascii="宋体" w:hAnsi="宋体" w:cs="宋体"/>
          <w:szCs w:val="21"/>
        </w:rPr>
        <w:t>11）虚假竞标，或者出现其他情形而导致被谈判小组认定无效；</w:t>
      </w:r>
    </w:p>
    <w:p w14:paraId="6CCA92E8">
      <w:pPr>
        <w:spacing w:line="360" w:lineRule="auto"/>
        <w:ind w:firstLine="420" w:firstLineChars="200"/>
        <w:rPr>
          <w:rFonts w:hint="eastAsia" w:ascii="宋体" w:hAnsi="宋体" w:cs="宋体"/>
          <w:szCs w:val="21"/>
        </w:rPr>
      </w:pPr>
      <w:r>
        <w:rPr>
          <w:rFonts w:hint="eastAsia" w:ascii="宋体" w:hAnsi="宋体" w:cs="宋体"/>
          <w:szCs w:val="21"/>
        </w:rPr>
        <w:t>12）竞标技术方案不明确，谈判文件未允许</w:t>
      </w:r>
      <w:r>
        <w:rPr>
          <w:rFonts w:hint="eastAsia" w:ascii="宋体" w:hAnsi="宋体"/>
          <w:szCs w:val="21"/>
        </w:rPr>
        <w:t>但响应文件中</w:t>
      </w:r>
      <w:r>
        <w:rPr>
          <w:rFonts w:hint="eastAsia" w:ascii="宋体" w:hAnsi="宋体" w:cs="宋体"/>
          <w:szCs w:val="21"/>
        </w:rPr>
        <w:t>存在一个或者一个以上备选（替代）竞标方案；</w:t>
      </w:r>
    </w:p>
    <w:p w14:paraId="2A625D8E">
      <w:pPr>
        <w:spacing w:line="360" w:lineRule="auto"/>
        <w:ind w:firstLine="420" w:firstLineChars="200"/>
        <w:rPr>
          <w:rFonts w:hint="eastAsia" w:ascii="宋体" w:hAnsi="宋体" w:cs="宋体"/>
          <w:szCs w:val="21"/>
        </w:rPr>
      </w:pPr>
      <w:r>
        <w:rPr>
          <w:rFonts w:hint="eastAsia" w:ascii="宋体" w:hAnsi="宋体" w:cs="宋体"/>
          <w:szCs w:val="21"/>
        </w:rPr>
        <w:t>13）响应文件标注的项目名称或者项目编号与竞争性谈判文件标注的项目名称或者项目编号不一致的；</w:t>
      </w:r>
    </w:p>
    <w:p w14:paraId="1B7CE585">
      <w:pPr>
        <w:spacing w:line="360" w:lineRule="auto"/>
        <w:ind w:firstLine="420" w:firstLineChars="200"/>
        <w:rPr>
          <w:rFonts w:hint="eastAsia" w:ascii="宋体" w:hAnsi="宋体" w:cs="宋体"/>
          <w:szCs w:val="21"/>
        </w:rPr>
      </w:pPr>
      <w:r>
        <w:rPr>
          <w:rFonts w:hint="eastAsia" w:ascii="宋体" w:hAnsi="宋体" w:cs="宋体"/>
          <w:szCs w:val="21"/>
        </w:rPr>
        <w:t>14）未响应谈判文件实质性要求；</w:t>
      </w:r>
    </w:p>
    <w:p w14:paraId="103679FA">
      <w:pPr>
        <w:spacing w:line="360" w:lineRule="auto"/>
        <w:ind w:firstLine="420" w:firstLineChars="200"/>
        <w:rPr>
          <w:rFonts w:hint="eastAsia" w:ascii="宋体" w:hAnsi="宋体" w:cs="宋体"/>
          <w:szCs w:val="21"/>
        </w:rPr>
      </w:pPr>
      <w:r>
        <w:rPr>
          <w:rFonts w:hint="eastAsia" w:ascii="宋体" w:hAnsi="宋体" w:cs="宋体"/>
          <w:szCs w:val="21"/>
        </w:rPr>
        <w:t>15）法律、法规和谈判文件规定的其他无效情形。</w:t>
      </w:r>
    </w:p>
    <w:p w14:paraId="3126C439">
      <w:pPr>
        <w:spacing w:line="360" w:lineRule="auto"/>
        <w:ind w:firstLine="420" w:firstLineChars="200"/>
        <w:rPr>
          <w:rFonts w:hint="eastAsia" w:ascii="宋体" w:hAnsi="宋体" w:cs="宋体"/>
          <w:szCs w:val="21"/>
        </w:rPr>
      </w:pPr>
      <w:r>
        <w:rPr>
          <w:rFonts w:hint="eastAsia" w:ascii="宋体" w:hAnsi="宋体" w:cs="宋体"/>
          <w:szCs w:val="21"/>
        </w:rPr>
        <w:t>（2）报价评审</w:t>
      </w:r>
    </w:p>
    <w:p w14:paraId="663F5219">
      <w:pPr>
        <w:spacing w:line="360" w:lineRule="auto"/>
        <w:ind w:firstLine="420" w:firstLineChars="200"/>
        <w:rPr>
          <w:rFonts w:hint="eastAsia" w:ascii="宋体" w:hAnsi="宋体" w:cs="宋体"/>
          <w:szCs w:val="21"/>
        </w:rPr>
      </w:pPr>
      <w:r>
        <w:rPr>
          <w:rFonts w:hint="eastAsia" w:ascii="宋体" w:hAnsi="宋体" w:cs="宋体"/>
          <w:szCs w:val="21"/>
        </w:rPr>
        <w:t>1) 响应文件未提供“供应商须知前附表” 报价文件中规定的“响应报价表”；</w:t>
      </w:r>
    </w:p>
    <w:p w14:paraId="70CB1173">
      <w:pPr>
        <w:spacing w:line="360" w:lineRule="auto"/>
        <w:ind w:firstLine="420" w:firstLineChars="200"/>
        <w:rPr>
          <w:rFonts w:hint="eastAsia" w:ascii="宋体" w:hAnsi="宋体" w:cs="宋体"/>
          <w:szCs w:val="21"/>
        </w:rPr>
      </w:pPr>
      <w:r>
        <w:rPr>
          <w:rFonts w:hint="eastAsia" w:ascii="宋体" w:hAnsi="宋体" w:cs="宋体"/>
          <w:szCs w:val="21"/>
        </w:rPr>
        <w:t>2）未采用人民币报价或者未按照谈判文件标明的币种报价；</w:t>
      </w:r>
    </w:p>
    <w:p w14:paraId="7A2CAC81">
      <w:pPr>
        <w:spacing w:line="360" w:lineRule="auto"/>
        <w:ind w:firstLine="420" w:firstLineChars="200"/>
        <w:rPr>
          <w:rFonts w:hint="eastAsia"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6E44DB44">
      <w:pPr>
        <w:spacing w:line="360" w:lineRule="auto"/>
        <w:ind w:firstLine="420" w:firstLineChars="200"/>
        <w:rPr>
          <w:rFonts w:hint="eastAsia" w:ascii="宋体" w:hAnsi="宋体" w:cs="宋体"/>
          <w:szCs w:val="21"/>
        </w:rPr>
      </w:pPr>
      <w:r>
        <w:rPr>
          <w:rFonts w:hint="eastAsia" w:ascii="宋体" w:hAnsi="宋体" w:cs="宋体"/>
          <w:szCs w:val="21"/>
        </w:rPr>
        <w:t>4）响应报价（包含首次报价、最后报价）超过所竞标分标规定的采购预算金额或者最高限价的（如本项目公布了最高限价）；响应报价（包含首次报价、最后报价）超过谈判文件分项采购预算金额或者最高限价的（如本项目公布了最高限价）；</w:t>
      </w:r>
    </w:p>
    <w:p w14:paraId="636ABAC4">
      <w:pPr>
        <w:spacing w:line="360" w:lineRule="auto"/>
        <w:ind w:firstLine="420" w:firstLineChars="200"/>
        <w:rPr>
          <w:rFonts w:hint="eastAsia" w:ascii="宋体" w:hAnsi="宋体" w:cs="宋体"/>
          <w:szCs w:val="21"/>
        </w:rPr>
      </w:pPr>
      <w:r>
        <w:rPr>
          <w:rFonts w:hint="eastAsia" w:ascii="宋体" w:hAnsi="宋体" w:cs="宋体"/>
          <w:szCs w:val="21"/>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601DEADF">
      <w:pPr>
        <w:spacing w:line="360" w:lineRule="auto"/>
        <w:ind w:firstLine="420" w:firstLineChars="200"/>
        <w:rPr>
          <w:rFonts w:hint="eastAsia"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响应文件响应的标的数量及单位与竞争性谈判采购文件要求实质性不一致的。</w:t>
      </w:r>
    </w:p>
    <w:p w14:paraId="7A5D2B9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3.6谈判小组对响应文件进行评审，未实质性响应谈判文件的响应文件按无效处理</w:t>
      </w:r>
      <w:r>
        <w:rPr>
          <w:rFonts w:hint="eastAsia" w:ascii="宋体" w:hAnsi="宋体" w:cs="宋体"/>
          <w:color w:val="000000"/>
          <w:szCs w:val="21"/>
          <w:highlight w:val="yellow"/>
        </w:rPr>
        <w:t>。谈判小组应当将资格和符合性不通过的情况告知有关供应商。</w:t>
      </w:r>
      <w:r>
        <w:rPr>
          <w:rFonts w:hint="eastAsia" w:ascii="宋体" w:hAnsi="宋体" w:cs="宋体"/>
          <w:color w:val="000000"/>
          <w:szCs w:val="21"/>
        </w:rPr>
        <w:t>谈判小组从符合谈判文件规定的相应资格条件的供应商名单中确定不少于3家的供应商参加谈判。</w:t>
      </w:r>
    </w:p>
    <w:p w14:paraId="5851EDAE">
      <w:pPr>
        <w:spacing w:line="360" w:lineRule="auto"/>
        <w:ind w:firstLine="420" w:firstLineChars="200"/>
        <w:rPr>
          <w:rFonts w:hint="eastAsia" w:ascii="宋体" w:hAnsi="宋体" w:cs="宋体"/>
          <w:color w:val="000000"/>
          <w:szCs w:val="21"/>
          <w:highlight w:val="yellow"/>
        </w:rPr>
      </w:pPr>
      <w:r>
        <w:rPr>
          <w:rFonts w:hint="eastAsia" w:ascii="宋体" w:hAnsi="宋体" w:cs="宋体"/>
          <w:color w:val="000000"/>
          <w:szCs w:val="21"/>
          <w:highlight w:val="yellow"/>
        </w:rPr>
        <w:t>3.7通过符合性审查的合格供应商不足3家的，不得进入谈判环节，应当重新开展采购活动。</w:t>
      </w:r>
    </w:p>
    <w:p w14:paraId="3EFAEA5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4.谈判程序</w:t>
      </w:r>
    </w:p>
    <w:p w14:paraId="5FACD7DE">
      <w:pPr>
        <w:spacing w:line="360" w:lineRule="auto"/>
        <w:ind w:firstLine="420" w:firstLineChars="200"/>
        <w:rPr>
          <w:rFonts w:hint="eastAsia" w:ascii="宋体" w:hAnsi="宋体" w:cs="宋体"/>
          <w:b/>
          <w:kern w:val="0"/>
          <w:szCs w:val="21"/>
        </w:rPr>
      </w:pPr>
      <w:r>
        <w:rPr>
          <w:rFonts w:hint="eastAsia" w:ascii="宋体" w:hAnsi="宋体" w:cs="宋体"/>
          <w:kern w:val="0"/>
          <w:szCs w:val="21"/>
        </w:rPr>
        <w:t>4.1谈判小组按照“供应商须知前附表”</w:t>
      </w:r>
      <w:r>
        <w:rPr>
          <w:rFonts w:hint="eastAsia" w:ascii="宋体" w:hAnsi="宋体" w:cs="宋体"/>
          <w:szCs w:val="21"/>
        </w:rPr>
        <w:t xml:space="preserve"> </w:t>
      </w:r>
      <w:r>
        <w:rPr>
          <w:rFonts w:hint="eastAsia" w:ascii="宋体" w:hAnsi="宋体" w:cs="宋体"/>
          <w:kern w:val="0"/>
          <w:szCs w:val="21"/>
        </w:rPr>
        <w:t>确定的</w:t>
      </w:r>
      <w:r>
        <w:rPr>
          <w:rFonts w:hint="eastAsia" w:ascii="宋体" w:hAnsi="宋体" w:cs="宋体"/>
          <w:szCs w:val="21"/>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szCs w:val="21"/>
        </w:rPr>
        <w:t>其响应文件按无效响应处理。</w:t>
      </w:r>
    </w:p>
    <w:p w14:paraId="65154843">
      <w:pPr>
        <w:spacing w:line="360" w:lineRule="auto"/>
        <w:ind w:firstLine="420" w:firstLineChars="200"/>
        <w:rPr>
          <w:rFonts w:hint="eastAsia" w:ascii="宋体" w:hAnsi="宋体" w:cs="宋体"/>
          <w:szCs w:val="21"/>
        </w:rPr>
      </w:pPr>
      <w:r>
        <w:rPr>
          <w:rFonts w:hint="eastAsia" w:ascii="宋体" w:hAnsi="宋体" w:cs="宋体"/>
          <w:szCs w:val="21"/>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6062D533">
      <w:pPr>
        <w:spacing w:line="360" w:lineRule="auto"/>
        <w:ind w:firstLine="420" w:firstLineChars="200"/>
        <w:rPr>
          <w:rFonts w:hint="eastAsia" w:ascii="宋体" w:hAnsi="宋体" w:cs="宋体"/>
          <w:szCs w:val="21"/>
        </w:rPr>
      </w:pPr>
      <w:r>
        <w:rPr>
          <w:rFonts w:hint="eastAsia" w:ascii="宋体" w:hAnsi="宋体" w:cs="宋体"/>
          <w:szCs w:val="21"/>
        </w:rPr>
        <w:t>4.3对谈判文件作出的实质性变动是谈判文件的有效组成部分，由谈判小组及时以电子澄清函形式同时通知所有参加谈判的供应商。</w:t>
      </w:r>
    </w:p>
    <w:p w14:paraId="6222C0E9">
      <w:pPr>
        <w:spacing w:line="360" w:lineRule="auto"/>
        <w:ind w:firstLine="420" w:firstLineChars="200"/>
        <w:rPr>
          <w:rFonts w:hint="eastAsia" w:ascii="宋体" w:hAnsi="宋体" w:cs="宋体"/>
          <w:szCs w:val="21"/>
        </w:rPr>
      </w:pPr>
      <w:r>
        <w:rPr>
          <w:rFonts w:hint="eastAsia" w:ascii="宋体" w:hAnsi="宋体" w:cs="宋体"/>
          <w:szCs w:val="21"/>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6500EEAC">
      <w:pPr>
        <w:spacing w:line="360" w:lineRule="auto"/>
        <w:ind w:firstLine="420" w:firstLineChars="200"/>
        <w:rPr>
          <w:rFonts w:hint="eastAsia" w:ascii="宋体" w:hAnsi="宋体" w:cs="宋体"/>
          <w:szCs w:val="21"/>
        </w:rPr>
      </w:pPr>
      <w:r>
        <w:rPr>
          <w:rFonts w:hint="eastAsia" w:ascii="宋体" w:hAnsi="宋体" w:cs="宋体"/>
          <w:szCs w:val="21"/>
        </w:rPr>
        <w:t>4.5谈判中，</w:t>
      </w:r>
      <w:r>
        <w:rPr>
          <w:rFonts w:hint="eastAsia" w:ascii="宋体" w:hAnsi="宋体" w:cs="宋体"/>
          <w:spacing w:val="-6"/>
          <w:szCs w:val="21"/>
        </w:rPr>
        <w:t>谈判的任何一方不得透露与谈判有关的其他供应商的技术资料、价格和其他信息。</w:t>
      </w:r>
    </w:p>
    <w:p w14:paraId="53BA8844">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4.6谈判小组应对谈判过程和重要谈判内容进行记录，作为评标报告一部分，谈判小组在记录上签字确认。</w:t>
      </w:r>
      <w:r>
        <w:rPr>
          <w:rFonts w:hint="eastAsia" w:ascii="仿宋" w:hAnsi="仿宋" w:eastAsia="仿宋" w:cs="仿宋_GB2312"/>
          <w:b/>
        </w:rPr>
        <w:t>主要内容包括：</w:t>
      </w:r>
    </w:p>
    <w:p w14:paraId="21576C6F">
      <w:pPr>
        <w:pStyle w:val="27"/>
        <w:spacing w:before="0"/>
        <w:ind w:firstLine="396"/>
        <w:rPr>
          <w:rFonts w:hint="eastAsia" w:ascii="宋体" w:hAnsi="宋体" w:cs="宋体"/>
          <w:spacing w:val="-6"/>
          <w:kern w:val="2"/>
          <w:sz w:val="21"/>
          <w:szCs w:val="21"/>
        </w:rPr>
      </w:pPr>
      <w:r>
        <w:rPr>
          <w:rFonts w:hint="eastAsia" w:ascii="宋体" w:hAnsi="宋体" w:cs="宋体"/>
          <w:spacing w:val="-6"/>
          <w:kern w:val="2"/>
          <w:sz w:val="21"/>
          <w:szCs w:val="21"/>
        </w:rPr>
        <w:t>（1）按照相关规定进行公示的，公示情况说明；</w:t>
      </w:r>
    </w:p>
    <w:p w14:paraId="08E985F3">
      <w:pPr>
        <w:pStyle w:val="27"/>
        <w:spacing w:before="0"/>
        <w:ind w:firstLine="396"/>
        <w:rPr>
          <w:rFonts w:hint="eastAsia" w:ascii="宋体" w:hAnsi="宋体" w:cs="宋体"/>
          <w:spacing w:val="-6"/>
          <w:kern w:val="2"/>
          <w:sz w:val="21"/>
          <w:szCs w:val="21"/>
        </w:rPr>
      </w:pPr>
      <w:r>
        <w:rPr>
          <w:rFonts w:hint="eastAsia" w:ascii="宋体" w:hAnsi="宋体" w:cs="宋体"/>
          <w:spacing w:val="-6"/>
          <w:kern w:val="2"/>
          <w:sz w:val="21"/>
          <w:szCs w:val="21"/>
        </w:rPr>
        <w:t>（2）谈判日期和地点，谈判人员名单；</w:t>
      </w:r>
    </w:p>
    <w:p w14:paraId="17A9A4D9">
      <w:pPr>
        <w:pStyle w:val="27"/>
        <w:spacing w:before="0"/>
        <w:ind w:firstLine="396"/>
        <w:rPr>
          <w:rFonts w:hint="eastAsia" w:ascii="宋体" w:hAnsi="宋体" w:cs="宋体"/>
          <w:spacing w:val="-6"/>
          <w:kern w:val="2"/>
          <w:sz w:val="21"/>
          <w:szCs w:val="21"/>
        </w:rPr>
      </w:pPr>
      <w:r>
        <w:rPr>
          <w:rFonts w:hint="eastAsia" w:ascii="宋体" w:hAnsi="宋体" w:cs="宋体"/>
          <w:spacing w:val="-6"/>
          <w:kern w:val="2"/>
          <w:sz w:val="21"/>
          <w:szCs w:val="21"/>
        </w:rPr>
        <w:t>（3）合同主要条款及价格商定情况。</w:t>
      </w:r>
    </w:p>
    <w:p w14:paraId="5DDD743E">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4.7谈判过程中重新提交的响应文件，供应商可以在开启前补充、修改。</w:t>
      </w:r>
    </w:p>
    <w:p w14:paraId="1CC5E62C">
      <w:pPr>
        <w:spacing w:line="360" w:lineRule="auto"/>
        <w:ind w:firstLine="420" w:firstLineChars="200"/>
        <w:rPr>
          <w:rFonts w:hint="eastAsia" w:ascii="宋体" w:hAnsi="宋体" w:cs="宋体"/>
          <w:szCs w:val="21"/>
        </w:rPr>
      </w:pPr>
      <w:r>
        <w:rPr>
          <w:rFonts w:hint="eastAsia" w:ascii="宋体" w:hAnsi="宋体" w:cs="宋体"/>
          <w:szCs w:val="21"/>
        </w:rPr>
        <w:t>4.8</w:t>
      </w:r>
      <w:r>
        <w:rPr>
          <w:rFonts w:hint="eastAsia" w:ascii="宋体" w:hAnsi="宋体"/>
          <w:szCs w:val="21"/>
        </w:rPr>
        <w:t>对谈判过程提交的响应文件进行有效性、完整性和响应程度审查，通过审查的合格供应商不足3家的，采购人或者采购代理机构应当重新开展采购活动。</w:t>
      </w:r>
    </w:p>
    <w:p w14:paraId="42E30E7A">
      <w:pPr>
        <w:spacing w:line="360" w:lineRule="auto"/>
        <w:ind w:firstLine="482" w:firstLineChars="200"/>
        <w:rPr>
          <w:rFonts w:hint="eastAsia" w:ascii="宋体" w:hAnsi="宋体" w:cs="宋体"/>
          <w:szCs w:val="21"/>
        </w:rPr>
      </w:pPr>
      <w:r>
        <w:rPr>
          <w:rFonts w:hint="eastAsia" w:ascii="黑体" w:hAnsi="黑体" w:eastAsia="黑体" w:cs="宋体"/>
          <w:b/>
          <w:bCs/>
          <w:sz w:val="24"/>
        </w:rPr>
        <w:t>5. 最后报价</w:t>
      </w:r>
    </w:p>
    <w:p w14:paraId="525CF263">
      <w:pPr>
        <w:spacing w:line="360" w:lineRule="auto"/>
        <w:ind w:firstLine="420" w:firstLineChars="200"/>
        <w:rPr>
          <w:rFonts w:hint="eastAsia" w:ascii="宋体" w:hAnsi="宋体" w:cs="宋体"/>
          <w:szCs w:val="21"/>
        </w:rPr>
      </w:pPr>
      <w:r>
        <w:rPr>
          <w:rFonts w:hint="eastAsia" w:ascii="宋体" w:hAnsi="宋体" w:cs="宋体"/>
          <w:szCs w:val="21"/>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421ABE1C">
      <w:pPr>
        <w:spacing w:line="360" w:lineRule="auto"/>
        <w:ind w:firstLine="420" w:firstLineChars="200"/>
        <w:rPr>
          <w:rFonts w:hint="eastAsia" w:ascii="宋体" w:hAnsi="宋体" w:cs="宋体"/>
          <w:szCs w:val="21"/>
        </w:rPr>
      </w:pPr>
      <w:r>
        <w:rPr>
          <w:rFonts w:hint="eastAsia" w:ascii="宋体" w:hAnsi="宋体" w:cs="宋体"/>
          <w:szCs w:val="21"/>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cs="宋体"/>
          <w:szCs w:val="21"/>
          <w:lang w:eastAsia="zh-CN"/>
        </w:rPr>
        <w:t>广西政府采购云</w:t>
      </w:r>
      <w:r>
        <w:rPr>
          <w:rFonts w:hint="eastAsia" w:ascii="宋体" w:hAnsi="宋体" w:cs="宋体"/>
          <w:szCs w:val="21"/>
        </w:rPr>
        <w:t>”平台远程不见面开标大厅响应最后报价。</w:t>
      </w:r>
    </w:p>
    <w:p w14:paraId="795DD2DA">
      <w:pPr>
        <w:spacing w:line="360" w:lineRule="auto"/>
        <w:ind w:firstLine="420" w:firstLineChars="200"/>
        <w:rPr>
          <w:rFonts w:hint="eastAsia" w:ascii="宋体" w:hAnsi="宋体" w:cs="宋体"/>
          <w:szCs w:val="21"/>
        </w:rPr>
      </w:pPr>
      <w:r>
        <w:rPr>
          <w:rFonts w:hint="eastAsia" w:ascii="宋体" w:hAnsi="宋体" w:cs="宋体"/>
          <w:szCs w:val="21"/>
        </w:rPr>
        <w:t>5.3 最后报价是供应商响应文件的有效组成部分。</w:t>
      </w:r>
    </w:p>
    <w:p w14:paraId="63DDD8BA">
      <w:pPr>
        <w:spacing w:line="360" w:lineRule="auto"/>
        <w:ind w:firstLine="420" w:firstLineChars="200"/>
        <w:rPr>
          <w:rFonts w:hint="eastAsia" w:ascii="宋体" w:hAnsi="宋体" w:cs="宋体"/>
          <w:szCs w:val="21"/>
        </w:rPr>
      </w:pPr>
      <w:r>
        <w:rPr>
          <w:rFonts w:hint="eastAsia" w:ascii="宋体" w:hAnsi="宋体" w:cs="宋体"/>
          <w:szCs w:val="21"/>
        </w:rPr>
        <w:t>5.4已经提交响应文件的供应商，在提交最后报价之前，可以根据谈判情况退出谈判，退出谈判的供应商的响应文件按无效响应处理。</w:t>
      </w:r>
    </w:p>
    <w:p w14:paraId="2EB4597E">
      <w:pPr>
        <w:spacing w:line="360" w:lineRule="auto"/>
        <w:ind w:firstLine="420" w:firstLineChars="200"/>
        <w:rPr>
          <w:rFonts w:hint="eastAsia" w:ascii="宋体" w:hAnsi="宋体" w:cs="宋体"/>
          <w:szCs w:val="21"/>
        </w:rPr>
      </w:pPr>
      <w:r>
        <w:rPr>
          <w:rFonts w:hint="eastAsia" w:ascii="宋体" w:hAnsi="宋体" w:cs="宋体"/>
          <w:szCs w:val="21"/>
        </w:rPr>
        <w:t>5.5供应商未在规定时间内提交最后报价的</w:t>
      </w:r>
      <w:r>
        <w:rPr>
          <w:rFonts w:hint="eastAsia" w:ascii="宋体" w:hAnsi="宋体" w:cs="宋体"/>
          <w:b/>
          <w:szCs w:val="21"/>
        </w:rPr>
        <w:t>，视同放弃报价权利退出谈判。</w:t>
      </w:r>
    </w:p>
    <w:p w14:paraId="734F1800">
      <w:pPr>
        <w:spacing w:line="360" w:lineRule="auto"/>
        <w:ind w:firstLine="420" w:firstLineChars="200"/>
        <w:rPr>
          <w:rFonts w:hint="eastAsia" w:ascii="宋体" w:hAnsi="宋体" w:cs="宋体"/>
          <w:szCs w:val="21"/>
        </w:rPr>
      </w:pPr>
      <w:r>
        <w:rPr>
          <w:rFonts w:hint="eastAsia" w:ascii="宋体" w:hAnsi="宋体" w:cs="宋体"/>
          <w:szCs w:val="21"/>
        </w:rPr>
        <w:t xml:space="preserve">5.6最终响应文件的报价出现前后不一致的，按照本章第3.4条的规定修正。 </w:t>
      </w:r>
    </w:p>
    <w:p w14:paraId="3ED5AB4E">
      <w:pPr>
        <w:spacing w:line="360" w:lineRule="auto"/>
        <w:ind w:firstLine="420" w:firstLineChars="200"/>
        <w:rPr>
          <w:rFonts w:hint="eastAsia" w:ascii="宋体" w:hAnsi="宋体" w:cs="宋体"/>
          <w:szCs w:val="21"/>
        </w:rPr>
      </w:pPr>
      <w:r>
        <w:rPr>
          <w:rFonts w:hint="eastAsia" w:ascii="宋体" w:hAnsi="宋体" w:cs="宋体"/>
          <w:szCs w:val="21"/>
        </w:rPr>
        <w:t>5.7修正后的最终报价出现下列情形的，按无效响应处理：</w:t>
      </w:r>
    </w:p>
    <w:p w14:paraId="1CCC1292">
      <w:pPr>
        <w:spacing w:line="360" w:lineRule="auto"/>
        <w:ind w:firstLine="420" w:firstLineChars="200"/>
        <w:rPr>
          <w:rFonts w:hint="eastAsia" w:ascii="宋体" w:hAnsi="宋体" w:cs="宋体"/>
          <w:szCs w:val="21"/>
        </w:rPr>
      </w:pPr>
      <w:r>
        <w:rPr>
          <w:rFonts w:hint="eastAsia" w:ascii="宋体" w:hAnsi="宋体" w:cs="宋体"/>
          <w:szCs w:val="21"/>
        </w:rPr>
        <w:t>（1）供应商不确认的（全流程电子化评标采取在线确认）；</w:t>
      </w:r>
    </w:p>
    <w:p w14:paraId="25DB0417">
      <w:pPr>
        <w:spacing w:line="360" w:lineRule="auto"/>
        <w:ind w:firstLine="420" w:firstLineChars="200"/>
        <w:rPr>
          <w:rFonts w:hint="eastAsia" w:ascii="宋体" w:hAnsi="宋体" w:cs="宋体"/>
          <w:szCs w:val="21"/>
        </w:rPr>
      </w:pPr>
      <w:r>
        <w:rPr>
          <w:rFonts w:hint="eastAsia" w:ascii="宋体" w:hAnsi="宋体" w:cs="宋体"/>
          <w:szCs w:val="21"/>
        </w:rPr>
        <w:t>（2）经供应商确认修正后的响应报价（包含首次报价、最后报价）超过所竞标分标规定的采购预算金额或者最高限价的（如本项目公布了最高限价）（全流程电子化评标多轮报价设置了上线控制价，即预算价）；</w:t>
      </w:r>
    </w:p>
    <w:p w14:paraId="75633266">
      <w:pPr>
        <w:spacing w:line="360" w:lineRule="auto"/>
        <w:ind w:firstLine="420" w:firstLineChars="200"/>
        <w:rPr>
          <w:rFonts w:hint="eastAsia" w:ascii="宋体" w:hAnsi="宋体" w:cs="宋体"/>
          <w:szCs w:val="21"/>
        </w:rPr>
      </w:pPr>
      <w:r>
        <w:rPr>
          <w:rFonts w:hint="eastAsia" w:ascii="宋体" w:hAnsi="宋体" w:cs="宋体"/>
          <w:szCs w:val="21"/>
        </w:rPr>
        <w:t>（3）经供应商确认修正后的响应报价（包含首次报价、最后报价）超过分项采购预算金额或者最高限价的（如本项目公布了最高限价）。</w:t>
      </w:r>
    </w:p>
    <w:p w14:paraId="11B18FD7">
      <w:pPr>
        <w:spacing w:line="360" w:lineRule="auto"/>
        <w:ind w:firstLine="420" w:firstLineChars="200"/>
        <w:rPr>
          <w:rFonts w:hint="eastAsia" w:ascii="宋体" w:hAnsi="宋体" w:cs="宋体"/>
          <w:szCs w:val="21"/>
        </w:rPr>
      </w:pPr>
      <w:r>
        <w:rPr>
          <w:rFonts w:hint="eastAsia" w:ascii="宋体" w:hAnsi="宋体" w:cs="宋体"/>
          <w:szCs w:val="21"/>
        </w:rPr>
        <w:t>5.8经供应商确认修正后的最后报价作为评审及签订合同的依据。</w:t>
      </w:r>
    </w:p>
    <w:p w14:paraId="43CA29C0">
      <w:pPr>
        <w:spacing w:line="360" w:lineRule="auto"/>
        <w:ind w:firstLine="420" w:firstLineChars="200"/>
        <w:rPr>
          <w:rFonts w:hint="eastAsia" w:ascii="宋体" w:hAnsi="宋体" w:cs="宋体"/>
          <w:szCs w:val="21"/>
        </w:rPr>
      </w:pPr>
      <w:r>
        <w:rPr>
          <w:rFonts w:hint="eastAsia" w:ascii="宋体" w:hAnsi="宋体" w:cs="宋体"/>
          <w:szCs w:val="21"/>
        </w:rPr>
        <w:t>5.9供应商出现最后报价按无效响应处理或者响应文件按无效处理时</w:t>
      </w:r>
      <w:r>
        <w:rPr>
          <w:rFonts w:hint="eastAsia" w:ascii="宋体" w:hAnsi="宋体"/>
          <w:sz w:val="22"/>
          <w:szCs w:val="22"/>
        </w:rPr>
        <w:t>，谈判小组应当告知有关供应商</w:t>
      </w:r>
      <w:r>
        <w:rPr>
          <w:rFonts w:hint="eastAsia" w:ascii="宋体" w:hAnsi="宋体" w:cs="宋体"/>
          <w:szCs w:val="21"/>
        </w:rPr>
        <w:t>。</w:t>
      </w:r>
    </w:p>
    <w:p w14:paraId="062E60ED">
      <w:pPr>
        <w:spacing w:line="360" w:lineRule="auto"/>
        <w:ind w:firstLine="420" w:firstLineChars="200"/>
        <w:rPr>
          <w:rFonts w:hint="eastAsia" w:ascii="宋体" w:hAnsi="宋体" w:cs="宋体"/>
          <w:szCs w:val="21"/>
        </w:rPr>
      </w:pPr>
      <w:r>
        <w:rPr>
          <w:rFonts w:hint="eastAsia" w:ascii="宋体" w:hAnsi="宋体" w:cs="宋体"/>
          <w:szCs w:val="21"/>
        </w:rPr>
        <w:t>5.10最后报价结束后，谈判小组不得再与供应商进行任何形式的商谈。</w:t>
      </w:r>
    </w:p>
    <w:p w14:paraId="2DFF05AD">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6. 最后报价政府采购政策性扣除</w:t>
      </w:r>
    </w:p>
    <w:p w14:paraId="6DEDE26D">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6.1评审价为供应商的最后报价进行政策性扣除后的价格，评审价只是作为评审时使用。最终成交供应商的成交金额等于最后报价（如有修正，以确认修正后的最后报价为准）。</w:t>
      </w:r>
    </w:p>
    <w:p w14:paraId="79562CCE">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6.2 异常低价响应审查</w:t>
      </w:r>
    </w:p>
    <w:p w14:paraId="3B4D90AB">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（1）谈判小组在评审中发现下列情形之一的，应当启动异常低价响应审查程序：</w:t>
      </w:r>
    </w:p>
    <w:p w14:paraId="20A4C0EE">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 xml:space="preserve">①响应报价低于全部通过符合性审查供应商响应报价平均值 </w:t>
      </w:r>
      <w:r>
        <w:rPr>
          <w:rFonts w:hint="eastAsia" w:ascii="宋体" w:hAnsi="宋体" w:cs="宋体"/>
          <w:color w:val="000000"/>
          <w:szCs w:val="21"/>
          <w:lang w:val="en-US" w:eastAsia="zh-CN"/>
        </w:rPr>
        <w:t>50</w:t>
      </w:r>
      <w:r>
        <w:rPr>
          <w:rFonts w:hint="eastAsia" w:ascii="宋体" w:hAnsi="宋体" w:cs="宋体"/>
          <w:color w:val="000000"/>
          <w:szCs w:val="21"/>
        </w:rPr>
        <w:t>%的，即响应报价＜全部通过符合性审查供应商响应报价平均值×</w:t>
      </w:r>
      <w:r>
        <w:rPr>
          <w:rFonts w:hint="eastAsia" w:ascii="宋体" w:hAnsi="宋体" w:cs="宋体"/>
          <w:color w:val="000000"/>
          <w:szCs w:val="21"/>
          <w:lang w:val="en-US" w:eastAsia="zh-CN"/>
        </w:rPr>
        <w:t>50</w:t>
      </w:r>
      <w:r>
        <w:rPr>
          <w:rFonts w:hint="eastAsia" w:ascii="宋体" w:hAnsi="宋体" w:cs="宋体"/>
          <w:color w:val="000000"/>
          <w:szCs w:val="21"/>
        </w:rPr>
        <w:t>%；</w:t>
      </w:r>
    </w:p>
    <w:p w14:paraId="442CFF5C">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 xml:space="preserve">②响应报价低于通过符合性审查的次低报价供应商响应报价 </w:t>
      </w:r>
      <w:r>
        <w:rPr>
          <w:rFonts w:hint="eastAsia" w:ascii="宋体" w:hAnsi="宋体" w:cs="宋体"/>
          <w:color w:val="000000"/>
          <w:szCs w:val="21"/>
          <w:lang w:val="en-US" w:eastAsia="zh-CN"/>
        </w:rPr>
        <w:t>50</w:t>
      </w:r>
      <w:r>
        <w:rPr>
          <w:rFonts w:hint="eastAsia" w:ascii="宋体" w:hAnsi="宋体" w:cs="宋体"/>
          <w:color w:val="000000"/>
          <w:szCs w:val="21"/>
        </w:rPr>
        <w:t>%的，即响应报价＜通过符合性审查的次低报价供应商响应报价×</w:t>
      </w:r>
      <w:r>
        <w:rPr>
          <w:rFonts w:hint="eastAsia" w:ascii="宋体" w:hAnsi="宋体" w:cs="宋体"/>
          <w:color w:val="000000"/>
          <w:szCs w:val="21"/>
          <w:lang w:val="en-US" w:eastAsia="zh-CN"/>
        </w:rPr>
        <w:t>50</w:t>
      </w:r>
      <w:r>
        <w:rPr>
          <w:rFonts w:hint="eastAsia" w:ascii="宋体" w:hAnsi="宋体" w:cs="宋体"/>
          <w:color w:val="000000"/>
          <w:szCs w:val="21"/>
        </w:rPr>
        <w:t>%；</w:t>
      </w:r>
    </w:p>
    <w:p w14:paraId="6F2E4AAD">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 xml:space="preserve">③响应报价低于采购项目最高限价 </w:t>
      </w:r>
      <w:r>
        <w:rPr>
          <w:rFonts w:hint="eastAsia" w:ascii="宋体" w:hAnsi="宋体" w:cs="宋体"/>
          <w:color w:val="000000"/>
          <w:szCs w:val="21"/>
          <w:lang w:val="en-US" w:eastAsia="zh-CN"/>
        </w:rPr>
        <w:t>50</w:t>
      </w:r>
      <w:r>
        <w:rPr>
          <w:rFonts w:hint="eastAsia" w:ascii="宋体" w:hAnsi="宋体" w:cs="宋体"/>
          <w:color w:val="000000"/>
          <w:szCs w:val="21"/>
        </w:rPr>
        <w:t>%的，即响应报价＜采购项目最高限价×</w:t>
      </w:r>
      <w:r>
        <w:rPr>
          <w:rFonts w:hint="eastAsia" w:ascii="宋体" w:hAnsi="宋体" w:cs="宋体"/>
          <w:color w:val="000000"/>
          <w:szCs w:val="21"/>
          <w:lang w:val="en-US" w:eastAsia="zh-CN"/>
        </w:rPr>
        <w:t>50</w:t>
      </w:r>
      <w:r>
        <w:rPr>
          <w:rFonts w:hint="eastAsia" w:ascii="宋体" w:hAnsi="宋体" w:cs="宋体"/>
          <w:color w:val="000000"/>
          <w:szCs w:val="21"/>
        </w:rPr>
        <w:t>%；</w:t>
      </w:r>
    </w:p>
    <w:p w14:paraId="78470262">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④谈判小组基于专业判断，认为供应商报价过低，有可能影响产品质量或者不能诚信履约的其他情形。</w:t>
      </w:r>
    </w:p>
    <w:p w14:paraId="07DE3619">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（2）谈判小组启动异常低价响应审查后，属于前述第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 分钟。其中，属于第③项情形，供应商已随响应文件一并提交相关书面说明及必要的证明材料的，可不再重复提交。</w:t>
      </w:r>
    </w:p>
    <w:p w14:paraId="734B870A">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谈判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谈判小组应当将其作为无效响应处理。</w:t>
      </w:r>
    </w:p>
    <w:p w14:paraId="52C237F3">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3E2FAD7A">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异常低价响应审查的启动原因、审查意见和审查结果应当在评审报告中记录，并随供应商提供的相关书面说明及证明材料， 以及谈判小组有关互联网浏览、查询历史一并归档。</w:t>
      </w:r>
    </w:p>
    <w:p w14:paraId="6BF35A19">
      <w:pPr>
        <w:spacing w:line="360" w:lineRule="auto"/>
        <w:ind w:firstLine="380" w:firstLineChars="181"/>
        <w:rPr>
          <w:rFonts w:hint="eastAsia"/>
        </w:rPr>
      </w:pPr>
      <w:r>
        <w:rPr>
          <w:rFonts w:hint="eastAsia" w:ascii="宋体" w:hAnsi="宋体" w:cs="宋体"/>
          <w:color w:val="000000"/>
          <w:szCs w:val="21"/>
        </w:rPr>
        <w:t>6.</w:t>
      </w:r>
      <w:r>
        <w:rPr>
          <w:rFonts w:hint="eastAsia" w:ascii="宋体" w:hAnsi="宋体" w:cs="宋体"/>
          <w:color w:val="000000"/>
          <w:szCs w:val="21"/>
          <w:lang w:val="en-US" w:eastAsia="zh-CN"/>
        </w:rPr>
        <w:t>3</w:t>
      </w:r>
      <w:r>
        <w:rPr>
          <w:rFonts w:hint="eastAsia" w:ascii="宋体" w:hAnsi="宋体" w:cs="宋体"/>
          <w:color w:val="000000"/>
          <w:szCs w:val="21"/>
        </w:rPr>
        <w:t>政策性扣除计算方法。</w:t>
      </w:r>
    </w:p>
    <w:p w14:paraId="6C2B7B9D">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根据《政府采购促进中小企业发展管理办法》（财库〔2020〕46号）的规定，对于非专门面向中小企业的项目，供应商在其响应文件中提供《中小企业声明函》，且其竞标全部货物均由小微企业提供的，对供应商的竞标报价给予20%的扣除，扣除后的价格为评审价，即评审价=竞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6%的扣除，用扣除后的价格参加评审，扣除后的价格为评审价，即评审价=竞标报价×（1-6%）。</w:t>
      </w:r>
    </w:p>
    <w:p w14:paraId="00DEA47A">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6.</w:t>
      </w:r>
      <w:r>
        <w:rPr>
          <w:rFonts w:hint="eastAsia" w:ascii="宋体" w:hAnsi="宋体" w:cs="宋体"/>
          <w:color w:val="000000"/>
          <w:szCs w:val="21"/>
          <w:lang w:val="en-US" w:eastAsia="zh-CN"/>
        </w:rPr>
        <w:t>4</w:t>
      </w:r>
      <w:r>
        <w:rPr>
          <w:rFonts w:hint="eastAsia" w:ascii="宋体" w:hAnsi="宋体" w:cs="宋体"/>
          <w:color w:val="000000"/>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2CC2B7E">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6.</w:t>
      </w:r>
      <w:r>
        <w:rPr>
          <w:rFonts w:hint="eastAsia" w:ascii="宋体" w:hAnsi="宋体" w:cs="宋体"/>
          <w:color w:val="000000"/>
          <w:szCs w:val="21"/>
          <w:lang w:val="en-US" w:eastAsia="zh-CN"/>
        </w:rPr>
        <w:t>5</w:t>
      </w:r>
      <w:r>
        <w:rPr>
          <w:rFonts w:hint="eastAsia" w:ascii="宋体" w:hAnsi="宋体" w:cs="宋体"/>
          <w:color w:val="000000"/>
          <w:szCs w:val="21"/>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4391E96">
      <w:pPr>
        <w:spacing w:line="360" w:lineRule="auto"/>
        <w:ind w:firstLine="380" w:firstLineChars="181"/>
        <w:rPr>
          <w:rFonts w:hint="eastAsia" w:ascii="宋体" w:hAnsi="宋体" w:cs="宋体"/>
          <w:color w:val="000000"/>
          <w:szCs w:val="21"/>
          <w:lang w:val="en-US" w:eastAsia="zh-CN"/>
        </w:rPr>
      </w:pPr>
      <w:r>
        <w:rPr>
          <w:rFonts w:hint="eastAsia" w:ascii="宋体" w:hAnsi="宋体" w:cs="宋体"/>
          <w:color w:val="000000"/>
          <w:szCs w:val="21"/>
        </w:rPr>
        <w:t>6.</w:t>
      </w:r>
      <w:r>
        <w:rPr>
          <w:rFonts w:hint="eastAsia" w:ascii="宋体" w:hAnsi="宋体" w:cs="宋体"/>
          <w:color w:val="000000"/>
          <w:szCs w:val="21"/>
          <w:lang w:val="en-US" w:eastAsia="zh-CN"/>
        </w:rPr>
        <w:t>6本国产品政策性扣除计算方法。</w:t>
      </w:r>
    </w:p>
    <w:p w14:paraId="5E224E28">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根据《国务院办公厅关于在政府采购中实施本国产品标准及相关政策的通知》（国办发〔2025〕34 号）的规定，政府采购活动中既有本国产品又有非本国产品参与竞争的，依法对本国产品给予价格评审优惠，对本国产品的报价给予 20%的价格扣除，用扣除后的价格参与评审。</w:t>
      </w:r>
    </w:p>
    <w:p w14:paraId="0EE61C2A">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 20%的价格扣除，用扣除后的价格参与评审。未达到 80% ，不享受价格评审优惠。</w:t>
      </w:r>
    </w:p>
    <w:p w14:paraId="13F444C5">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如果所有参与竞争的供应商均可享受本国产品价格评审优惠，则统一不进行价格扣除。</w:t>
      </w:r>
    </w:p>
    <w:p w14:paraId="4AA00747">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供应商在其响应文件中提供《关于符合本国产品标准的声明函》或财政部会同有关部门规定的有关证明文件，出具符合要求的《声明函》或有关证明文件的，该产品视为本国产品。</w:t>
      </w:r>
    </w:p>
    <w:p w14:paraId="6694A2A2">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6.7 中小企业政策性折扣与本国产品政策性折扣进行叠加计算，用扣除后的价格参加评审。即评审价=竞标报价-中小企业政策性折扣-本国产品政策性折扣，除上述情况外，评审价=竞标报价。</w:t>
      </w:r>
    </w:p>
    <w:p w14:paraId="203B625D">
      <w:pPr>
        <w:spacing w:line="360" w:lineRule="auto"/>
        <w:ind w:firstLine="436" w:firstLineChars="181"/>
        <w:rPr>
          <w:rFonts w:hint="eastAsia" w:ascii="黑体" w:hAnsi="黑体" w:eastAsia="黑体" w:cs="宋体"/>
          <w:b/>
          <w:bCs/>
          <w:sz w:val="24"/>
        </w:rPr>
      </w:pPr>
      <w:r>
        <w:rPr>
          <w:rFonts w:hint="eastAsia" w:ascii="黑体" w:hAnsi="黑体" w:eastAsia="黑体" w:cs="宋体"/>
          <w:b/>
          <w:bCs/>
          <w:sz w:val="24"/>
        </w:rPr>
        <w:t>7.评审复核</w:t>
      </w:r>
    </w:p>
    <w:p w14:paraId="6EAFB20F">
      <w:pPr>
        <w:spacing w:line="360" w:lineRule="auto"/>
        <w:ind w:firstLine="420" w:firstLineChars="200"/>
        <w:rPr>
          <w:rFonts w:hint="eastAsia" w:ascii="宋体" w:hAnsi="宋体"/>
          <w:color w:val="000000"/>
          <w:szCs w:val="21"/>
        </w:rPr>
      </w:pPr>
      <w:r>
        <w:rPr>
          <w:rFonts w:hint="eastAsia" w:ascii="宋体" w:hAnsi="宋体"/>
          <w:color w:val="000000"/>
          <w:szCs w:val="21"/>
        </w:rPr>
        <w:t>7.1评审报告签署前，评审委员会要对评审结果进行复核，复核意见要体现在评审报告中。</w:t>
      </w:r>
    </w:p>
    <w:p w14:paraId="51FF0334">
      <w:pPr>
        <w:widowControl/>
        <w:spacing w:line="360" w:lineRule="auto"/>
        <w:ind w:firstLine="420" w:firstLineChars="200"/>
        <w:jc w:val="left"/>
        <w:rPr>
          <w:rFonts w:hint="eastAsia" w:ascii="宋体" w:hAnsi="宋体" w:cs="宋体"/>
          <w:color w:val="000000"/>
        </w:rPr>
      </w:pPr>
      <w:r>
        <w:rPr>
          <w:rFonts w:hint="eastAsia" w:ascii="宋体" w:hAnsi="宋体" w:cs="宋体"/>
          <w:color w:val="444444"/>
          <w:kern w:val="0"/>
          <w:szCs w:val="21"/>
        </w:rPr>
        <w:t>7.2除资格性审查认定错误和价格计算错误外，采购人或者采购代理机构不得以任何理由组织重新评审。</w:t>
      </w:r>
    </w:p>
    <w:p w14:paraId="1BC2785D">
      <w:pPr>
        <w:pStyle w:val="3"/>
        <w:spacing w:before="0" w:after="0" w:line="360" w:lineRule="auto"/>
        <w:ind w:firstLine="640" w:firstLineChars="200"/>
        <w:jc w:val="center"/>
        <w:rPr>
          <w:rFonts w:hint="eastAsia" w:ascii="宋体" w:hAnsi="宋体" w:cs="宋体"/>
          <w:b w:val="0"/>
        </w:rPr>
      </w:pPr>
      <w:bookmarkStart w:id="21" w:name="_Toc20145"/>
      <w:r>
        <w:rPr>
          <w:rFonts w:hint="eastAsia" w:ascii="宋体" w:hAnsi="宋体"/>
          <w:b w:val="0"/>
        </w:rPr>
        <w:t>第二节 评审原则</w:t>
      </w:r>
      <w:bookmarkEnd w:id="21"/>
    </w:p>
    <w:p w14:paraId="346A2444">
      <w:pPr>
        <w:spacing w:line="360" w:lineRule="auto"/>
        <w:ind w:firstLine="480" w:firstLineChars="200"/>
        <w:jc w:val="left"/>
        <w:rPr>
          <w:rFonts w:hint="eastAsia" w:ascii="黑体" w:hAnsi="黑体" w:eastAsia="黑体" w:cs="宋体"/>
          <w:sz w:val="24"/>
          <w:szCs w:val="32"/>
        </w:rPr>
      </w:pPr>
      <w:r>
        <w:rPr>
          <w:rFonts w:hint="eastAsia" w:ascii="黑体" w:hAnsi="黑体" w:eastAsia="黑体" w:cs="宋体"/>
          <w:sz w:val="24"/>
          <w:szCs w:val="32"/>
        </w:rPr>
        <w:t>1.评审原则</w:t>
      </w:r>
    </w:p>
    <w:p w14:paraId="68A78210">
      <w:pPr>
        <w:spacing w:line="360" w:lineRule="auto"/>
        <w:ind w:firstLine="420" w:firstLineChars="200"/>
        <w:jc w:val="left"/>
        <w:rPr>
          <w:rFonts w:hint="eastAsia" w:ascii="宋体" w:hAnsi="宋体" w:cs="宋体"/>
          <w:color w:val="000000"/>
        </w:rPr>
      </w:pPr>
      <w:r>
        <w:rPr>
          <w:rFonts w:hint="eastAsia" w:ascii="宋体" w:hAnsi="宋体" w:cs="宋体"/>
          <w:color w:val="000000"/>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1A778DBE">
      <w:pPr>
        <w:spacing w:line="360" w:lineRule="auto"/>
        <w:ind w:firstLine="420" w:firstLineChars="200"/>
        <w:jc w:val="left"/>
        <w:rPr>
          <w:rFonts w:hint="eastAsia" w:ascii="宋体" w:hAnsi="宋体" w:cs="宋体"/>
          <w:color w:val="000000"/>
        </w:rPr>
      </w:pPr>
      <w:r>
        <w:rPr>
          <w:rFonts w:hint="eastAsia" w:ascii="宋体" w:hAnsi="宋体" w:cs="宋体"/>
          <w:color w:val="000000"/>
        </w:rPr>
        <w:t>1.2根据</w:t>
      </w:r>
      <w:r>
        <w:rPr>
          <w:rFonts w:hint="eastAsia"/>
        </w:rPr>
        <w:t>《政府采购非招标采购方式管理办法》（财政部令第</w:t>
      </w:r>
      <w:r>
        <w:t>74</w:t>
      </w:r>
      <w:r>
        <w:rPr>
          <w:rFonts w:hint="eastAsia"/>
        </w:rPr>
        <w:t>号）第二十一条</w:t>
      </w:r>
      <w:r>
        <w:rPr>
          <w:rFonts w:hint="eastAsia" w:ascii="宋体" w:hAnsi="宋体" w:cs="宋体"/>
          <w:color w:val="000000"/>
        </w:rPr>
        <w:t>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p>
    <w:p w14:paraId="6B927CC0">
      <w:pPr>
        <w:spacing w:line="360" w:lineRule="auto"/>
        <w:ind w:firstLine="420" w:firstLineChars="200"/>
        <w:rPr>
          <w:rFonts w:hint="eastAsia" w:ascii="宋体" w:hAnsi="宋体" w:cs="宋体"/>
          <w:color w:val="000000"/>
        </w:rPr>
      </w:pPr>
      <w:r>
        <w:rPr>
          <w:rFonts w:hint="eastAsia" w:ascii="宋体" w:hAnsi="宋体" w:cs="宋体"/>
          <w:color w:val="000000"/>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61979B9F">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2.终止竞争性谈判采购活动</w:t>
      </w:r>
    </w:p>
    <w:p w14:paraId="793A92CB">
      <w:pPr>
        <w:spacing w:line="360" w:lineRule="auto"/>
        <w:ind w:firstLine="420" w:firstLineChars="200"/>
        <w:jc w:val="left"/>
        <w:rPr>
          <w:rFonts w:hint="eastAsia" w:ascii="宋体" w:hAnsi="宋体" w:cs="宋体"/>
          <w:color w:val="000000"/>
        </w:rPr>
      </w:pPr>
      <w:r>
        <w:rPr>
          <w:rFonts w:hint="eastAsia" w:ascii="宋体" w:hAnsi="宋体" w:cs="宋体"/>
          <w:color w:val="000000"/>
        </w:rPr>
        <w:t>出现下列情形之一的，采购人或者采购代理机构应当终止竞争性谈判采购活动，发布项目终止公告并说明原因，重新开展采购活动：</w:t>
      </w:r>
    </w:p>
    <w:p w14:paraId="56538282">
      <w:pPr>
        <w:spacing w:line="360" w:lineRule="auto"/>
        <w:ind w:firstLine="420" w:firstLineChars="200"/>
        <w:jc w:val="left"/>
        <w:rPr>
          <w:rFonts w:hint="eastAsia" w:ascii="宋体" w:hAnsi="宋体" w:cs="宋体"/>
          <w:color w:val="000000"/>
        </w:rPr>
      </w:pPr>
      <w:r>
        <w:rPr>
          <w:rFonts w:hint="eastAsia" w:ascii="宋体" w:hAnsi="宋体" w:cs="宋体"/>
          <w:color w:val="000000"/>
        </w:rPr>
        <w:t xml:space="preserve">（1）因情况变化，不再符合规定的竞争性谈判采购方式适用情形的； </w:t>
      </w:r>
    </w:p>
    <w:p w14:paraId="63B520FC">
      <w:pPr>
        <w:spacing w:line="360" w:lineRule="auto"/>
        <w:ind w:firstLine="420" w:firstLineChars="200"/>
        <w:jc w:val="left"/>
        <w:rPr>
          <w:rFonts w:hint="eastAsia" w:ascii="宋体" w:hAnsi="宋体" w:cs="宋体"/>
          <w:color w:val="000000"/>
        </w:rPr>
      </w:pPr>
      <w:r>
        <w:rPr>
          <w:rFonts w:hint="eastAsia" w:ascii="宋体" w:hAnsi="宋体" w:cs="宋体"/>
          <w:color w:val="000000"/>
        </w:rPr>
        <w:t>（2）出现影响采购公正的违法、违规行为的；</w:t>
      </w:r>
    </w:p>
    <w:p w14:paraId="0038D58F">
      <w:pPr>
        <w:spacing w:line="360" w:lineRule="auto"/>
        <w:ind w:firstLine="420" w:firstLineChars="200"/>
        <w:jc w:val="left"/>
        <w:rPr>
          <w:rFonts w:hint="eastAsia" w:ascii="宋体" w:hAnsi="宋体" w:cs="宋体"/>
          <w:color w:val="000000"/>
        </w:rPr>
      </w:pPr>
      <w:r>
        <w:rPr>
          <w:rFonts w:hint="eastAsia" w:ascii="宋体" w:hAnsi="宋体" w:cs="宋体"/>
          <w:color w:val="000000"/>
        </w:rPr>
        <w:t>（3）在采购过程中符合竞争要求的供应商或者报价未超过采购预算的供应商不足3家的，但《政府采购非招标采购方式管理办法》第二十七条第二款规定的情形除外。</w:t>
      </w:r>
    </w:p>
    <w:p w14:paraId="1F0E0299">
      <w:pPr>
        <w:pStyle w:val="3"/>
        <w:spacing w:before="0" w:after="0" w:line="360" w:lineRule="auto"/>
        <w:ind w:firstLine="640" w:firstLineChars="200"/>
        <w:jc w:val="center"/>
        <w:rPr>
          <w:rFonts w:hint="eastAsia" w:ascii="宋体" w:hAnsi="宋体" w:cs="宋体"/>
          <w:b w:val="0"/>
        </w:rPr>
      </w:pPr>
      <w:bookmarkStart w:id="22" w:name="_Toc8710"/>
      <w:r>
        <w:rPr>
          <w:rFonts w:hint="eastAsia" w:ascii="宋体" w:hAnsi="宋体"/>
          <w:b w:val="0"/>
        </w:rPr>
        <w:t>第三节 评标报告</w:t>
      </w:r>
      <w:bookmarkEnd w:id="22"/>
    </w:p>
    <w:p w14:paraId="02D09261">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1.成交标准</w:t>
      </w:r>
    </w:p>
    <w:p w14:paraId="113BAE8A">
      <w:pPr>
        <w:spacing w:line="360" w:lineRule="auto"/>
        <w:ind w:firstLine="420" w:firstLineChars="200"/>
        <w:rPr>
          <w:rFonts w:hint="eastAsia" w:ascii="宋体" w:hAnsi="宋体" w:cs="宋体"/>
          <w:sz w:val="24"/>
        </w:rPr>
      </w:pPr>
      <w:r>
        <w:rPr>
          <w:rFonts w:hint="eastAsia" w:ascii="宋体" w:hAnsi="宋体" w:cs="宋体"/>
          <w:color w:val="000000"/>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3549C0B3">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2.评标争议事项处理</w:t>
      </w:r>
    </w:p>
    <w:p w14:paraId="271CFEEB">
      <w:pPr>
        <w:pStyle w:val="27"/>
        <w:spacing w:before="0"/>
        <w:ind w:firstLine="420"/>
        <w:rPr>
          <w:rFonts w:hint="eastAsia" w:ascii="宋体" w:hAnsi="宋体" w:cs="宋体"/>
          <w:color w:val="000000"/>
          <w:kern w:val="2"/>
          <w:sz w:val="21"/>
          <w:szCs w:val="24"/>
        </w:rPr>
      </w:pPr>
      <w:r>
        <w:rPr>
          <w:rFonts w:hint="eastAsia" w:ascii="宋体" w:hAnsi="宋体" w:cs="宋体"/>
          <w:color w:val="000000"/>
          <w:kern w:val="2"/>
          <w:sz w:val="21"/>
          <w:szCs w:val="24"/>
        </w:rPr>
        <w:t>谈判小组成员对需要共同认定的事项存在争议的，应当按照少数服从多数的原则作出结论。持不同意见的谈判小组成员应当在评标报告上签署不同意见及理由，否则视为同意评标报告。</w:t>
      </w:r>
    </w:p>
    <w:p w14:paraId="4052C624">
      <w:pPr>
        <w:pStyle w:val="3"/>
        <w:spacing w:before="0" w:after="0" w:line="360" w:lineRule="auto"/>
        <w:ind w:firstLine="640" w:firstLineChars="200"/>
        <w:jc w:val="center"/>
        <w:rPr>
          <w:rFonts w:hint="eastAsia" w:ascii="宋体" w:hAnsi="宋体" w:cs="宋体"/>
          <w:b w:val="0"/>
        </w:rPr>
      </w:pPr>
      <w:bookmarkStart w:id="23" w:name="_Toc14189"/>
      <w:r>
        <w:rPr>
          <w:rFonts w:hint="eastAsia" w:ascii="宋体" w:hAnsi="宋体"/>
          <w:b w:val="0"/>
        </w:rPr>
        <w:t>第四节 评审过程的保密与录像</w:t>
      </w:r>
      <w:bookmarkEnd w:id="23"/>
    </w:p>
    <w:p w14:paraId="4C7D8E11">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1.保密。</w:t>
      </w:r>
    </w:p>
    <w:p w14:paraId="3439547E">
      <w:pPr>
        <w:widowControl/>
        <w:spacing w:line="360" w:lineRule="auto"/>
        <w:ind w:firstLine="420" w:firstLineChars="200"/>
        <w:rPr>
          <w:rFonts w:hint="eastAsia" w:ascii="宋体" w:hAnsi="宋体" w:cs="宋体"/>
          <w:color w:val="000000"/>
        </w:rPr>
      </w:pPr>
      <w:r>
        <w:rPr>
          <w:rFonts w:hint="eastAsia" w:ascii="宋体" w:hAnsi="宋体" w:cs="宋体"/>
          <w:color w:val="000000"/>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0198299A">
      <w:pPr>
        <w:widowControl/>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2.录音录像。</w:t>
      </w:r>
    </w:p>
    <w:p w14:paraId="50987638">
      <w:pPr>
        <w:spacing w:line="360" w:lineRule="auto"/>
        <w:ind w:firstLine="420" w:firstLineChars="200"/>
        <w:rPr>
          <w:rFonts w:hint="eastAsia"/>
        </w:rPr>
      </w:pPr>
      <w:r>
        <w:rPr>
          <w:rFonts w:hint="eastAsia" w:ascii="宋体" w:hAnsi="宋体" w:cs="宋体"/>
          <w:color w:val="000000"/>
        </w:rPr>
        <w:t>采购代理机构对评审工作现场及操作屏幕进行全过程录音录像，录音录像资料作为采购项目文件随其他文件一并存档。</w:t>
      </w:r>
      <w:r>
        <w:br w:type="page"/>
      </w:r>
    </w:p>
    <w:p w14:paraId="1DA56B50">
      <w:pPr>
        <w:jc w:val="center"/>
      </w:pPr>
    </w:p>
    <w:p w14:paraId="47B3725F">
      <w:pPr>
        <w:jc w:val="center"/>
      </w:pPr>
    </w:p>
    <w:p w14:paraId="3CC2BB14">
      <w:pPr>
        <w:jc w:val="center"/>
      </w:pPr>
    </w:p>
    <w:p w14:paraId="090DF094">
      <w:pPr>
        <w:jc w:val="center"/>
      </w:pPr>
    </w:p>
    <w:p w14:paraId="5144160F">
      <w:pPr>
        <w:jc w:val="center"/>
      </w:pPr>
    </w:p>
    <w:p w14:paraId="7BB2C5C3">
      <w:pPr>
        <w:jc w:val="center"/>
      </w:pPr>
    </w:p>
    <w:p w14:paraId="1CF108FB">
      <w:pPr>
        <w:jc w:val="center"/>
      </w:pPr>
    </w:p>
    <w:p w14:paraId="4E074AF0">
      <w:pPr>
        <w:jc w:val="center"/>
      </w:pPr>
    </w:p>
    <w:p w14:paraId="335A83BF">
      <w:pPr>
        <w:jc w:val="center"/>
      </w:pPr>
    </w:p>
    <w:p w14:paraId="1E0AD677">
      <w:pPr>
        <w:jc w:val="center"/>
      </w:pPr>
    </w:p>
    <w:p w14:paraId="4EAF4A75">
      <w:pPr>
        <w:jc w:val="center"/>
      </w:pPr>
    </w:p>
    <w:p w14:paraId="24686F21">
      <w:pPr>
        <w:jc w:val="center"/>
      </w:pPr>
    </w:p>
    <w:p w14:paraId="2BC83579">
      <w:pPr>
        <w:jc w:val="center"/>
      </w:pPr>
    </w:p>
    <w:p w14:paraId="05B012F5">
      <w:pPr>
        <w:jc w:val="center"/>
      </w:pPr>
    </w:p>
    <w:p w14:paraId="681CBF2A">
      <w:pPr>
        <w:jc w:val="center"/>
      </w:pPr>
    </w:p>
    <w:p w14:paraId="0C06EBEC">
      <w:pPr>
        <w:jc w:val="center"/>
      </w:pPr>
    </w:p>
    <w:p w14:paraId="2E98C478">
      <w:pPr>
        <w:jc w:val="center"/>
      </w:pPr>
    </w:p>
    <w:p w14:paraId="7F4DB96F">
      <w:pPr>
        <w:jc w:val="center"/>
      </w:pPr>
    </w:p>
    <w:p w14:paraId="64388482">
      <w:pPr>
        <w:jc w:val="center"/>
      </w:pPr>
    </w:p>
    <w:p w14:paraId="39A38078">
      <w:pPr>
        <w:jc w:val="center"/>
      </w:pPr>
    </w:p>
    <w:p w14:paraId="7325E744">
      <w:pPr>
        <w:jc w:val="center"/>
      </w:pPr>
    </w:p>
    <w:p w14:paraId="3999E561">
      <w:pPr>
        <w:jc w:val="center"/>
      </w:pPr>
    </w:p>
    <w:p w14:paraId="54E6FF8F">
      <w:pPr>
        <w:jc w:val="center"/>
      </w:pPr>
    </w:p>
    <w:p w14:paraId="1D19B71B">
      <w:pPr>
        <w:pStyle w:val="2"/>
        <w:jc w:val="center"/>
      </w:pPr>
      <w:bookmarkStart w:id="24" w:name="_Toc4145"/>
      <w:r>
        <w:rPr>
          <w:rFonts w:hint="eastAsia"/>
        </w:rPr>
        <w:t>第五章</w:t>
      </w:r>
      <w:r>
        <w:t xml:space="preserve"> </w:t>
      </w:r>
      <w:r>
        <w:rPr>
          <w:rFonts w:hint="eastAsia"/>
        </w:rPr>
        <w:t>响应文件格式</w:t>
      </w:r>
      <w:r>
        <w:br w:type="page"/>
      </w:r>
      <w:bookmarkEnd w:id="24"/>
    </w:p>
    <w:p w14:paraId="1B49C510">
      <w:pPr>
        <w:pStyle w:val="3"/>
        <w:jc w:val="center"/>
        <w:rPr>
          <w:rFonts w:ascii="宋体" w:hAnsi="宋体"/>
          <w:b w:val="0"/>
        </w:rPr>
      </w:pPr>
      <w:bookmarkStart w:id="25" w:name="_Toc9582"/>
      <w:r>
        <w:rPr>
          <w:rFonts w:hint="eastAsia" w:ascii="宋体" w:hAnsi="宋体"/>
          <w:b w:val="0"/>
        </w:rPr>
        <w:t>第一节 封面格式</w:t>
      </w:r>
      <w:bookmarkEnd w:id="25"/>
    </w:p>
    <w:p w14:paraId="3D2DF588">
      <w:pPr>
        <w:snapToGrid w:val="0"/>
        <w:spacing w:before="120" w:beforeLines="50" w:after="50"/>
        <w:rPr>
          <w:rFonts w:hint="eastAsia" w:ascii="宋体" w:hAnsi="宋体"/>
          <w:sz w:val="24"/>
          <w:szCs w:val="20"/>
        </w:rPr>
      </w:pPr>
    </w:p>
    <w:p w14:paraId="4ECAE6C0">
      <w:pPr>
        <w:snapToGrid w:val="0"/>
        <w:spacing w:before="120" w:beforeLines="50" w:after="50"/>
        <w:jc w:val="center"/>
        <w:rPr>
          <w:rFonts w:hint="eastAsia" w:ascii="宋体" w:hAnsi="宋体"/>
          <w:bCs/>
          <w:sz w:val="24"/>
          <w:szCs w:val="20"/>
        </w:rPr>
      </w:pPr>
    </w:p>
    <w:p w14:paraId="5D8170B0">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响  应  文  件</w:t>
      </w:r>
    </w:p>
    <w:p w14:paraId="21E65E7F">
      <w:pPr>
        <w:snapToGrid w:val="0"/>
        <w:spacing w:before="120" w:beforeLines="50" w:after="50"/>
        <w:rPr>
          <w:rFonts w:hint="eastAsia" w:ascii="宋体" w:hAnsi="宋体"/>
          <w:bCs/>
          <w:sz w:val="24"/>
          <w:szCs w:val="20"/>
        </w:rPr>
      </w:pPr>
    </w:p>
    <w:p w14:paraId="092C9858">
      <w:pPr>
        <w:snapToGrid w:val="0"/>
        <w:spacing w:before="120" w:beforeLines="50" w:after="50"/>
        <w:rPr>
          <w:rFonts w:hint="eastAsia" w:ascii="宋体" w:hAnsi="宋体"/>
          <w:bCs/>
          <w:sz w:val="24"/>
          <w:szCs w:val="20"/>
        </w:rPr>
      </w:pPr>
    </w:p>
    <w:p w14:paraId="5AC4A14D">
      <w:pPr>
        <w:snapToGrid w:val="0"/>
        <w:spacing w:before="120" w:beforeLines="50" w:after="50"/>
        <w:rPr>
          <w:rFonts w:hint="eastAsia" w:ascii="仿宋_GB2312" w:hAnsi="仿宋_GB2312" w:eastAsia="仿宋_GB2312" w:cs="仿宋_GB2312"/>
          <w:bCs/>
          <w:sz w:val="32"/>
          <w:szCs w:val="32"/>
        </w:rPr>
      </w:pPr>
    </w:p>
    <w:p w14:paraId="40455628">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r>
        <w:rPr>
          <w:rFonts w:hint="eastAsia" w:ascii="宋体" w:hAnsi="宋体" w:cs="仿宋_GB2312"/>
          <w:bCs/>
          <w:sz w:val="32"/>
          <w:szCs w:val="32"/>
          <w:lang w:eastAsia="zh-CN"/>
        </w:rPr>
        <w:t>隆安县教育局2026年“两类学校”基本办学条件设备设施补助资金项目</w:t>
      </w:r>
    </w:p>
    <w:p w14:paraId="36C7F905">
      <w:pPr>
        <w:snapToGrid w:val="0"/>
        <w:spacing w:before="120" w:beforeLines="50" w:after="50"/>
        <w:ind w:firstLine="480" w:firstLineChars="150"/>
        <w:rPr>
          <w:rFonts w:hint="eastAsia" w:ascii="宋体" w:hAnsi="宋体" w:cs="仿宋_GB2312"/>
          <w:bCs/>
          <w:sz w:val="32"/>
          <w:szCs w:val="32"/>
        </w:rPr>
      </w:pPr>
    </w:p>
    <w:p w14:paraId="5FFB6E5A">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r>
        <w:rPr>
          <w:rFonts w:hint="eastAsia" w:ascii="宋体" w:hAnsi="宋体" w:cs="仿宋_GB2312"/>
          <w:bCs/>
          <w:sz w:val="32"/>
          <w:szCs w:val="32"/>
          <w:lang w:eastAsia="zh-CN"/>
        </w:rPr>
        <w:t>NNZC2026-J1-230102-NNSL</w:t>
      </w:r>
    </w:p>
    <w:p w14:paraId="63057FB8">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w:t>
      </w:r>
      <w:r>
        <w:rPr>
          <w:rFonts w:hint="eastAsia" w:ascii="宋体" w:hAnsi="宋体" w:cs="仿宋_GB2312"/>
          <w:bCs/>
          <w:sz w:val="32"/>
          <w:szCs w:val="32"/>
          <w:lang w:eastAsia="zh-CN"/>
        </w:rPr>
        <w:t>：</w:t>
      </w:r>
      <w:r>
        <w:rPr>
          <w:rFonts w:hint="eastAsia" w:ascii="宋体" w:hAnsi="宋体" w:cs="仿宋_GB2312"/>
          <w:bCs/>
          <w:sz w:val="32"/>
          <w:szCs w:val="32"/>
        </w:rPr>
        <w:t>（如有则填写，无分标时填写“无”或者留空）</w:t>
      </w:r>
    </w:p>
    <w:p w14:paraId="53F570BF">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08642D1A">
      <w:pPr>
        <w:snapToGrid w:val="0"/>
        <w:spacing w:before="120" w:beforeLines="50" w:after="50"/>
        <w:rPr>
          <w:rFonts w:hint="eastAsia" w:ascii="宋体" w:hAnsi="宋体" w:cs="仿宋_GB2312"/>
          <w:bCs/>
          <w:sz w:val="32"/>
          <w:szCs w:val="32"/>
        </w:rPr>
      </w:pPr>
    </w:p>
    <w:p w14:paraId="2FFF59D6">
      <w:pPr>
        <w:snapToGrid w:val="0"/>
        <w:spacing w:before="120" w:beforeLines="50" w:after="50"/>
        <w:ind w:firstLine="480" w:firstLineChars="150"/>
        <w:jc w:val="center"/>
        <w:rPr>
          <w:rFonts w:hint="eastAsia" w:ascii="宋体" w:hAnsi="宋体" w:cs="仿宋_GB2312"/>
          <w:bCs/>
          <w:sz w:val="32"/>
          <w:szCs w:val="32"/>
        </w:rPr>
      </w:pPr>
      <w:r>
        <w:rPr>
          <w:rFonts w:hint="eastAsia" w:ascii="宋体" w:hAnsi="宋体" w:cs="仿宋_GB2312"/>
          <w:bCs/>
          <w:sz w:val="32"/>
          <w:szCs w:val="32"/>
        </w:rPr>
        <w:t>首次响应文件提交截止时间前不得解密</w:t>
      </w:r>
    </w:p>
    <w:p w14:paraId="2F81F98E">
      <w:pPr>
        <w:snapToGrid w:val="0"/>
        <w:spacing w:before="120" w:beforeLines="50" w:after="50"/>
        <w:ind w:firstLine="5440" w:firstLineChars="1700"/>
        <w:jc w:val="center"/>
        <w:rPr>
          <w:rFonts w:hint="eastAsia" w:ascii="宋体" w:hAnsi="宋体" w:cs="仿宋_GB2312"/>
          <w:bCs/>
          <w:sz w:val="32"/>
          <w:szCs w:val="32"/>
        </w:rPr>
      </w:pPr>
    </w:p>
    <w:p w14:paraId="1BBB73C7">
      <w:pPr>
        <w:snapToGrid w:val="0"/>
        <w:spacing w:before="120" w:beforeLines="50" w:after="50"/>
        <w:ind w:firstLine="645"/>
        <w:jc w:val="center"/>
        <w:rPr>
          <w:rFonts w:hint="eastAsia" w:ascii="宋体" w:hAnsi="宋体" w:cs="仿宋_GB2312"/>
          <w:bCs/>
          <w:sz w:val="32"/>
          <w:szCs w:val="32"/>
        </w:rPr>
      </w:pPr>
      <w:r>
        <w:rPr>
          <w:rFonts w:hint="eastAsia" w:ascii="宋体" w:hAnsi="宋体" w:cs="仿宋_GB2312"/>
          <w:bCs/>
          <w:sz w:val="32"/>
          <w:szCs w:val="32"/>
        </w:rPr>
        <w:t>年    月    日</w:t>
      </w:r>
    </w:p>
    <w:p w14:paraId="17A32150">
      <w:pPr>
        <w:spacing w:line="240" w:lineRule="atLeast"/>
        <w:rPr>
          <w:rFonts w:hint="eastAsia" w:ascii="宋体" w:hAnsi="宋体"/>
          <w:b/>
          <w:bCs/>
        </w:rPr>
      </w:pPr>
      <w:r>
        <w:rPr>
          <w:rFonts w:hint="eastAsia" w:ascii="宋体" w:hAnsi="宋体"/>
          <w:bCs/>
          <w:sz w:val="24"/>
        </w:rPr>
        <w:br w:type="page"/>
      </w:r>
    </w:p>
    <w:p w14:paraId="60631D33">
      <w:pPr>
        <w:snapToGrid w:val="0"/>
        <w:spacing w:before="120" w:beforeLines="50" w:after="50" w:line="360" w:lineRule="auto"/>
        <w:jc w:val="center"/>
        <w:outlineLvl w:val="1"/>
        <w:rPr>
          <w:rFonts w:hint="eastAsia" w:ascii="宋体" w:hAnsi="宋体"/>
          <w:bCs/>
          <w:sz w:val="32"/>
          <w:szCs w:val="32"/>
        </w:rPr>
      </w:pPr>
      <w:bookmarkStart w:id="26" w:name="_Toc1996"/>
      <w:r>
        <w:rPr>
          <w:rFonts w:hint="eastAsia" w:ascii="宋体" w:hAnsi="宋体"/>
          <w:bCs/>
          <w:sz w:val="32"/>
          <w:szCs w:val="32"/>
        </w:rPr>
        <w:t>第二节 资格证明文件格式</w:t>
      </w:r>
      <w:bookmarkEnd w:id="26"/>
    </w:p>
    <w:p w14:paraId="2DBBE591">
      <w:pPr>
        <w:snapToGrid w:val="0"/>
        <w:spacing w:before="120"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全流程电子文件</w:t>
      </w:r>
    </w:p>
    <w:p w14:paraId="559070B7">
      <w:pPr>
        <w:snapToGrid w:val="0"/>
        <w:spacing w:before="120" w:beforeLines="50" w:after="50"/>
        <w:rPr>
          <w:rFonts w:hint="eastAsia" w:ascii="宋体" w:hAnsi="宋体"/>
          <w:sz w:val="24"/>
          <w:szCs w:val="20"/>
        </w:rPr>
      </w:pPr>
    </w:p>
    <w:p w14:paraId="37EECBDB">
      <w:pPr>
        <w:snapToGrid w:val="0"/>
        <w:spacing w:before="120" w:beforeLines="50" w:after="50"/>
        <w:rPr>
          <w:rFonts w:hint="eastAsia" w:ascii="宋体" w:hAnsi="宋体"/>
          <w:sz w:val="24"/>
          <w:szCs w:val="20"/>
        </w:rPr>
      </w:pPr>
    </w:p>
    <w:p w14:paraId="1158A1CE">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资  格  证  明  文  件（封面）</w:t>
      </w:r>
    </w:p>
    <w:p w14:paraId="653BD47D">
      <w:pPr>
        <w:snapToGrid w:val="0"/>
        <w:spacing w:before="120" w:beforeLines="50" w:after="50"/>
        <w:rPr>
          <w:rFonts w:hint="eastAsia" w:ascii="宋体" w:hAnsi="宋体"/>
          <w:bCs/>
          <w:sz w:val="24"/>
          <w:szCs w:val="20"/>
        </w:rPr>
      </w:pPr>
    </w:p>
    <w:p w14:paraId="44FC1D4C">
      <w:pPr>
        <w:snapToGrid w:val="0"/>
        <w:spacing w:before="120" w:beforeLines="50" w:after="50"/>
        <w:rPr>
          <w:rFonts w:hint="eastAsia" w:ascii="宋体" w:hAnsi="宋体"/>
          <w:bCs/>
          <w:sz w:val="24"/>
          <w:szCs w:val="20"/>
        </w:rPr>
      </w:pPr>
    </w:p>
    <w:p w14:paraId="45A556EA">
      <w:pPr>
        <w:snapToGrid w:val="0"/>
        <w:spacing w:before="120" w:beforeLines="50" w:after="50"/>
        <w:rPr>
          <w:rFonts w:hint="eastAsia" w:ascii="宋体" w:hAnsi="宋体"/>
          <w:bCs/>
          <w:sz w:val="24"/>
          <w:szCs w:val="20"/>
        </w:rPr>
      </w:pPr>
    </w:p>
    <w:p w14:paraId="73BC8FA5">
      <w:pPr>
        <w:snapToGrid w:val="0"/>
        <w:spacing w:before="120" w:beforeLines="50" w:after="50"/>
        <w:rPr>
          <w:rFonts w:hint="eastAsia" w:ascii="宋体" w:hAnsi="宋体"/>
          <w:bCs/>
          <w:sz w:val="24"/>
          <w:szCs w:val="20"/>
        </w:rPr>
      </w:pPr>
    </w:p>
    <w:p w14:paraId="6B7DF62C">
      <w:pPr>
        <w:snapToGrid w:val="0"/>
        <w:spacing w:before="120" w:beforeLines="50" w:after="50"/>
        <w:rPr>
          <w:rFonts w:hint="eastAsia" w:ascii="宋体" w:hAnsi="宋体"/>
          <w:bCs/>
          <w:sz w:val="24"/>
          <w:szCs w:val="20"/>
        </w:rPr>
      </w:pPr>
    </w:p>
    <w:p w14:paraId="2001936D">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r>
        <w:rPr>
          <w:rFonts w:hint="eastAsia" w:ascii="宋体" w:hAnsi="宋体" w:cs="仿宋_GB2312"/>
          <w:bCs/>
          <w:sz w:val="32"/>
          <w:szCs w:val="32"/>
          <w:lang w:eastAsia="zh-CN"/>
        </w:rPr>
        <w:t>隆安县教育局2026年“两类学校”基本办学条件设备设施补助资金项目</w:t>
      </w:r>
    </w:p>
    <w:p w14:paraId="06C9665A">
      <w:pPr>
        <w:snapToGrid w:val="0"/>
        <w:spacing w:before="120" w:beforeLines="50" w:after="50"/>
        <w:ind w:firstLine="720" w:firstLineChars="225"/>
        <w:rPr>
          <w:rFonts w:hint="eastAsia" w:ascii="宋体" w:hAnsi="宋体" w:cs="仿宋_GB2312"/>
          <w:bCs/>
          <w:sz w:val="32"/>
          <w:szCs w:val="32"/>
        </w:rPr>
      </w:pPr>
    </w:p>
    <w:p w14:paraId="48A863B6">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项目编号：</w:t>
      </w:r>
      <w:r>
        <w:rPr>
          <w:rFonts w:hint="eastAsia" w:ascii="宋体" w:hAnsi="宋体" w:cs="仿宋_GB2312"/>
          <w:bCs/>
          <w:sz w:val="32"/>
          <w:szCs w:val="32"/>
          <w:lang w:eastAsia="zh-CN"/>
        </w:rPr>
        <w:t>NNZC2026-J1-230102-NNSL</w:t>
      </w:r>
    </w:p>
    <w:p w14:paraId="3F65F8C2">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所竞分标</w:t>
      </w:r>
      <w:r>
        <w:rPr>
          <w:rFonts w:hint="eastAsia" w:ascii="宋体" w:hAnsi="宋体" w:cs="仿宋_GB2312"/>
          <w:bCs/>
          <w:sz w:val="32"/>
          <w:szCs w:val="32"/>
          <w:lang w:eastAsia="zh-CN"/>
        </w:rPr>
        <w:t>：</w:t>
      </w:r>
      <w:r>
        <w:rPr>
          <w:rFonts w:hint="eastAsia" w:ascii="宋体" w:hAnsi="宋体" w:cs="仿宋_GB2312"/>
          <w:bCs/>
          <w:sz w:val="32"/>
          <w:szCs w:val="32"/>
        </w:rPr>
        <w:t xml:space="preserve">（如有则填写，无分标时填写“无”或者留空）： </w:t>
      </w:r>
    </w:p>
    <w:p w14:paraId="5C95154E">
      <w:pPr>
        <w:pStyle w:val="7"/>
        <w:snapToGrid w:val="0"/>
        <w:spacing w:before="50" w:after="50"/>
        <w:ind w:firstLine="720" w:firstLineChars="225"/>
        <w:rPr>
          <w:rFonts w:hint="eastAsia" w:ascii="宋体" w:hAnsi="宋体" w:cs="仿宋_GB2312"/>
          <w:bCs/>
          <w:sz w:val="32"/>
          <w:szCs w:val="32"/>
        </w:rPr>
      </w:pPr>
      <w:r>
        <w:rPr>
          <w:rFonts w:hint="eastAsia" w:ascii="宋体" w:hAnsi="宋体" w:cs="仿宋_GB2312"/>
          <w:bCs/>
          <w:sz w:val="32"/>
          <w:szCs w:val="32"/>
        </w:rPr>
        <w:t>供应商名称：</w:t>
      </w:r>
    </w:p>
    <w:p w14:paraId="099BCACE">
      <w:pPr>
        <w:pStyle w:val="7"/>
        <w:snapToGrid w:val="0"/>
        <w:spacing w:before="50" w:after="50"/>
        <w:ind w:firstLine="720" w:firstLineChars="225"/>
        <w:rPr>
          <w:rFonts w:hint="eastAsia" w:ascii="宋体" w:hAnsi="宋体" w:cs="仿宋_GB2312"/>
          <w:bCs/>
          <w:sz w:val="32"/>
          <w:szCs w:val="32"/>
        </w:rPr>
      </w:pPr>
    </w:p>
    <w:p w14:paraId="1390DCB7">
      <w:pPr>
        <w:pStyle w:val="7"/>
        <w:snapToGrid w:val="0"/>
        <w:spacing w:before="50" w:after="50"/>
        <w:ind w:firstLine="720" w:firstLineChars="225"/>
        <w:rPr>
          <w:rFonts w:hint="eastAsia" w:ascii="宋体" w:hAnsi="宋体" w:cs="仿宋_GB2312"/>
          <w:bCs/>
          <w:sz w:val="32"/>
          <w:szCs w:val="32"/>
        </w:rPr>
      </w:pPr>
    </w:p>
    <w:p w14:paraId="318C3D4B">
      <w:pPr>
        <w:pStyle w:val="7"/>
        <w:snapToGrid w:val="0"/>
        <w:spacing w:before="50" w:after="50"/>
        <w:ind w:firstLine="720" w:firstLineChars="225"/>
        <w:rPr>
          <w:rFonts w:hint="eastAsia" w:ascii="宋体" w:hAnsi="宋体" w:cs="仿宋_GB2312"/>
          <w:bCs/>
          <w:sz w:val="32"/>
          <w:szCs w:val="32"/>
        </w:rPr>
      </w:pPr>
    </w:p>
    <w:p w14:paraId="6A608324">
      <w:pPr>
        <w:pStyle w:val="7"/>
        <w:snapToGrid w:val="0"/>
        <w:spacing w:before="50" w:after="50"/>
        <w:ind w:firstLine="1280" w:firstLineChars="400"/>
        <w:rPr>
          <w:rFonts w:hint="eastAsia" w:ascii="宋体" w:hAnsi="宋体" w:cs="仿宋_GB2312"/>
          <w:bCs/>
          <w:sz w:val="32"/>
          <w:szCs w:val="32"/>
        </w:rPr>
      </w:pPr>
    </w:p>
    <w:p w14:paraId="608C5F1B">
      <w:pPr>
        <w:snapToGrid w:val="0"/>
        <w:spacing w:before="120"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2E2844E2">
      <w:pPr>
        <w:snapToGrid w:val="0"/>
        <w:spacing w:before="120" w:beforeLines="50" w:after="50" w:line="360" w:lineRule="auto"/>
        <w:ind w:left="142" w:firstLine="480" w:firstLineChars="200"/>
        <w:jc w:val="left"/>
        <w:rPr>
          <w:rFonts w:hint="eastAsia" w:ascii="宋体" w:hAnsi="宋体"/>
          <w:b/>
          <w:bCs/>
          <w:sz w:val="32"/>
          <w:szCs w:val="32"/>
        </w:rPr>
      </w:pPr>
      <w:r>
        <w:rPr>
          <w:rFonts w:hint="eastAsia" w:ascii="宋体" w:hAnsi="宋体"/>
          <w:sz w:val="24"/>
        </w:rPr>
        <w:br w:type="page"/>
      </w:r>
      <w:r>
        <w:rPr>
          <w:rFonts w:hint="eastAsia" w:ascii="宋体" w:hAnsi="宋体"/>
          <w:b/>
          <w:bCs/>
          <w:sz w:val="32"/>
          <w:szCs w:val="32"/>
        </w:rPr>
        <w:t>二、资格证明文件目录</w:t>
      </w:r>
    </w:p>
    <w:p w14:paraId="24C74B2D">
      <w:pPr>
        <w:jc w:val="center"/>
        <w:rPr>
          <w:rFonts w:hint="eastAsia" w:ascii="仿宋_GB2312" w:hAnsi="仿宋" w:eastAsia="仿宋_GB2312" w:cs="仿宋_GB2312"/>
          <w:b/>
          <w:kern w:val="0"/>
          <w:sz w:val="36"/>
          <w:szCs w:val="36"/>
        </w:rPr>
      </w:pPr>
      <w:r>
        <w:rPr>
          <w:rFonts w:hint="eastAsia" w:ascii="仿宋_GB2312" w:hAnsi="仿宋" w:eastAsia="仿宋_GB2312" w:cs="仿宋_GB2312"/>
          <w:b/>
          <w:kern w:val="0"/>
          <w:sz w:val="36"/>
          <w:szCs w:val="36"/>
        </w:rPr>
        <w:t>资格证明文件目录</w:t>
      </w:r>
    </w:p>
    <w:p w14:paraId="5421793D">
      <w:pPr>
        <w:snapToGrid w:val="0"/>
        <w:spacing w:line="360" w:lineRule="auto"/>
        <w:rPr>
          <w:rFonts w:hint="eastAsia" w:ascii="仿宋_GB2312" w:hAnsi="仿宋" w:eastAsia="仿宋_GB2312" w:cs="仿宋_GB2312"/>
          <w:kern w:val="0"/>
          <w:sz w:val="24"/>
        </w:rPr>
      </w:pPr>
    </w:p>
    <w:p w14:paraId="48D9A8BD">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营业执照(或事业法人登记证或其他工商等登记证明材料)复印件（供应商为自然人的，须提供</w:t>
      </w:r>
      <w:r>
        <w:rPr>
          <w:rFonts w:hint="eastAsia" w:ascii="仿宋_GB2312" w:hAnsi="仿宋" w:eastAsia="仿宋_GB2312" w:cs="Helvetica"/>
          <w:kern w:val="0"/>
          <w:sz w:val="24"/>
        </w:rPr>
        <w:t>自然人的身份证明</w:t>
      </w:r>
      <w:r>
        <w:rPr>
          <w:rFonts w:hint="eastAsia" w:ascii="仿宋_GB2312" w:hAnsi="仿宋" w:eastAsia="仿宋_GB2312"/>
          <w:sz w:val="24"/>
        </w:rPr>
        <w:t>）</w:t>
      </w:r>
      <w:r>
        <w:rPr>
          <w:rFonts w:hint="eastAsia" w:ascii="仿宋_GB2312" w:hAnsi="仿宋" w:eastAsia="仿宋_GB2312" w:cs="仿宋_GB2312"/>
          <w:kern w:val="0"/>
          <w:sz w:val="24"/>
        </w:rPr>
        <w:t>……………………………………………（页码）</w:t>
      </w:r>
    </w:p>
    <w:p w14:paraId="052C837C">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二、符合参与政府采购活动的资格条件依法缴纳税收、社会保障资金等方面的材料…………………………………………………………………………………（页码）</w:t>
      </w:r>
    </w:p>
    <w:p w14:paraId="795000D6">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三、财务状况报告方面的材料…………………………………………………（页码）</w:t>
      </w:r>
    </w:p>
    <w:p w14:paraId="2D9383AC">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sz w:val="24"/>
        </w:rPr>
        <w:t>四、供应商直接控股股东信息</w:t>
      </w:r>
      <w:r>
        <w:rPr>
          <w:rFonts w:hint="eastAsia" w:ascii="仿宋_GB2312" w:hAnsi="仿宋" w:eastAsia="仿宋_GB2312" w:cs="仿宋_GB2312"/>
          <w:kern w:val="0"/>
          <w:sz w:val="24"/>
        </w:rPr>
        <w:t>…………………………………………………（页码）</w:t>
      </w:r>
    </w:p>
    <w:p w14:paraId="67AC3C27">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sz w:val="24"/>
        </w:rPr>
        <w:t>五、供应商直接关联关系信息表</w:t>
      </w:r>
      <w:r>
        <w:rPr>
          <w:rFonts w:hint="eastAsia" w:ascii="仿宋_GB2312" w:hAnsi="仿宋" w:eastAsia="仿宋_GB2312" w:cs="仿宋_GB2312"/>
          <w:kern w:val="0"/>
          <w:sz w:val="24"/>
        </w:rPr>
        <w:t>………………………………………………（页码）</w:t>
      </w:r>
    </w:p>
    <w:p w14:paraId="0BF567DF">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六、资格声明函………………………………………………………</w:t>
      </w:r>
      <w:r>
        <w:rPr>
          <w:rFonts w:hint="eastAsia" w:ascii="仿宋_GB2312" w:hAnsi="仿宋" w:eastAsia="仿宋_GB2312" w:cs="仿宋_GB2312"/>
          <w:kern w:val="0"/>
          <w:sz w:val="24"/>
          <w:lang w:val="en-US" w:eastAsia="zh-CN"/>
        </w:rPr>
        <w:t xml:space="preserve">    </w:t>
      </w:r>
      <w:r>
        <w:rPr>
          <w:rFonts w:hint="eastAsia" w:ascii="仿宋_GB2312" w:hAnsi="仿宋" w:eastAsia="仿宋_GB2312" w:cs="仿宋_GB2312"/>
          <w:kern w:val="0"/>
          <w:sz w:val="24"/>
        </w:rPr>
        <w:t>……（页码）</w:t>
      </w:r>
    </w:p>
    <w:p w14:paraId="5563A39D">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七、</w:t>
      </w:r>
      <w:r>
        <w:rPr>
          <w:rFonts w:hint="eastAsia" w:ascii="仿宋_GB2312" w:hAnsi="仿宋" w:eastAsia="仿宋_GB2312" w:cs="仿宋_GB2312"/>
          <w:sz w:val="24"/>
        </w:rPr>
        <w:t>符合特定资格条件（如有</w:t>
      </w:r>
      <w:r>
        <w:rPr>
          <w:rFonts w:hint="eastAsia" w:ascii="仿宋_GB2312" w:hAnsi="仿宋" w:eastAsia="仿宋_GB2312" w:cs="仿宋_GB2312"/>
          <w:sz w:val="24"/>
          <w:lang w:eastAsia="zh-CN"/>
        </w:rPr>
        <w:t>，</w:t>
      </w:r>
      <w:r>
        <w:rPr>
          <w:rFonts w:hint="eastAsia" w:ascii="仿宋_GB2312" w:hAnsi="仿宋" w:eastAsia="仿宋_GB2312" w:cs="仿宋_GB2312"/>
          <w:sz w:val="24"/>
          <w:lang w:val="en-US" w:eastAsia="zh-CN"/>
        </w:rPr>
        <w:t>请提供</w:t>
      </w:r>
      <w:r>
        <w:rPr>
          <w:rFonts w:hint="eastAsia" w:ascii="仿宋_GB2312" w:hAnsi="仿宋" w:eastAsia="仿宋_GB2312" w:cs="仿宋_GB2312"/>
          <w:sz w:val="24"/>
        </w:rPr>
        <w:t>）的有关证明材料（复印件）</w:t>
      </w:r>
      <w:r>
        <w:rPr>
          <w:rFonts w:hint="eastAsia" w:ascii="仿宋_GB2312" w:hAnsi="仿宋" w:eastAsia="仿宋_GB2312" w:cs="仿宋_GB2312"/>
          <w:kern w:val="0"/>
          <w:sz w:val="24"/>
        </w:rPr>
        <w:t>……（页码）</w:t>
      </w:r>
    </w:p>
    <w:p w14:paraId="44A79F23">
      <w:pPr>
        <w:spacing w:line="360" w:lineRule="auto"/>
        <w:rPr>
          <w:rFonts w:hint="eastAsia" w:ascii="仿宋_GB2312" w:hAnsi="仿宋_GB2312" w:eastAsia="仿宋_GB2312" w:cs="仿宋_GB2312"/>
          <w:b/>
          <w:bCs/>
          <w:sz w:val="24"/>
        </w:rPr>
      </w:pPr>
    </w:p>
    <w:p w14:paraId="53380228">
      <w:pPr>
        <w:spacing w:line="360" w:lineRule="auto"/>
        <w:rPr>
          <w:rFonts w:hint="eastAsia" w:ascii="仿宋_GB2312" w:hAnsi="仿宋_GB2312" w:eastAsia="仿宋_GB2312" w:cs="仿宋_GB2312"/>
          <w:b/>
          <w:bCs/>
          <w:sz w:val="24"/>
        </w:rPr>
      </w:pPr>
      <w:r>
        <w:rPr>
          <w:rFonts w:hint="eastAsia" w:ascii="仿宋_GB2312" w:hAnsi="仿宋_GB2312" w:eastAsia="仿宋_GB2312" w:cs="仿宋_GB2312"/>
          <w:b/>
          <w:bCs/>
          <w:sz w:val="24"/>
        </w:rPr>
        <w:t>注：以上目录是编制供应商响应文件的基本格式要求，各供应商可根据自身情况进一步细化。</w:t>
      </w:r>
    </w:p>
    <w:p w14:paraId="4FCC744B">
      <w:pPr>
        <w:widowControl/>
        <w:jc w:val="left"/>
        <w:rPr>
          <w:rFonts w:ascii="宋体" w:hAnsi="宋体"/>
          <w:sz w:val="24"/>
          <w:szCs w:val="20"/>
        </w:rPr>
        <w:sectPr>
          <w:pgSz w:w="11910" w:h="16840"/>
          <w:pgMar w:top="1340" w:right="1500" w:bottom="280" w:left="1680" w:header="720" w:footer="720" w:gutter="0"/>
          <w:pgNumType w:fmt="decimal"/>
          <w:cols w:space="720" w:num="1"/>
        </w:sectPr>
      </w:pPr>
    </w:p>
    <w:p w14:paraId="29F55B3C">
      <w:pPr>
        <w:pStyle w:val="14"/>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一、营业执照(或事业法人登记证或其他工商等登记证明材料)复印件（供应商为自然人的，提供自然人的身份证明）</w:t>
      </w:r>
    </w:p>
    <w:p w14:paraId="55122DE6">
      <w:pPr>
        <w:pStyle w:val="14"/>
        <w:spacing w:line="360" w:lineRule="auto"/>
        <w:ind w:firstLine="602" w:firstLineChars="200"/>
        <w:rPr>
          <w:rFonts w:hint="eastAsia" w:ascii="仿宋" w:hAnsi="仿宋" w:eastAsia="仿宋" w:cs="仿宋_GB2312"/>
          <w:b/>
          <w:sz w:val="30"/>
          <w:szCs w:val="30"/>
        </w:rPr>
      </w:pPr>
    </w:p>
    <w:p w14:paraId="1BD16030">
      <w:pPr>
        <w:autoSpaceDE w:val="0"/>
        <w:autoSpaceDN w:val="0"/>
        <w:spacing w:line="360" w:lineRule="auto"/>
        <w:ind w:left="4365" w:leftChars="1850" w:hanging="480" w:hangingChars="2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4618057B">
      <w:pPr>
        <w:autoSpaceDE w:val="0"/>
        <w:autoSpaceDN w:val="0"/>
        <w:spacing w:line="360" w:lineRule="auto"/>
        <w:ind w:firstLine="6120" w:firstLineChars="255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07D958E4">
      <w:pPr>
        <w:snapToGrid w:val="0"/>
        <w:spacing w:before="120" w:beforeLines="50" w:after="50"/>
        <w:rPr>
          <w:rFonts w:hint="eastAsia" w:ascii="宋体" w:hAnsi="宋体"/>
          <w:sz w:val="24"/>
          <w:szCs w:val="20"/>
        </w:rPr>
      </w:pPr>
    </w:p>
    <w:p w14:paraId="54981021">
      <w:pPr>
        <w:pStyle w:val="14"/>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二、符合参与政府采购活动的资格条件依法缴纳税收、社会保障资金等方面的材料</w:t>
      </w:r>
    </w:p>
    <w:p w14:paraId="0A0223F6">
      <w:pPr>
        <w:spacing w:line="300" w:lineRule="auto"/>
        <w:rPr>
          <w:rFonts w:hint="eastAsia" w:ascii="宋体" w:hAnsi="宋体"/>
          <w:szCs w:val="21"/>
        </w:rPr>
      </w:pPr>
    </w:p>
    <w:p w14:paraId="3414F10C">
      <w:pPr>
        <w:autoSpaceDE w:val="0"/>
        <w:autoSpaceDN w:val="0"/>
        <w:spacing w:line="360" w:lineRule="auto"/>
        <w:ind w:left="4365" w:leftChars="1850" w:hanging="480" w:hangingChars="2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3A9757FA">
      <w:pPr>
        <w:autoSpaceDE w:val="0"/>
        <w:autoSpaceDN w:val="0"/>
        <w:spacing w:line="360" w:lineRule="auto"/>
        <w:ind w:firstLine="6120" w:firstLineChars="255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1E85FEEE">
      <w:pPr>
        <w:spacing w:line="300" w:lineRule="auto"/>
        <w:rPr>
          <w:rFonts w:hint="eastAsia" w:ascii="宋体" w:hAnsi="宋体"/>
          <w:szCs w:val="21"/>
        </w:rPr>
      </w:pPr>
    </w:p>
    <w:p w14:paraId="3373384C">
      <w:pPr>
        <w:spacing w:line="300" w:lineRule="auto"/>
        <w:ind w:firstLine="596" w:firstLineChars="198"/>
        <w:rPr>
          <w:rFonts w:hint="eastAsia" w:ascii="仿宋" w:hAnsi="仿宋" w:eastAsia="仿宋" w:cs="仿宋_GB2312"/>
          <w:b/>
          <w:kern w:val="0"/>
          <w:sz w:val="30"/>
          <w:szCs w:val="30"/>
        </w:rPr>
      </w:pPr>
      <w:r>
        <w:rPr>
          <w:rFonts w:hint="eastAsia" w:ascii="仿宋" w:hAnsi="仿宋" w:eastAsia="仿宋" w:cs="仿宋_GB2312"/>
          <w:b/>
          <w:kern w:val="0"/>
          <w:sz w:val="30"/>
          <w:szCs w:val="30"/>
        </w:rPr>
        <w:t>三、财务状况报告方面的材料</w:t>
      </w:r>
    </w:p>
    <w:p w14:paraId="23E4CEE6">
      <w:pPr>
        <w:spacing w:line="300" w:lineRule="auto"/>
        <w:rPr>
          <w:rFonts w:hint="eastAsia" w:ascii="宋体" w:hAnsi="宋体"/>
          <w:szCs w:val="21"/>
        </w:rPr>
      </w:pPr>
    </w:p>
    <w:p w14:paraId="6B51F281">
      <w:pPr>
        <w:autoSpaceDE w:val="0"/>
        <w:autoSpaceDN w:val="0"/>
        <w:spacing w:line="360" w:lineRule="auto"/>
        <w:ind w:left="4365" w:leftChars="1850" w:hanging="480" w:hangingChars="2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3E9332DD">
      <w:pPr>
        <w:autoSpaceDE w:val="0"/>
        <w:autoSpaceDN w:val="0"/>
        <w:spacing w:line="360" w:lineRule="auto"/>
        <w:ind w:firstLine="6120" w:firstLineChars="255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72DEB4FF">
      <w:pPr>
        <w:spacing w:line="320" w:lineRule="exact"/>
        <w:jc w:val="left"/>
        <w:rPr>
          <w:rFonts w:hint="eastAsia" w:ascii="宋体" w:hAnsi="宋体"/>
          <w:szCs w:val="21"/>
        </w:rPr>
      </w:pPr>
      <w:r>
        <w:rPr>
          <w:rFonts w:hint="eastAsia" w:ascii="宋体" w:hAnsi="宋体"/>
          <w:szCs w:val="21"/>
        </w:rPr>
        <w:t xml:space="preserve"> </w:t>
      </w:r>
    </w:p>
    <w:p w14:paraId="3F6A2231">
      <w:pPr>
        <w:snapToGrid w:val="0"/>
        <w:spacing w:before="120" w:beforeLines="50" w:after="50" w:line="360" w:lineRule="auto"/>
        <w:jc w:val="center"/>
        <w:rPr>
          <w:rFonts w:hint="eastAsia" w:ascii="宋体" w:hAnsi="宋体"/>
          <w:b/>
          <w:sz w:val="24"/>
        </w:rPr>
      </w:pPr>
    </w:p>
    <w:p w14:paraId="346034F2">
      <w:pPr>
        <w:spacing w:line="360" w:lineRule="auto"/>
        <w:ind w:firstLine="596" w:firstLineChars="198"/>
        <w:rPr>
          <w:rFonts w:hint="eastAsia" w:ascii="仿宋" w:hAnsi="仿宋" w:eastAsia="仿宋" w:cs="仿宋_GB2312"/>
          <w:b/>
          <w:kern w:val="0"/>
          <w:sz w:val="30"/>
          <w:szCs w:val="30"/>
        </w:rPr>
      </w:pPr>
      <w:r>
        <w:rPr>
          <w:rFonts w:hint="eastAsia" w:ascii="仿宋" w:hAnsi="仿宋" w:eastAsia="仿宋" w:cs="仿宋_GB2312"/>
          <w:b/>
          <w:kern w:val="0"/>
          <w:sz w:val="30"/>
          <w:szCs w:val="30"/>
        </w:rPr>
        <w:t>四、供应商直接控股股东信息</w:t>
      </w:r>
    </w:p>
    <w:p w14:paraId="57BFDC4E">
      <w:pPr>
        <w:spacing w:line="360" w:lineRule="auto"/>
        <w:jc w:val="center"/>
        <w:rPr>
          <w:rFonts w:hint="eastAsia" w:ascii="宋体" w:hAnsi="宋体"/>
          <w:b/>
          <w:sz w:val="24"/>
        </w:rPr>
      </w:pPr>
    </w:p>
    <w:tbl>
      <w:tblPr>
        <w:tblStyle w:val="21"/>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7232EC4">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2D7518">
            <w:pPr>
              <w:widowControl/>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3E9A2C">
            <w:pPr>
              <w:widowControl/>
              <w:spacing w:line="360" w:lineRule="auto"/>
              <w:jc w:val="center"/>
              <w:rPr>
                <w:rFonts w:hint="eastAsia" w:ascii="宋体" w:hAnsi="宋体" w:cs="宋体"/>
                <w:b/>
                <w:bCs/>
                <w:kern w:val="0"/>
                <w:sz w:val="24"/>
              </w:rPr>
            </w:pPr>
            <w:r>
              <w:rPr>
                <w:rFonts w:hint="eastAsia" w:ascii="宋体" w:hAnsi="宋体" w:cs="宋体"/>
                <w:b/>
                <w:bCs/>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23D5CA">
            <w:pPr>
              <w:widowControl/>
              <w:spacing w:line="360" w:lineRule="auto"/>
              <w:jc w:val="center"/>
              <w:rPr>
                <w:rFonts w:hint="eastAsia" w:ascii="宋体" w:hAnsi="宋体" w:cs="宋体"/>
                <w:b/>
                <w:bCs/>
                <w:kern w:val="0"/>
                <w:sz w:val="24"/>
              </w:rPr>
            </w:pPr>
            <w:r>
              <w:rPr>
                <w:rFonts w:hint="eastAsia" w:ascii="宋体" w:hAnsi="宋体" w:cs="宋体"/>
                <w:b/>
                <w:bCs/>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44FC45">
            <w:pPr>
              <w:widowControl/>
              <w:spacing w:line="360" w:lineRule="auto"/>
              <w:jc w:val="center"/>
              <w:rPr>
                <w:rFonts w:hint="eastAsia" w:ascii="宋体" w:hAnsi="宋体" w:cs="宋体"/>
                <w:b/>
                <w:bCs/>
                <w:kern w:val="0"/>
                <w:sz w:val="24"/>
              </w:rPr>
            </w:pPr>
            <w:r>
              <w:rPr>
                <w:rFonts w:hint="eastAsia" w:ascii="宋体" w:hAnsi="宋体" w:cs="宋体"/>
                <w:b/>
                <w:bCs/>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FA8FA5">
            <w:pPr>
              <w:widowControl/>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45249E3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91F0FF">
            <w:pPr>
              <w:widowControl/>
              <w:spacing w:line="360" w:lineRule="auto"/>
              <w:jc w:val="center"/>
              <w:rPr>
                <w:rFonts w:hint="eastAsia" w:ascii="宋体" w:hAnsi="宋体" w:cs="宋体"/>
                <w:kern w:val="0"/>
                <w:sz w:val="24"/>
              </w:rPr>
            </w:pPr>
            <w:r>
              <w:rPr>
                <w:rFonts w:hint="eastAsia" w:ascii="宋体" w:hAnsi="宋体" w:cs="宋体"/>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52E398">
            <w:pPr>
              <w:widowControl/>
              <w:spacing w:line="360" w:lineRule="auto"/>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9049BB">
            <w:pPr>
              <w:widowControl/>
              <w:spacing w:line="360" w:lineRule="auto"/>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9B783A">
            <w:pPr>
              <w:widowControl/>
              <w:spacing w:line="360" w:lineRule="auto"/>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90F78B">
            <w:pPr>
              <w:widowControl/>
              <w:spacing w:line="360" w:lineRule="auto"/>
              <w:jc w:val="center"/>
              <w:rPr>
                <w:rFonts w:hint="eastAsia" w:ascii="宋体" w:hAnsi="宋体" w:cs="宋体"/>
                <w:kern w:val="0"/>
                <w:sz w:val="24"/>
              </w:rPr>
            </w:pPr>
          </w:p>
        </w:tc>
      </w:tr>
      <w:tr w14:paraId="3753CA4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0F854B">
            <w:pPr>
              <w:widowControl/>
              <w:spacing w:line="360" w:lineRule="auto"/>
              <w:jc w:val="center"/>
              <w:rPr>
                <w:rFonts w:hint="eastAsia" w:ascii="宋体" w:hAnsi="宋体" w:cs="宋体"/>
                <w:kern w:val="0"/>
                <w:sz w:val="24"/>
              </w:rPr>
            </w:pPr>
            <w:r>
              <w:rPr>
                <w:rFonts w:hint="eastAsia" w:ascii="宋体" w:hAnsi="宋体" w:cs="宋体"/>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6D3976">
            <w:pPr>
              <w:widowControl/>
              <w:spacing w:line="360" w:lineRule="auto"/>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1384C6">
            <w:pPr>
              <w:widowControl/>
              <w:spacing w:line="360" w:lineRule="auto"/>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E2D9CC">
            <w:pPr>
              <w:widowControl/>
              <w:spacing w:line="360" w:lineRule="auto"/>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6CA2BA">
            <w:pPr>
              <w:widowControl/>
              <w:spacing w:line="360" w:lineRule="auto"/>
              <w:jc w:val="center"/>
              <w:rPr>
                <w:rFonts w:hint="eastAsia" w:ascii="宋体" w:hAnsi="宋体" w:cs="宋体"/>
                <w:kern w:val="0"/>
                <w:sz w:val="24"/>
              </w:rPr>
            </w:pPr>
          </w:p>
        </w:tc>
      </w:tr>
      <w:tr w14:paraId="5D13116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CD19AD">
            <w:pPr>
              <w:widowControl/>
              <w:spacing w:line="360" w:lineRule="auto"/>
              <w:jc w:val="center"/>
              <w:rPr>
                <w:rFonts w:hint="eastAsia" w:ascii="宋体" w:hAnsi="宋体" w:cs="宋体"/>
                <w:kern w:val="0"/>
                <w:sz w:val="24"/>
              </w:rPr>
            </w:pPr>
            <w:r>
              <w:rPr>
                <w:rFonts w:hint="eastAsia" w:ascii="宋体" w:hAnsi="宋体" w:cs="宋体"/>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70A5D0">
            <w:pPr>
              <w:widowControl/>
              <w:spacing w:line="360" w:lineRule="auto"/>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3488E2">
            <w:pPr>
              <w:widowControl/>
              <w:spacing w:line="360" w:lineRule="auto"/>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5673A5">
            <w:pPr>
              <w:widowControl/>
              <w:spacing w:line="360" w:lineRule="auto"/>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487A1E">
            <w:pPr>
              <w:widowControl/>
              <w:spacing w:line="360" w:lineRule="auto"/>
              <w:jc w:val="center"/>
              <w:rPr>
                <w:rFonts w:hint="eastAsia" w:ascii="宋体" w:hAnsi="宋体" w:cs="宋体"/>
                <w:kern w:val="0"/>
                <w:sz w:val="24"/>
              </w:rPr>
            </w:pPr>
          </w:p>
        </w:tc>
      </w:tr>
      <w:tr w14:paraId="02AE31E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CC579B">
            <w:pPr>
              <w:widowControl/>
              <w:spacing w:line="360" w:lineRule="auto"/>
              <w:jc w:val="center"/>
              <w:rPr>
                <w:rFonts w:hint="eastAsia" w:ascii="宋体" w:hAnsi="宋体" w:cs="宋体"/>
                <w:kern w:val="0"/>
                <w:sz w:val="24"/>
              </w:rPr>
            </w:pPr>
            <w:r>
              <w:rPr>
                <w:rFonts w:hint="eastAsia" w:ascii="宋体" w:hAnsi="宋体" w:cs="宋体"/>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EBDEAE">
            <w:pPr>
              <w:widowControl/>
              <w:spacing w:line="360" w:lineRule="auto"/>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A7A37F">
            <w:pPr>
              <w:widowControl/>
              <w:spacing w:line="360" w:lineRule="auto"/>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B6E19C">
            <w:pPr>
              <w:widowControl/>
              <w:spacing w:line="360" w:lineRule="auto"/>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527822">
            <w:pPr>
              <w:widowControl/>
              <w:spacing w:line="360" w:lineRule="auto"/>
              <w:jc w:val="center"/>
              <w:rPr>
                <w:rFonts w:hint="eastAsia" w:ascii="宋体" w:hAnsi="宋体" w:cs="宋体"/>
                <w:kern w:val="0"/>
                <w:sz w:val="24"/>
              </w:rPr>
            </w:pPr>
          </w:p>
        </w:tc>
      </w:tr>
    </w:tbl>
    <w:p w14:paraId="3CC3E683">
      <w:pPr>
        <w:spacing w:line="360" w:lineRule="auto"/>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注：</w:t>
      </w:r>
    </w:p>
    <w:p w14:paraId="567A9CCC">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BAF3BB5">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2.本表所指的控股关系仅限于直接控股关系，不包括间接的控股关系。公司实际控制人与公司之间的关系不属于本表所指的直接控股关系。</w:t>
      </w:r>
    </w:p>
    <w:p w14:paraId="7F362E10">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3.供应商不存在直接控股股东的，则填“无”。</w:t>
      </w:r>
    </w:p>
    <w:p w14:paraId="643A8640">
      <w:pPr>
        <w:snapToGrid w:val="0"/>
        <w:spacing w:line="360" w:lineRule="auto"/>
        <w:jc w:val="left"/>
        <w:rPr>
          <w:rFonts w:hint="eastAsia" w:ascii="宋体" w:hAnsi="宋体" w:cs="宋体"/>
          <w:sz w:val="24"/>
        </w:rPr>
      </w:pPr>
    </w:p>
    <w:p w14:paraId="05372227">
      <w:pPr>
        <w:snapToGrid w:val="0"/>
        <w:spacing w:line="360" w:lineRule="auto"/>
        <w:jc w:val="left"/>
        <w:rPr>
          <w:rFonts w:hint="eastAsia" w:ascii="宋体" w:hAnsi="宋体" w:cs="宋体"/>
          <w:sz w:val="24"/>
        </w:rPr>
      </w:pPr>
    </w:p>
    <w:p w14:paraId="54ACF9BF">
      <w:pPr>
        <w:snapToGrid w:val="0"/>
        <w:spacing w:line="360" w:lineRule="auto"/>
        <w:jc w:val="left"/>
        <w:rPr>
          <w:rFonts w:hint="eastAsia" w:ascii="宋体" w:hAnsi="宋体" w:cs="宋体"/>
          <w:sz w:val="24"/>
        </w:rPr>
      </w:pPr>
    </w:p>
    <w:p w14:paraId="1860E2CE">
      <w:pPr>
        <w:autoSpaceDE w:val="0"/>
        <w:autoSpaceDN w:val="0"/>
        <w:spacing w:line="360" w:lineRule="auto"/>
        <w:ind w:left="4365" w:leftChars="1850" w:hanging="480" w:hangingChars="2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65A30A46">
      <w:pPr>
        <w:autoSpaceDE w:val="0"/>
        <w:autoSpaceDN w:val="0"/>
        <w:spacing w:line="360" w:lineRule="auto"/>
        <w:ind w:firstLine="6120" w:firstLineChars="255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04227717">
      <w:pPr>
        <w:snapToGrid w:val="0"/>
        <w:rPr>
          <w:rFonts w:hint="eastAsia" w:ascii="仿宋" w:hAnsi="仿宋" w:eastAsia="仿宋" w:cs="仿宋_GB2312"/>
          <w:b/>
          <w:kern w:val="0"/>
          <w:sz w:val="30"/>
          <w:szCs w:val="30"/>
        </w:rPr>
      </w:pPr>
    </w:p>
    <w:p w14:paraId="4D9579C8">
      <w:pPr>
        <w:snapToGrid w:val="0"/>
        <w:ind w:firstLine="596" w:firstLineChars="198"/>
        <w:rPr>
          <w:rFonts w:hint="eastAsia" w:ascii="仿宋" w:hAnsi="仿宋" w:eastAsia="仿宋" w:cs="仿宋_GB2312"/>
          <w:b/>
          <w:kern w:val="0"/>
          <w:sz w:val="30"/>
          <w:szCs w:val="30"/>
        </w:rPr>
      </w:pPr>
      <w:r>
        <w:rPr>
          <w:rFonts w:hint="eastAsia" w:ascii="仿宋" w:hAnsi="仿宋" w:eastAsia="仿宋" w:cs="仿宋_GB2312"/>
          <w:b/>
          <w:kern w:val="0"/>
          <w:sz w:val="30"/>
          <w:szCs w:val="30"/>
        </w:rPr>
        <w:t>五、供应商直接管理关系信息表</w:t>
      </w:r>
    </w:p>
    <w:p w14:paraId="5BCE8878">
      <w:pPr>
        <w:snapToGrid w:val="0"/>
        <w:spacing w:line="360" w:lineRule="auto"/>
        <w:jc w:val="center"/>
        <w:rPr>
          <w:rFonts w:hint="eastAsia" w:ascii="宋体" w:hAnsi="宋体"/>
          <w:b/>
          <w:sz w:val="24"/>
        </w:rPr>
      </w:pPr>
    </w:p>
    <w:tbl>
      <w:tblPr>
        <w:tblStyle w:val="2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1837E8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FF2CBF">
            <w:pPr>
              <w:widowControl/>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AB468C">
            <w:pPr>
              <w:widowControl/>
              <w:spacing w:line="360" w:lineRule="auto"/>
              <w:jc w:val="center"/>
              <w:rPr>
                <w:rFonts w:hint="eastAsia" w:ascii="宋体" w:hAnsi="宋体" w:cs="宋体"/>
                <w:b/>
                <w:bCs/>
                <w:kern w:val="0"/>
                <w:sz w:val="24"/>
              </w:rPr>
            </w:pPr>
            <w:r>
              <w:rPr>
                <w:rFonts w:hint="eastAsia" w:ascii="宋体" w:hAnsi="宋体" w:cs="宋体"/>
                <w:b/>
                <w:bCs/>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92D410">
            <w:pPr>
              <w:widowControl/>
              <w:spacing w:line="360" w:lineRule="auto"/>
              <w:jc w:val="center"/>
              <w:rPr>
                <w:rFonts w:hint="eastAsia" w:ascii="宋体" w:hAnsi="宋体" w:cs="宋体"/>
                <w:b/>
                <w:bCs/>
                <w:kern w:val="0"/>
                <w:sz w:val="24"/>
              </w:rPr>
            </w:pPr>
            <w:r>
              <w:rPr>
                <w:rFonts w:hint="eastAsia" w:ascii="宋体" w:hAnsi="宋体" w:cs="宋体"/>
                <w:b/>
                <w:bCs/>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829F0E">
            <w:pPr>
              <w:widowControl/>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4E06457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5704D7">
            <w:pPr>
              <w:widowControl/>
              <w:spacing w:line="360" w:lineRule="auto"/>
              <w:jc w:val="center"/>
              <w:rPr>
                <w:rFonts w:hint="eastAsia" w:ascii="宋体" w:hAnsi="宋体" w:cs="宋体"/>
                <w:kern w:val="0"/>
                <w:sz w:val="24"/>
              </w:rPr>
            </w:pPr>
            <w:r>
              <w:rPr>
                <w:rFonts w:hint="eastAsia" w:ascii="宋体" w:hAnsi="宋体" w:cs="宋体"/>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BFEC02">
            <w:pPr>
              <w:widowControl/>
              <w:spacing w:line="360" w:lineRule="auto"/>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C0998D">
            <w:pPr>
              <w:widowControl/>
              <w:spacing w:line="360" w:lineRule="auto"/>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C38F0E">
            <w:pPr>
              <w:widowControl/>
              <w:spacing w:line="360" w:lineRule="auto"/>
              <w:jc w:val="center"/>
              <w:rPr>
                <w:rFonts w:hint="eastAsia" w:ascii="宋体" w:hAnsi="宋体" w:cs="宋体"/>
                <w:kern w:val="0"/>
                <w:sz w:val="24"/>
              </w:rPr>
            </w:pPr>
          </w:p>
        </w:tc>
      </w:tr>
      <w:tr w14:paraId="55DD84C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DA87E6">
            <w:pPr>
              <w:widowControl/>
              <w:spacing w:line="360" w:lineRule="auto"/>
              <w:jc w:val="center"/>
              <w:rPr>
                <w:rFonts w:hint="eastAsia" w:ascii="宋体" w:hAnsi="宋体" w:cs="宋体"/>
                <w:kern w:val="0"/>
                <w:sz w:val="24"/>
              </w:rPr>
            </w:pPr>
            <w:r>
              <w:rPr>
                <w:rFonts w:hint="eastAsia" w:ascii="宋体" w:hAnsi="宋体" w:cs="宋体"/>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93354C">
            <w:pPr>
              <w:widowControl/>
              <w:spacing w:line="360" w:lineRule="auto"/>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CC9B7C">
            <w:pPr>
              <w:widowControl/>
              <w:spacing w:line="360" w:lineRule="auto"/>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B9EF8D">
            <w:pPr>
              <w:widowControl/>
              <w:spacing w:line="360" w:lineRule="auto"/>
              <w:jc w:val="center"/>
              <w:rPr>
                <w:rFonts w:hint="eastAsia" w:ascii="宋体" w:hAnsi="宋体" w:cs="宋体"/>
                <w:kern w:val="0"/>
                <w:sz w:val="24"/>
              </w:rPr>
            </w:pPr>
          </w:p>
        </w:tc>
      </w:tr>
      <w:tr w14:paraId="392371A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B040EE">
            <w:pPr>
              <w:widowControl/>
              <w:spacing w:line="360" w:lineRule="auto"/>
              <w:jc w:val="center"/>
              <w:rPr>
                <w:rFonts w:hint="eastAsia" w:ascii="宋体" w:hAnsi="宋体" w:cs="宋体"/>
                <w:kern w:val="0"/>
                <w:sz w:val="24"/>
              </w:rPr>
            </w:pPr>
            <w:r>
              <w:rPr>
                <w:rFonts w:hint="eastAsia" w:ascii="宋体" w:hAnsi="宋体" w:cs="宋体"/>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245CF7">
            <w:pPr>
              <w:widowControl/>
              <w:spacing w:line="360" w:lineRule="auto"/>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E24A85">
            <w:pPr>
              <w:widowControl/>
              <w:spacing w:line="360" w:lineRule="auto"/>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4B84C0">
            <w:pPr>
              <w:widowControl/>
              <w:spacing w:line="360" w:lineRule="auto"/>
              <w:jc w:val="center"/>
              <w:rPr>
                <w:rFonts w:hint="eastAsia" w:ascii="宋体" w:hAnsi="宋体" w:cs="宋体"/>
                <w:kern w:val="0"/>
                <w:sz w:val="24"/>
              </w:rPr>
            </w:pPr>
          </w:p>
        </w:tc>
      </w:tr>
      <w:tr w14:paraId="4D06EF68">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482BC0">
            <w:pPr>
              <w:widowControl/>
              <w:spacing w:line="360" w:lineRule="auto"/>
              <w:jc w:val="center"/>
              <w:rPr>
                <w:rFonts w:hint="eastAsia" w:ascii="宋体" w:hAnsi="宋体" w:cs="宋体"/>
                <w:kern w:val="0"/>
                <w:sz w:val="24"/>
              </w:rPr>
            </w:pPr>
            <w:r>
              <w:rPr>
                <w:rFonts w:hint="eastAsia" w:ascii="宋体" w:hAnsi="宋体" w:cs="宋体"/>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8CF227">
            <w:pPr>
              <w:widowControl/>
              <w:spacing w:line="360" w:lineRule="auto"/>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EC93F1">
            <w:pPr>
              <w:widowControl/>
              <w:spacing w:line="360" w:lineRule="auto"/>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5CAB39">
            <w:pPr>
              <w:widowControl/>
              <w:spacing w:line="360" w:lineRule="auto"/>
              <w:jc w:val="center"/>
              <w:rPr>
                <w:rFonts w:hint="eastAsia" w:ascii="宋体" w:hAnsi="宋体" w:cs="宋体"/>
                <w:kern w:val="0"/>
                <w:sz w:val="24"/>
              </w:rPr>
            </w:pPr>
          </w:p>
        </w:tc>
      </w:tr>
    </w:tbl>
    <w:p w14:paraId="2AFDFECD">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注：</w:t>
      </w:r>
    </w:p>
    <w:p w14:paraId="5DF1C7DD">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1.管理关系：是指不具有出资持股关系的其他单位之间存在的管理与被管理关系，如一些上下级关系的事业单位和团体组织。</w:t>
      </w:r>
    </w:p>
    <w:p w14:paraId="4BB50EFD">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2.本表所指的管理关系仅限于直接管理关系，不包括间接的管理关系。</w:t>
      </w:r>
    </w:p>
    <w:p w14:paraId="67E35059">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3.供应商不存在直接管理关系的，则填“无”。</w:t>
      </w:r>
    </w:p>
    <w:p w14:paraId="2D7988D7">
      <w:pPr>
        <w:spacing w:line="360" w:lineRule="auto"/>
        <w:jc w:val="left"/>
        <w:rPr>
          <w:rFonts w:hint="eastAsia"/>
          <w:sz w:val="24"/>
        </w:rPr>
      </w:pPr>
    </w:p>
    <w:p w14:paraId="71E6E392">
      <w:pPr>
        <w:autoSpaceDE w:val="0"/>
        <w:autoSpaceDN w:val="0"/>
        <w:spacing w:line="360" w:lineRule="auto"/>
        <w:ind w:left="4365" w:leftChars="1850" w:hanging="480" w:hangingChars="2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3B1772FF">
      <w:pPr>
        <w:autoSpaceDE w:val="0"/>
        <w:autoSpaceDN w:val="0"/>
        <w:spacing w:line="360" w:lineRule="auto"/>
        <w:ind w:firstLine="6120" w:firstLineChars="255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19D57D99">
      <w:pPr>
        <w:spacing w:line="360" w:lineRule="auto"/>
        <w:ind w:right="480" w:firstLine="240" w:firstLineChars="100"/>
        <w:contextualSpacing/>
        <w:jc w:val="center"/>
        <w:rPr>
          <w:rFonts w:hint="eastAsia" w:ascii="宋体" w:hAnsi="宋体"/>
          <w:sz w:val="28"/>
          <w:szCs w:val="28"/>
        </w:rPr>
      </w:pPr>
      <w:r>
        <w:rPr>
          <w:rFonts w:hint="eastAsia" w:ascii="宋体" w:hAnsi="宋体"/>
          <w:sz w:val="24"/>
        </w:rPr>
        <w:t xml:space="preserve">                                  </w:t>
      </w:r>
    </w:p>
    <w:p w14:paraId="1DA00CF9">
      <w:pPr>
        <w:spacing w:line="320" w:lineRule="exact"/>
        <w:ind w:firstLine="560" w:firstLineChars="200"/>
        <w:jc w:val="left"/>
        <w:rPr>
          <w:rFonts w:hint="eastAsia" w:ascii="宋体" w:hAnsi="宋体"/>
          <w:sz w:val="28"/>
          <w:szCs w:val="28"/>
        </w:rPr>
      </w:pPr>
      <w:r>
        <w:rPr>
          <w:rFonts w:hint="eastAsia" w:ascii="宋体" w:hAnsi="宋体"/>
          <w:sz w:val="28"/>
          <w:szCs w:val="28"/>
        </w:rPr>
        <w:br w:type="page"/>
      </w:r>
      <w:r>
        <w:rPr>
          <w:rFonts w:hint="eastAsia" w:ascii="仿宋" w:hAnsi="仿宋" w:eastAsia="仿宋" w:cs="仿宋_GB2312"/>
          <w:b/>
          <w:kern w:val="0"/>
          <w:sz w:val="30"/>
          <w:szCs w:val="30"/>
        </w:rPr>
        <w:t>六、资格声明函</w:t>
      </w:r>
    </w:p>
    <w:p w14:paraId="76CB2503">
      <w:pPr>
        <w:spacing w:line="320" w:lineRule="exact"/>
        <w:jc w:val="center"/>
        <w:rPr>
          <w:rFonts w:hint="eastAsia" w:ascii="宋体" w:hAnsi="宋体"/>
          <w:b/>
          <w:sz w:val="32"/>
          <w:szCs w:val="32"/>
        </w:rPr>
      </w:pPr>
    </w:p>
    <w:p w14:paraId="229F5F93">
      <w:pPr>
        <w:spacing w:line="320" w:lineRule="exact"/>
        <w:jc w:val="center"/>
        <w:rPr>
          <w:rFonts w:hint="eastAsia" w:ascii="宋体" w:hAnsi="宋体"/>
          <w:b/>
          <w:sz w:val="32"/>
          <w:szCs w:val="32"/>
        </w:rPr>
      </w:pPr>
      <w:r>
        <w:rPr>
          <w:rFonts w:hint="eastAsia" w:ascii="宋体" w:hAnsi="宋体"/>
          <w:b/>
          <w:sz w:val="32"/>
          <w:szCs w:val="32"/>
        </w:rPr>
        <w:t>资格声明函</w:t>
      </w:r>
    </w:p>
    <w:p w14:paraId="61C8587F">
      <w:pPr>
        <w:spacing w:line="320" w:lineRule="exact"/>
        <w:jc w:val="center"/>
        <w:rPr>
          <w:rFonts w:hint="eastAsia" w:ascii="宋体" w:hAnsi="宋体"/>
          <w:sz w:val="24"/>
          <w:szCs w:val="20"/>
        </w:rPr>
      </w:pPr>
    </w:p>
    <w:p w14:paraId="22BD5910">
      <w:pPr>
        <w:spacing w:line="360" w:lineRule="auto"/>
        <w:rPr>
          <w:rFonts w:hint="eastAsia" w:ascii="仿宋_GB2312" w:hAnsi="宋体" w:eastAsia="仿宋_GB2312" w:cs="宋体"/>
          <w:sz w:val="24"/>
        </w:rPr>
      </w:pPr>
      <w:r>
        <w:rPr>
          <w:rFonts w:hint="eastAsia" w:ascii="仿宋_GB2312" w:hAnsi="宋体" w:eastAsia="仿宋_GB2312" w:cs="宋体"/>
          <w:sz w:val="24"/>
        </w:rPr>
        <w:t>致：</w:t>
      </w:r>
      <w:r>
        <w:rPr>
          <w:rFonts w:hint="eastAsia" w:ascii="仿宋_GB2312" w:hAnsi="宋体" w:eastAsia="仿宋_GB2312" w:cs="宋体"/>
          <w:sz w:val="24"/>
          <w:u w:val="single"/>
          <w:lang w:eastAsia="zh-CN"/>
        </w:rPr>
        <w:t>南宁市隆安县政府集中采购中心</w:t>
      </w:r>
      <w:r>
        <w:rPr>
          <w:rFonts w:hint="eastAsia" w:ascii="仿宋_GB2312" w:hAnsi="宋体" w:eastAsia="仿宋_GB2312" w:cs="宋体"/>
          <w:sz w:val="24"/>
        </w:rPr>
        <w:t>：</w:t>
      </w:r>
    </w:p>
    <w:p w14:paraId="21C77632">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u w:val="single"/>
        </w:rPr>
        <w:t>（供应商名称）</w:t>
      </w:r>
      <w:r>
        <w:rPr>
          <w:rFonts w:hint="eastAsia" w:ascii="仿宋_GB2312" w:hAnsi="宋体" w:eastAsia="仿宋_GB2312" w:cs="宋体"/>
          <w:sz w:val="24"/>
        </w:rPr>
        <w:t>系中华人民共和国合法供应商，经营地址</w:t>
      </w:r>
      <w:r>
        <w:rPr>
          <w:rFonts w:hint="eastAsia" w:ascii="仿宋_GB2312" w:hAnsi="宋体" w:eastAsia="仿宋_GB2312" w:cs="宋体"/>
          <w:sz w:val="24"/>
          <w:u w:val="single"/>
        </w:rPr>
        <w:t xml:space="preserve">                              </w:t>
      </w:r>
      <w:r>
        <w:rPr>
          <w:rFonts w:hint="eastAsia" w:ascii="仿宋_GB2312" w:hAnsi="宋体" w:eastAsia="仿宋_GB2312" w:cs="宋体"/>
          <w:sz w:val="24"/>
        </w:rPr>
        <w:t>。</w:t>
      </w:r>
    </w:p>
    <w:p w14:paraId="1A473161">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我方愿意参加贵方组织的</w:t>
      </w:r>
      <w:r>
        <w:rPr>
          <w:rFonts w:hint="eastAsia" w:ascii="仿宋_GB2312" w:hAnsi="宋体" w:eastAsia="仿宋_GB2312" w:cs="宋体"/>
          <w:sz w:val="24"/>
          <w:u w:val="single"/>
          <w:lang w:eastAsia="zh-CN"/>
        </w:rPr>
        <w:t>隆安县教育局2026年“两类学校”基本办学条件设备设施补助资金项目</w:t>
      </w:r>
      <w:r>
        <w:rPr>
          <w:rFonts w:hint="eastAsia" w:ascii="仿宋_GB2312" w:hAnsi="宋体" w:eastAsia="仿宋_GB2312" w:cs="宋体"/>
          <w:sz w:val="24"/>
        </w:rPr>
        <w:t>的竞标，为便于贵方公正、择优地确定成交供应商及其竞标产品和货物，我方就本次竞标有关事项郑重声明如下：</w:t>
      </w:r>
    </w:p>
    <w:p w14:paraId="26DFA50C">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1.我方向贵方提交的所有响应文件、资料都是准确的和真实的。</w:t>
      </w:r>
    </w:p>
    <w:p w14:paraId="41AAA162">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38361EAF">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3.在此，我方宣布同意如下：</w:t>
      </w:r>
    </w:p>
    <w:p w14:paraId="5ABA716F">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（1）将按谈判文件的约定履行合同责任和义务；</w:t>
      </w:r>
    </w:p>
    <w:p w14:paraId="59DD2231">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（2）已详细审查全部谈判文件，包括澄清或者更正公告（如有）；</w:t>
      </w:r>
    </w:p>
    <w:p w14:paraId="5A5B174F">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（3）同意提供按照贵方可能要求的与谈判有关的一切数据或者资料；</w:t>
      </w:r>
    </w:p>
    <w:p w14:paraId="263D22A9">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（4）响应谈判文件规定的竞标有效期。</w:t>
      </w:r>
    </w:p>
    <w:p w14:paraId="6FB1EC7F">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4. 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4B768190">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DFA5373">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49C54A6">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□我方本次响应文件</w:t>
      </w:r>
      <w:r>
        <w:rPr>
          <w:rFonts w:hint="eastAsia" w:ascii="仿宋_GB2312" w:hAnsi="宋体" w:eastAsia="仿宋_GB2312" w:cs="宋体"/>
          <w:kern w:val="0"/>
          <w:sz w:val="24"/>
        </w:rPr>
        <w:t>内容中</w:t>
      </w:r>
      <w:r>
        <w:rPr>
          <w:rFonts w:hint="eastAsia" w:ascii="仿宋_GB2312" w:hAnsi="宋体" w:eastAsia="仿宋_GB2312" w:cs="宋体"/>
          <w:sz w:val="24"/>
        </w:rPr>
        <w:t>未</w:t>
      </w:r>
      <w:r>
        <w:rPr>
          <w:rFonts w:hint="eastAsia" w:ascii="仿宋_GB2312" w:hAnsi="宋体" w:eastAsia="仿宋_GB2312" w:cs="宋体"/>
          <w:kern w:val="0"/>
          <w:sz w:val="24"/>
        </w:rPr>
        <w:t>涉及商业秘密；</w:t>
      </w:r>
    </w:p>
    <w:p w14:paraId="30A0C626">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□我方本次响应文件</w:t>
      </w:r>
      <w:r>
        <w:rPr>
          <w:rFonts w:hint="eastAsia" w:ascii="仿宋_GB2312" w:hAnsi="宋体" w:eastAsia="仿宋_GB2312" w:cs="宋体"/>
          <w:kern w:val="0"/>
          <w:sz w:val="24"/>
        </w:rPr>
        <w:t>涉及商业秘密的内容有：</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rPr>
        <w:t>；</w:t>
      </w:r>
    </w:p>
    <w:p w14:paraId="6AC93AA2">
      <w:pPr>
        <w:pStyle w:val="14"/>
        <w:spacing w:line="360" w:lineRule="auto"/>
        <w:ind w:firstLine="480" w:firstLineChars="200"/>
        <w:rPr>
          <w:rFonts w:hint="eastAsia" w:ascii="仿宋_GB2312" w:hAnsi="宋体" w:eastAsia="仿宋_GB2312" w:cs="宋体"/>
          <w:sz w:val="24"/>
          <w:szCs w:val="24"/>
          <w:u w:val="single"/>
        </w:rPr>
      </w:pPr>
      <w:r>
        <w:rPr>
          <w:rFonts w:hint="eastAsia" w:ascii="仿宋_GB2312" w:hAnsi="宋体" w:eastAsia="仿宋_GB2312" w:cs="宋体"/>
          <w:sz w:val="24"/>
          <w:szCs w:val="24"/>
        </w:rPr>
        <w:t>7.与本谈判有关的一切正式往来信函请寄：</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邮政编号：</w:t>
      </w:r>
      <w:r>
        <w:rPr>
          <w:rFonts w:hint="eastAsia" w:ascii="仿宋_GB2312" w:hAnsi="宋体" w:eastAsia="仿宋_GB2312" w:cs="宋体"/>
          <w:sz w:val="24"/>
          <w:szCs w:val="24"/>
          <w:u w:val="single"/>
        </w:rPr>
        <w:t xml:space="preserve">        </w:t>
      </w:r>
    </w:p>
    <w:p w14:paraId="6EAB6722">
      <w:pPr>
        <w:pStyle w:val="14"/>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电话/传真：</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电子函件：</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4EB081E2">
      <w:pPr>
        <w:pStyle w:val="12"/>
        <w:tabs>
          <w:tab w:val="left" w:pos="939"/>
        </w:tabs>
        <w:spacing w:line="360" w:lineRule="auto"/>
        <w:ind w:left="141" w:leftChars="67" w:firstLine="360" w:firstLineChars="150"/>
        <w:rPr>
          <w:rFonts w:hint="eastAsia" w:ascii="仿宋_GB2312" w:hAnsi="宋体" w:eastAsia="仿宋_GB2312" w:cs="宋体"/>
          <w:sz w:val="24"/>
        </w:rPr>
      </w:pPr>
      <w:r>
        <w:rPr>
          <w:rFonts w:hint="eastAsia" w:ascii="仿宋_GB2312" w:hAnsi="宋体" w:eastAsia="仿宋_GB2312" w:cs="宋体"/>
          <w:sz w:val="24"/>
        </w:rPr>
        <w:t>开户银行：</w:t>
      </w:r>
      <w:r>
        <w:rPr>
          <w:rFonts w:hint="eastAsia" w:ascii="仿宋_GB2312" w:hAnsi="宋体" w:eastAsia="仿宋_GB2312" w:cs="宋体"/>
          <w:sz w:val="24"/>
          <w:u w:val="single"/>
        </w:rPr>
        <w:t xml:space="preserve">                         </w:t>
      </w:r>
      <w:r>
        <w:rPr>
          <w:rFonts w:hint="eastAsia" w:ascii="仿宋_GB2312" w:hAnsi="宋体" w:eastAsia="仿宋_GB2312" w:cs="宋体"/>
          <w:sz w:val="24"/>
        </w:rPr>
        <w:t xml:space="preserve">  </w:t>
      </w:r>
      <w:r>
        <w:rPr>
          <w:rFonts w:hint="eastAsia" w:ascii="仿宋_GB2312" w:hAnsi="宋体" w:eastAsia="仿宋_GB2312" w:cs="宋体"/>
          <w:sz w:val="24"/>
          <w:lang w:eastAsia="zh-CN"/>
        </w:rPr>
        <w:t>账号</w:t>
      </w:r>
      <w:r>
        <w:rPr>
          <w:rFonts w:hint="eastAsia" w:ascii="仿宋_GB2312" w:hAnsi="宋体" w:eastAsia="仿宋_GB2312" w:cs="宋体"/>
          <w:sz w:val="24"/>
        </w:rPr>
        <w:t>：</w:t>
      </w:r>
      <w:r>
        <w:rPr>
          <w:rFonts w:hint="eastAsia" w:ascii="仿宋_GB2312" w:hAnsi="宋体" w:eastAsia="仿宋_GB2312" w:cs="宋体"/>
          <w:sz w:val="24"/>
          <w:u w:val="single"/>
        </w:rPr>
        <w:t xml:space="preserve">                               </w:t>
      </w:r>
    </w:p>
    <w:p w14:paraId="343CB72F">
      <w:pPr>
        <w:pStyle w:val="12"/>
        <w:tabs>
          <w:tab w:val="left" w:pos="939"/>
        </w:tabs>
        <w:spacing w:line="360" w:lineRule="auto"/>
        <w:ind w:left="0" w:leftChars="0" w:firstLine="480" w:firstLineChars="200"/>
        <w:rPr>
          <w:rFonts w:hint="eastAsia" w:ascii="仿宋_GB2312" w:hAnsi="宋体" w:eastAsia="仿宋_GB2312" w:cs="宋体"/>
          <w:sz w:val="24"/>
        </w:rPr>
      </w:pPr>
      <w:r>
        <w:rPr>
          <w:rFonts w:hint="eastAsia" w:ascii="仿宋_GB2312" w:hAnsi="宋体" w:eastAsia="仿宋_GB2312" w:cs="宋体"/>
          <w:sz w:val="24"/>
        </w:rPr>
        <w:t>8.以上事项如有虚假或者隐瞒，我方愿意承担一切后果，并不再寻求任何旨在减轻或者免除法律责任的辩解。</w:t>
      </w:r>
    </w:p>
    <w:p w14:paraId="1F2ABBED">
      <w:pPr>
        <w:pStyle w:val="12"/>
        <w:tabs>
          <w:tab w:val="left" w:pos="939"/>
        </w:tabs>
        <w:spacing w:line="360" w:lineRule="auto"/>
        <w:ind w:left="141" w:leftChars="67" w:firstLine="360" w:firstLineChars="150"/>
        <w:rPr>
          <w:rFonts w:hint="eastAsia" w:ascii="仿宋_GB2312" w:hAnsi="宋体" w:eastAsia="仿宋_GB2312" w:cs="宋体"/>
          <w:sz w:val="24"/>
        </w:rPr>
      </w:pPr>
      <w:r>
        <w:rPr>
          <w:rFonts w:hint="eastAsia" w:ascii="仿宋_GB2312" w:hAnsi="宋体" w:eastAsia="仿宋_GB2312" w:cs="宋体"/>
          <w:sz w:val="24"/>
        </w:rPr>
        <w:t>特此承诺。</w:t>
      </w:r>
    </w:p>
    <w:p w14:paraId="1B742473">
      <w:pPr>
        <w:pStyle w:val="12"/>
        <w:tabs>
          <w:tab w:val="left" w:pos="939"/>
        </w:tabs>
        <w:spacing w:line="360" w:lineRule="auto"/>
        <w:ind w:left="0" w:leftChars="0" w:firstLine="480" w:firstLineChars="200"/>
        <w:rPr>
          <w:rFonts w:hint="eastAsia" w:ascii="宋体" w:hAnsi="宋体" w:cs="宋体"/>
          <w:sz w:val="24"/>
        </w:rPr>
      </w:pPr>
      <w:r>
        <w:rPr>
          <w:rFonts w:hint="eastAsia" w:ascii="仿宋_GB2312" w:hAnsi="宋体" w:eastAsia="仿宋_GB2312" w:cs="宋体"/>
          <w:sz w:val="24"/>
        </w:rPr>
        <w:t>注：如为联合体竞标，盖章处须加盖联合体各方公章并由联合体各方法定代表人签署，否则其响应文件按无效响应处理。</w:t>
      </w:r>
    </w:p>
    <w:p w14:paraId="3975D967">
      <w:pPr>
        <w:pStyle w:val="12"/>
        <w:tabs>
          <w:tab w:val="left" w:pos="939"/>
        </w:tabs>
        <w:spacing w:line="360" w:lineRule="auto"/>
        <w:ind w:left="0" w:leftChars="0" w:firstLine="480" w:firstLineChars="200"/>
        <w:rPr>
          <w:rFonts w:hint="eastAsia" w:ascii="宋体" w:hAnsi="宋体" w:cs="宋体"/>
          <w:sz w:val="24"/>
        </w:rPr>
      </w:pPr>
    </w:p>
    <w:p w14:paraId="567035F6">
      <w:pPr>
        <w:autoSpaceDE w:val="0"/>
        <w:autoSpaceDN w:val="0"/>
        <w:spacing w:line="360" w:lineRule="auto"/>
        <w:ind w:left="4365" w:leftChars="1850" w:hanging="480" w:hangingChars="2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3038575">
      <w:pPr>
        <w:widowControl/>
        <w:autoSpaceDE w:val="0"/>
        <w:autoSpaceDN w:val="0"/>
        <w:spacing w:line="360" w:lineRule="auto"/>
        <w:ind w:firstLine="6120" w:firstLineChars="2550"/>
        <w:jc w:val="left"/>
        <w:rPr>
          <w:rFonts w:ascii="仿宋_GB2312" w:hAnsi="仿宋" w:eastAsia="仿宋_GB2312" w:cs="仿宋_GB2312"/>
          <w:kern w:val="0"/>
          <w:sz w:val="24"/>
          <w:lang w:val="zh-CN"/>
        </w:rPr>
        <w:sectPr>
          <w:pgSz w:w="11910" w:h="16840"/>
          <w:pgMar w:top="1340" w:right="1500" w:bottom="280" w:left="1680" w:header="720" w:footer="720" w:gutter="0"/>
          <w:pgNumType w:fmt="decimal"/>
          <w:cols w:space="720" w:num="1"/>
        </w:sectPr>
      </w:pPr>
      <w:r>
        <w:rPr>
          <w:rFonts w:hint="eastAsia" w:ascii="仿宋_GB2312" w:hAnsi="仿宋" w:eastAsia="仿宋_GB2312" w:cs="仿宋_GB2312"/>
          <w:kern w:val="0"/>
          <w:sz w:val="24"/>
          <w:lang w:val="zh-CN"/>
        </w:rPr>
        <w:t>日期：  年  月   日</w:t>
      </w:r>
    </w:p>
    <w:p w14:paraId="51D6B0F5">
      <w:pPr>
        <w:autoSpaceDE w:val="0"/>
        <w:autoSpaceDN w:val="0"/>
        <w:spacing w:line="360" w:lineRule="auto"/>
        <w:ind w:firstLine="6120" w:firstLineChars="2550"/>
        <w:rPr>
          <w:rFonts w:hint="eastAsia" w:ascii="仿宋_GB2312" w:hAnsi="仿宋" w:eastAsia="仿宋_GB2312" w:cs="仿宋_GB2312"/>
          <w:kern w:val="0"/>
          <w:sz w:val="24"/>
          <w:lang w:val="zh-CN"/>
        </w:rPr>
      </w:pPr>
    </w:p>
    <w:p w14:paraId="5D1AD260">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lang w:val="en-US" w:eastAsia="zh-CN"/>
        </w:rPr>
        <w:t>七</w:t>
      </w:r>
      <w:r>
        <w:rPr>
          <w:rFonts w:hint="eastAsia" w:ascii="仿宋" w:hAnsi="仿宋" w:eastAsia="仿宋" w:cs="仿宋_GB2312"/>
          <w:b/>
          <w:sz w:val="30"/>
          <w:szCs w:val="30"/>
        </w:rPr>
        <w:t>、符合特定资格条件（如果项目要求）的有关证明材料（复印件）</w:t>
      </w:r>
    </w:p>
    <w:p w14:paraId="2A55344F">
      <w:pPr>
        <w:snapToGrid w:val="0"/>
        <w:spacing w:line="360" w:lineRule="auto"/>
        <w:ind w:firstLine="602" w:firstLineChars="200"/>
        <w:rPr>
          <w:rFonts w:hint="eastAsia" w:ascii="仿宋" w:hAnsi="仿宋" w:eastAsia="仿宋" w:cs="仿宋_GB2312"/>
          <w:b/>
          <w:sz w:val="30"/>
          <w:szCs w:val="30"/>
        </w:rPr>
      </w:pPr>
    </w:p>
    <w:p w14:paraId="41AC41DD">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7F4F3966">
      <w:pPr>
        <w:autoSpaceDE w:val="0"/>
        <w:autoSpaceDN w:val="0"/>
        <w:spacing w:line="360" w:lineRule="auto"/>
        <w:ind w:firstLine="6480" w:firstLineChars="270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534FA749">
      <w:pPr>
        <w:widowControl/>
        <w:spacing w:line="360" w:lineRule="auto"/>
        <w:jc w:val="left"/>
        <w:rPr>
          <w:rFonts w:ascii="宋体" w:hAnsi="宋体"/>
        </w:rPr>
        <w:sectPr>
          <w:pgSz w:w="11910" w:h="16840"/>
          <w:pgMar w:top="1340" w:right="1500" w:bottom="280" w:left="1680" w:header="720" w:footer="720" w:gutter="0"/>
          <w:pgNumType w:fmt="decimal"/>
          <w:cols w:space="720" w:num="1"/>
        </w:sectPr>
      </w:pPr>
    </w:p>
    <w:p w14:paraId="28EE35F5">
      <w:pPr>
        <w:pStyle w:val="3"/>
        <w:jc w:val="center"/>
        <w:rPr>
          <w:rFonts w:hint="eastAsia" w:ascii="宋体" w:hAnsi="宋体" w:cs="宋体"/>
          <w:b w:val="0"/>
        </w:rPr>
      </w:pPr>
      <w:bookmarkStart w:id="27" w:name="_Toc14431"/>
      <w:r>
        <w:rPr>
          <w:rFonts w:hint="eastAsia" w:ascii="宋体" w:hAnsi="宋体"/>
          <w:b w:val="0"/>
          <w:bCs w:val="0"/>
        </w:rPr>
        <w:t xml:space="preserve">第三节 </w:t>
      </w:r>
      <w:r>
        <w:rPr>
          <w:rFonts w:hint="eastAsia" w:ascii="宋体" w:hAnsi="宋体"/>
          <w:b w:val="0"/>
        </w:rPr>
        <w:t>商务技术文件格式</w:t>
      </w:r>
      <w:bookmarkEnd w:id="27"/>
    </w:p>
    <w:p w14:paraId="4A19E4AC">
      <w:pPr>
        <w:snapToGrid w:val="0"/>
        <w:spacing w:before="120"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全流程电子文件</w:t>
      </w:r>
    </w:p>
    <w:p w14:paraId="5EBF8AED">
      <w:pPr>
        <w:snapToGrid w:val="0"/>
        <w:spacing w:before="120" w:beforeLines="50" w:after="50"/>
        <w:rPr>
          <w:rFonts w:hint="eastAsia" w:ascii="宋体" w:hAnsi="宋体"/>
          <w:sz w:val="24"/>
          <w:szCs w:val="20"/>
        </w:rPr>
      </w:pPr>
    </w:p>
    <w:p w14:paraId="5F02CE75">
      <w:pPr>
        <w:snapToGrid w:val="0"/>
        <w:spacing w:before="120" w:beforeLines="50" w:after="50"/>
        <w:rPr>
          <w:rFonts w:hint="eastAsia" w:ascii="宋体" w:hAnsi="宋体"/>
          <w:sz w:val="24"/>
          <w:szCs w:val="20"/>
        </w:rPr>
      </w:pPr>
    </w:p>
    <w:p w14:paraId="6C042CD6">
      <w:pPr>
        <w:snapToGrid w:val="0"/>
        <w:spacing w:before="120" w:beforeLines="50" w:after="50"/>
        <w:rPr>
          <w:rFonts w:hint="eastAsia" w:ascii="宋体" w:hAnsi="宋体"/>
          <w:sz w:val="24"/>
          <w:szCs w:val="20"/>
        </w:rPr>
      </w:pPr>
    </w:p>
    <w:p w14:paraId="3212EC66">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  务  技  术  文  件（封面）</w:t>
      </w:r>
    </w:p>
    <w:p w14:paraId="6E511530">
      <w:pPr>
        <w:snapToGrid w:val="0"/>
        <w:spacing w:before="120" w:beforeLines="50" w:after="50"/>
        <w:rPr>
          <w:rFonts w:hint="eastAsia" w:ascii="宋体" w:hAnsi="宋体"/>
          <w:bCs/>
          <w:sz w:val="24"/>
          <w:szCs w:val="20"/>
        </w:rPr>
      </w:pPr>
    </w:p>
    <w:p w14:paraId="6F53DBD1">
      <w:pPr>
        <w:snapToGrid w:val="0"/>
        <w:spacing w:before="120" w:beforeLines="50" w:after="50"/>
        <w:rPr>
          <w:rFonts w:hint="eastAsia" w:ascii="宋体" w:hAnsi="宋体"/>
          <w:bCs/>
          <w:sz w:val="24"/>
          <w:szCs w:val="20"/>
        </w:rPr>
      </w:pPr>
    </w:p>
    <w:p w14:paraId="7BBD0CA2">
      <w:pPr>
        <w:snapToGrid w:val="0"/>
        <w:spacing w:before="120" w:beforeLines="50" w:after="50"/>
        <w:rPr>
          <w:rFonts w:hint="eastAsia" w:ascii="宋体" w:hAnsi="宋体"/>
          <w:bCs/>
          <w:sz w:val="24"/>
          <w:szCs w:val="20"/>
        </w:rPr>
      </w:pPr>
    </w:p>
    <w:p w14:paraId="5CB81716">
      <w:pPr>
        <w:snapToGrid w:val="0"/>
        <w:spacing w:before="120" w:beforeLines="50" w:after="50"/>
        <w:rPr>
          <w:rFonts w:hint="eastAsia" w:ascii="宋体" w:hAnsi="宋体"/>
          <w:bCs/>
          <w:sz w:val="24"/>
          <w:szCs w:val="20"/>
        </w:rPr>
      </w:pPr>
    </w:p>
    <w:p w14:paraId="4D8C709C">
      <w:pPr>
        <w:snapToGrid w:val="0"/>
        <w:spacing w:before="120" w:beforeLines="50" w:after="50"/>
        <w:rPr>
          <w:rFonts w:hint="eastAsia" w:ascii="宋体" w:hAnsi="宋体"/>
          <w:bCs/>
          <w:sz w:val="24"/>
          <w:szCs w:val="20"/>
        </w:rPr>
      </w:pPr>
    </w:p>
    <w:p w14:paraId="24C8D834">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r>
        <w:rPr>
          <w:rFonts w:hint="eastAsia" w:ascii="宋体" w:hAnsi="宋体" w:cs="仿宋_GB2312"/>
          <w:bCs/>
          <w:sz w:val="32"/>
          <w:szCs w:val="32"/>
          <w:lang w:eastAsia="zh-CN"/>
        </w:rPr>
        <w:t>隆安县教育局2026年“两类学校”基本办学条件设备设施补助资金项目</w:t>
      </w:r>
    </w:p>
    <w:p w14:paraId="3793496B">
      <w:pPr>
        <w:snapToGrid w:val="0"/>
        <w:spacing w:before="120" w:beforeLines="50" w:after="50"/>
        <w:ind w:firstLine="720" w:firstLineChars="225"/>
        <w:rPr>
          <w:rFonts w:hint="eastAsia" w:ascii="宋体" w:hAnsi="宋体" w:cs="仿宋_GB2312"/>
          <w:bCs/>
          <w:sz w:val="32"/>
          <w:szCs w:val="32"/>
        </w:rPr>
      </w:pPr>
    </w:p>
    <w:p w14:paraId="00E26A8D">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r>
        <w:rPr>
          <w:rFonts w:hint="eastAsia" w:ascii="宋体" w:hAnsi="宋体" w:cs="仿宋_GB2312"/>
          <w:bCs/>
          <w:sz w:val="32"/>
          <w:szCs w:val="32"/>
          <w:lang w:eastAsia="zh-CN"/>
        </w:rPr>
        <w:t>NNZC2026-J1-230102-NNSL</w:t>
      </w:r>
    </w:p>
    <w:p w14:paraId="40098F5B">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3F9044FB">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3678DAD8">
      <w:pPr>
        <w:pStyle w:val="7"/>
        <w:snapToGrid w:val="0"/>
        <w:spacing w:before="50" w:after="50"/>
        <w:ind w:firstLine="720" w:firstLineChars="225"/>
        <w:rPr>
          <w:rFonts w:hint="eastAsia" w:ascii="宋体" w:hAnsi="宋体" w:cs="仿宋_GB2312"/>
          <w:bCs/>
          <w:sz w:val="32"/>
          <w:szCs w:val="32"/>
        </w:rPr>
      </w:pPr>
    </w:p>
    <w:p w14:paraId="1BB945CC">
      <w:pPr>
        <w:pStyle w:val="7"/>
        <w:snapToGrid w:val="0"/>
        <w:spacing w:before="50" w:after="50"/>
        <w:ind w:firstLine="720" w:firstLineChars="225"/>
        <w:rPr>
          <w:rFonts w:hint="eastAsia" w:ascii="宋体" w:hAnsi="宋体" w:cs="仿宋_GB2312"/>
          <w:bCs/>
          <w:sz w:val="32"/>
          <w:szCs w:val="32"/>
        </w:rPr>
      </w:pPr>
    </w:p>
    <w:p w14:paraId="235A2D80">
      <w:pPr>
        <w:pStyle w:val="7"/>
        <w:snapToGrid w:val="0"/>
        <w:spacing w:before="50" w:after="50"/>
        <w:ind w:firstLine="1280" w:firstLineChars="400"/>
        <w:rPr>
          <w:rFonts w:hint="eastAsia" w:ascii="宋体" w:hAnsi="宋体" w:cs="仿宋_GB2312"/>
          <w:bCs/>
          <w:sz w:val="32"/>
          <w:szCs w:val="32"/>
        </w:rPr>
      </w:pPr>
    </w:p>
    <w:p w14:paraId="31380177">
      <w:pPr>
        <w:snapToGrid w:val="0"/>
        <w:spacing w:before="120"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0D1A01E1">
      <w:pPr>
        <w:jc w:val="center"/>
        <w:rPr>
          <w:rFonts w:hint="eastAsia" w:ascii="仿宋_GB2312" w:hAnsi="仿宋" w:eastAsia="仿宋_GB2312" w:cs="仿宋_GB2312"/>
          <w:b/>
          <w:kern w:val="0"/>
          <w:sz w:val="28"/>
          <w:szCs w:val="28"/>
        </w:rPr>
      </w:pPr>
      <w:r>
        <w:rPr>
          <w:rFonts w:hint="eastAsia" w:ascii="宋体" w:hAnsi="宋体"/>
          <w:sz w:val="24"/>
        </w:rPr>
        <w:br w:type="page"/>
      </w:r>
      <w:r>
        <w:rPr>
          <w:rFonts w:hint="eastAsia" w:ascii="仿宋_GB2312" w:hAnsi="仿宋" w:eastAsia="仿宋_GB2312" w:cs="仿宋_GB2312"/>
          <w:b/>
          <w:kern w:val="0"/>
          <w:sz w:val="28"/>
          <w:szCs w:val="28"/>
        </w:rPr>
        <w:t>商务技术文件目录</w:t>
      </w:r>
    </w:p>
    <w:p w14:paraId="273437A9">
      <w:pPr>
        <w:pStyle w:val="28"/>
        <w:spacing w:line="360" w:lineRule="auto"/>
        <w:rPr>
          <w:rFonts w:hint="eastAsia" w:cs="仿宋_GB2312"/>
        </w:rPr>
      </w:pPr>
      <w:r>
        <w:rPr>
          <w:rFonts w:hint="eastAsia" w:cs="仿宋_GB2312"/>
        </w:rPr>
        <w:t>一、无串标行为承诺函………………………………………………………（页码）</w:t>
      </w:r>
    </w:p>
    <w:p w14:paraId="2133BB41">
      <w:pPr>
        <w:pStyle w:val="28"/>
        <w:spacing w:line="360" w:lineRule="auto"/>
        <w:rPr>
          <w:rFonts w:hint="eastAsia" w:cs="仿宋_GB2312"/>
        </w:rPr>
      </w:pPr>
      <w:r>
        <w:rPr>
          <w:rFonts w:hint="eastAsia" w:cs="仿宋_GB2312"/>
        </w:rPr>
        <w:t>二、法定代表人身份证明及法定代表人有效身份证正反面复印件………（页码）</w:t>
      </w:r>
    </w:p>
    <w:p w14:paraId="1A1C2317">
      <w:pPr>
        <w:pStyle w:val="28"/>
        <w:spacing w:line="360" w:lineRule="auto"/>
        <w:rPr>
          <w:rFonts w:hint="eastAsia" w:cs="仿宋_GB2312"/>
        </w:rPr>
      </w:pPr>
      <w:r>
        <w:rPr>
          <w:rFonts w:hint="eastAsia" w:cs="仿宋_GB2312"/>
        </w:rPr>
        <w:t>三、法定代表人授权委托书（如有委托时）………………………………（页码）</w:t>
      </w:r>
    </w:p>
    <w:p w14:paraId="6BDDFB8A">
      <w:pPr>
        <w:pStyle w:val="28"/>
        <w:spacing w:line="360" w:lineRule="auto"/>
        <w:rPr>
          <w:rFonts w:hint="eastAsia" w:cs="仿宋_GB2312"/>
        </w:rPr>
      </w:pPr>
      <w:r>
        <w:rPr>
          <w:rFonts w:hint="eastAsia" w:cs="仿宋_GB2312"/>
        </w:rPr>
        <w:t>四、</w:t>
      </w:r>
      <w:r>
        <w:rPr>
          <w:rFonts w:hint="eastAsia" w:cs="仿宋_GB2312"/>
          <w:lang w:val="zh-CN"/>
        </w:rPr>
        <w:t>商务条款偏离表………………………………</w:t>
      </w:r>
      <w:r>
        <w:rPr>
          <w:rFonts w:hint="eastAsia" w:cs="仿宋_GB2312"/>
        </w:rPr>
        <w:t>…………………………（页码）</w:t>
      </w:r>
    </w:p>
    <w:p w14:paraId="345743D5">
      <w:pPr>
        <w:pStyle w:val="28"/>
        <w:spacing w:line="360" w:lineRule="auto"/>
        <w:rPr>
          <w:rFonts w:hint="eastAsia" w:cs="仿宋_GB2312"/>
        </w:rPr>
      </w:pPr>
      <w:r>
        <w:rPr>
          <w:rFonts w:hint="eastAsia" w:cs="仿宋_GB2312"/>
        </w:rPr>
        <w:t>五、竞标人情况介绍</w:t>
      </w:r>
      <w:r>
        <w:rPr>
          <w:rFonts w:hint="eastAsia" w:cs="仿宋_GB2312"/>
          <w:lang w:val="zh-CN"/>
        </w:rPr>
        <w:t>………………………………</w:t>
      </w:r>
      <w:r>
        <w:rPr>
          <w:rFonts w:hint="eastAsia" w:cs="仿宋_GB2312"/>
        </w:rPr>
        <w:t>…………………………（页码）</w:t>
      </w:r>
    </w:p>
    <w:p w14:paraId="4710189F">
      <w:pPr>
        <w:pStyle w:val="28"/>
        <w:spacing w:line="360" w:lineRule="auto"/>
        <w:rPr>
          <w:rFonts w:hint="eastAsia" w:cs="仿宋_GB2312"/>
        </w:rPr>
      </w:pPr>
      <w:r>
        <w:rPr>
          <w:rFonts w:hint="eastAsia" w:cs="仿宋_GB2312"/>
        </w:rPr>
        <w:t>六、供应商类似业绩的证明文件（如有要求）</w:t>
      </w:r>
      <w:r>
        <w:rPr>
          <w:rFonts w:hint="eastAsia" w:cs="仿宋_GB2312"/>
          <w:lang w:val="zh-CN"/>
        </w:rPr>
        <w:t>……………………………</w:t>
      </w:r>
      <w:r>
        <w:rPr>
          <w:rFonts w:hint="eastAsia" w:cs="仿宋_GB2312"/>
        </w:rPr>
        <w:t>（页码）</w:t>
      </w:r>
    </w:p>
    <w:p w14:paraId="6166AC65">
      <w:pPr>
        <w:pStyle w:val="28"/>
        <w:spacing w:line="360" w:lineRule="auto"/>
        <w:rPr>
          <w:rFonts w:hint="eastAsia" w:cs="仿宋_GB2312"/>
        </w:rPr>
      </w:pPr>
      <w:r>
        <w:rPr>
          <w:rFonts w:hint="eastAsia" w:cs="仿宋_GB2312"/>
        </w:rPr>
        <w:t>七、货物需求偏离表…………………………………………………………（页码）</w:t>
      </w:r>
    </w:p>
    <w:p w14:paraId="73589781">
      <w:pPr>
        <w:pStyle w:val="28"/>
        <w:spacing w:line="360" w:lineRule="auto"/>
        <w:rPr>
          <w:rFonts w:hint="eastAsia" w:cs="仿宋_GB2312"/>
        </w:rPr>
      </w:pPr>
      <w:r>
        <w:rPr>
          <w:rFonts w:hint="eastAsia" w:cs="仿宋_GB2312"/>
        </w:rPr>
        <w:t>八、配置清单…………………………………………………………………（页码）</w:t>
      </w:r>
    </w:p>
    <w:p w14:paraId="77F95744">
      <w:pPr>
        <w:pStyle w:val="28"/>
        <w:spacing w:line="360" w:lineRule="auto"/>
        <w:rPr>
          <w:rFonts w:hint="eastAsia" w:cs="仿宋_GB2312"/>
        </w:rPr>
      </w:pPr>
      <w:r>
        <w:rPr>
          <w:rFonts w:hint="eastAsia" w:cs="仿宋_GB2312"/>
        </w:rPr>
        <w:t>九、售后服务方案………………………………</w:t>
      </w:r>
      <w:r>
        <w:rPr>
          <w:rFonts w:hint="eastAsia" w:cs="仿宋_GB2312"/>
          <w:lang w:val="zh-CN"/>
        </w:rPr>
        <w:t>………</w:t>
      </w:r>
      <w:r>
        <w:rPr>
          <w:rFonts w:hint="eastAsia" w:cs="仿宋_GB2312"/>
        </w:rPr>
        <w:t>……………………（页码）</w:t>
      </w:r>
    </w:p>
    <w:p w14:paraId="44474822">
      <w:pPr>
        <w:pStyle w:val="28"/>
        <w:spacing w:line="360" w:lineRule="auto"/>
        <w:rPr>
          <w:rFonts w:hint="eastAsia" w:cs="仿宋_GB2312"/>
        </w:rPr>
      </w:pPr>
      <w:r>
        <w:rPr>
          <w:rFonts w:hint="eastAsia" w:cs="仿宋_GB2312"/>
        </w:rPr>
        <w:t>十、</w:t>
      </w:r>
      <w:r>
        <w:rPr>
          <w:rFonts w:hint="eastAsia" w:cs="仿宋_GB2312"/>
          <w:lang w:val="zh-CN"/>
        </w:rPr>
        <w:t>项目实施人员一览表（如有要求）…………………………</w:t>
      </w:r>
      <w:r>
        <w:rPr>
          <w:rFonts w:hint="eastAsia" w:cs="仿宋_GB2312"/>
        </w:rPr>
        <w:t>…………（页码）</w:t>
      </w:r>
    </w:p>
    <w:p w14:paraId="455E422B">
      <w:pPr>
        <w:pStyle w:val="28"/>
        <w:spacing w:line="360" w:lineRule="auto"/>
        <w:rPr>
          <w:rFonts w:hint="eastAsia" w:cs="仿宋_GB2312"/>
        </w:rPr>
      </w:pPr>
      <w:r>
        <w:rPr>
          <w:rFonts w:hint="eastAsia" w:cs="仿宋_GB2312"/>
        </w:rPr>
        <w:t>十一、货物需求、商务条款要求提供的其他材料</w:t>
      </w:r>
      <w:r>
        <w:rPr>
          <w:rFonts w:hint="eastAsia" w:cs="仿宋_GB2312"/>
          <w:lang w:val="zh-CN"/>
        </w:rPr>
        <w:t>…………………</w:t>
      </w:r>
      <w:r>
        <w:rPr>
          <w:rFonts w:hint="eastAsia" w:cs="仿宋_GB2312"/>
        </w:rPr>
        <w:t>………（页码）</w:t>
      </w:r>
    </w:p>
    <w:p w14:paraId="2EB725AC">
      <w:pPr>
        <w:spacing w:line="360" w:lineRule="auto"/>
        <w:rPr>
          <w:rFonts w:hint="eastAsia" w:ascii="仿宋_GB2312" w:hAnsi="仿宋" w:eastAsia="仿宋_GB2312" w:cs="仿宋_GB2312"/>
          <w:b/>
          <w:bCs/>
          <w:sz w:val="24"/>
        </w:rPr>
      </w:pPr>
      <w:r>
        <w:rPr>
          <w:rFonts w:hint="eastAsia" w:ascii="仿宋_GB2312" w:hAnsi="仿宋" w:eastAsia="仿宋_GB2312" w:cs="仿宋_GB2312"/>
          <w:b/>
          <w:bCs/>
          <w:sz w:val="24"/>
        </w:rPr>
        <w:t>注：以上目录是基本格式要求，各供应商可根据自身情况进一步向下增加内容或细化。</w:t>
      </w:r>
    </w:p>
    <w:p w14:paraId="07E0A1B2">
      <w:pPr>
        <w:snapToGrid w:val="0"/>
        <w:spacing w:before="120" w:beforeLines="50" w:after="50" w:line="360" w:lineRule="auto"/>
        <w:ind w:left="142" w:firstLine="640" w:firstLineChars="200"/>
        <w:jc w:val="left"/>
        <w:rPr>
          <w:rFonts w:hint="eastAsia" w:ascii="仿宋_GB2312" w:hAnsi="仿宋_GB2312" w:eastAsia="仿宋_GB2312" w:cs="仿宋_GB2312"/>
          <w:sz w:val="32"/>
          <w:szCs w:val="32"/>
        </w:rPr>
      </w:pPr>
    </w:p>
    <w:p w14:paraId="3E7BC127">
      <w:pPr>
        <w:spacing w:line="520" w:lineRule="exact"/>
        <w:ind w:firstLine="880" w:firstLineChars="2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仿宋" w:hAnsi="仿宋" w:eastAsia="仿宋" w:cs="仿宋_GB2312"/>
          <w:b/>
          <w:sz w:val="30"/>
          <w:szCs w:val="30"/>
        </w:rPr>
        <w:t>一、无串标行为承诺函</w:t>
      </w:r>
    </w:p>
    <w:p w14:paraId="2208B916">
      <w:pPr>
        <w:spacing w:line="520" w:lineRule="exact"/>
        <w:jc w:val="center"/>
        <w:rPr>
          <w:rFonts w:hint="eastAsia" w:ascii="方正小标宋简体" w:hAnsi="方正小标宋简体" w:eastAsia="方正小标宋简体" w:cs="方正小标宋简体"/>
          <w:sz w:val="44"/>
          <w:szCs w:val="44"/>
        </w:rPr>
      </w:pPr>
    </w:p>
    <w:p w14:paraId="6EF4A91F">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无串通竞标行为的承诺函</w:t>
      </w:r>
    </w:p>
    <w:p w14:paraId="5F2CEF5F">
      <w:pPr>
        <w:spacing w:line="520" w:lineRule="exact"/>
        <w:jc w:val="center"/>
        <w:rPr>
          <w:rFonts w:hint="eastAsia" w:ascii="方正小标宋简体" w:hAnsi="方正小标宋简体" w:eastAsia="方正小标宋简体" w:cs="方正小标宋简体"/>
          <w:sz w:val="44"/>
          <w:szCs w:val="44"/>
        </w:rPr>
      </w:pPr>
    </w:p>
    <w:p w14:paraId="1E942139">
      <w:pPr>
        <w:spacing w:line="360" w:lineRule="auto"/>
        <w:ind w:firstLine="482" w:firstLineChars="200"/>
        <w:rPr>
          <w:rFonts w:hint="eastAsia" w:ascii="宋体" w:hAnsi="宋体" w:cs="仿宋_GB2312"/>
          <w:b/>
          <w:bCs/>
          <w:color w:val="000000"/>
          <w:sz w:val="24"/>
        </w:rPr>
      </w:pPr>
      <w:r>
        <w:rPr>
          <w:rFonts w:hint="eastAsia" w:ascii="宋体" w:hAnsi="宋体" w:cs="仿宋_GB2312"/>
          <w:b/>
          <w:bCs/>
          <w:color w:val="000000"/>
          <w:sz w:val="24"/>
        </w:rPr>
        <w:t>一、我方承诺无下列相互串通竞标的情形：</w:t>
      </w:r>
    </w:p>
    <w:p w14:paraId="0241ADA3">
      <w:pPr>
        <w:spacing w:line="360" w:lineRule="auto"/>
        <w:ind w:firstLine="480" w:firstLineChars="200"/>
        <w:rPr>
          <w:rFonts w:hint="eastAsia" w:ascii="宋体" w:hAnsi="宋体" w:cs="仿宋_GB2312"/>
          <w:color w:val="000000"/>
          <w:sz w:val="24"/>
          <w:highlight w:val="yellow"/>
        </w:rPr>
      </w:pPr>
      <w:r>
        <w:rPr>
          <w:rFonts w:hint="eastAsia" w:ascii="宋体" w:hAnsi="宋体" w:cs="仿宋_GB2312"/>
          <w:color w:val="000000"/>
          <w:sz w:val="24"/>
        </w:rPr>
        <w:t>1.不同供应商的响应文件由同一单位或者个人编制；</w:t>
      </w:r>
      <w:r>
        <w:rPr>
          <w:rFonts w:hint="eastAsia" w:ascii="宋体" w:hAnsi="宋体"/>
          <w:color w:val="000000"/>
          <w:sz w:val="24"/>
        </w:rPr>
        <w:t>或者不同供应商报名的</w:t>
      </w:r>
      <w:r>
        <w:rPr>
          <w:rFonts w:hint="eastAsia" w:ascii="宋体" w:hAnsi="宋体"/>
          <w:sz w:val="24"/>
        </w:rPr>
        <w:t>IP地址一致的；或者编制响应文件硬件设备CPU编号、硬盘编号、网卡地址一致的情况。</w:t>
      </w:r>
    </w:p>
    <w:p w14:paraId="7705F271">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2.不同供应商委托同一单位或者个人办理竞标事宜；</w:t>
      </w:r>
    </w:p>
    <w:p w14:paraId="63A7BBD5">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3.不同的供应商的响应文件载明的项目管理员为同一个人；</w:t>
      </w:r>
    </w:p>
    <w:p w14:paraId="4DEA6972">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4.不</w:t>
      </w:r>
      <w:r>
        <w:rPr>
          <w:rFonts w:hint="eastAsia" w:ascii="宋体" w:hAnsi="宋体" w:cs="仿宋_GB2312"/>
          <w:color w:val="000000"/>
          <w:spacing w:val="-6"/>
          <w:sz w:val="24"/>
        </w:rPr>
        <w:t>同供应商的响应文件异常一致或者竞标报价呈规律性差异；</w:t>
      </w:r>
    </w:p>
    <w:p w14:paraId="6735674F">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5.不同供应商的响应文件相互混装；</w:t>
      </w:r>
    </w:p>
    <w:p w14:paraId="1D40EBD2">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6.不同供应商的竞标保证金从同一单位或者个人账户转出。</w:t>
      </w:r>
    </w:p>
    <w:p w14:paraId="005FEA63">
      <w:pPr>
        <w:spacing w:line="360" w:lineRule="auto"/>
        <w:ind w:firstLine="482" w:firstLineChars="200"/>
        <w:rPr>
          <w:rFonts w:hint="eastAsia" w:ascii="宋体" w:hAnsi="宋体" w:cs="仿宋_GB2312"/>
          <w:b/>
          <w:bCs/>
          <w:color w:val="000000"/>
          <w:sz w:val="24"/>
        </w:rPr>
      </w:pPr>
      <w:r>
        <w:rPr>
          <w:rFonts w:hint="eastAsia" w:ascii="宋体" w:hAnsi="宋体" w:cs="仿宋_GB2312"/>
          <w:b/>
          <w:bCs/>
          <w:color w:val="000000"/>
          <w:sz w:val="24"/>
        </w:rPr>
        <w:t>二、</w:t>
      </w:r>
      <w:r>
        <w:rPr>
          <w:rFonts w:hint="eastAsia" w:ascii="宋体" w:hAnsi="宋体" w:cs="仿宋_GB2312"/>
          <w:b/>
          <w:bCs/>
          <w:color w:val="000000"/>
          <w:sz w:val="24"/>
          <w:highlight w:val="none"/>
        </w:rPr>
        <w:t>我方</w:t>
      </w:r>
      <w:r>
        <w:rPr>
          <w:rFonts w:hint="eastAsia" w:ascii="宋体" w:hAnsi="宋体" w:cs="仿宋_GB2312"/>
          <w:b/>
          <w:bCs/>
          <w:color w:val="000000"/>
          <w:sz w:val="24"/>
        </w:rPr>
        <w:t>承诺无下列恶意串通的情形：</w:t>
      </w:r>
    </w:p>
    <w:p w14:paraId="414766C2">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1.供应商直接或者间接从采购人或者采购代理机构处获得其他供应商的相关信息并修改其响应文件；</w:t>
      </w:r>
    </w:p>
    <w:p w14:paraId="028A959B">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2.供应商按照采购人或者采购代理机构的授意撤换、修改响应文件；</w:t>
      </w:r>
    </w:p>
    <w:p w14:paraId="455177FD">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3.供</w:t>
      </w:r>
      <w:r>
        <w:rPr>
          <w:rFonts w:hint="eastAsia" w:ascii="宋体" w:hAnsi="宋体" w:cs="仿宋_GB2312"/>
          <w:color w:val="000000"/>
          <w:spacing w:val="-6"/>
          <w:sz w:val="24"/>
        </w:rPr>
        <w:t>应商之间协商报价、技术方案等响应文件的实质性内容；</w:t>
      </w:r>
    </w:p>
    <w:p w14:paraId="4B092E57">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4.属于同一集团、协会、商会等组织成员的供应商按照该组织要求协同参加政府采购活动；</w:t>
      </w:r>
    </w:p>
    <w:p w14:paraId="61C7C5E8">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5.供应商之间事先约定一致抬高或者压低竞标报价,或者在竞争性谈判项目中事先约定轮流以高价位或者低价位成交,或者事先约定由某一特定供应商成交,然后再参加竞标；</w:t>
      </w:r>
    </w:p>
    <w:p w14:paraId="34D73087">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6.供应商之间商定部分供应商放弃参加政府采购活动或者放弃成交；</w:t>
      </w:r>
    </w:p>
    <w:p w14:paraId="7E6D5E45">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7.供应商与采购人或者采购代理机构之间、供应商相互之间，为</w:t>
      </w:r>
      <w:r>
        <w:rPr>
          <w:rFonts w:hint="eastAsia" w:ascii="宋体" w:hAnsi="宋体" w:cs="仿宋_GB2312"/>
          <w:color w:val="000000"/>
          <w:spacing w:val="-6"/>
          <w:sz w:val="24"/>
        </w:rPr>
        <w:t>谋求特定供应商成交或者排斥其他供应商的其他串通行为。</w:t>
      </w:r>
    </w:p>
    <w:p w14:paraId="260068F8">
      <w:pPr>
        <w:spacing w:line="360" w:lineRule="auto"/>
        <w:ind w:firstLine="482" w:firstLineChars="200"/>
        <w:rPr>
          <w:rFonts w:hint="eastAsia" w:ascii="宋体" w:hAnsi="宋体" w:cs="仿宋_GB2312"/>
          <w:b/>
          <w:bCs/>
          <w:color w:val="000000"/>
          <w:sz w:val="24"/>
        </w:rPr>
      </w:pPr>
      <w:r>
        <w:rPr>
          <w:rFonts w:hint="eastAsia" w:ascii="宋体" w:hAnsi="宋体" w:cs="仿宋_GB2312"/>
          <w:b/>
          <w:bCs/>
          <w:color w:val="000000"/>
          <w:sz w:val="24"/>
        </w:rPr>
        <w:t>以上情形一经核查属实，接受政府采购监管部门对我方认定存在围标串标行为，我方愿意承担一切后果，并不再寻求任何旨在减轻或者免除法律责任的辩解。</w:t>
      </w:r>
    </w:p>
    <w:p w14:paraId="6B4EC0C2">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1C0391FD">
      <w:pPr>
        <w:spacing w:line="520" w:lineRule="exact"/>
        <w:ind w:firstLine="6360" w:firstLineChars="2650"/>
        <w:jc w:val="left"/>
        <w:rPr>
          <w:rFonts w:hint="eastAsia" w:ascii="方正小标宋简体" w:hAnsi="方正小标宋简体" w:eastAsia="方正小标宋简体" w:cs="方正小标宋简体"/>
          <w:bCs/>
          <w:sz w:val="44"/>
          <w:szCs w:val="44"/>
        </w:rPr>
      </w:pPr>
      <w:r>
        <w:rPr>
          <w:rFonts w:hint="eastAsia" w:ascii="仿宋_GB2312" w:hAnsi="仿宋" w:eastAsia="仿宋_GB2312" w:cs="仿宋_GB2312"/>
          <w:kern w:val="0"/>
          <w:sz w:val="24"/>
          <w:lang w:val="zh-CN"/>
        </w:rPr>
        <w:t xml:space="preserve">日期：  年  月   日        </w:t>
      </w:r>
      <w:r>
        <w:rPr>
          <w:rFonts w:hint="eastAsia" w:ascii="宋体" w:hAnsi="宋体"/>
          <w:b/>
          <w:bCs/>
          <w:sz w:val="32"/>
          <w:szCs w:val="32"/>
        </w:rPr>
        <w:br w:type="page"/>
      </w:r>
      <w:r>
        <w:rPr>
          <w:rFonts w:hint="eastAsia" w:ascii="仿宋" w:hAnsi="仿宋" w:eastAsia="仿宋" w:cs="仿宋_GB2312"/>
          <w:b/>
          <w:sz w:val="30"/>
          <w:szCs w:val="30"/>
        </w:rPr>
        <w:t>二、法定代表人身份证明及法定代表人有效身份证正反面复印件</w:t>
      </w:r>
    </w:p>
    <w:p w14:paraId="1386414F">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Cs/>
          <w:sz w:val="44"/>
          <w:szCs w:val="44"/>
        </w:rPr>
        <w:t>法定代表人证明书</w:t>
      </w:r>
    </w:p>
    <w:p w14:paraId="580B1D6B">
      <w:pPr>
        <w:spacing w:line="360" w:lineRule="auto"/>
        <w:ind w:left="540"/>
        <w:contextualSpacing/>
        <w:rPr>
          <w:rFonts w:hint="eastAsia" w:ascii="仿宋_GB2312" w:hAnsi="仿宋_GB2312" w:eastAsia="仿宋_GB2312" w:cs="仿宋_GB2312"/>
          <w:sz w:val="32"/>
          <w:szCs w:val="32"/>
        </w:rPr>
      </w:pPr>
    </w:p>
    <w:p w14:paraId="786BDF0A">
      <w:pPr>
        <w:spacing w:line="360" w:lineRule="auto"/>
        <w:ind w:left="540"/>
        <w:contextualSpacing/>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14:paraId="662DAF76">
      <w:pPr>
        <w:spacing w:line="360" w:lineRule="auto"/>
        <w:ind w:left="540"/>
        <w:contextualSpacing/>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14:paraId="3A85C2E1">
      <w:pPr>
        <w:spacing w:line="360" w:lineRule="auto"/>
        <w:ind w:left="540"/>
        <w:contextualSpacing/>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14:paraId="746499F3">
      <w:pPr>
        <w:spacing w:line="360" w:lineRule="auto"/>
        <w:ind w:left="540"/>
        <w:contextualSpacing/>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14:paraId="06267AF2">
      <w:pPr>
        <w:spacing w:line="360" w:lineRule="auto"/>
        <w:ind w:left="540"/>
        <w:contextualSpacing/>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14:paraId="3AE84628">
      <w:pPr>
        <w:spacing w:line="360" w:lineRule="auto"/>
        <w:ind w:firstLine="480" w:firstLineChars="200"/>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的法定代表人。</w:t>
      </w:r>
    </w:p>
    <w:p w14:paraId="53EE62E9">
      <w:pPr>
        <w:spacing w:line="360" w:lineRule="auto"/>
        <w:ind w:left="540"/>
        <w:contextualSpacing/>
        <w:rPr>
          <w:rFonts w:hint="eastAsia" w:ascii="宋体" w:hAnsi="宋体" w:cs="仿宋_GB2312"/>
          <w:sz w:val="24"/>
        </w:rPr>
      </w:pPr>
      <w:r>
        <w:rPr>
          <w:rFonts w:hint="eastAsia" w:ascii="宋体" w:hAnsi="宋体" w:cs="仿宋_GB2312"/>
          <w:sz w:val="24"/>
        </w:rPr>
        <w:t>特此证明。</w:t>
      </w:r>
    </w:p>
    <w:p w14:paraId="0905ADEE">
      <w:pPr>
        <w:spacing w:line="360" w:lineRule="auto"/>
        <w:ind w:left="540"/>
        <w:contextualSpacing/>
        <w:rPr>
          <w:rFonts w:hint="eastAsia" w:ascii="宋体" w:hAnsi="宋体" w:cs="仿宋_GB2312"/>
          <w:sz w:val="24"/>
        </w:rPr>
      </w:pPr>
    </w:p>
    <w:p w14:paraId="529F54EA">
      <w:pPr>
        <w:spacing w:line="360" w:lineRule="auto"/>
        <w:ind w:left="540"/>
        <w:contextualSpacing/>
        <w:rPr>
          <w:rFonts w:hint="eastAsia" w:ascii="宋体" w:hAnsi="宋体" w:cs="仿宋_GB2312"/>
          <w:sz w:val="24"/>
        </w:rPr>
      </w:pPr>
    </w:p>
    <w:p w14:paraId="04B3557C">
      <w:pPr>
        <w:spacing w:line="360" w:lineRule="auto"/>
        <w:ind w:left="540"/>
        <w:contextualSpacing/>
        <w:rPr>
          <w:rFonts w:hint="eastAsia" w:ascii="宋体" w:hAnsi="宋体" w:cs="仿宋_GB2312"/>
          <w:sz w:val="24"/>
        </w:rPr>
      </w:pPr>
    </w:p>
    <w:p w14:paraId="55F7AD69">
      <w:pPr>
        <w:spacing w:line="360" w:lineRule="auto"/>
        <w:ind w:left="540"/>
        <w:contextualSpacing/>
        <w:rPr>
          <w:rFonts w:hint="eastAsia" w:ascii="宋体" w:hAnsi="宋体" w:cs="仿宋_GB2312"/>
          <w:sz w:val="24"/>
        </w:rPr>
      </w:pPr>
      <w:r>
        <w:rPr>
          <w:rFonts w:hint="eastAsia" w:ascii="宋体" w:hAnsi="宋体" w:cs="仿宋_GB2312"/>
          <w:sz w:val="24"/>
        </w:rPr>
        <w:t>附件：法定代表人有效身份证正反面复印件</w:t>
      </w:r>
    </w:p>
    <w:p w14:paraId="5DA6370B">
      <w:pPr>
        <w:spacing w:line="360" w:lineRule="auto"/>
        <w:ind w:left="540"/>
        <w:contextualSpacing/>
        <w:rPr>
          <w:rFonts w:hint="eastAsia" w:ascii="宋体" w:hAnsi="宋体" w:cs="仿宋_GB2312"/>
          <w:sz w:val="24"/>
        </w:rPr>
      </w:pPr>
    </w:p>
    <w:p w14:paraId="51567748">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36350242">
      <w:pPr>
        <w:spacing w:line="360" w:lineRule="auto"/>
        <w:jc w:val="center"/>
        <w:rPr>
          <w:rFonts w:hint="eastAsia" w:ascii="宋体" w:hAnsi="宋体" w:cs="仿宋_GB2312"/>
          <w:b/>
          <w:sz w:val="24"/>
        </w:rPr>
      </w:pPr>
      <w:r>
        <w:rPr>
          <w:rFonts w:hint="eastAsia" w:ascii="仿宋_GB2312" w:hAnsi="仿宋" w:eastAsia="仿宋_GB2312" w:cs="仿宋_GB2312"/>
          <w:kern w:val="0"/>
          <w:sz w:val="24"/>
          <w:lang w:val="zh-CN"/>
        </w:rPr>
        <w:t xml:space="preserve">                                                   日期：  年  月   日</w:t>
      </w:r>
    </w:p>
    <w:p w14:paraId="7A8964A5">
      <w:pPr>
        <w:spacing w:line="360" w:lineRule="auto"/>
        <w:jc w:val="left"/>
        <w:rPr>
          <w:rFonts w:hint="eastAsia" w:ascii="宋体" w:hAnsi="宋体" w:cs="仿宋_GB2312"/>
          <w:sz w:val="24"/>
        </w:rPr>
      </w:pPr>
    </w:p>
    <w:p w14:paraId="45CE0CEF">
      <w:pPr>
        <w:spacing w:line="360" w:lineRule="auto"/>
        <w:jc w:val="left"/>
        <w:rPr>
          <w:rFonts w:hint="eastAsia" w:ascii="宋体" w:hAnsi="宋体" w:cs="仿宋_GB2312"/>
          <w:sz w:val="24"/>
        </w:rPr>
      </w:pPr>
      <w:r>
        <w:rPr>
          <w:rFonts w:hint="eastAsia" w:ascii="宋体" w:hAnsi="宋体" w:cs="仿宋_GB2312"/>
          <w:sz w:val="24"/>
        </w:rPr>
        <w:t>注：1.自然人竞标的无需提供，联合体竞标的只需牵头人出具。</w:t>
      </w:r>
    </w:p>
    <w:p w14:paraId="4A071605">
      <w:pPr>
        <w:spacing w:line="360" w:lineRule="auto"/>
        <w:ind w:firstLine="480" w:firstLineChars="200"/>
        <w:jc w:val="left"/>
        <w:rPr>
          <w:rFonts w:hint="eastAsia" w:ascii="宋体" w:hAnsi="宋体" w:cs="仿宋_GB2312"/>
          <w:sz w:val="24"/>
        </w:rPr>
      </w:pPr>
      <w:r>
        <w:rPr>
          <w:rFonts w:hint="eastAsia" w:ascii="宋体" w:hAnsi="宋体" w:cs="仿宋_GB2312"/>
          <w:sz w:val="24"/>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6DC202A">
      <w:pPr>
        <w:widowControl/>
        <w:spacing w:line="360" w:lineRule="auto"/>
        <w:jc w:val="left"/>
        <w:rPr>
          <w:rFonts w:ascii="宋体" w:hAnsi="宋体" w:cs="仿宋_GB2312"/>
          <w:sz w:val="24"/>
        </w:rPr>
        <w:sectPr>
          <w:pgSz w:w="11910" w:h="16840"/>
          <w:pgMar w:top="1340" w:right="1500" w:bottom="280" w:left="1680" w:header="720" w:footer="720" w:gutter="0"/>
          <w:pgNumType w:fmt="decimal"/>
          <w:cols w:space="720" w:num="1"/>
        </w:sectPr>
      </w:pPr>
    </w:p>
    <w:tbl>
      <w:tblPr>
        <w:tblStyle w:val="21"/>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3B4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1D81024A">
            <w:pPr>
              <w:spacing w:line="360" w:lineRule="auto"/>
              <w:rPr>
                <w:rFonts w:hint="eastAsia" w:ascii="宋体"/>
                <w:b/>
                <w:sz w:val="24"/>
              </w:rPr>
            </w:pPr>
          </w:p>
          <w:p w14:paraId="28756493">
            <w:pPr>
              <w:spacing w:line="360" w:lineRule="auto"/>
              <w:rPr>
                <w:rFonts w:hint="eastAsia" w:ascii="宋体"/>
                <w:b/>
                <w:sz w:val="24"/>
              </w:rPr>
            </w:pPr>
            <w:r>
              <w:rPr>
                <w:rFonts w:hint="eastAsia" w:ascii="宋体"/>
                <w:b/>
                <w:sz w:val="24"/>
              </w:rPr>
              <w:t>法定代表身份证复印件</w:t>
            </w:r>
            <w:r>
              <w:rPr>
                <w:rFonts w:hint="eastAsia" w:ascii="宋体"/>
                <w:b/>
                <w:sz w:val="24"/>
                <w:lang w:eastAsia="zh-CN"/>
              </w:rPr>
              <w:t>粘贴</w:t>
            </w:r>
            <w:r>
              <w:rPr>
                <w:rFonts w:hint="eastAsia" w:ascii="宋体"/>
                <w:b/>
                <w:sz w:val="24"/>
              </w:rPr>
              <w:t>处（正、反面）</w:t>
            </w:r>
          </w:p>
        </w:tc>
      </w:tr>
    </w:tbl>
    <w:p w14:paraId="28AD8F3B">
      <w:pPr>
        <w:spacing w:line="360" w:lineRule="auto"/>
        <w:ind w:firstLine="482" w:firstLineChars="200"/>
        <w:jc w:val="left"/>
        <w:rPr>
          <w:rFonts w:hint="eastAsia" w:ascii="仿宋_GB2312" w:hAnsi="仿宋_GB2312" w:eastAsia="仿宋_GB2312" w:cs="仿宋_GB2312"/>
          <w:b/>
          <w:sz w:val="32"/>
          <w:szCs w:val="32"/>
        </w:rPr>
      </w:pPr>
      <w:r>
        <w:rPr>
          <w:rFonts w:hint="eastAsia" w:hAnsi="宋体"/>
          <w:b/>
          <w:color w:val="000000"/>
          <w:sz w:val="24"/>
        </w:rPr>
        <w:t>附件：</w:t>
      </w:r>
    </w:p>
    <w:p w14:paraId="58B573A9">
      <w:pPr>
        <w:adjustRightInd w:val="0"/>
        <w:snapToGrid w:val="0"/>
        <w:spacing w:line="300" w:lineRule="auto"/>
        <w:jc w:val="left"/>
        <w:rPr>
          <w:rFonts w:hint="eastAsia" w:ascii="宋体" w:hAnsi="宋体"/>
          <w:b/>
          <w:szCs w:val="21"/>
        </w:rPr>
      </w:pPr>
    </w:p>
    <w:p w14:paraId="21723AF8">
      <w:pPr>
        <w:snapToGrid w:val="0"/>
        <w:spacing w:line="360" w:lineRule="auto"/>
        <w:ind w:firstLine="880" w:firstLineChars="200"/>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sz w:val="44"/>
          <w:szCs w:val="44"/>
        </w:rPr>
        <w:br w:type="page"/>
      </w:r>
      <w:r>
        <w:rPr>
          <w:rFonts w:hint="eastAsia" w:ascii="仿宋" w:hAnsi="仿宋" w:eastAsia="仿宋" w:cs="仿宋_GB2312"/>
          <w:b/>
          <w:sz w:val="30"/>
          <w:szCs w:val="30"/>
        </w:rPr>
        <w:t>三、法定代表人授权委托书</w:t>
      </w:r>
    </w:p>
    <w:p w14:paraId="6DE19F8C">
      <w:pPr>
        <w:spacing w:line="500" w:lineRule="exact"/>
        <w:jc w:val="center"/>
        <w:rPr>
          <w:rFonts w:hint="eastAsia" w:ascii="方正小标宋简体" w:hAnsi="方正小标宋简体" w:eastAsia="方正小标宋简体" w:cs="方正小标宋简体"/>
          <w:sz w:val="44"/>
          <w:szCs w:val="44"/>
        </w:rPr>
      </w:pPr>
    </w:p>
    <w:p w14:paraId="561292F4">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授权委托书（非联合体竞标格式）</w:t>
      </w:r>
    </w:p>
    <w:p w14:paraId="2B2FE686">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（如有委托时）</w:t>
      </w:r>
    </w:p>
    <w:p w14:paraId="01048DAB">
      <w:pPr>
        <w:spacing w:line="520" w:lineRule="exact"/>
        <w:rPr>
          <w:rFonts w:hint="eastAsia" w:ascii="仿宋_GB2312" w:hAnsi="仿宋_GB2312" w:eastAsia="仿宋_GB2312" w:cs="仿宋_GB2312"/>
          <w:sz w:val="32"/>
          <w:szCs w:val="32"/>
        </w:rPr>
      </w:pPr>
    </w:p>
    <w:p w14:paraId="6825225D">
      <w:pPr>
        <w:spacing w:line="360" w:lineRule="auto"/>
        <w:rPr>
          <w:rFonts w:hint="eastAsia" w:ascii="宋体" w:hAnsi="宋体" w:cs="仿宋_GB2312"/>
          <w:sz w:val="24"/>
        </w:rPr>
      </w:pPr>
      <w:r>
        <w:rPr>
          <w:rFonts w:hint="eastAsia" w:ascii="宋体" w:hAnsi="宋体" w:cs="仿宋_GB2312"/>
          <w:sz w:val="24"/>
        </w:rPr>
        <w:t>致：</w:t>
      </w:r>
      <w:r>
        <w:rPr>
          <w:rFonts w:hint="eastAsia" w:ascii="宋体" w:hAnsi="宋体" w:cs="仿宋_GB2312"/>
          <w:sz w:val="24"/>
          <w:u w:val="single"/>
          <w:lang w:eastAsia="zh-CN"/>
        </w:rPr>
        <w:t>南宁市隆安县政府集中采购中心</w:t>
      </w:r>
      <w:r>
        <w:rPr>
          <w:rFonts w:hint="eastAsia" w:ascii="宋体" w:hAnsi="宋体" w:cs="仿宋_GB2312"/>
          <w:sz w:val="24"/>
        </w:rPr>
        <w:t>：</w:t>
      </w:r>
    </w:p>
    <w:p w14:paraId="336C69DB">
      <w:pPr>
        <w:spacing w:line="360" w:lineRule="auto"/>
        <w:ind w:firstLine="480" w:firstLineChars="200"/>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  （供应商名称）  </w:t>
      </w:r>
      <w:r>
        <w:rPr>
          <w:rFonts w:hint="eastAsia" w:ascii="宋体" w:hAnsi="宋体" w:cs="仿宋_GB2312"/>
          <w:sz w:val="24"/>
        </w:rPr>
        <w:t>的（</w:t>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 </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u w:val="single"/>
          <w:lang w:eastAsia="zh-CN"/>
        </w:rPr>
        <w:t>隆安县教育局2026年“两类学校”基本办学条件设备设施补助资金项目</w:t>
      </w:r>
      <w:r>
        <w:rPr>
          <w:rFonts w:hint="eastAsia" w:ascii="宋体" w:hAnsi="宋体" w:cs="仿宋_GB2312"/>
          <w:sz w:val="24"/>
        </w:rPr>
        <w:t>的竞标活动，并代表我方全权办理针对上述项目的所有采购程序和环节的具体事务和签署相关文件。</w:t>
      </w:r>
    </w:p>
    <w:p w14:paraId="4590A92C">
      <w:pPr>
        <w:spacing w:line="360" w:lineRule="auto"/>
        <w:rPr>
          <w:rFonts w:hint="eastAsia" w:ascii="宋体" w:hAnsi="宋体" w:cs="仿宋_GB2312"/>
          <w:sz w:val="24"/>
        </w:rPr>
      </w:pPr>
      <w:r>
        <w:rPr>
          <w:rFonts w:hint="eastAsia" w:ascii="宋体" w:hAnsi="宋体" w:cs="仿宋_GB2312"/>
          <w:sz w:val="24"/>
        </w:rPr>
        <w:t xml:space="preserve">    我方对委托代理人的签字事项负全部责任。</w:t>
      </w:r>
    </w:p>
    <w:p w14:paraId="4C2BFB1E">
      <w:pPr>
        <w:spacing w:line="360" w:lineRule="auto"/>
        <w:ind w:firstLine="480" w:firstLineChars="200"/>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3468088E">
      <w:pPr>
        <w:spacing w:line="360" w:lineRule="auto"/>
        <w:ind w:firstLine="480" w:firstLineChars="200"/>
        <w:rPr>
          <w:rFonts w:hint="eastAsia" w:ascii="宋体" w:hAnsi="宋体" w:cs="仿宋_GB2312"/>
          <w:sz w:val="24"/>
        </w:rPr>
      </w:pPr>
      <w:r>
        <w:rPr>
          <w:rFonts w:hint="eastAsia" w:ascii="宋体" w:hAnsi="宋体" w:cs="仿宋_GB2312"/>
          <w:sz w:val="24"/>
        </w:rPr>
        <w:t>委托代理人无转委托权，特此委托。</w:t>
      </w:r>
    </w:p>
    <w:p w14:paraId="4BDAACD7">
      <w:pPr>
        <w:spacing w:line="360" w:lineRule="auto"/>
        <w:ind w:firstLine="480" w:firstLineChars="200"/>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14:paraId="29CC9CBE">
      <w:pPr>
        <w:spacing w:line="360" w:lineRule="auto"/>
        <w:rPr>
          <w:rFonts w:hint="eastAsia" w:ascii="宋体" w:hAnsi="宋体" w:cs="仿宋_GB2312"/>
          <w:sz w:val="24"/>
        </w:rPr>
      </w:pPr>
    </w:p>
    <w:p w14:paraId="79E356D9">
      <w:pPr>
        <w:spacing w:line="360" w:lineRule="auto"/>
        <w:rPr>
          <w:rFonts w:hint="eastAsia" w:ascii="宋体" w:hAnsi="宋体" w:cs="仿宋_GB2312"/>
          <w:sz w:val="24"/>
        </w:rPr>
      </w:pPr>
      <w:r>
        <w:rPr>
          <w:rFonts w:hint="eastAsia" w:ascii="宋体" w:hAnsi="宋体" w:cs="仿宋_GB2312"/>
          <w:sz w:val="24"/>
        </w:rPr>
        <w:t xml:space="preserve">委托代理人（签字）：                 法定代表人（签字或盖章）：                    </w:t>
      </w:r>
    </w:p>
    <w:p w14:paraId="363E0B6B">
      <w:pPr>
        <w:spacing w:line="360" w:lineRule="auto"/>
        <w:rPr>
          <w:rFonts w:hint="eastAsia" w:ascii="宋体" w:hAnsi="宋体" w:cs="仿宋_GB2312"/>
          <w:sz w:val="24"/>
        </w:rPr>
      </w:pPr>
      <w:r>
        <w:rPr>
          <w:rFonts w:hint="eastAsia" w:ascii="宋体" w:hAnsi="宋体" w:cs="仿宋_GB2312"/>
          <w:sz w:val="24"/>
        </w:rPr>
        <w:t xml:space="preserve">委托代理人身份证号码：                              </w:t>
      </w:r>
    </w:p>
    <w:p w14:paraId="09E61CC5">
      <w:pPr>
        <w:spacing w:line="360" w:lineRule="auto"/>
        <w:rPr>
          <w:rFonts w:hint="eastAsia" w:ascii="宋体" w:hAnsi="宋体" w:cs="仿宋_GB2312"/>
          <w:sz w:val="24"/>
        </w:rPr>
      </w:pPr>
      <w:r>
        <w:rPr>
          <w:rFonts w:hint="eastAsia" w:ascii="宋体" w:hAnsi="宋体" w:cs="仿宋_GB2312"/>
          <w:sz w:val="24"/>
        </w:rPr>
        <w:t xml:space="preserve">                                </w:t>
      </w:r>
    </w:p>
    <w:p w14:paraId="726264C5">
      <w:pPr>
        <w:spacing w:line="360" w:lineRule="auto"/>
        <w:ind w:firstLine="3840" w:firstLineChars="1600"/>
        <w:rPr>
          <w:rFonts w:hint="eastAsia" w:ascii="宋体" w:hAnsi="宋体" w:cs="仿宋_GB2312"/>
          <w:sz w:val="24"/>
        </w:rPr>
      </w:pPr>
      <w:r>
        <w:rPr>
          <w:rFonts w:hint="eastAsia" w:ascii="宋体" w:hAnsi="宋体" w:cs="仿宋_GB2312"/>
          <w:sz w:val="24"/>
        </w:rPr>
        <w:t xml:space="preserve">  </w:t>
      </w:r>
      <w:r>
        <w:rPr>
          <w:rFonts w:hint="eastAsia" w:ascii="仿宋_GB2312" w:hAnsi="仿宋" w:eastAsia="仿宋_GB2312" w:cs="仿宋_GB2312"/>
          <w:kern w:val="0"/>
          <w:sz w:val="24"/>
        </w:rPr>
        <w:t>供应商名称（电子签章）：</w:t>
      </w:r>
    </w:p>
    <w:p w14:paraId="4AEB4300">
      <w:pPr>
        <w:spacing w:line="360" w:lineRule="auto"/>
        <w:jc w:val="center"/>
        <w:rPr>
          <w:rFonts w:hint="eastAsia" w:ascii="宋体" w:hAnsi="宋体" w:cs="仿宋_GB2312"/>
          <w:b/>
          <w:sz w:val="24"/>
        </w:rPr>
      </w:pPr>
      <w:r>
        <w:rPr>
          <w:rFonts w:hint="eastAsia" w:ascii="仿宋_GB2312" w:hAnsi="仿宋" w:eastAsia="仿宋_GB2312" w:cs="仿宋_GB2312"/>
          <w:kern w:val="0"/>
          <w:sz w:val="24"/>
          <w:lang w:val="zh-CN"/>
        </w:rPr>
        <w:t xml:space="preserve">                                                   日期：  年  月   日</w:t>
      </w:r>
    </w:p>
    <w:p w14:paraId="7F00E447">
      <w:pPr>
        <w:spacing w:line="360" w:lineRule="auto"/>
        <w:rPr>
          <w:rFonts w:hint="eastAsia" w:ascii="宋体" w:hAnsi="宋体" w:cs="仿宋_GB2312"/>
          <w:sz w:val="24"/>
        </w:rPr>
      </w:pPr>
    </w:p>
    <w:p w14:paraId="5B3C5BD7">
      <w:pPr>
        <w:spacing w:line="360" w:lineRule="auto"/>
        <w:rPr>
          <w:rFonts w:hint="eastAsia" w:ascii="宋体" w:hAnsi="宋体" w:cs="仿宋_GB2312"/>
          <w:sz w:val="24"/>
        </w:rPr>
      </w:pPr>
      <w:r>
        <w:rPr>
          <w:rFonts w:hint="eastAsia" w:ascii="宋体" w:hAnsi="宋体" w:cs="仿宋_GB2312"/>
          <w:sz w:val="24"/>
        </w:rPr>
        <w:t>注：1. 法定代表人必须在授权委托书上亲笔签字或盖章，委托代理人必须在授权委托书上亲笔签字，</w:t>
      </w:r>
      <w:r>
        <w:rPr>
          <w:rFonts w:hint="eastAsia" w:ascii="宋体" w:hAnsi="宋体" w:cs="仿宋_GB2312"/>
          <w:b/>
          <w:sz w:val="24"/>
        </w:rPr>
        <w:t>否则其响应文件按无效响应处理。</w:t>
      </w:r>
    </w:p>
    <w:p w14:paraId="5C20F77D">
      <w:pPr>
        <w:spacing w:line="360" w:lineRule="auto"/>
        <w:ind w:firstLine="480" w:firstLineChars="200"/>
        <w:jc w:val="left"/>
        <w:rPr>
          <w:rFonts w:hint="eastAsia" w:ascii="宋体" w:hAnsi="宋体" w:cs="仿宋_GB2312"/>
          <w:sz w:val="24"/>
        </w:rPr>
      </w:pPr>
      <w:r>
        <w:rPr>
          <w:rFonts w:hint="eastAsia" w:ascii="宋体" w:hAnsi="宋体" w:cs="仿宋_GB2312"/>
          <w:sz w:val="24"/>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4BD8B2C">
      <w:pPr>
        <w:spacing w:line="360" w:lineRule="auto"/>
        <w:ind w:firstLine="480" w:firstLineChars="200"/>
        <w:jc w:val="left"/>
        <w:rPr>
          <w:rFonts w:hint="eastAsia" w:ascii="宋体" w:hAnsi="宋体" w:cs="仿宋_GB2312"/>
          <w:sz w:val="24"/>
        </w:rPr>
      </w:pPr>
      <w:r>
        <w:rPr>
          <w:rFonts w:hint="eastAsia" w:ascii="宋体" w:hAnsi="宋体" w:cs="仿宋_GB2312"/>
          <w:sz w:val="24"/>
        </w:rPr>
        <w:t>3. 法人、其他组织竞标时“我方”是指“我单位”，自然人竞标时“我方”是指“本人”。</w:t>
      </w:r>
    </w:p>
    <w:p w14:paraId="6C0255AF">
      <w:pPr>
        <w:spacing w:line="360" w:lineRule="auto"/>
        <w:ind w:firstLine="420" w:firstLineChars="200"/>
        <w:jc w:val="left"/>
        <w:rPr>
          <w:rFonts w:hint="eastAsia" w:ascii="仿宋_GB2312" w:hAnsi="仿宋_GB2312" w:eastAsia="仿宋_GB2312" w:cs="仿宋_GB2312"/>
          <w:szCs w:val="21"/>
        </w:rPr>
      </w:pPr>
    </w:p>
    <w:p w14:paraId="165881DA">
      <w:pPr>
        <w:snapToGrid w:val="0"/>
        <w:spacing w:line="360" w:lineRule="auto"/>
        <w:ind w:firstLine="420" w:firstLineChars="200"/>
        <w:rPr>
          <w:rFonts w:hint="eastAsia" w:ascii="宋体" w:hAnsi="宋体"/>
          <w:b/>
          <w:bCs/>
          <w:sz w:val="32"/>
          <w:szCs w:val="32"/>
        </w:rPr>
      </w:pPr>
      <w:r>
        <w:rPr>
          <w:rFonts w:hint="eastAsia" w:ascii="仿宋_GB2312" w:hAnsi="仿宋_GB2312" w:eastAsia="仿宋_GB2312" w:cs="仿宋_GB2312"/>
          <w:szCs w:val="21"/>
        </w:rPr>
        <w:br w:type="page"/>
      </w:r>
      <w:r>
        <w:rPr>
          <w:rFonts w:hint="eastAsia" w:ascii="仿宋" w:hAnsi="仿宋" w:eastAsia="仿宋" w:cs="仿宋_GB2312"/>
          <w:b/>
          <w:sz w:val="30"/>
          <w:szCs w:val="30"/>
        </w:rPr>
        <w:t>四、商务条款偏离表</w:t>
      </w:r>
    </w:p>
    <w:p w14:paraId="01E7F3DA">
      <w:pPr>
        <w:spacing w:line="5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商务条款偏离表（格式）</w:t>
      </w:r>
    </w:p>
    <w:p w14:paraId="4E5FC152">
      <w:pPr>
        <w:pStyle w:val="15"/>
        <w:rPr>
          <w:rFonts w:hint="eastAsia"/>
        </w:rPr>
      </w:pPr>
      <w:r>
        <w:rPr>
          <w:rFonts w:hint="eastAsia" w:ascii="宋体" w:hAnsi="宋体" w:cs="仿宋_GB2312"/>
          <w:sz w:val="24"/>
        </w:rPr>
        <w:t>分标号</w:t>
      </w:r>
      <w:r>
        <w:rPr>
          <w:rFonts w:hint="eastAsia" w:ascii="宋体" w:hAnsi="宋体"/>
          <w:szCs w:val="21"/>
        </w:rPr>
        <w:t>（此处有分标时填写具体分标号，无分标时填写“无”）</w:t>
      </w:r>
      <w:r>
        <w:rPr>
          <w:rFonts w:hint="eastAsia" w:ascii="宋体" w:hAnsi="宋体" w:cs="仿宋_GB2312"/>
          <w:sz w:val="24"/>
        </w:rPr>
        <w:t>：</w:t>
      </w:r>
      <w:r>
        <w:rPr>
          <w:rFonts w:hint="eastAsia" w:ascii="宋体" w:hAnsi="宋体" w:cs="仿宋_GB2312"/>
          <w:sz w:val="24"/>
          <w:u w:val="single"/>
        </w:rPr>
        <w:t xml:space="preserve">                     </w:t>
      </w:r>
    </w:p>
    <w:tbl>
      <w:tblPr>
        <w:tblStyle w:val="21"/>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0EE7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top"/>
          </w:tcPr>
          <w:p w14:paraId="104A6BFF">
            <w:pPr>
              <w:spacing w:line="340" w:lineRule="exact"/>
              <w:jc w:val="center"/>
              <w:rPr>
                <w:rFonts w:ascii="宋体" w:hAnsi="宋体"/>
                <w:szCs w:val="21"/>
              </w:rPr>
            </w:pPr>
            <w:r>
              <w:rPr>
                <w:rFonts w:hint="eastAsia" w:ascii="宋体" w:hAnsi="宋体"/>
                <w:szCs w:val="21"/>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387D1C4A">
            <w:pPr>
              <w:spacing w:line="340" w:lineRule="exact"/>
              <w:jc w:val="center"/>
              <w:rPr>
                <w:rFonts w:ascii="宋体" w:hAnsi="宋体"/>
                <w:szCs w:val="21"/>
              </w:rPr>
            </w:pPr>
            <w:r>
              <w:rPr>
                <w:rFonts w:hint="eastAsia" w:ascii="宋体" w:hAnsi="宋体"/>
                <w:szCs w:val="21"/>
              </w:rPr>
              <w:t>竞争性谈判采购文件的商务需求</w:t>
            </w:r>
          </w:p>
        </w:tc>
        <w:tc>
          <w:tcPr>
            <w:tcW w:w="2606" w:type="dxa"/>
            <w:tcBorders>
              <w:top w:val="single" w:color="auto" w:sz="4" w:space="0"/>
              <w:left w:val="single" w:color="auto" w:sz="4" w:space="0"/>
              <w:right w:val="single" w:color="auto" w:sz="4" w:space="0"/>
            </w:tcBorders>
            <w:noWrap w:val="0"/>
            <w:vAlign w:val="top"/>
          </w:tcPr>
          <w:p w14:paraId="7435B0BD">
            <w:pPr>
              <w:spacing w:line="340" w:lineRule="exact"/>
              <w:jc w:val="center"/>
              <w:rPr>
                <w:rFonts w:ascii="宋体" w:hAnsi="宋体"/>
                <w:szCs w:val="21"/>
              </w:rPr>
            </w:pPr>
            <w:r>
              <w:rPr>
                <w:rFonts w:hint="eastAsia" w:ascii="宋体" w:hAnsi="宋体"/>
                <w:szCs w:val="21"/>
              </w:rPr>
              <w:t>响应文件承诺的商务条款</w:t>
            </w:r>
          </w:p>
        </w:tc>
        <w:tc>
          <w:tcPr>
            <w:tcW w:w="2426" w:type="dxa"/>
            <w:tcBorders>
              <w:top w:val="single" w:color="auto" w:sz="4" w:space="0"/>
              <w:left w:val="single" w:color="auto" w:sz="4" w:space="0"/>
              <w:right w:val="single" w:color="auto" w:sz="4" w:space="0"/>
            </w:tcBorders>
            <w:noWrap w:val="0"/>
            <w:vAlign w:val="top"/>
          </w:tcPr>
          <w:p w14:paraId="2A1E5986">
            <w:pPr>
              <w:spacing w:line="300" w:lineRule="exact"/>
              <w:jc w:val="center"/>
              <w:rPr>
                <w:rFonts w:ascii="宋体" w:hAnsi="宋体"/>
                <w:szCs w:val="21"/>
              </w:rPr>
            </w:pPr>
            <w:r>
              <w:rPr>
                <w:rFonts w:hint="eastAsia" w:ascii="宋体" w:hAnsi="宋体"/>
                <w:szCs w:val="21"/>
              </w:rPr>
              <w:t>偏离说明</w:t>
            </w:r>
          </w:p>
        </w:tc>
      </w:tr>
      <w:tr w14:paraId="7272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6B18554A">
            <w:pPr>
              <w:spacing w:line="340" w:lineRule="exact"/>
              <w:rPr>
                <w:rFonts w:ascii="宋体" w:hAnsi="宋体"/>
                <w:szCs w:val="21"/>
              </w:rPr>
            </w:pPr>
            <w:r>
              <w:rPr>
                <w:rFonts w:hint="eastAsia" w:ascii="宋体" w:hAnsi="宋体"/>
                <w:szCs w:val="21"/>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6C7C89B7">
            <w:pPr>
              <w:rPr>
                <w:rFonts w:ascii="宋体" w:hAnsi="宋体"/>
                <w:szCs w:val="21"/>
              </w:rPr>
            </w:pPr>
            <w:r>
              <w:rPr>
                <w:rFonts w:hint="eastAsia" w:ascii="宋体" w:hAnsi="宋体"/>
                <w:szCs w:val="21"/>
              </w:rPr>
              <w:t>1  ……</w:t>
            </w:r>
          </w:p>
        </w:tc>
        <w:tc>
          <w:tcPr>
            <w:tcW w:w="2606" w:type="dxa"/>
            <w:tcBorders>
              <w:top w:val="single" w:color="auto" w:sz="4" w:space="0"/>
              <w:left w:val="single" w:color="auto" w:sz="4" w:space="0"/>
              <w:right w:val="single" w:color="auto" w:sz="4" w:space="0"/>
            </w:tcBorders>
            <w:noWrap w:val="0"/>
            <w:vAlign w:val="top"/>
          </w:tcPr>
          <w:p w14:paraId="3C8C2990">
            <w:pPr>
              <w:rPr>
                <w:rFonts w:ascii="宋体" w:hAnsi="宋体"/>
                <w:szCs w:val="21"/>
              </w:rPr>
            </w:pPr>
            <w:r>
              <w:rPr>
                <w:rFonts w:hint="eastAsia" w:ascii="宋体" w:hAnsi="宋体"/>
                <w:szCs w:val="21"/>
              </w:rPr>
              <w:t>1  ……</w:t>
            </w:r>
          </w:p>
        </w:tc>
        <w:tc>
          <w:tcPr>
            <w:tcW w:w="2426" w:type="dxa"/>
            <w:tcBorders>
              <w:top w:val="single" w:color="auto" w:sz="4" w:space="0"/>
              <w:left w:val="single" w:color="auto" w:sz="4" w:space="0"/>
              <w:right w:val="single" w:color="auto" w:sz="4" w:space="0"/>
            </w:tcBorders>
            <w:noWrap w:val="0"/>
            <w:vAlign w:val="top"/>
          </w:tcPr>
          <w:p w14:paraId="65277C88">
            <w:pPr>
              <w:spacing w:line="300" w:lineRule="exact"/>
              <w:rPr>
                <w:rFonts w:ascii="宋体" w:hAnsi="宋体"/>
                <w:szCs w:val="21"/>
              </w:rPr>
            </w:pPr>
            <w:r>
              <w:rPr>
                <w:rFonts w:hint="eastAsia" w:ascii="宋体" w:hAnsi="宋体"/>
                <w:szCs w:val="21"/>
              </w:rPr>
              <w:t>正偏离（负偏离或无偏离）</w:t>
            </w:r>
          </w:p>
          <w:p w14:paraId="1F80AC38">
            <w:pPr>
              <w:spacing w:line="300" w:lineRule="exact"/>
              <w:rPr>
                <w:rFonts w:ascii="宋体" w:hAnsi="宋体"/>
                <w:szCs w:val="21"/>
              </w:rPr>
            </w:pPr>
          </w:p>
        </w:tc>
      </w:tr>
      <w:tr w14:paraId="0D7C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601EE294">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6C0DFCD">
            <w:pPr>
              <w:spacing w:line="340" w:lineRule="exact"/>
              <w:rPr>
                <w:rFonts w:ascii="宋体" w:hAnsi="宋体"/>
                <w:szCs w:val="21"/>
              </w:rPr>
            </w:pPr>
            <w:r>
              <w:rPr>
                <w:rFonts w:hint="eastAsia" w:ascii="宋体" w:hAnsi="宋体"/>
                <w:szCs w:val="21"/>
              </w:rPr>
              <w:t>2  ……</w:t>
            </w:r>
          </w:p>
          <w:p w14:paraId="3AFC502C">
            <w:pPr>
              <w:spacing w:line="340" w:lineRule="exact"/>
              <w:rPr>
                <w:rFonts w:ascii="宋体" w:hAnsi="宋体"/>
                <w:szCs w:val="21"/>
              </w:rPr>
            </w:pPr>
          </w:p>
        </w:tc>
        <w:tc>
          <w:tcPr>
            <w:tcW w:w="2606" w:type="dxa"/>
            <w:tcBorders>
              <w:left w:val="single" w:color="auto" w:sz="4" w:space="0"/>
              <w:right w:val="single" w:color="auto" w:sz="4" w:space="0"/>
            </w:tcBorders>
            <w:noWrap w:val="0"/>
            <w:vAlign w:val="top"/>
          </w:tcPr>
          <w:p w14:paraId="0DC08FA5">
            <w:pPr>
              <w:spacing w:line="340" w:lineRule="exact"/>
              <w:rPr>
                <w:rFonts w:ascii="宋体" w:hAnsi="宋体"/>
                <w:szCs w:val="21"/>
              </w:rPr>
            </w:pPr>
            <w:r>
              <w:rPr>
                <w:rFonts w:hint="eastAsia" w:ascii="宋体" w:hAnsi="宋体"/>
                <w:szCs w:val="21"/>
              </w:rPr>
              <w:t>2  ……</w:t>
            </w:r>
          </w:p>
          <w:p w14:paraId="39479BE1">
            <w:pPr>
              <w:spacing w:line="300" w:lineRule="exact"/>
              <w:rPr>
                <w:rFonts w:ascii="宋体" w:hAnsi="宋体"/>
                <w:szCs w:val="21"/>
              </w:rPr>
            </w:pPr>
          </w:p>
        </w:tc>
        <w:tc>
          <w:tcPr>
            <w:tcW w:w="2426" w:type="dxa"/>
            <w:tcBorders>
              <w:left w:val="single" w:color="auto" w:sz="4" w:space="0"/>
              <w:right w:val="single" w:color="auto" w:sz="4" w:space="0"/>
            </w:tcBorders>
            <w:noWrap w:val="0"/>
            <w:vAlign w:val="top"/>
          </w:tcPr>
          <w:p w14:paraId="523C772D">
            <w:pPr>
              <w:spacing w:line="300" w:lineRule="exact"/>
              <w:rPr>
                <w:rFonts w:ascii="宋体" w:hAnsi="宋体"/>
                <w:szCs w:val="21"/>
              </w:rPr>
            </w:pPr>
            <w:r>
              <w:rPr>
                <w:rFonts w:hint="eastAsia" w:ascii="宋体" w:hAnsi="宋体"/>
                <w:szCs w:val="21"/>
              </w:rPr>
              <w:t>正偏离（负偏离或无偏离）</w:t>
            </w:r>
          </w:p>
          <w:p w14:paraId="091DE2D7">
            <w:pPr>
              <w:spacing w:line="300" w:lineRule="exact"/>
              <w:rPr>
                <w:rFonts w:ascii="宋体" w:hAnsi="宋体"/>
                <w:szCs w:val="21"/>
              </w:rPr>
            </w:pPr>
          </w:p>
        </w:tc>
      </w:tr>
      <w:tr w14:paraId="1413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0923122">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E382CA5">
            <w:pPr>
              <w:spacing w:line="340" w:lineRule="exact"/>
              <w:rPr>
                <w:rFonts w:ascii="宋体" w:hAnsi="宋体"/>
                <w:szCs w:val="21"/>
              </w:rPr>
            </w:pPr>
            <w:r>
              <w:rPr>
                <w:rFonts w:hint="eastAsia" w:ascii="宋体" w:hAnsi="宋体"/>
                <w:szCs w:val="21"/>
              </w:rPr>
              <w:t>3  ……</w:t>
            </w:r>
          </w:p>
          <w:p w14:paraId="527E6664">
            <w:pPr>
              <w:spacing w:line="340" w:lineRule="exact"/>
              <w:rPr>
                <w:rFonts w:ascii="宋体" w:hAnsi="宋体"/>
                <w:szCs w:val="21"/>
              </w:rPr>
            </w:pPr>
          </w:p>
        </w:tc>
        <w:tc>
          <w:tcPr>
            <w:tcW w:w="2606" w:type="dxa"/>
            <w:tcBorders>
              <w:left w:val="single" w:color="auto" w:sz="4" w:space="0"/>
              <w:right w:val="single" w:color="auto" w:sz="4" w:space="0"/>
            </w:tcBorders>
            <w:noWrap w:val="0"/>
            <w:vAlign w:val="top"/>
          </w:tcPr>
          <w:p w14:paraId="036FB3C0">
            <w:pPr>
              <w:spacing w:line="340" w:lineRule="exact"/>
              <w:rPr>
                <w:rFonts w:ascii="宋体" w:hAnsi="宋体"/>
                <w:szCs w:val="21"/>
              </w:rPr>
            </w:pPr>
            <w:r>
              <w:rPr>
                <w:rFonts w:hint="eastAsia" w:ascii="宋体" w:hAnsi="宋体"/>
                <w:szCs w:val="21"/>
              </w:rPr>
              <w:t>3  ……</w:t>
            </w:r>
          </w:p>
          <w:p w14:paraId="09B03219">
            <w:pPr>
              <w:spacing w:line="300" w:lineRule="exact"/>
              <w:rPr>
                <w:rFonts w:ascii="宋体" w:hAnsi="宋体"/>
                <w:szCs w:val="21"/>
              </w:rPr>
            </w:pPr>
          </w:p>
        </w:tc>
        <w:tc>
          <w:tcPr>
            <w:tcW w:w="2426" w:type="dxa"/>
            <w:tcBorders>
              <w:left w:val="single" w:color="auto" w:sz="4" w:space="0"/>
              <w:right w:val="single" w:color="auto" w:sz="4" w:space="0"/>
            </w:tcBorders>
            <w:noWrap w:val="0"/>
            <w:vAlign w:val="top"/>
          </w:tcPr>
          <w:p w14:paraId="7DFD418F">
            <w:pPr>
              <w:spacing w:line="300" w:lineRule="exact"/>
              <w:rPr>
                <w:rFonts w:ascii="宋体" w:hAnsi="宋体"/>
                <w:szCs w:val="21"/>
              </w:rPr>
            </w:pPr>
            <w:r>
              <w:rPr>
                <w:rFonts w:hint="eastAsia" w:ascii="宋体" w:hAnsi="宋体"/>
                <w:szCs w:val="21"/>
              </w:rPr>
              <w:t>正偏离（负偏离或无偏离）</w:t>
            </w:r>
          </w:p>
          <w:p w14:paraId="7D58A7FE">
            <w:pPr>
              <w:spacing w:line="300" w:lineRule="exact"/>
              <w:rPr>
                <w:rFonts w:ascii="宋体" w:hAnsi="宋体"/>
                <w:szCs w:val="21"/>
              </w:rPr>
            </w:pPr>
          </w:p>
        </w:tc>
      </w:tr>
      <w:tr w14:paraId="0FCE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28C04CF7">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A1B2F7B">
            <w:pPr>
              <w:spacing w:line="340" w:lineRule="exact"/>
              <w:rPr>
                <w:rFonts w:ascii="宋体" w:hAnsi="宋体"/>
                <w:szCs w:val="21"/>
              </w:rPr>
            </w:pPr>
            <w:r>
              <w:rPr>
                <w:rFonts w:hint="eastAsia" w:ascii="宋体" w:hAnsi="宋体"/>
                <w:szCs w:val="21"/>
              </w:rPr>
              <w:t>……</w:t>
            </w:r>
          </w:p>
        </w:tc>
        <w:tc>
          <w:tcPr>
            <w:tcW w:w="2606" w:type="dxa"/>
            <w:tcBorders>
              <w:left w:val="single" w:color="auto" w:sz="4" w:space="0"/>
              <w:bottom w:val="single" w:color="auto" w:sz="4" w:space="0"/>
              <w:right w:val="single" w:color="auto" w:sz="4" w:space="0"/>
            </w:tcBorders>
            <w:noWrap w:val="0"/>
            <w:vAlign w:val="top"/>
          </w:tcPr>
          <w:p w14:paraId="65F2E7C3">
            <w:pPr>
              <w:spacing w:line="300" w:lineRule="exact"/>
              <w:rPr>
                <w:rFonts w:ascii="宋体" w:hAnsi="宋体"/>
                <w:szCs w:val="21"/>
              </w:rPr>
            </w:pPr>
            <w:r>
              <w:rPr>
                <w:rFonts w:hint="eastAsia" w:ascii="宋体" w:hAnsi="宋体"/>
                <w:szCs w:val="21"/>
              </w:rPr>
              <w:t>……</w:t>
            </w:r>
          </w:p>
        </w:tc>
        <w:tc>
          <w:tcPr>
            <w:tcW w:w="2426" w:type="dxa"/>
            <w:tcBorders>
              <w:left w:val="single" w:color="auto" w:sz="4" w:space="0"/>
              <w:bottom w:val="single" w:color="auto" w:sz="4" w:space="0"/>
              <w:right w:val="single" w:color="auto" w:sz="4" w:space="0"/>
            </w:tcBorders>
            <w:noWrap w:val="0"/>
            <w:vAlign w:val="top"/>
          </w:tcPr>
          <w:p w14:paraId="3E66FFED">
            <w:pPr>
              <w:spacing w:line="300" w:lineRule="exact"/>
              <w:rPr>
                <w:rFonts w:ascii="宋体" w:hAnsi="宋体"/>
                <w:szCs w:val="21"/>
              </w:rPr>
            </w:pPr>
            <w:r>
              <w:rPr>
                <w:rFonts w:hint="eastAsia" w:ascii="宋体" w:hAnsi="宋体"/>
                <w:szCs w:val="21"/>
              </w:rPr>
              <w:t>正偏离（负偏离或无偏离）</w:t>
            </w:r>
          </w:p>
          <w:p w14:paraId="6EE3CCF4">
            <w:pPr>
              <w:spacing w:line="300" w:lineRule="exact"/>
              <w:rPr>
                <w:rFonts w:ascii="宋体" w:hAnsi="宋体"/>
                <w:szCs w:val="21"/>
              </w:rPr>
            </w:pPr>
          </w:p>
        </w:tc>
      </w:tr>
      <w:tr w14:paraId="0201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26964B5A">
            <w:pPr>
              <w:spacing w:line="340" w:lineRule="exact"/>
              <w:rPr>
                <w:rFonts w:ascii="宋体" w:hAnsi="宋体"/>
                <w:szCs w:val="21"/>
              </w:rPr>
            </w:pPr>
            <w:r>
              <w:rPr>
                <w:rFonts w:hint="eastAsia" w:ascii="宋体" w:hAnsi="宋体"/>
                <w:szCs w:val="21"/>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7B71E720">
            <w:pPr>
              <w:rPr>
                <w:rFonts w:ascii="宋体" w:hAnsi="宋体"/>
                <w:szCs w:val="21"/>
              </w:rPr>
            </w:pPr>
            <w:r>
              <w:rPr>
                <w:rFonts w:hint="eastAsia" w:ascii="宋体" w:hAnsi="宋体"/>
                <w:szCs w:val="21"/>
              </w:rPr>
              <w:t>1  ……</w:t>
            </w:r>
          </w:p>
        </w:tc>
        <w:tc>
          <w:tcPr>
            <w:tcW w:w="2606" w:type="dxa"/>
            <w:tcBorders>
              <w:top w:val="single" w:color="auto" w:sz="4" w:space="0"/>
              <w:left w:val="single" w:color="auto" w:sz="4" w:space="0"/>
              <w:right w:val="single" w:color="auto" w:sz="4" w:space="0"/>
            </w:tcBorders>
            <w:noWrap w:val="0"/>
            <w:vAlign w:val="top"/>
          </w:tcPr>
          <w:p w14:paraId="2D1E4424">
            <w:pPr>
              <w:rPr>
                <w:rFonts w:ascii="宋体" w:hAnsi="宋体"/>
                <w:szCs w:val="21"/>
              </w:rPr>
            </w:pPr>
            <w:r>
              <w:rPr>
                <w:rFonts w:hint="eastAsia" w:ascii="宋体" w:hAnsi="宋体"/>
                <w:szCs w:val="21"/>
              </w:rPr>
              <w:t>1  ……</w:t>
            </w:r>
          </w:p>
        </w:tc>
        <w:tc>
          <w:tcPr>
            <w:tcW w:w="2426" w:type="dxa"/>
            <w:tcBorders>
              <w:top w:val="single" w:color="auto" w:sz="4" w:space="0"/>
              <w:left w:val="single" w:color="auto" w:sz="4" w:space="0"/>
              <w:right w:val="single" w:color="auto" w:sz="4" w:space="0"/>
            </w:tcBorders>
            <w:noWrap w:val="0"/>
            <w:vAlign w:val="top"/>
          </w:tcPr>
          <w:p w14:paraId="064F18AE">
            <w:pPr>
              <w:spacing w:line="300" w:lineRule="exact"/>
              <w:rPr>
                <w:rFonts w:ascii="宋体" w:hAnsi="宋体"/>
                <w:szCs w:val="21"/>
              </w:rPr>
            </w:pPr>
            <w:r>
              <w:rPr>
                <w:rFonts w:hint="eastAsia" w:ascii="宋体" w:hAnsi="宋体"/>
                <w:szCs w:val="21"/>
              </w:rPr>
              <w:t>正偏离（负偏离或无偏离）</w:t>
            </w:r>
          </w:p>
          <w:p w14:paraId="27DFEBD0">
            <w:pPr>
              <w:spacing w:line="300" w:lineRule="exact"/>
              <w:rPr>
                <w:rFonts w:ascii="宋体" w:hAnsi="宋体"/>
                <w:szCs w:val="21"/>
              </w:rPr>
            </w:pPr>
          </w:p>
        </w:tc>
      </w:tr>
      <w:tr w14:paraId="2FA7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6B73DA5B">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6C45CFC">
            <w:pPr>
              <w:spacing w:line="340" w:lineRule="exact"/>
              <w:rPr>
                <w:rFonts w:ascii="宋体" w:hAnsi="宋体"/>
                <w:szCs w:val="21"/>
              </w:rPr>
            </w:pPr>
            <w:r>
              <w:rPr>
                <w:rFonts w:hint="eastAsia" w:ascii="宋体" w:hAnsi="宋体"/>
                <w:szCs w:val="21"/>
              </w:rPr>
              <w:t>2  ……</w:t>
            </w:r>
          </w:p>
          <w:p w14:paraId="7C14980A">
            <w:pPr>
              <w:spacing w:line="340" w:lineRule="exact"/>
              <w:rPr>
                <w:rFonts w:ascii="宋体" w:hAnsi="宋体"/>
                <w:szCs w:val="21"/>
              </w:rPr>
            </w:pPr>
          </w:p>
        </w:tc>
        <w:tc>
          <w:tcPr>
            <w:tcW w:w="2606" w:type="dxa"/>
            <w:tcBorders>
              <w:left w:val="single" w:color="auto" w:sz="4" w:space="0"/>
              <w:right w:val="single" w:color="auto" w:sz="4" w:space="0"/>
            </w:tcBorders>
            <w:noWrap w:val="0"/>
            <w:vAlign w:val="top"/>
          </w:tcPr>
          <w:p w14:paraId="0BC68D35">
            <w:pPr>
              <w:spacing w:line="340" w:lineRule="exact"/>
              <w:rPr>
                <w:rFonts w:ascii="宋体" w:hAnsi="宋体"/>
                <w:szCs w:val="21"/>
              </w:rPr>
            </w:pPr>
            <w:r>
              <w:rPr>
                <w:rFonts w:hint="eastAsia" w:ascii="宋体" w:hAnsi="宋体"/>
                <w:szCs w:val="21"/>
              </w:rPr>
              <w:t>2  ……</w:t>
            </w:r>
          </w:p>
          <w:p w14:paraId="731A3185">
            <w:pPr>
              <w:spacing w:line="300" w:lineRule="exact"/>
              <w:rPr>
                <w:rFonts w:ascii="宋体" w:hAnsi="宋体"/>
                <w:szCs w:val="21"/>
              </w:rPr>
            </w:pPr>
          </w:p>
        </w:tc>
        <w:tc>
          <w:tcPr>
            <w:tcW w:w="2426" w:type="dxa"/>
            <w:tcBorders>
              <w:left w:val="single" w:color="auto" w:sz="4" w:space="0"/>
              <w:right w:val="single" w:color="auto" w:sz="4" w:space="0"/>
            </w:tcBorders>
            <w:noWrap w:val="0"/>
            <w:vAlign w:val="top"/>
          </w:tcPr>
          <w:p w14:paraId="3B3740BA">
            <w:pPr>
              <w:spacing w:line="300" w:lineRule="exact"/>
              <w:rPr>
                <w:rFonts w:ascii="宋体" w:hAnsi="宋体"/>
                <w:szCs w:val="21"/>
              </w:rPr>
            </w:pPr>
            <w:r>
              <w:rPr>
                <w:rFonts w:hint="eastAsia" w:ascii="宋体" w:hAnsi="宋体"/>
                <w:szCs w:val="21"/>
              </w:rPr>
              <w:t>正偏离（负偏离或无偏离）</w:t>
            </w:r>
          </w:p>
          <w:p w14:paraId="2F2BA191">
            <w:pPr>
              <w:spacing w:line="300" w:lineRule="exact"/>
              <w:rPr>
                <w:rFonts w:ascii="宋体" w:hAnsi="宋体"/>
                <w:szCs w:val="21"/>
              </w:rPr>
            </w:pPr>
          </w:p>
        </w:tc>
      </w:tr>
      <w:tr w14:paraId="4B73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74304D53">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889B43F">
            <w:pPr>
              <w:spacing w:line="340" w:lineRule="exact"/>
              <w:rPr>
                <w:rFonts w:ascii="宋体" w:hAnsi="宋体"/>
                <w:szCs w:val="21"/>
              </w:rPr>
            </w:pPr>
            <w:r>
              <w:rPr>
                <w:rFonts w:hint="eastAsia" w:ascii="宋体" w:hAnsi="宋体"/>
                <w:szCs w:val="21"/>
              </w:rPr>
              <w:t>3  ……</w:t>
            </w:r>
          </w:p>
          <w:p w14:paraId="11DA6779">
            <w:pPr>
              <w:spacing w:line="340" w:lineRule="exact"/>
              <w:rPr>
                <w:rFonts w:ascii="宋体" w:hAnsi="宋体"/>
                <w:szCs w:val="21"/>
              </w:rPr>
            </w:pPr>
          </w:p>
        </w:tc>
        <w:tc>
          <w:tcPr>
            <w:tcW w:w="2606" w:type="dxa"/>
            <w:tcBorders>
              <w:left w:val="single" w:color="auto" w:sz="4" w:space="0"/>
              <w:right w:val="single" w:color="auto" w:sz="4" w:space="0"/>
            </w:tcBorders>
            <w:noWrap w:val="0"/>
            <w:vAlign w:val="top"/>
          </w:tcPr>
          <w:p w14:paraId="0E8892E5">
            <w:pPr>
              <w:spacing w:line="340" w:lineRule="exact"/>
              <w:rPr>
                <w:rFonts w:ascii="宋体" w:hAnsi="宋体"/>
                <w:szCs w:val="21"/>
              </w:rPr>
            </w:pPr>
            <w:r>
              <w:rPr>
                <w:rFonts w:hint="eastAsia" w:ascii="宋体" w:hAnsi="宋体"/>
                <w:szCs w:val="21"/>
              </w:rPr>
              <w:t>3  ……</w:t>
            </w:r>
          </w:p>
          <w:p w14:paraId="55AD921B">
            <w:pPr>
              <w:spacing w:line="300" w:lineRule="exact"/>
              <w:rPr>
                <w:rFonts w:ascii="宋体" w:hAnsi="宋体"/>
                <w:szCs w:val="21"/>
              </w:rPr>
            </w:pPr>
          </w:p>
        </w:tc>
        <w:tc>
          <w:tcPr>
            <w:tcW w:w="2426" w:type="dxa"/>
            <w:tcBorders>
              <w:left w:val="single" w:color="auto" w:sz="4" w:space="0"/>
              <w:right w:val="single" w:color="auto" w:sz="4" w:space="0"/>
            </w:tcBorders>
            <w:noWrap w:val="0"/>
            <w:vAlign w:val="top"/>
          </w:tcPr>
          <w:p w14:paraId="6399BF30">
            <w:pPr>
              <w:spacing w:line="300" w:lineRule="exact"/>
              <w:rPr>
                <w:rFonts w:ascii="宋体" w:hAnsi="宋体"/>
                <w:szCs w:val="21"/>
              </w:rPr>
            </w:pPr>
            <w:r>
              <w:rPr>
                <w:rFonts w:hint="eastAsia" w:ascii="宋体" w:hAnsi="宋体"/>
                <w:szCs w:val="21"/>
              </w:rPr>
              <w:t>正偏离（负偏离或无偏离）</w:t>
            </w:r>
          </w:p>
          <w:p w14:paraId="7B19E059">
            <w:pPr>
              <w:spacing w:line="300" w:lineRule="exact"/>
              <w:rPr>
                <w:rFonts w:ascii="宋体" w:hAnsi="宋体"/>
                <w:szCs w:val="21"/>
              </w:rPr>
            </w:pPr>
          </w:p>
        </w:tc>
      </w:tr>
      <w:tr w14:paraId="7CAD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2C4C278E">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62EC6A08">
            <w:pPr>
              <w:spacing w:line="340" w:lineRule="exact"/>
              <w:rPr>
                <w:rFonts w:ascii="宋体" w:hAnsi="宋体"/>
                <w:szCs w:val="21"/>
              </w:rPr>
            </w:pPr>
            <w:r>
              <w:rPr>
                <w:rFonts w:hint="eastAsia" w:ascii="宋体" w:hAnsi="宋体"/>
                <w:szCs w:val="21"/>
              </w:rPr>
              <w:t>……</w:t>
            </w:r>
          </w:p>
        </w:tc>
        <w:tc>
          <w:tcPr>
            <w:tcW w:w="2606" w:type="dxa"/>
            <w:tcBorders>
              <w:left w:val="single" w:color="auto" w:sz="4" w:space="0"/>
              <w:bottom w:val="single" w:color="auto" w:sz="4" w:space="0"/>
              <w:right w:val="single" w:color="auto" w:sz="4" w:space="0"/>
            </w:tcBorders>
            <w:noWrap w:val="0"/>
            <w:vAlign w:val="top"/>
          </w:tcPr>
          <w:p w14:paraId="311A6ECE">
            <w:pPr>
              <w:spacing w:line="300" w:lineRule="exact"/>
              <w:rPr>
                <w:rFonts w:ascii="宋体" w:hAnsi="宋体"/>
                <w:szCs w:val="21"/>
              </w:rPr>
            </w:pPr>
            <w:r>
              <w:rPr>
                <w:rFonts w:hint="eastAsia" w:ascii="宋体" w:hAnsi="宋体"/>
                <w:szCs w:val="21"/>
              </w:rPr>
              <w:t>……</w:t>
            </w:r>
          </w:p>
        </w:tc>
        <w:tc>
          <w:tcPr>
            <w:tcW w:w="2426" w:type="dxa"/>
            <w:tcBorders>
              <w:left w:val="single" w:color="auto" w:sz="4" w:space="0"/>
              <w:bottom w:val="single" w:color="auto" w:sz="4" w:space="0"/>
              <w:right w:val="single" w:color="auto" w:sz="4" w:space="0"/>
            </w:tcBorders>
            <w:noWrap w:val="0"/>
            <w:vAlign w:val="top"/>
          </w:tcPr>
          <w:p w14:paraId="5D077F33">
            <w:pPr>
              <w:spacing w:line="300" w:lineRule="exact"/>
              <w:rPr>
                <w:rFonts w:ascii="宋体" w:hAnsi="宋体"/>
                <w:szCs w:val="21"/>
              </w:rPr>
            </w:pPr>
            <w:r>
              <w:rPr>
                <w:rFonts w:hint="eastAsia" w:ascii="宋体" w:hAnsi="宋体"/>
                <w:szCs w:val="21"/>
              </w:rPr>
              <w:t>正偏离（负偏离或无偏离）</w:t>
            </w:r>
          </w:p>
          <w:p w14:paraId="26709D5F">
            <w:pPr>
              <w:spacing w:line="300" w:lineRule="exact"/>
              <w:rPr>
                <w:rFonts w:ascii="宋体" w:hAnsi="宋体"/>
                <w:szCs w:val="21"/>
              </w:rPr>
            </w:pPr>
          </w:p>
        </w:tc>
      </w:tr>
      <w:tr w14:paraId="179E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604F76C2">
            <w:pPr>
              <w:spacing w:line="340" w:lineRule="exact"/>
              <w:rPr>
                <w:rFonts w:ascii="宋体" w:hAnsi="宋体"/>
                <w:szCs w:val="21"/>
              </w:rPr>
            </w:pPr>
            <w:r>
              <w:rPr>
                <w:rFonts w:hint="eastAsia" w:ascii="宋体" w:hAnsi="宋体"/>
                <w:szCs w:val="21"/>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60D137E9">
            <w:pPr>
              <w:rPr>
                <w:rFonts w:ascii="宋体" w:hAnsi="宋体"/>
                <w:szCs w:val="21"/>
              </w:rPr>
            </w:pPr>
            <w:r>
              <w:rPr>
                <w:rFonts w:hint="eastAsia" w:ascii="宋体" w:hAnsi="宋体"/>
                <w:szCs w:val="21"/>
              </w:rPr>
              <w:t>1  ……</w:t>
            </w:r>
          </w:p>
        </w:tc>
        <w:tc>
          <w:tcPr>
            <w:tcW w:w="2606" w:type="dxa"/>
            <w:tcBorders>
              <w:top w:val="single" w:color="auto" w:sz="4" w:space="0"/>
              <w:left w:val="single" w:color="auto" w:sz="4" w:space="0"/>
              <w:right w:val="single" w:color="auto" w:sz="4" w:space="0"/>
            </w:tcBorders>
            <w:noWrap w:val="0"/>
            <w:vAlign w:val="top"/>
          </w:tcPr>
          <w:p w14:paraId="5799EDE9">
            <w:pPr>
              <w:rPr>
                <w:rFonts w:ascii="宋体" w:hAnsi="宋体"/>
                <w:szCs w:val="21"/>
              </w:rPr>
            </w:pPr>
            <w:r>
              <w:rPr>
                <w:rFonts w:hint="eastAsia" w:ascii="宋体" w:hAnsi="宋体"/>
                <w:szCs w:val="21"/>
              </w:rPr>
              <w:t>1  ……</w:t>
            </w:r>
          </w:p>
        </w:tc>
        <w:tc>
          <w:tcPr>
            <w:tcW w:w="2426" w:type="dxa"/>
            <w:tcBorders>
              <w:top w:val="single" w:color="auto" w:sz="4" w:space="0"/>
              <w:left w:val="single" w:color="auto" w:sz="4" w:space="0"/>
              <w:right w:val="single" w:color="auto" w:sz="4" w:space="0"/>
            </w:tcBorders>
            <w:noWrap w:val="0"/>
            <w:vAlign w:val="top"/>
          </w:tcPr>
          <w:p w14:paraId="06398653">
            <w:pPr>
              <w:spacing w:line="300" w:lineRule="exact"/>
              <w:rPr>
                <w:rFonts w:ascii="宋体" w:hAnsi="宋体"/>
                <w:szCs w:val="21"/>
              </w:rPr>
            </w:pPr>
            <w:r>
              <w:rPr>
                <w:rFonts w:hint="eastAsia" w:ascii="宋体" w:hAnsi="宋体"/>
                <w:szCs w:val="21"/>
              </w:rPr>
              <w:t>正偏离（负偏离或无偏离）</w:t>
            </w:r>
          </w:p>
          <w:p w14:paraId="29A7594B">
            <w:pPr>
              <w:spacing w:line="300" w:lineRule="exact"/>
              <w:rPr>
                <w:rFonts w:ascii="宋体" w:hAnsi="宋体"/>
                <w:szCs w:val="21"/>
              </w:rPr>
            </w:pPr>
          </w:p>
        </w:tc>
      </w:tr>
      <w:tr w14:paraId="1C6D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032395A4">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67BFBEFB">
            <w:pPr>
              <w:spacing w:line="340" w:lineRule="exact"/>
              <w:rPr>
                <w:rFonts w:ascii="宋体" w:hAnsi="宋体"/>
                <w:szCs w:val="21"/>
              </w:rPr>
            </w:pPr>
            <w:r>
              <w:rPr>
                <w:rFonts w:hint="eastAsia" w:ascii="宋体" w:hAnsi="宋体"/>
                <w:szCs w:val="21"/>
              </w:rPr>
              <w:t>2  ……</w:t>
            </w:r>
          </w:p>
          <w:p w14:paraId="4369547B">
            <w:pPr>
              <w:spacing w:line="340" w:lineRule="exact"/>
              <w:rPr>
                <w:rFonts w:ascii="宋体" w:hAnsi="宋体"/>
                <w:szCs w:val="21"/>
              </w:rPr>
            </w:pPr>
          </w:p>
        </w:tc>
        <w:tc>
          <w:tcPr>
            <w:tcW w:w="2606" w:type="dxa"/>
            <w:tcBorders>
              <w:left w:val="single" w:color="auto" w:sz="4" w:space="0"/>
              <w:right w:val="single" w:color="auto" w:sz="4" w:space="0"/>
            </w:tcBorders>
            <w:noWrap w:val="0"/>
            <w:vAlign w:val="top"/>
          </w:tcPr>
          <w:p w14:paraId="0FCB8384">
            <w:pPr>
              <w:spacing w:line="340" w:lineRule="exact"/>
              <w:rPr>
                <w:rFonts w:ascii="宋体" w:hAnsi="宋体"/>
                <w:szCs w:val="21"/>
              </w:rPr>
            </w:pPr>
            <w:r>
              <w:rPr>
                <w:rFonts w:hint="eastAsia" w:ascii="宋体" w:hAnsi="宋体"/>
                <w:szCs w:val="21"/>
              </w:rPr>
              <w:t>2  ……</w:t>
            </w:r>
          </w:p>
          <w:p w14:paraId="602D7859">
            <w:pPr>
              <w:spacing w:line="300" w:lineRule="exact"/>
              <w:rPr>
                <w:rFonts w:ascii="宋体" w:hAnsi="宋体"/>
                <w:szCs w:val="21"/>
              </w:rPr>
            </w:pPr>
          </w:p>
        </w:tc>
        <w:tc>
          <w:tcPr>
            <w:tcW w:w="2426" w:type="dxa"/>
            <w:tcBorders>
              <w:left w:val="single" w:color="auto" w:sz="4" w:space="0"/>
              <w:right w:val="single" w:color="auto" w:sz="4" w:space="0"/>
            </w:tcBorders>
            <w:noWrap w:val="0"/>
            <w:vAlign w:val="top"/>
          </w:tcPr>
          <w:p w14:paraId="2138198B">
            <w:pPr>
              <w:spacing w:line="300" w:lineRule="exact"/>
              <w:rPr>
                <w:rFonts w:ascii="宋体" w:hAnsi="宋体"/>
                <w:szCs w:val="21"/>
              </w:rPr>
            </w:pPr>
            <w:r>
              <w:rPr>
                <w:rFonts w:hint="eastAsia" w:ascii="宋体" w:hAnsi="宋体"/>
                <w:szCs w:val="21"/>
              </w:rPr>
              <w:t>正偏离（负偏离或无偏离）</w:t>
            </w:r>
          </w:p>
          <w:p w14:paraId="47184BDE">
            <w:pPr>
              <w:spacing w:line="300" w:lineRule="exact"/>
              <w:rPr>
                <w:rFonts w:ascii="宋体" w:hAnsi="宋体"/>
                <w:szCs w:val="21"/>
              </w:rPr>
            </w:pPr>
          </w:p>
        </w:tc>
      </w:tr>
      <w:tr w14:paraId="40F2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6C2827F">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E826AF4">
            <w:pPr>
              <w:spacing w:line="340" w:lineRule="exact"/>
              <w:rPr>
                <w:rFonts w:ascii="宋体" w:hAnsi="宋体"/>
                <w:szCs w:val="21"/>
              </w:rPr>
            </w:pPr>
            <w:r>
              <w:rPr>
                <w:rFonts w:hint="eastAsia" w:ascii="宋体" w:hAnsi="宋体"/>
                <w:szCs w:val="21"/>
              </w:rPr>
              <w:t>3  ……</w:t>
            </w:r>
          </w:p>
          <w:p w14:paraId="2AE556A2">
            <w:pPr>
              <w:spacing w:line="340" w:lineRule="exact"/>
              <w:rPr>
                <w:rFonts w:ascii="宋体" w:hAnsi="宋体"/>
                <w:szCs w:val="21"/>
              </w:rPr>
            </w:pPr>
          </w:p>
        </w:tc>
        <w:tc>
          <w:tcPr>
            <w:tcW w:w="2606" w:type="dxa"/>
            <w:tcBorders>
              <w:left w:val="single" w:color="auto" w:sz="4" w:space="0"/>
              <w:right w:val="single" w:color="auto" w:sz="4" w:space="0"/>
            </w:tcBorders>
            <w:noWrap w:val="0"/>
            <w:vAlign w:val="top"/>
          </w:tcPr>
          <w:p w14:paraId="42BC0655">
            <w:pPr>
              <w:spacing w:line="340" w:lineRule="exact"/>
              <w:rPr>
                <w:rFonts w:ascii="宋体" w:hAnsi="宋体"/>
                <w:szCs w:val="21"/>
              </w:rPr>
            </w:pPr>
            <w:r>
              <w:rPr>
                <w:rFonts w:hint="eastAsia" w:ascii="宋体" w:hAnsi="宋体"/>
                <w:szCs w:val="21"/>
              </w:rPr>
              <w:t>3  ……</w:t>
            </w:r>
          </w:p>
          <w:p w14:paraId="08BFD166">
            <w:pPr>
              <w:spacing w:line="300" w:lineRule="exact"/>
              <w:rPr>
                <w:rFonts w:ascii="宋体" w:hAnsi="宋体"/>
                <w:szCs w:val="21"/>
              </w:rPr>
            </w:pPr>
          </w:p>
        </w:tc>
        <w:tc>
          <w:tcPr>
            <w:tcW w:w="2426" w:type="dxa"/>
            <w:tcBorders>
              <w:left w:val="single" w:color="auto" w:sz="4" w:space="0"/>
              <w:right w:val="single" w:color="auto" w:sz="4" w:space="0"/>
            </w:tcBorders>
            <w:noWrap w:val="0"/>
            <w:vAlign w:val="top"/>
          </w:tcPr>
          <w:p w14:paraId="104C88D5">
            <w:pPr>
              <w:spacing w:line="300" w:lineRule="exact"/>
              <w:rPr>
                <w:rFonts w:ascii="宋体" w:hAnsi="宋体"/>
                <w:szCs w:val="21"/>
              </w:rPr>
            </w:pPr>
            <w:r>
              <w:rPr>
                <w:rFonts w:hint="eastAsia" w:ascii="宋体" w:hAnsi="宋体"/>
                <w:szCs w:val="21"/>
              </w:rPr>
              <w:t>正偏离（负偏离或无偏离）</w:t>
            </w:r>
          </w:p>
          <w:p w14:paraId="1121CA69">
            <w:pPr>
              <w:spacing w:line="300" w:lineRule="exact"/>
              <w:rPr>
                <w:rFonts w:ascii="宋体" w:hAnsi="宋体"/>
                <w:szCs w:val="21"/>
              </w:rPr>
            </w:pPr>
          </w:p>
        </w:tc>
      </w:tr>
      <w:tr w14:paraId="2363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3D616208">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BFBE849">
            <w:pPr>
              <w:spacing w:line="340" w:lineRule="exact"/>
              <w:rPr>
                <w:rFonts w:ascii="宋体" w:hAnsi="宋体"/>
                <w:szCs w:val="21"/>
              </w:rPr>
            </w:pPr>
            <w:r>
              <w:rPr>
                <w:rFonts w:hint="eastAsia" w:ascii="宋体" w:hAnsi="宋体"/>
                <w:szCs w:val="21"/>
              </w:rPr>
              <w:t>……</w:t>
            </w:r>
          </w:p>
        </w:tc>
        <w:tc>
          <w:tcPr>
            <w:tcW w:w="2606" w:type="dxa"/>
            <w:tcBorders>
              <w:left w:val="single" w:color="auto" w:sz="4" w:space="0"/>
              <w:bottom w:val="single" w:color="auto" w:sz="4" w:space="0"/>
              <w:right w:val="single" w:color="auto" w:sz="4" w:space="0"/>
            </w:tcBorders>
            <w:noWrap w:val="0"/>
            <w:vAlign w:val="top"/>
          </w:tcPr>
          <w:p w14:paraId="26DD802E">
            <w:pPr>
              <w:spacing w:line="300" w:lineRule="exact"/>
              <w:rPr>
                <w:rFonts w:ascii="宋体" w:hAnsi="宋体"/>
                <w:szCs w:val="21"/>
              </w:rPr>
            </w:pPr>
            <w:r>
              <w:rPr>
                <w:rFonts w:hint="eastAsia" w:ascii="宋体" w:hAnsi="宋体"/>
                <w:szCs w:val="21"/>
              </w:rPr>
              <w:t>……</w:t>
            </w:r>
          </w:p>
        </w:tc>
        <w:tc>
          <w:tcPr>
            <w:tcW w:w="2426" w:type="dxa"/>
            <w:tcBorders>
              <w:left w:val="single" w:color="auto" w:sz="4" w:space="0"/>
              <w:bottom w:val="single" w:color="auto" w:sz="4" w:space="0"/>
              <w:right w:val="single" w:color="auto" w:sz="4" w:space="0"/>
            </w:tcBorders>
            <w:noWrap w:val="0"/>
            <w:vAlign w:val="top"/>
          </w:tcPr>
          <w:p w14:paraId="720C85D5">
            <w:pPr>
              <w:spacing w:line="300" w:lineRule="exact"/>
              <w:rPr>
                <w:rFonts w:ascii="宋体" w:hAnsi="宋体"/>
                <w:szCs w:val="21"/>
              </w:rPr>
            </w:pPr>
            <w:r>
              <w:rPr>
                <w:rFonts w:hint="eastAsia" w:ascii="宋体" w:hAnsi="宋体"/>
                <w:szCs w:val="21"/>
              </w:rPr>
              <w:t>正偏离（负偏离或无偏离）</w:t>
            </w:r>
          </w:p>
          <w:p w14:paraId="70C083C9">
            <w:pPr>
              <w:spacing w:line="300" w:lineRule="exact"/>
              <w:rPr>
                <w:rFonts w:ascii="宋体" w:hAnsi="宋体"/>
                <w:szCs w:val="21"/>
              </w:rPr>
            </w:pPr>
          </w:p>
        </w:tc>
      </w:tr>
    </w:tbl>
    <w:p w14:paraId="798E8D54">
      <w:pPr>
        <w:pStyle w:val="11"/>
        <w:spacing w:line="400" w:lineRule="exact"/>
        <w:ind w:firstLine="0" w:firstLineChars="0"/>
        <w:rPr>
          <w:rFonts w:hint="eastAsia" w:ascii="宋体" w:hAnsi="宋体" w:eastAsia="宋体" w:cs="仿宋_GB2312"/>
          <w:sz w:val="24"/>
          <w:szCs w:val="24"/>
        </w:rPr>
      </w:pPr>
      <w:r>
        <w:rPr>
          <w:rFonts w:hint="eastAsia" w:ascii="宋体" w:hAnsi="宋体" w:eastAsia="宋体" w:cs="仿宋_GB2312"/>
          <w:sz w:val="24"/>
          <w:szCs w:val="24"/>
        </w:rPr>
        <w:t>注：</w:t>
      </w:r>
    </w:p>
    <w:p w14:paraId="3B446032">
      <w:pPr>
        <w:pStyle w:val="11"/>
        <w:spacing w:line="400" w:lineRule="exact"/>
        <w:ind w:firstLine="480" w:firstLineChars="200"/>
        <w:rPr>
          <w:rFonts w:hint="eastAsia" w:ascii="宋体" w:hAnsi="宋体" w:eastAsia="宋体" w:cs="仿宋_GB2312"/>
          <w:sz w:val="24"/>
          <w:szCs w:val="24"/>
        </w:rPr>
      </w:pPr>
      <w:r>
        <w:rPr>
          <w:rFonts w:hint="eastAsia" w:ascii="宋体" w:hAnsi="宋体" w:eastAsia="宋体" w:cs="仿宋_GB2312"/>
          <w:sz w:val="24"/>
          <w:szCs w:val="24"/>
        </w:rPr>
        <w:t>1.说明：应对照谈判文件“第二章 采购需求”中的商务条款逐条作出明确响应，并作出偏离说明。</w:t>
      </w:r>
    </w:p>
    <w:p w14:paraId="6CC02BF0">
      <w:pPr>
        <w:pStyle w:val="11"/>
        <w:spacing w:line="400" w:lineRule="exact"/>
        <w:ind w:firstLine="480" w:firstLineChars="200"/>
        <w:rPr>
          <w:rFonts w:hint="eastAsia" w:ascii="宋体" w:hAnsi="宋体" w:eastAsia="宋体" w:cs="仿宋_GB2312"/>
          <w:sz w:val="24"/>
          <w:szCs w:val="24"/>
        </w:rPr>
      </w:pPr>
      <w:r>
        <w:rPr>
          <w:rFonts w:hint="eastAsia" w:ascii="宋体" w:hAnsi="宋体" w:eastAsia="宋体" w:cs="仿宋_GB2312"/>
          <w:sz w:val="24"/>
          <w:szCs w:val="24"/>
        </w:rPr>
        <w:t>2.供应商应根据自身的承诺，对照谈判文件要求，在“偏离说明”中注明“正偏离”、“负偏离”或者“无偏离”。既不属于“正偏离”也不属于“负偏离”即为“无偏离”。</w:t>
      </w:r>
      <w:r>
        <w:rPr>
          <w:rFonts w:hint="eastAsia" w:ascii="宋体" w:hAnsi="宋体" w:cs="仿宋_GB2312"/>
          <w:color w:val="FF0000"/>
          <w:sz w:val="24"/>
          <w:szCs w:val="24"/>
        </w:rPr>
        <w:t xml:space="preserve"> </w:t>
      </w:r>
      <w:r>
        <w:rPr>
          <w:rFonts w:hint="eastAsia" w:ascii="宋体" w:hAnsi="宋体" w:eastAsia="宋体" w:cs="仿宋_GB2312"/>
          <w:color w:val="FF0000"/>
          <w:sz w:val="24"/>
          <w:szCs w:val="24"/>
        </w:rPr>
        <w:t>当响应文件的</w:t>
      </w:r>
      <w:r>
        <w:rPr>
          <w:rFonts w:hint="eastAsia" w:ascii="宋体" w:hAnsi="宋体" w:eastAsia="宋体" w:cs="仿宋_GB2312"/>
          <w:sz w:val="24"/>
          <w:szCs w:val="24"/>
        </w:rPr>
        <w:t>商务内容低于竞争性谈判采购文件要求时，竞标人应当如实写明“负偏离”，否则视为虚假应标</w:t>
      </w:r>
    </w:p>
    <w:p w14:paraId="547AEE00">
      <w:pPr>
        <w:spacing w:line="400" w:lineRule="exact"/>
        <w:ind w:firstLine="480" w:firstLineChars="200"/>
        <w:rPr>
          <w:rFonts w:hint="eastAsia" w:ascii="宋体" w:hAnsi="宋体" w:cs="仿宋_GB2312"/>
          <w:kern w:val="0"/>
          <w:sz w:val="24"/>
        </w:rPr>
      </w:pPr>
      <w:r>
        <w:rPr>
          <w:rFonts w:hint="eastAsia" w:ascii="宋体" w:hAnsi="宋体" w:cs="仿宋_GB2312"/>
          <w:kern w:val="0"/>
          <w:sz w:val="24"/>
        </w:rPr>
        <w:t>3.表格内容均需按要求填写并盖章，不得留空，否则按竞标无效处理。</w:t>
      </w:r>
    </w:p>
    <w:p w14:paraId="001F11B7">
      <w:pPr>
        <w:pStyle w:val="14"/>
        <w:spacing w:line="400" w:lineRule="exact"/>
        <w:ind w:firstLine="480"/>
        <w:rPr>
          <w:rFonts w:hint="eastAsia" w:hAnsi="宋体" w:cs="仿宋_GB2312"/>
          <w:sz w:val="24"/>
          <w:szCs w:val="24"/>
          <w:highlight w:val="yellow"/>
        </w:rPr>
      </w:pPr>
      <w:r>
        <w:rPr>
          <w:rFonts w:hint="eastAsia" w:hAnsi="宋体" w:cs="仿宋_GB2312"/>
          <w:sz w:val="24"/>
          <w:szCs w:val="24"/>
          <w:highlight w:val="yellow"/>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438DA7C4">
      <w:pPr>
        <w:spacing w:line="360" w:lineRule="auto"/>
        <w:ind w:right="-817" w:rightChars="-389"/>
        <w:contextualSpacing/>
        <w:rPr>
          <w:rFonts w:hint="eastAsia" w:ascii="宋体" w:hAnsi="宋体" w:cs="仿宋_GB2312"/>
          <w:sz w:val="24"/>
        </w:rPr>
      </w:pPr>
    </w:p>
    <w:p w14:paraId="0F832FB5">
      <w:pPr>
        <w:spacing w:line="360" w:lineRule="auto"/>
        <w:ind w:firstLine="3840" w:firstLineChars="1600"/>
        <w:rPr>
          <w:rFonts w:hint="eastAsia" w:ascii="宋体" w:hAnsi="宋体" w:cs="仿宋_GB2312"/>
          <w:sz w:val="24"/>
        </w:rPr>
      </w:pPr>
      <w:r>
        <w:rPr>
          <w:rFonts w:hint="eastAsia" w:ascii="仿宋_GB2312" w:hAnsi="仿宋" w:eastAsia="仿宋_GB2312" w:cs="仿宋_GB2312"/>
          <w:kern w:val="0"/>
          <w:sz w:val="24"/>
        </w:rPr>
        <w:t>供应商名称（电子签章）：</w:t>
      </w:r>
    </w:p>
    <w:p w14:paraId="2AE6D6B0">
      <w:pPr>
        <w:spacing w:line="360" w:lineRule="auto"/>
        <w:jc w:val="center"/>
        <w:rPr>
          <w:rFonts w:hint="eastAsia" w:ascii="宋体" w:hAnsi="宋体" w:cs="仿宋_GB2312"/>
          <w:b/>
          <w:sz w:val="24"/>
        </w:rPr>
      </w:pPr>
      <w:r>
        <w:rPr>
          <w:rFonts w:hint="eastAsia" w:ascii="仿宋_GB2312" w:hAnsi="仿宋" w:eastAsia="仿宋_GB2312" w:cs="仿宋_GB2312"/>
          <w:kern w:val="0"/>
          <w:sz w:val="24"/>
          <w:lang w:val="zh-CN"/>
        </w:rPr>
        <w:t xml:space="preserve">                                                   日期：  年  月   日</w:t>
      </w:r>
    </w:p>
    <w:p w14:paraId="3B0CD27F">
      <w:pPr>
        <w:snapToGrid w:val="0"/>
        <w:spacing w:line="360" w:lineRule="auto"/>
        <w:ind w:firstLine="602" w:firstLineChars="200"/>
        <w:rPr>
          <w:rFonts w:hint="eastAsia" w:ascii="仿宋" w:hAnsi="仿宋" w:eastAsia="仿宋" w:cs="仿宋_GB2312"/>
          <w:b/>
          <w:sz w:val="30"/>
          <w:szCs w:val="30"/>
        </w:rPr>
      </w:pPr>
    </w:p>
    <w:p w14:paraId="4667BD04">
      <w:pPr>
        <w:snapToGrid w:val="0"/>
        <w:spacing w:line="360" w:lineRule="auto"/>
        <w:ind w:firstLine="602" w:firstLineChars="200"/>
        <w:rPr>
          <w:rFonts w:hint="eastAsia" w:ascii="仿宋" w:hAnsi="仿宋" w:eastAsia="仿宋" w:cs="仿宋_GB2312"/>
          <w:b/>
          <w:sz w:val="30"/>
          <w:szCs w:val="30"/>
        </w:rPr>
      </w:pPr>
    </w:p>
    <w:p w14:paraId="60FFD870">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五、竞标人情况介绍</w:t>
      </w:r>
    </w:p>
    <w:p w14:paraId="026D8F28">
      <w:pPr>
        <w:snapToGrid w:val="0"/>
        <w:spacing w:line="360" w:lineRule="auto"/>
        <w:ind w:firstLine="602" w:firstLineChars="200"/>
        <w:rPr>
          <w:rFonts w:hint="eastAsia" w:ascii="仿宋" w:hAnsi="仿宋" w:eastAsia="仿宋" w:cs="仿宋_GB2312"/>
          <w:b/>
          <w:sz w:val="30"/>
          <w:szCs w:val="30"/>
        </w:rPr>
      </w:pPr>
    </w:p>
    <w:p w14:paraId="23EBA7AB">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43729CBD">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51E85701">
      <w:pPr>
        <w:autoSpaceDE w:val="0"/>
        <w:autoSpaceDN w:val="0"/>
        <w:spacing w:line="360" w:lineRule="auto"/>
        <w:ind w:firstLine="6480" w:firstLineChars="2700"/>
        <w:rPr>
          <w:rFonts w:hint="eastAsia" w:ascii="仿宋_GB2312" w:hAnsi="仿宋" w:eastAsia="仿宋_GB2312" w:cs="仿宋_GB2312"/>
          <w:kern w:val="0"/>
          <w:sz w:val="24"/>
          <w:lang w:val="zh-CN"/>
        </w:rPr>
      </w:pPr>
    </w:p>
    <w:p w14:paraId="6C68CA69">
      <w:pPr>
        <w:autoSpaceDE w:val="0"/>
        <w:autoSpaceDN w:val="0"/>
        <w:spacing w:line="360" w:lineRule="auto"/>
        <w:ind w:firstLine="6480" w:firstLineChars="2700"/>
        <w:rPr>
          <w:rFonts w:hint="eastAsia" w:ascii="仿宋_GB2312" w:hAnsi="仿宋" w:eastAsia="仿宋_GB2312" w:cs="仿宋_GB2312"/>
          <w:kern w:val="0"/>
          <w:sz w:val="24"/>
          <w:lang w:val="zh-CN"/>
        </w:rPr>
      </w:pPr>
    </w:p>
    <w:p w14:paraId="16786072">
      <w:pPr>
        <w:autoSpaceDE w:val="0"/>
        <w:autoSpaceDN w:val="0"/>
        <w:spacing w:line="360" w:lineRule="auto"/>
        <w:ind w:firstLine="6480" w:firstLineChars="2700"/>
        <w:rPr>
          <w:rFonts w:hint="eastAsia" w:ascii="仿宋_GB2312" w:hAnsi="仿宋" w:eastAsia="仿宋_GB2312" w:cs="仿宋_GB2312"/>
          <w:kern w:val="0"/>
          <w:sz w:val="24"/>
          <w:lang w:val="zh-CN"/>
        </w:rPr>
      </w:pPr>
    </w:p>
    <w:p w14:paraId="0F95F5CC">
      <w:pPr>
        <w:snapToGrid w:val="0"/>
        <w:spacing w:before="120" w:beforeLines="50" w:after="50"/>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六、供应商类似的业绩证明文件</w:t>
      </w:r>
    </w:p>
    <w:p w14:paraId="3E3F066D">
      <w:pPr>
        <w:pStyle w:val="18"/>
        <w:snapToGrid w:val="0"/>
        <w:ind w:left="480" w:hanging="480"/>
        <w:rPr>
          <w:rFonts w:hint="eastAsia" w:ascii="宋体" w:hAnsi="宋体"/>
          <w:color w:val="000000"/>
          <w:sz w:val="24"/>
        </w:rPr>
      </w:pPr>
    </w:p>
    <w:tbl>
      <w:tblPr>
        <w:tblStyle w:val="21"/>
        <w:tblW w:w="1031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3"/>
        <w:gridCol w:w="1842"/>
        <w:gridCol w:w="1134"/>
        <w:gridCol w:w="1134"/>
        <w:gridCol w:w="1700"/>
        <w:gridCol w:w="1276"/>
        <w:gridCol w:w="1841"/>
      </w:tblGrid>
      <w:tr w14:paraId="564A2F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383" w:type="dxa"/>
            <w:vMerge w:val="restart"/>
            <w:tcBorders>
              <w:top w:val="single" w:color="auto" w:sz="4" w:space="0"/>
              <w:left w:val="single" w:color="auto" w:sz="4" w:space="0"/>
              <w:bottom w:val="single" w:color="auto" w:sz="4" w:space="0"/>
              <w:right w:val="single" w:color="auto" w:sz="4" w:space="0"/>
            </w:tcBorders>
            <w:noWrap w:val="0"/>
            <w:vAlign w:val="center"/>
          </w:tcPr>
          <w:p w14:paraId="2E392ED9">
            <w:pPr>
              <w:snapToGrid w:val="0"/>
              <w:spacing w:line="240" w:lineRule="exact"/>
              <w:jc w:val="center"/>
              <w:rPr>
                <w:rFonts w:hint="eastAsia" w:ascii="宋体" w:hAnsi="宋体"/>
                <w:color w:val="000000"/>
                <w:sz w:val="24"/>
              </w:rPr>
            </w:pPr>
            <w:r>
              <w:rPr>
                <w:rFonts w:hint="eastAsia" w:ascii="宋体" w:hAnsi="宋体"/>
                <w:color w:val="000000"/>
                <w:sz w:val="24"/>
              </w:rPr>
              <w:t>采购人名称</w:t>
            </w:r>
          </w:p>
        </w:tc>
        <w:tc>
          <w:tcPr>
            <w:tcW w:w="1842" w:type="dxa"/>
            <w:vMerge w:val="restart"/>
            <w:tcBorders>
              <w:top w:val="single" w:color="auto" w:sz="4" w:space="0"/>
              <w:left w:val="single" w:color="auto" w:sz="4" w:space="0"/>
              <w:bottom w:val="single" w:color="auto" w:sz="4" w:space="0"/>
              <w:right w:val="single" w:color="auto" w:sz="4" w:space="0"/>
            </w:tcBorders>
            <w:noWrap w:val="0"/>
            <w:vAlign w:val="center"/>
          </w:tcPr>
          <w:p w14:paraId="3C7B6E33">
            <w:pPr>
              <w:snapToGrid w:val="0"/>
              <w:spacing w:line="240" w:lineRule="exact"/>
              <w:jc w:val="center"/>
              <w:rPr>
                <w:rFonts w:hint="eastAsia" w:ascii="宋体" w:hAnsi="宋体"/>
                <w:color w:val="000000"/>
                <w:sz w:val="24"/>
              </w:rPr>
            </w:pPr>
            <w:r>
              <w:rPr>
                <w:rFonts w:hint="eastAsia" w:ascii="宋体" w:hAnsi="宋体"/>
                <w:color w:val="000000"/>
                <w:sz w:val="24"/>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4A4EA8BF">
            <w:pPr>
              <w:snapToGrid w:val="0"/>
              <w:spacing w:line="240" w:lineRule="exact"/>
              <w:jc w:val="center"/>
              <w:rPr>
                <w:rFonts w:hint="eastAsia" w:ascii="宋体" w:hAnsi="宋体"/>
                <w:color w:val="000000"/>
                <w:sz w:val="24"/>
              </w:rPr>
            </w:pPr>
            <w:r>
              <w:rPr>
                <w:rFonts w:hint="eastAsia" w:ascii="宋体" w:hAnsi="宋体"/>
                <w:color w:val="000000"/>
                <w:sz w:val="24"/>
              </w:rPr>
              <w:t>合同</w:t>
            </w:r>
          </w:p>
          <w:p w14:paraId="2D7505CA">
            <w:pPr>
              <w:snapToGrid w:val="0"/>
              <w:spacing w:line="240" w:lineRule="exact"/>
              <w:jc w:val="center"/>
              <w:rPr>
                <w:rFonts w:hint="eastAsia" w:ascii="宋体" w:hAnsi="宋体"/>
                <w:color w:val="000000"/>
                <w:sz w:val="24"/>
              </w:rPr>
            </w:pPr>
            <w:r>
              <w:rPr>
                <w:rFonts w:hint="eastAsia" w:ascii="宋体" w:hAnsi="宋体"/>
                <w:color w:val="000000"/>
                <w:sz w:val="24"/>
              </w:rPr>
              <w:t>金额</w:t>
            </w:r>
          </w:p>
          <w:p w14:paraId="544861F5">
            <w:pPr>
              <w:snapToGrid w:val="0"/>
              <w:spacing w:line="240" w:lineRule="exact"/>
              <w:jc w:val="center"/>
              <w:rPr>
                <w:rFonts w:hint="eastAsia" w:ascii="宋体" w:hAnsi="宋体"/>
                <w:color w:val="000000"/>
                <w:sz w:val="24"/>
              </w:rPr>
            </w:pPr>
            <w:r>
              <w:rPr>
                <w:rFonts w:hint="eastAsia" w:ascii="宋体" w:hAnsi="宋体"/>
                <w:color w:val="000000"/>
                <w:sz w:val="24"/>
              </w:rPr>
              <w:t>（万元）</w:t>
            </w:r>
          </w:p>
        </w:tc>
        <w:tc>
          <w:tcPr>
            <w:tcW w:w="4110" w:type="dxa"/>
            <w:gridSpan w:val="3"/>
            <w:tcBorders>
              <w:top w:val="single" w:color="auto" w:sz="4" w:space="0"/>
              <w:left w:val="single" w:color="auto" w:sz="4" w:space="0"/>
              <w:bottom w:val="single" w:color="auto" w:sz="4" w:space="0"/>
              <w:right w:val="single" w:color="auto" w:sz="4" w:space="0"/>
            </w:tcBorders>
            <w:noWrap w:val="0"/>
            <w:vAlign w:val="center"/>
          </w:tcPr>
          <w:p w14:paraId="498C39CB">
            <w:pPr>
              <w:snapToGrid w:val="0"/>
              <w:spacing w:line="240" w:lineRule="exact"/>
              <w:jc w:val="center"/>
              <w:rPr>
                <w:rFonts w:hint="eastAsia" w:ascii="宋体" w:hAnsi="宋体"/>
                <w:color w:val="000000"/>
                <w:sz w:val="24"/>
              </w:rPr>
            </w:pPr>
            <w:r>
              <w:rPr>
                <w:rFonts w:hint="eastAsia" w:ascii="宋体" w:hAnsi="宋体"/>
                <w:color w:val="000000"/>
                <w:sz w:val="24"/>
              </w:rPr>
              <w:t>附件在响应文件中页码</w:t>
            </w:r>
          </w:p>
        </w:tc>
        <w:tc>
          <w:tcPr>
            <w:tcW w:w="1841" w:type="dxa"/>
            <w:vMerge w:val="restart"/>
            <w:tcBorders>
              <w:top w:val="single" w:color="auto" w:sz="4" w:space="0"/>
              <w:left w:val="single" w:color="auto" w:sz="4" w:space="0"/>
              <w:bottom w:val="single" w:color="auto" w:sz="4" w:space="0"/>
              <w:right w:val="single" w:color="auto" w:sz="4" w:space="0"/>
            </w:tcBorders>
            <w:noWrap w:val="0"/>
            <w:vAlign w:val="center"/>
          </w:tcPr>
          <w:p w14:paraId="59D3F715">
            <w:pPr>
              <w:snapToGrid w:val="0"/>
              <w:spacing w:line="240" w:lineRule="exact"/>
              <w:jc w:val="center"/>
              <w:rPr>
                <w:rFonts w:hint="eastAsia" w:ascii="宋体" w:hAnsi="宋体"/>
                <w:color w:val="000000"/>
                <w:sz w:val="24"/>
              </w:rPr>
            </w:pPr>
            <w:r>
              <w:rPr>
                <w:rFonts w:hint="eastAsia" w:ascii="宋体" w:hAnsi="宋体"/>
                <w:color w:val="000000"/>
                <w:sz w:val="24"/>
              </w:rPr>
              <w:t>采购人联系人及联系电话</w:t>
            </w:r>
          </w:p>
        </w:tc>
      </w:tr>
      <w:tr w14:paraId="037DA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3" w:type="dxa"/>
            <w:vMerge w:val="continue"/>
            <w:tcBorders>
              <w:top w:val="single" w:color="auto" w:sz="4" w:space="0"/>
              <w:left w:val="single" w:color="auto" w:sz="4" w:space="0"/>
              <w:bottom w:val="single" w:color="auto" w:sz="4" w:space="0"/>
              <w:right w:val="single" w:color="auto" w:sz="4" w:space="0"/>
            </w:tcBorders>
            <w:noWrap w:val="0"/>
            <w:vAlign w:val="center"/>
          </w:tcPr>
          <w:p w14:paraId="34594459">
            <w:pPr>
              <w:widowControl/>
              <w:jc w:val="left"/>
              <w:rPr>
                <w:rFonts w:ascii="宋体" w:hAnsi="宋体"/>
                <w:color w:val="000000"/>
                <w:sz w:val="24"/>
              </w:rPr>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71BB0402">
            <w:pPr>
              <w:widowControl/>
              <w:jc w:val="left"/>
              <w:rPr>
                <w:rFonts w:ascii="宋体" w:hAnsi="宋体"/>
                <w:color w:val="000000"/>
                <w:sz w:val="24"/>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78DDC509">
            <w:pPr>
              <w:widowControl/>
              <w:jc w:val="left"/>
              <w:rPr>
                <w:rFonts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FD6C81A">
            <w:pPr>
              <w:snapToGrid w:val="0"/>
              <w:spacing w:line="240" w:lineRule="exact"/>
              <w:jc w:val="center"/>
              <w:rPr>
                <w:rFonts w:hint="eastAsia" w:ascii="宋体" w:hAnsi="宋体"/>
                <w:color w:val="000000"/>
                <w:sz w:val="24"/>
              </w:rPr>
            </w:pPr>
            <w:r>
              <w:rPr>
                <w:rFonts w:hint="eastAsia" w:ascii="宋体" w:hAnsi="宋体"/>
                <w:color w:val="000000"/>
                <w:sz w:val="24"/>
              </w:rPr>
              <w:t>合同</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71F28F2">
            <w:pPr>
              <w:snapToGrid w:val="0"/>
              <w:spacing w:line="240" w:lineRule="exact"/>
              <w:jc w:val="center"/>
              <w:rPr>
                <w:rFonts w:hint="eastAsia" w:ascii="宋体" w:hAnsi="宋体"/>
                <w:color w:val="000000"/>
                <w:sz w:val="24"/>
              </w:rPr>
            </w:pPr>
            <w:r>
              <w:rPr>
                <w:rFonts w:hint="eastAsia" w:ascii="宋体" w:hAnsi="宋体"/>
                <w:color w:val="000000"/>
                <w:sz w:val="24"/>
              </w:rPr>
              <w:t>验收报告</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4723E0E">
            <w:pPr>
              <w:snapToGrid w:val="0"/>
              <w:spacing w:line="240" w:lineRule="exact"/>
              <w:jc w:val="center"/>
              <w:rPr>
                <w:rFonts w:hint="eastAsia" w:ascii="宋体" w:hAnsi="宋体"/>
                <w:color w:val="000000"/>
                <w:sz w:val="24"/>
              </w:rPr>
            </w:pPr>
            <w:r>
              <w:rPr>
                <w:rFonts w:hint="eastAsia" w:ascii="宋体" w:hAnsi="宋体"/>
                <w:color w:val="000000"/>
                <w:sz w:val="24"/>
              </w:rPr>
              <w:t>用户评价</w:t>
            </w:r>
          </w:p>
        </w:tc>
        <w:tc>
          <w:tcPr>
            <w:tcW w:w="1841" w:type="dxa"/>
            <w:vMerge w:val="continue"/>
            <w:tcBorders>
              <w:top w:val="single" w:color="auto" w:sz="4" w:space="0"/>
              <w:left w:val="single" w:color="auto" w:sz="4" w:space="0"/>
              <w:bottom w:val="single" w:color="auto" w:sz="4" w:space="0"/>
              <w:right w:val="single" w:color="auto" w:sz="4" w:space="0"/>
            </w:tcBorders>
            <w:noWrap w:val="0"/>
            <w:vAlign w:val="center"/>
          </w:tcPr>
          <w:p w14:paraId="6BB61200">
            <w:pPr>
              <w:widowControl/>
              <w:jc w:val="left"/>
              <w:rPr>
                <w:rFonts w:ascii="宋体" w:hAnsi="宋体"/>
                <w:color w:val="000000"/>
                <w:sz w:val="24"/>
              </w:rPr>
            </w:pPr>
          </w:p>
        </w:tc>
      </w:tr>
      <w:tr w14:paraId="6231E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062E7A52">
            <w:pPr>
              <w:snapToGrid w:val="0"/>
              <w:spacing w:line="240" w:lineRule="exact"/>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F965BE9">
            <w:pPr>
              <w:snapToGrid w:val="0"/>
              <w:spacing w:line="24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1D5FD8B">
            <w:pPr>
              <w:snapToGrid w:val="0"/>
              <w:spacing w:line="24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90ED305">
            <w:pPr>
              <w:snapToGrid w:val="0"/>
              <w:spacing w:line="240" w:lineRule="exact"/>
              <w:jc w:val="left"/>
              <w:rPr>
                <w:rFonts w:hint="eastAsia" w:ascii="宋体" w:hAnsi="宋体"/>
                <w:color w:val="000000"/>
                <w:sz w:val="24"/>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307FFE25">
            <w:pPr>
              <w:snapToGrid w:val="0"/>
              <w:spacing w:line="240" w:lineRule="exact"/>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7C70A4A">
            <w:pPr>
              <w:snapToGrid w:val="0"/>
              <w:spacing w:line="240" w:lineRule="exact"/>
              <w:jc w:val="left"/>
              <w:rPr>
                <w:rFonts w:hint="eastAsia" w:ascii="宋体" w:hAnsi="宋体"/>
                <w:color w:val="000000"/>
                <w:sz w:val="24"/>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5E00D855">
            <w:pPr>
              <w:snapToGrid w:val="0"/>
              <w:spacing w:line="240" w:lineRule="exact"/>
              <w:jc w:val="left"/>
              <w:rPr>
                <w:rFonts w:hint="eastAsia" w:ascii="宋体" w:hAnsi="宋体"/>
                <w:color w:val="000000"/>
                <w:sz w:val="24"/>
              </w:rPr>
            </w:pPr>
          </w:p>
        </w:tc>
      </w:tr>
      <w:tr w14:paraId="79533B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44D90D35">
            <w:pPr>
              <w:snapToGrid w:val="0"/>
              <w:spacing w:before="50" w:after="120" w:afterLines="50" w:line="400" w:lineRule="exact"/>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044C1204">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F0DA275">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1C9034C">
            <w:pPr>
              <w:snapToGrid w:val="0"/>
              <w:spacing w:before="50" w:after="120" w:afterLines="50" w:line="400" w:lineRule="exact"/>
              <w:jc w:val="left"/>
              <w:rPr>
                <w:rFonts w:hint="eastAsia" w:ascii="宋体" w:hAnsi="宋体"/>
                <w:color w:val="000000"/>
                <w:sz w:val="24"/>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5DDD4B61">
            <w:pPr>
              <w:snapToGrid w:val="0"/>
              <w:spacing w:before="50" w:after="120" w:afterLines="50" w:line="400" w:lineRule="exact"/>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9DC188D">
            <w:pPr>
              <w:snapToGrid w:val="0"/>
              <w:spacing w:before="50" w:after="120" w:afterLines="50" w:line="400" w:lineRule="exact"/>
              <w:jc w:val="left"/>
              <w:rPr>
                <w:rFonts w:hint="eastAsia" w:ascii="宋体" w:hAnsi="宋体"/>
                <w:color w:val="000000"/>
                <w:sz w:val="24"/>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039C6BFD">
            <w:pPr>
              <w:snapToGrid w:val="0"/>
              <w:spacing w:before="50" w:after="120" w:afterLines="50" w:line="400" w:lineRule="exact"/>
              <w:jc w:val="left"/>
              <w:rPr>
                <w:rFonts w:hint="eastAsia" w:ascii="宋体" w:hAnsi="宋体"/>
                <w:color w:val="000000"/>
                <w:sz w:val="24"/>
              </w:rPr>
            </w:pPr>
          </w:p>
        </w:tc>
      </w:tr>
      <w:tr w14:paraId="63DE9E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6C7E801D">
            <w:pPr>
              <w:snapToGrid w:val="0"/>
              <w:spacing w:before="50" w:after="120" w:afterLines="50" w:line="400" w:lineRule="exact"/>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4B877042">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E547327">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767403C">
            <w:pPr>
              <w:snapToGrid w:val="0"/>
              <w:spacing w:before="50" w:after="120" w:afterLines="50" w:line="400" w:lineRule="exact"/>
              <w:jc w:val="left"/>
              <w:rPr>
                <w:rFonts w:hint="eastAsia" w:ascii="宋体" w:hAnsi="宋体"/>
                <w:color w:val="000000"/>
                <w:sz w:val="24"/>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44EC58D">
            <w:pPr>
              <w:snapToGrid w:val="0"/>
              <w:spacing w:before="50" w:after="120" w:afterLines="50" w:line="400" w:lineRule="exact"/>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5BB66F1">
            <w:pPr>
              <w:snapToGrid w:val="0"/>
              <w:spacing w:before="50" w:after="120" w:afterLines="50" w:line="400" w:lineRule="exact"/>
              <w:jc w:val="left"/>
              <w:rPr>
                <w:rFonts w:hint="eastAsia" w:ascii="宋体" w:hAnsi="宋体"/>
                <w:color w:val="000000"/>
                <w:sz w:val="24"/>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1BA6F670">
            <w:pPr>
              <w:snapToGrid w:val="0"/>
              <w:spacing w:before="50" w:after="120" w:afterLines="50" w:line="400" w:lineRule="exact"/>
              <w:jc w:val="left"/>
              <w:rPr>
                <w:rFonts w:hint="eastAsia" w:ascii="宋体" w:hAnsi="宋体"/>
                <w:color w:val="000000"/>
                <w:sz w:val="24"/>
              </w:rPr>
            </w:pPr>
          </w:p>
        </w:tc>
      </w:tr>
      <w:tr w14:paraId="51713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0169FBB5">
            <w:pPr>
              <w:snapToGrid w:val="0"/>
              <w:spacing w:before="50" w:after="120" w:afterLines="50" w:line="400" w:lineRule="exact"/>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9C74473">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CAAD721">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4D952FF">
            <w:pPr>
              <w:snapToGrid w:val="0"/>
              <w:spacing w:before="50" w:after="120" w:afterLines="50" w:line="400" w:lineRule="exact"/>
              <w:jc w:val="left"/>
              <w:rPr>
                <w:rFonts w:hint="eastAsia" w:ascii="宋体" w:hAnsi="宋体"/>
                <w:color w:val="000000"/>
                <w:sz w:val="24"/>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C3EC9EB">
            <w:pPr>
              <w:snapToGrid w:val="0"/>
              <w:spacing w:before="50" w:after="120" w:afterLines="50" w:line="400" w:lineRule="exact"/>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1BB80FB">
            <w:pPr>
              <w:snapToGrid w:val="0"/>
              <w:spacing w:before="50" w:after="120" w:afterLines="50" w:line="400" w:lineRule="exact"/>
              <w:jc w:val="left"/>
              <w:rPr>
                <w:rFonts w:hint="eastAsia" w:ascii="宋体" w:hAnsi="宋体"/>
                <w:color w:val="000000"/>
                <w:sz w:val="24"/>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19D9F643">
            <w:pPr>
              <w:snapToGrid w:val="0"/>
              <w:spacing w:before="50" w:after="120" w:afterLines="50" w:line="400" w:lineRule="exact"/>
              <w:jc w:val="left"/>
              <w:rPr>
                <w:rFonts w:hint="eastAsia" w:ascii="宋体" w:hAnsi="宋体"/>
                <w:color w:val="000000"/>
                <w:sz w:val="24"/>
              </w:rPr>
            </w:pPr>
          </w:p>
        </w:tc>
      </w:tr>
      <w:tr w14:paraId="67957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7942C54D">
            <w:pPr>
              <w:snapToGrid w:val="0"/>
              <w:spacing w:before="50" w:after="120" w:afterLines="50" w:line="400" w:lineRule="exact"/>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617A4F6">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CAC45A9">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F722A34">
            <w:pPr>
              <w:snapToGrid w:val="0"/>
              <w:spacing w:before="50" w:after="120" w:afterLines="50" w:line="400" w:lineRule="exact"/>
              <w:jc w:val="left"/>
              <w:rPr>
                <w:rFonts w:hint="eastAsia" w:ascii="宋体" w:hAnsi="宋体"/>
                <w:color w:val="000000"/>
                <w:sz w:val="24"/>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2C78437">
            <w:pPr>
              <w:snapToGrid w:val="0"/>
              <w:spacing w:before="50" w:after="120" w:afterLines="50" w:line="400" w:lineRule="exact"/>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C284C4E">
            <w:pPr>
              <w:snapToGrid w:val="0"/>
              <w:spacing w:before="50" w:after="120" w:afterLines="50" w:line="400" w:lineRule="exact"/>
              <w:jc w:val="left"/>
              <w:rPr>
                <w:rFonts w:hint="eastAsia" w:ascii="宋体" w:hAnsi="宋体"/>
                <w:color w:val="000000"/>
                <w:sz w:val="24"/>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21DC33DA">
            <w:pPr>
              <w:snapToGrid w:val="0"/>
              <w:spacing w:before="50" w:after="120" w:afterLines="50" w:line="400" w:lineRule="exact"/>
              <w:jc w:val="left"/>
              <w:rPr>
                <w:rFonts w:hint="eastAsia" w:ascii="宋体" w:hAnsi="宋体"/>
                <w:color w:val="000000"/>
                <w:sz w:val="24"/>
              </w:rPr>
            </w:pPr>
          </w:p>
        </w:tc>
      </w:tr>
    </w:tbl>
    <w:p w14:paraId="4F785305">
      <w:pPr>
        <w:pStyle w:val="18"/>
        <w:snapToGrid w:val="0"/>
        <w:ind w:left="480" w:hanging="480"/>
        <w:rPr>
          <w:rFonts w:hint="eastAsia" w:ascii="宋体" w:hAnsi="宋体"/>
          <w:color w:val="000000"/>
          <w:sz w:val="24"/>
        </w:rPr>
      </w:pPr>
    </w:p>
    <w:p w14:paraId="40ED5F3A">
      <w:pPr>
        <w:pStyle w:val="18"/>
        <w:snapToGrid w:val="0"/>
        <w:ind w:left="480" w:hanging="480"/>
        <w:rPr>
          <w:rFonts w:hint="eastAsia" w:ascii="宋体" w:hAnsi="宋体"/>
          <w:color w:val="000000"/>
          <w:sz w:val="24"/>
        </w:rPr>
      </w:pPr>
    </w:p>
    <w:p w14:paraId="28E9EA8D">
      <w:pPr>
        <w:autoSpaceDE w:val="0"/>
        <w:autoSpaceDN w:val="0"/>
        <w:spacing w:line="360" w:lineRule="auto"/>
        <w:ind w:firstLine="120"/>
        <w:rPr>
          <w:rFonts w:hint="eastAsia" w:ascii="宋体" w:hAnsi="宋体"/>
          <w:color w:val="000000"/>
          <w:sz w:val="24"/>
        </w:rPr>
      </w:pPr>
      <w:r>
        <w:rPr>
          <w:rFonts w:hint="eastAsia" w:ascii="仿宋_GB2312" w:hAnsi="仿宋" w:eastAsia="仿宋_GB2312" w:cs="仿宋_GB2312"/>
          <w:b/>
          <w:sz w:val="24"/>
        </w:rPr>
        <w:t>附表 :相关项目业绩一览表（供应商同类项目合同复印件、用户验收报告、用户评价意见格式自拟）</w:t>
      </w:r>
    </w:p>
    <w:p w14:paraId="3D88CD46">
      <w:pPr>
        <w:pStyle w:val="14"/>
        <w:spacing w:line="360" w:lineRule="auto"/>
        <w:ind w:left="420"/>
        <w:rPr>
          <w:rFonts w:hint="eastAsia" w:ascii="Times New Roman" w:hAnsi="Times New Roman"/>
        </w:rPr>
      </w:pPr>
      <w:r>
        <w:rPr>
          <w:rFonts w:hint="eastAsia" w:ascii="Times New Roman" w:hAnsi="Times New Roman"/>
        </w:rPr>
        <w:t>注：供应商可按上述的格式自行编制，须随表提交相应的合同复印件和用户单位验收证明并注明所在供应商商务技术文件页码。</w:t>
      </w:r>
    </w:p>
    <w:p w14:paraId="29C27246">
      <w:pPr>
        <w:snapToGrid w:val="0"/>
        <w:spacing w:line="360" w:lineRule="auto"/>
        <w:ind w:firstLine="4935" w:firstLineChars="2350"/>
        <w:rPr>
          <w:rFonts w:hAnsi="宋体"/>
          <w:color w:val="000000"/>
          <w:szCs w:val="21"/>
        </w:rPr>
      </w:pPr>
      <w:r>
        <w:rPr>
          <w:rFonts w:hAnsi="宋体"/>
          <w:color w:val="000000"/>
          <w:szCs w:val="21"/>
        </w:rPr>
        <w:t xml:space="preserve"> </w:t>
      </w:r>
    </w:p>
    <w:p w14:paraId="11F559A9">
      <w:pPr>
        <w:snapToGrid w:val="0"/>
        <w:spacing w:line="360" w:lineRule="auto"/>
        <w:ind w:firstLine="4935" w:firstLineChars="2350"/>
        <w:rPr>
          <w:rFonts w:hAnsi="宋体"/>
          <w:color w:val="000000"/>
          <w:szCs w:val="21"/>
        </w:rPr>
      </w:pPr>
    </w:p>
    <w:p w14:paraId="266ABD1B">
      <w:pPr>
        <w:snapToGrid w:val="0"/>
        <w:spacing w:line="360" w:lineRule="auto"/>
        <w:ind w:left="4410" w:leftChars="2100" w:firstLine="5670" w:firstLineChars="270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供应商名称(电子签章)：</w:t>
      </w:r>
    </w:p>
    <w:p w14:paraId="265A3E92">
      <w:pPr>
        <w:spacing w:line="500" w:lineRule="exact"/>
        <w:jc w:val="center"/>
        <w:rPr>
          <w:rFonts w:hint="eastAsia" w:ascii="仿宋_GB2312" w:hAnsi="仿宋_GB2312" w:eastAsia="仿宋_GB2312" w:cs="仿宋_GB2312"/>
          <w:sz w:val="32"/>
          <w:szCs w:val="32"/>
        </w:rPr>
      </w:pPr>
      <w:r>
        <w:rPr>
          <w:rFonts w:hint="eastAsia" w:ascii="仿宋_GB2312" w:hAnsi="仿宋" w:eastAsia="仿宋_GB2312" w:cs="仿宋_GB2312"/>
          <w:kern w:val="0"/>
          <w:sz w:val="24"/>
          <w:lang w:val="zh-CN"/>
        </w:rPr>
        <w:t xml:space="preserve">                                                     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C3DC891">
      <w:pPr>
        <w:widowControl/>
        <w:jc w:val="left"/>
        <w:rPr>
          <w:rFonts w:ascii="仿宋_GB2312" w:hAnsi="仿宋_GB2312" w:eastAsia="仿宋_GB2312" w:cs="仿宋_GB2312"/>
          <w:sz w:val="32"/>
          <w:szCs w:val="32"/>
        </w:rPr>
        <w:sectPr>
          <w:pgSz w:w="11910" w:h="16840"/>
          <w:pgMar w:top="1340" w:right="1500" w:bottom="280" w:left="1680" w:header="720" w:footer="720" w:gutter="0"/>
          <w:pgNumType w:fmt="decimal"/>
          <w:cols w:space="720" w:num="1"/>
        </w:sectPr>
      </w:pPr>
    </w:p>
    <w:p w14:paraId="019F6C29">
      <w:pPr>
        <w:autoSpaceDE w:val="0"/>
        <w:autoSpaceDN w:val="0"/>
        <w:spacing w:line="360" w:lineRule="auto"/>
        <w:ind w:firstLine="6120" w:firstLineChars="2550"/>
        <w:rPr>
          <w:rFonts w:hint="eastAsia" w:ascii="仿宋_GB2312" w:hAnsi="仿宋" w:eastAsia="仿宋_GB2312" w:cs="仿宋_GB2312"/>
          <w:kern w:val="0"/>
          <w:sz w:val="24"/>
          <w:lang w:val="zh-CN"/>
        </w:rPr>
      </w:pPr>
    </w:p>
    <w:p w14:paraId="681F715E">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七、货物需求偏离表</w:t>
      </w:r>
    </w:p>
    <w:p w14:paraId="57FDB138">
      <w:pPr>
        <w:spacing w:line="500" w:lineRule="exact"/>
        <w:jc w:val="center"/>
        <w:rPr>
          <w:rFonts w:hint="eastAsia" w:ascii="仿宋_GB2312" w:hAnsi="仿宋_GB2312" w:eastAsia="仿宋_GB2312" w:cs="仿宋_GB2312"/>
          <w:sz w:val="32"/>
          <w:szCs w:val="32"/>
        </w:rPr>
      </w:pPr>
    </w:p>
    <w:p w14:paraId="6B92956B">
      <w:pPr>
        <w:spacing w:line="5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货物需求偏离表</w:t>
      </w:r>
    </w:p>
    <w:p w14:paraId="60407B99">
      <w:pPr>
        <w:spacing w:line="500" w:lineRule="exact"/>
        <w:jc w:val="center"/>
        <w:rPr>
          <w:rFonts w:hint="eastAsia" w:ascii="宋体" w:hAnsi="宋体"/>
          <w:b/>
          <w:sz w:val="32"/>
          <w:szCs w:val="32"/>
        </w:rPr>
      </w:pPr>
      <w:r>
        <w:rPr>
          <w:rFonts w:hint="eastAsia" w:ascii="方正小标宋简体" w:hAnsi="方正小标宋简体" w:eastAsia="方正小标宋简体" w:cs="方正小标宋简体"/>
          <w:bCs/>
          <w:sz w:val="44"/>
          <w:szCs w:val="44"/>
        </w:rPr>
        <w:t>(注：按采购需求具体条款修改)</w:t>
      </w:r>
    </w:p>
    <w:p w14:paraId="350D8417">
      <w:pPr>
        <w:spacing w:line="360" w:lineRule="auto"/>
        <w:rPr>
          <w:rFonts w:hint="eastAsia" w:ascii="宋体" w:hAnsi="宋体"/>
          <w:sz w:val="24"/>
        </w:rPr>
      </w:pPr>
      <w:r>
        <w:rPr>
          <w:rFonts w:hint="eastAsia" w:ascii="宋体" w:hAnsi="宋体" w:cs="仿宋_GB2312"/>
          <w:color w:val="000000"/>
          <w:sz w:val="24"/>
        </w:rPr>
        <w:t>所竞分标：</w:t>
      </w:r>
      <w:r>
        <w:rPr>
          <w:rFonts w:hint="eastAsia" w:ascii="宋体" w:hAnsi="宋体" w:cs="仿宋_GB2312"/>
          <w:color w:val="000000"/>
          <w:sz w:val="24"/>
          <w:u w:val="single"/>
        </w:rPr>
        <w:t xml:space="preserve">                 </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4C33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0"/>
            <w:vAlign w:val="center"/>
          </w:tcPr>
          <w:p w14:paraId="2B18C3BD">
            <w:pPr>
              <w:rPr>
                <w:rFonts w:hint="eastAsia" w:ascii="宋体" w:hAnsi="宋体"/>
                <w:szCs w:val="21"/>
              </w:rPr>
            </w:pPr>
            <w:r>
              <w:rPr>
                <w:rFonts w:hint="eastAsia" w:ascii="宋体" w:hAnsi="宋体"/>
                <w:szCs w:val="21"/>
              </w:rPr>
              <w:t>项号</w:t>
            </w:r>
          </w:p>
        </w:tc>
        <w:tc>
          <w:tcPr>
            <w:tcW w:w="3454" w:type="dxa"/>
            <w:gridSpan w:val="3"/>
            <w:tcBorders>
              <w:top w:val="single" w:color="auto" w:sz="4" w:space="0"/>
              <w:left w:val="single" w:color="auto" w:sz="4" w:space="0"/>
              <w:bottom w:val="single" w:color="auto" w:sz="4" w:space="0"/>
              <w:right w:val="single" w:color="auto" w:sz="4" w:space="0"/>
            </w:tcBorders>
            <w:noWrap w:val="0"/>
            <w:vAlign w:val="center"/>
          </w:tcPr>
          <w:p w14:paraId="64D19E33">
            <w:pPr>
              <w:jc w:val="center"/>
              <w:rPr>
                <w:rFonts w:hint="eastAsia" w:ascii="宋体" w:hAnsi="宋体"/>
                <w:szCs w:val="21"/>
              </w:rPr>
            </w:pPr>
            <w:r>
              <w:rPr>
                <w:rFonts w:hint="eastAsia" w:ascii="宋体" w:hAnsi="宋体"/>
                <w:szCs w:val="21"/>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noWrap w:val="0"/>
            <w:vAlign w:val="center"/>
          </w:tcPr>
          <w:p w14:paraId="5322DDAD">
            <w:pPr>
              <w:jc w:val="center"/>
              <w:rPr>
                <w:rFonts w:hint="eastAsia" w:ascii="宋体" w:hAnsi="宋体"/>
                <w:szCs w:val="21"/>
              </w:rPr>
            </w:pPr>
            <w:r>
              <w:rPr>
                <w:rFonts w:hint="eastAsia" w:ascii="宋体" w:hAnsi="宋体"/>
                <w:szCs w:val="21"/>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05383E4C">
            <w:pPr>
              <w:rPr>
                <w:rFonts w:hint="eastAsia" w:ascii="宋体" w:hAnsi="宋体"/>
                <w:szCs w:val="21"/>
              </w:rPr>
            </w:pPr>
            <w:r>
              <w:rPr>
                <w:rFonts w:hint="eastAsia" w:ascii="宋体" w:hAnsi="宋体"/>
                <w:szCs w:val="21"/>
              </w:rPr>
              <w:t>偏离说明</w:t>
            </w:r>
          </w:p>
        </w:tc>
      </w:tr>
      <w:tr w14:paraId="20CF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0"/>
            <w:vAlign w:val="center"/>
          </w:tcPr>
          <w:p w14:paraId="302C78AE">
            <w:pPr>
              <w:widowControl/>
              <w:jc w:val="left"/>
              <w:rPr>
                <w:rFonts w:ascii="宋体" w:hAnsi="宋体"/>
                <w:szCs w:val="21"/>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96EE10D">
            <w:pPr>
              <w:rPr>
                <w:rFonts w:hint="eastAsia" w:ascii="宋体" w:hAnsi="宋体"/>
                <w:szCs w:val="21"/>
              </w:rPr>
            </w:pPr>
            <w:r>
              <w:rPr>
                <w:rFonts w:hint="eastAsia" w:ascii="宋体" w:hAnsi="宋体"/>
                <w:szCs w:val="21"/>
              </w:rPr>
              <w:t>货物名称</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4638A5B6">
            <w:pPr>
              <w:rPr>
                <w:rFonts w:hint="eastAsia" w:ascii="宋体" w:hAnsi="宋体"/>
                <w:szCs w:val="21"/>
              </w:rPr>
            </w:pPr>
            <w:r>
              <w:rPr>
                <w:rFonts w:hint="eastAsia" w:ascii="宋体" w:hAnsi="宋体"/>
                <w:szCs w:val="21"/>
              </w:rPr>
              <w:t>数量</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554F9C4">
            <w:pPr>
              <w:rPr>
                <w:rFonts w:hint="eastAsia" w:ascii="宋体" w:hAnsi="宋体"/>
                <w:szCs w:val="21"/>
              </w:rPr>
            </w:pPr>
            <w:r>
              <w:rPr>
                <w:rFonts w:hint="eastAsia" w:ascii="宋体" w:hAnsi="宋体"/>
                <w:szCs w:val="21"/>
              </w:rPr>
              <w:t>货物参数要求</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A246325">
            <w:pPr>
              <w:rPr>
                <w:rFonts w:hint="eastAsia" w:ascii="宋体" w:hAnsi="宋体"/>
                <w:szCs w:val="21"/>
              </w:rPr>
            </w:pPr>
            <w:r>
              <w:rPr>
                <w:rFonts w:hint="eastAsia" w:ascii="宋体" w:hAnsi="宋体"/>
                <w:szCs w:val="21"/>
              </w:rPr>
              <w:t>货物名称</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23B0891A">
            <w:pPr>
              <w:rPr>
                <w:rFonts w:hint="eastAsia" w:ascii="宋体" w:hAnsi="宋体"/>
                <w:szCs w:val="21"/>
              </w:rPr>
            </w:pPr>
            <w:r>
              <w:rPr>
                <w:rFonts w:hint="eastAsia" w:ascii="宋体" w:hAnsi="宋体"/>
                <w:szCs w:val="21"/>
              </w:rPr>
              <w:t>数量</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C9D5D88">
            <w:pPr>
              <w:rPr>
                <w:rFonts w:hint="eastAsia" w:ascii="宋体" w:hAnsi="宋体"/>
                <w:szCs w:val="21"/>
              </w:rPr>
            </w:pPr>
            <w:r>
              <w:rPr>
                <w:rFonts w:hint="eastAsia" w:ascii="宋体" w:hAnsi="宋体"/>
                <w:szCs w:val="21"/>
              </w:rPr>
              <w:t>货物参数</w:t>
            </w:r>
          </w:p>
        </w:tc>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0365BEB6">
            <w:pPr>
              <w:widowControl/>
              <w:jc w:val="left"/>
              <w:rPr>
                <w:rFonts w:ascii="宋体" w:hAnsi="宋体"/>
                <w:szCs w:val="21"/>
              </w:rPr>
            </w:pPr>
          </w:p>
        </w:tc>
      </w:tr>
      <w:tr w14:paraId="391A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158FC7C2">
            <w:pPr>
              <w:rPr>
                <w:rFonts w:hint="eastAsia" w:ascii="宋体" w:hAnsi="宋体"/>
                <w:szCs w:val="21"/>
              </w:rPr>
            </w:pPr>
            <w:r>
              <w:rPr>
                <w:rFonts w:hint="eastAsia" w:ascii="宋体" w:hAnsi="宋体"/>
                <w:szCs w:val="21"/>
              </w:rPr>
              <w:t>1</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1874D54">
            <w:pPr>
              <w:rPr>
                <w:rFonts w:hint="eastAsia" w:ascii="宋体" w:hAnsi="宋体"/>
                <w:szCs w:val="21"/>
              </w:rPr>
            </w:pPr>
            <w:r>
              <w:rPr>
                <w:rFonts w:hint="eastAsia" w:ascii="宋体" w:hAnsi="宋体"/>
                <w:szCs w:val="21"/>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07EB598">
            <w:pPr>
              <w:rPr>
                <w:rFonts w:hint="eastAsia" w:ascii="宋体" w:hAnsi="宋体"/>
                <w:szCs w:val="21"/>
              </w:rPr>
            </w:pPr>
            <w:r>
              <w:rPr>
                <w:rFonts w:hint="eastAsia" w:ascii="宋体" w:hAnsi="宋体"/>
                <w:szCs w:val="21"/>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55F12B8A">
            <w:pPr>
              <w:rPr>
                <w:rFonts w:hint="eastAsia" w:ascii="宋体" w:hAnsi="宋体"/>
                <w:szCs w:val="21"/>
              </w:rPr>
            </w:pPr>
            <w:r>
              <w:rPr>
                <w:rFonts w:hint="eastAsia" w:ascii="宋体" w:hAnsi="宋体"/>
                <w:szCs w:val="21"/>
              </w:rPr>
              <w:t>1  ……</w:t>
            </w:r>
          </w:p>
          <w:p w14:paraId="0C61BF9A">
            <w:pPr>
              <w:rPr>
                <w:rFonts w:hint="eastAsia" w:ascii="宋体" w:hAnsi="宋体"/>
                <w:szCs w:val="21"/>
              </w:rPr>
            </w:pPr>
            <w:r>
              <w:rPr>
                <w:rFonts w:hint="eastAsia" w:ascii="宋体" w:hAnsi="宋体"/>
                <w:szCs w:val="21"/>
              </w:rPr>
              <w:t>2  ……</w:t>
            </w:r>
          </w:p>
          <w:p w14:paraId="5F35DAFC">
            <w:pPr>
              <w:rPr>
                <w:rFonts w:hint="eastAsia" w:ascii="宋体" w:hAnsi="宋体"/>
                <w:szCs w:val="21"/>
              </w:rPr>
            </w:pPr>
            <w:r>
              <w:rPr>
                <w:rFonts w:hint="eastAsia" w:ascii="宋体" w:hAnsi="宋体"/>
                <w:szCs w:val="21"/>
              </w:rPr>
              <w:t>3  ……</w:t>
            </w:r>
          </w:p>
          <w:p w14:paraId="5816C302">
            <w:pPr>
              <w:rPr>
                <w:rFonts w:hint="eastAsia" w:ascii="宋体" w:hAnsi="宋体"/>
                <w:szCs w:val="21"/>
              </w:rPr>
            </w:pPr>
            <w:r>
              <w:rPr>
                <w:rFonts w:hint="eastAsia" w:ascii="宋体" w:hAnsi="宋体"/>
                <w:szCs w:val="21"/>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872ABD9">
            <w:pPr>
              <w:rPr>
                <w:rFonts w:hint="eastAsia" w:ascii="宋体" w:hAnsi="宋体"/>
                <w:szCs w:val="21"/>
              </w:rPr>
            </w:pPr>
            <w:r>
              <w:rPr>
                <w:rFonts w:hint="eastAsia" w:ascii="宋体" w:hAnsi="宋体"/>
                <w:szCs w:val="21"/>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1ED87B89">
            <w:pPr>
              <w:rPr>
                <w:rFonts w:hint="eastAsia" w:ascii="宋体" w:hAnsi="宋体"/>
                <w:szCs w:val="21"/>
              </w:rPr>
            </w:pPr>
            <w:r>
              <w:rPr>
                <w:rFonts w:hint="eastAsia" w:ascii="宋体" w:hAnsi="宋体"/>
                <w:szCs w:val="21"/>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B4AF12F">
            <w:pPr>
              <w:rPr>
                <w:rFonts w:hint="eastAsia" w:ascii="宋体" w:hAnsi="宋体"/>
                <w:szCs w:val="21"/>
              </w:rPr>
            </w:pPr>
            <w:r>
              <w:rPr>
                <w:rFonts w:hint="eastAsia" w:ascii="宋体" w:hAnsi="宋体"/>
                <w:szCs w:val="21"/>
              </w:rPr>
              <w:t>1  ……</w:t>
            </w:r>
          </w:p>
          <w:p w14:paraId="3F52BA8A">
            <w:pPr>
              <w:rPr>
                <w:rFonts w:hint="eastAsia" w:ascii="宋体" w:hAnsi="宋体"/>
                <w:szCs w:val="21"/>
              </w:rPr>
            </w:pPr>
            <w:r>
              <w:rPr>
                <w:rFonts w:hint="eastAsia" w:ascii="宋体" w:hAnsi="宋体"/>
                <w:szCs w:val="21"/>
              </w:rPr>
              <w:t>2  ……</w:t>
            </w:r>
          </w:p>
          <w:p w14:paraId="6A549055">
            <w:pPr>
              <w:rPr>
                <w:rFonts w:hint="eastAsia" w:ascii="宋体" w:hAnsi="宋体"/>
                <w:szCs w:val="21"/>
              </w:rPr>
            </w:pPr>
            <w:r>
              <w:rPr>
                <w:rFonts w:hint="eastAsia" w:ascii="宋体" w:hAnsi="宋体"/>
                <w:szCs w:val="21"/>
              </w:rPr>
              <w:t>3  ……</w:t>
            </w:r>
          </w:p>
          <w:p w14:paraId="6C334414">
            <w:pPr>
              <w:rPr>
                <w:rFonts w:hint="eastAsia" w:ascii="宋体" w:hAnsi="宋体"/>
                <w:szCs w:val="21"/>
              </w:rPr>
            </w:pPr>
            <w:r>
              <w:rPr>
                <w:rFonts w:hint="eastAsia" w:ascii="宋体" w:hAnsi="宋体"/>
                <w:szCs w:val="21"/>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7A9947B">
            <w:pPr>
              <w:rPr>
                <w:rFonts w:hint="eastAsia" w:ascii="宋体" w:hAnsi="宋体"/>
                <w:szCs w:val="21"/>
              </w:rPr>
            </w:pPr>
          </w:p>
        </w:tc>
      </w:tr>
      <w:tr w14:paraId="3325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1ADAA538">
            <w:pPr>
              <w:rPr>
                <w:rFonts w:hint="eastAsia" w:ascii="宋体" w:hAnsi="宋体"/>
                <w:szCs w:val="21"/>
              </w:rPr>
            </w:pPr>
            <w:r>
              <w:rPr>
                <w:rFonts w:hint="eastAsia" w:ascii="宋体" w:hAnsi="宋体"/>
                <w:szCs w:val="21"/>
              </w:rPr>
              <w:t>2</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1CC1A4C">
            <w:pPr>
              <w:rPr>
                <w:rFonts w:hint="eastAsia" w:ascii="宋体" w:hAnsi="宋体"/>
                <w:szCs w:val="21"/>
              </w:rPr>
            </w:pPr>
            <w:r>
              <w:rPr>
                <w:rFonts w:hint="eastAsia" w:ascii="宋体" w:hAnsi="宋体"/>
                <w:szCs w:val="21"/>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3147B25">
            <w:pPr>
              <w:rPr>
                <w:rFonts w:hint="eastAsia" w:ascii="宋体" w:hAnsi="宋体"/>
                <w:szCs w:val="21"/>
              </w:rPr>
            </w:pPr>
            <w:r>
              <w:rPr>
                <w:rFonts w:hint="eastAsia" w:ascii="宋体" w:hAnsi="宋体"/>
                <w:szCs w:val="21"/>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601A7E5">
            <w:pPr>
              <w:rPr>
                <w:rFonts w:hint="eastAsia" w:ascii="宋体" w:hAnsi="宋体"/>
                <w:szCs w:val="21"/>
              </w:rPr>
            </w:pPr>
            <w:r>
              <w:rPr>
                <w:rFonts w:hint="eastAsia" w:ascii="宋体" w:hAnsi="宋体"/>
                <w:szCs w:val="21"/>
              </w:rPr>
              <w:t>1  ……</w:t>
            </w:r>
          </w:p>
          <w:p w14:paraId="7C011E3E">
            <w:pPr>
              <w:rPr>
                <w:rFonts w:hint="eastAsia" w:ascii="宋体" w:hAnsi="宋体"/>
                <w:szCs w:val="21"/>
              </w:rPr>
            </w:pPr>
            <w:r>
              <w:rPr>
                <w:rFonts w:hint="eastAsia" w:ascii="宋体" w:hAnsi="宋体"/>
                <w:szCs w:val="21"/>
              </w:rPr>
              <w:t>2  ……</w:t>
            </w:r>
          </w:p>
          <w:p w14:paraId="2A335644">
            <w:pPr>
              <w:rPr>
                <w:rFonts w:hint="eastAsia" w:ascii="宋体" w:hAnsi="宋体"/>
                <w:szCs w:val="21"/>
              </w:rPr>
            </w:pPr>
            <w:r>
              <w:rPr>
                <w:rFonts w:hint="eastAsia" w:ascii="宋体" w:hAnsi="宋体"/>
                <w:szCs w:val="21"/>
              </w:rPr>
              <w:t>3  ……</w:t>
            </w:r>
          </w:p>
          <w:p w14:paraId="46421D9B">
            <w:pPr>
              <w:rPr>
                <w:rFonts w:hint="eastAsia" w:ascii="宋体" w:hAnsi="宋体"/>
                <w:szCs w:val="21"/>
              </w:rPr>
            </w:pPr>
            <w:r>
              <w:rPr>
                <w:rFonts w:hint="eastAsia" w:ascii="宋体" w:hAnsi="宋体"/>
                <w:szCs w:val="21"/>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89AF691">
            <w:pPr>
              <w:rPr>
                <w:rFonts w:hint="eastAsia" w:ascii="宋体" w:hAnsi="宋体"/>
                <w:szCs w:val="21"/>
              </w:rPr>
            </w:pPr>
            <w:r>
              <w:rPr>
                <w:rFonts w:hint="eastAsia" w:ascii="宋体" w:hAnsi="宋体"/>
                <w:szCs w:val="21"/>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5B1FC3DD">
            <w:pPr>
              <w:rPr>
                <w:rFonts w:hint="eastAsia" w:ascii="宋体" w:hAnsi="宋体"/>
                <w:szCs w:val="21"/>
              </w:rPr>
            </w:pPr>
            <w:r>
              <w:rPr>
                <w:rFonts w:hint="eastAsia" w:ascii="宋体" w:hAnsi="宋体"/>
                <w:szCs w:val="21"/>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A9104BC">
            <w:pPr>
              <w:rPr>
                <w:rFonts w:hint="eastAsia" w:ascii="宋体" w:hAnsi="宋体"/>
                <w:szCs w:val="21"/>
              </w:rPr>
            </w:pPr>
            <w:r>
              <w:rPr>
                <w:rFonts w:hint="eastAsia" w:ascii="宋体" w:hAnsi="宋体"/>
                <w:szCs w:val="21"/>
              </w:rPr>
              <w:t>1  ……</w:t>
            </w:r>
          </w:p>
          <w:p w14:paraId="60EEB95B">
            <w:pPr>
              <w:rPr>
                <w:rFonts w:hint="eastAsia" w:ascii="宋体" w:hAnsi="宋体"/>
                <w:szCs w:val="21"/>
              </w:rPr>
            </w:pPr>
            <w:r>
              <w:rPr>
                <w:rFonts w:hint="eastAsia" w:ascii="宋体" w:hAnsi="宋体"/>
                <w:szCs w:val="21"/>
              </w:rPr>
              <w:t>2  ……</w:t>
            </w:r>
          </w:p>
          <w:p w14:paraId="33EADA31">
            <w:pPr>
              <w:rPr>
                <w:rFonts w:hint="eastAsia" w:ascii="宋体" w:hAnsi="宋体"/>
                <w:szCs w:val="21"/>
              </w:rPr>
            </w:pPr>
            <w:r>
              <w:rPr>
                <w:rFonts w:hint="eastAsia" w:ascii="宋体" w:hAnsi="宋体"/>
                <w:szCs w:val="21"/>
              </w:rPr>
              <w:t>3  ……</w:t>
            </w:r>
          </w:p>
          <w:p w14:paraId="550CB997">
            <w:pPr>
              <w:rPr>
                <w:rFonts w:hint="eastAsia" w:ascii="宋体" w:hAnsi="宋体"/>
                <w:szCs w:val="21"/>
              </w:rPr>
            </w:pPr>
            <w:r>
              <w:rPr>
                <w:rFonts w:hint="eastAsia" w:ascii="宋体" w:hAnsi="宋体"/>
                <w:szCs w:val="21"/>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BD0C49C">
            <w:pPr>
              <w:rPr>
                <w:rFonts w:hint="eastAsia" w:ascii="宋体" w:hAnsi="宋体"/>
                <w:szCs w:val="21"/>
              </w:rPr>
            </w:pPr>
          </w:p>
        </w:tc>
      </w:tr>
      <w:tr w14:paraId="02D9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78EB0A97">
            <w:pPr>
              <w:rPr>
                <w:rFonts w:hint="eastAsia" w:ascii="宋体" w:hAnsi="宋体"/>
                <w:szCs w:val="21"/>
              </w:rPr>
            </w:pPr>
            <w:r>
              <w:rPr>
                <w:rFonts w:hint="eastAsia" w:ascii="宋体" w:hAnsi="宋体"/>
                <w:szCs w:val="21"/>
              </w:rPr>
              <w:t>...</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9AB8717">
            <w:pPr>
              <w:rPr>
                <w:rFonts w:hint="eastAsia" w:ascii="宋体" w:hAnsi="宋体"/>
                <w:szCs w:val="21"/>
              </w:rPr>
            </w:pPr>
          </w:p>
        </w:tc>
        <w:tc>
          <w:tcPr>
            <w:tcW w:w="736" w:type="dxa"/>
            <w:tcBorders>
              <w:top w:val="single" w:color="auto" w:sz="4" w:space="0"/>
              <w:left w:val="single" w:color="auto" w:sz="4" w:space="0"/>
              <w:bottom w:val="single" w:color="auto" w:sz="4" w:space="0"/>
              <w:right w:val="single" w:color="auto" w:sz="4" w:space="0"/>
            </w:tcBorders>
            <w:noWrap w:val="0"/>
            <w:vAlign w:val="center"/>
          </w:tcPr>
          <w:p w14:paraId="66D5DE87">
            <w:pPr>
              <w:rPr>
                <w:rFonts w:hint="eastAsia" w:ascii="宋体" w:hAnsi="宋体"/>
                <w:szCs w:val="21"/>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6352A030">
            <w:pPr>
              <w:rPr>
                <w:rFonts w:hint="eastAsia" w:ascii="宋体" w:hAnsi="宋体"/>
                <w:szCs w:val="21"/>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FDDF87C">
            <w:pPr>
              <w:rPr>
                <w:rFonts w:hint="eastAsia" w:ascii="宋体" w:hAnsi="宋体"/>
                <w:szCs w:val="21"/>
              </w:rPr>
            </w:pPr>
          </w:p>
        </w:tc>
        <w:tc>
          <w:tcPr>
            <w:tcW w:w="658" w:type="dxa"/>
            <w:tcBorders>
              <w:top w:val="single" w:color="auto" w:sz="4" w:space="0"/>
              <w:left w:val="single" w:color="auto" w:sz="4" w:space="0"/>
              <w:bottom w:val="single" w:color="auto" w:sz="4" w:space="0"/>
              <w:right w:val="single" w:color="auto" w:sz="4" w:space="0"/>
            </w:tcBorders>
            <w:noWrap w:val="0"/>
            <w:vAlign w:val="center"/>
          </w:tcPr>
          <w:p w14:paraId="3A018E2C">
            <w:pPr>
              <w:rPr>
                <w:rFonts w:hint="eastAsia" w:ascii="宋体" w:hAnsi="宋体"/>
                <w:szCs w:val="21"/>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339A6B10">
            <w:pPr>
              <w:rPr>
                <w:rFonts w:hint="eastAsia" w:ascii="宋体" w:hAnsi="宋体"/>
                <w:szCs w:val="21"/>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BC5D3A5">
            <w:pPr>
              <w:rPr>
                <w:rFonts w:hint="eastAsia" w:ascii="宋体" w:hAnsi="宋体"/>
                <w:szCs w:val="21"/>
              </w:rPr>
            </w:pPr>
          </w:p>
        </w:tc>
      </w:tr>
    </w:tbl>
    <w:p w14:paraId="578C5696">
      <w:pPr>
        <w:pStyle w:val="9"/>
        <w:spacing w:after="0" w:line="360" w:lineRule="auto"/>
        <w:contextualSpacing/>
        <w:rPr>
          <w:rFonts w:hint="eastAsia" w:ascii="宋体" w:hAnsi="宋体"/>
          <w:kern w:val="0"/>
          <w:sz w:val="21"/>
          <w:szCs w:val="21"/>
        </w:rPr>
      </w:pPr>
      <w:r>
        <w:rPr>
          <w:rFonts w:hint="eastAsia" w:ascii="宋体" w:hAnsi="宋体"/>
          <w:kern w:val="0"/>
          <w:sz w:val="21"/>
          <w:szCs w:val="21"/>
        </w:rPr>
        <w:t>注：</w:t>
      </w:r>
    </w:p>
    <w:p w14:paraId="0540AEFB">
      <w:pPr>
        <w:pStyle w:val="9"/>
        <w:spacing w:after="0" w:line="360" w:lineRule="auto"/>
        <w:contextualSpacing/>
        <w:rPr>
          <w:rFonts w:hint="eastAsia" w:ascii="宋体" w:hAnsi="宋体" w:cs="仿宋_GB2312"/>
          <w:kern w:val="0"/>
          <w:sz w:val="21"/>
          <w:szCs w:val="21"/>
        </w:rPr>
      </w:pPr>
      <w:r>
        <w:rPr>
          <w:rFonts w:hint="eastAsia" w:ascii="宋体" w:hAnsi="宋体" w:cs="仿宋_GB2312"/>
          <w:kern w:val="0"/>
          <w:sz w:val="21"/>
          <w:szCs w:val="21"/>
        </w:rPr>
        <w:t>1.说明：应对照谈判文件“第二章”中“货物需求一览表”的采购清单及技术参数条款逐条作出明确响应，并作出偏离说明。</w:t>
      </w:r>
    </w:p>
    <w:p w14:paraId="1DA3D527">
      <w:pPr>
        <w:pStyle w:val="11"/>
        <w:spacing w:line="360" w:lineRule="auto"/>
        <w:ind w:firstLine="0" w:firstLineChars="0"/>
        <w:rPr>
          <w:rFonts w:hint="eastAsia" w:ascii="宋体" w:hAnsi="宋体" w:eastAsia="宋体" w:cs="仿宋_GB2312"/>
          <w:sz w:val="21"/>
          <w:szCs w:val="21"/>
        </w:rPr>
      </w:pPr>
      <w:r>
        <w:rPr>
          <w:rFonts w:hint="eastAsia" w:ascii="宋体" w:hAnsi="宋体" w:eastAsia="宋体" w:cs="仿宋_GB2312"/>
          <w:sz w:val="21"/>
          <w:szCs w:val="21"/>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065ABF98">
      <w:pPr>
        <w:spacing w:line="360" w:lineRule="auto"/>
        <w:rPr>
          <w:rFonts w:hint="eastAsia" w:ascii="宋体" w:hAnsi="宋体" w:cs="仿宋_GB2312"/>
          <w:kern w:val="0"/>
          <w:szCs w:val="21"/>
        </w:rPr>
      </w:pPr>
      <w:r>
        <w:rPr>
          <w:rFonts w:hint="eastAsia" w:ascii="宋体" w:hAnsi="宋体" w:cs="仿宋_GB2312"/>
          <w:kern w:val="0"/>
          <w:szCs w:val="21"/>
        </w:rPr>
        <w:t>3.表格内容均需按要求填写并盖章，不得留空，否则按竞标无效处理。</w:t>
      </w:r>
    </w:p>
    <w:p w14:paraId="6D365DA2">
      <w:pPr>
        <w:pStyle w:val="14"/>
        <w:spacing w:line="360" w:lineRule="auto"/>
        <w:rPr>
          <w:rFonts w:hint="eastAsia" w:hAnsi="宋体" w:cs="仿宋_GB2312"/>
          <w:sz w:val="21"/>
          <w:highlight w:val="yellow"/>
        </w:rPr>
      </w:pPr>
      <w:r>
        <w:rPr>
          <w:rFonts w:hint="eastAsia" w:hAnsi="宋体" w:cs="仿宋_GB2312"/>
          <w:sz w:val="21"/>
          <w:highlight w:val="yellow"/>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B65CC3F">
      <w:pPr>
        <w:pStyle w:val="11"/>
        <w:spacing w:line="360" w:lineRule="auto"/>
        <w:ind w:firstLine="0" w:firstLineChars="0"/>
        <w:rPr>
          <w:rFonts w:hint="eastAsia" w:ascii="宋体" w:hAnsi="宋体" w:cs="仿宋_GB2312"/>
          <w:sz w:val="24"/>
        </w:rPr>
      </w:pPr>
      <w:r>
        <w:rPr>
          <w:rFonts w:hint="eastAsia" w:ascii="宋体" w:hAnsi="宋体" w:eastAsia="宋体" w:cs="仿宋_GB2312"/>
          <w:sz w:val="21"/>
          <w:szCs w:val="21"/>
        </w:rPr>
        <w:t>5. 如技术偏离表中的竞标响应与佐证材料不一致的，以佐证材料为准。</w:t>
      </w:r>
    </w:p>
    <w:p w14:paraId="66F56A06">
      <w:pPr>
        <w:snapToGrid w:val="0"/>
        <w:spacing w:line="360" w:lineRule="auto"/>
        <w:ind w:firstLine="602" w:firstLineChars="200"/>
        <w:rPr>
          <w:rFonts w:hint="eastAsia" w:ascii="仿宋" w:hAnsi="仿宋" w:eastAsia="仿宋" w:cs="仿宋_GB2312"/>
          <w:b/>
          <w:sz w:val="30"/>
          <w:szCs w:val="30"/>
        </w:rPr>
      </w:pPr>
    </w:p>
    <w:p w14:paraId="69DEFCBA">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CC3A362">
      <w:pPr>
        <w:autoSpaceDE w:val="0"/>
        <w:autoSpaceDN w:val="0"/>
        <w:spacing w:line="360" w:lineRule="auto"/>
        <w:ind w:firstLine="6480" w:firstLineChars="270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1BFD58B4">
      <w:pPr>
        <w:widowControl/>
        <w:jc w:val="left"/>
        <w:rPr>
          <w:rFonts w:ascii="仿宋_GB2312" w:hAnsi="仿宋_GB2312" w:eastAsia="仿宋_GB2312" w:cs="仿宋_GB2312"/>
          <w:sz w:val="32"/>
          <w:szCs w:val="32"/>
        </w:rPr>
        <w:sectPr>
          <w:pgSz w:w="11910" w:h="16840"/>
          <w:pgMar w:top="1340" w:right="1500" w:bottom="280" w:left="1680" w:header="720" w:footer="720" w:gutter="0"/>
          <w:pgNumType w:fmt="decimal"/>
          <w:cols w:space="720" w:num="1"/>
        </w:sectPr>
      </w:pPr>
    </w:p>
    <w:p w14:paraId="7BA4A56F">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八、配置清单</w:t>
      </w:r>
    </w:p>
    <w:p w14:paraId="48CA98AD">
      <w:pPr>
        <w:spacing w:line="500" w:lineRule="exact"/>
        <w:jc w:val="center"/>
        <w:rPr>
          <w:rFonts w:hint="eastAsia" w:ascii="仿宋_GB2312" w:hAnsi="仿宋_GB2312" w:eastAsia="仿宋_GB2312" w:cs="仿宋_GB2312"/>
          <w:sz w:val="32"/>
          <w:szCs w:val="32"/>
        </w:rPr>
      </w:pPr>
    </w:p>
    <w:p w14:paraId="1A91A034">
      <w:pPr>
        <w:adjustRightInd w:val="0"/>
        <w:snapToGrid w:val="0"/>
        <w:spacing w:line="520" w:lineRule="exact"/>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货物配置清单</w:t>
      </w:r>
    </w:p>
    <w:p w14:paraId="02101E84">
      <w:pPr>
        <w:spacing w:line="360" w:lineRule="auto"/>
        <w:rPr>
          <w:rFonts w:hint="eastAsia" w:ascii="宋体" w:hAnsi="宋体"/>
          <w:color w:val="000000"/>
          <w:szCs w:val="21"/>
        </w:rPr>
      </w:pPr>
      <w:r>
        <w:rPr>
          <w:rFonts w:hint="eastAsia" w:ascii="宋体" w:hAnsi="宋体" w:cs="仿宋_GB2312"/>
          <w:color w:val="000000"/>
          <w:sz w:val="24"/>
        </w:rPr>
        <w:t>所竞分标：</w:t>
      </w:r>
      <w:r>
        <w:rPr>
          <w:rFonts w:hint="eastAsia" w:ascii="宋体" w:hAnsi="宋体" w:cs="仿宋_GB2312"/>
          <w:color w:val="000000"/>
          <w:sz w:val="24"/>
          <w:u w:val="single"/>
        </w:rPr>
        <w:t xml:space="preserve">                 </w:t>
      </w:r>
    </w:p>
    <w:tbl>
      <w:tblPr>
        <w:tblStyle w:val="2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5"/>
        <w:gridCol w:w="803"/>
        <w:gridCol w:w="895"/>
        <w:gridCol w:w="1786"/>
        <w:gridCol w:w="1245"/>
        <w:gridCol w:w="737"/>
        <w:gridCol w:w="1496"/>
      </w:tblGrid>
      <w:tr w14:paraId="5758F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645A9DAF">
            <w:pPr>
              <w:snapToGrid w:val="0"/>
              <w:spacing w:before="50" w:after="50"/>
              <w:jc w:val="center"/>
              <w:rPr>
                <w:rFonts w:hint="eastAsia" w:ascii="宋体" w:hAnsi="宋体"/>
                <w:color w:val="000000"/>
                <w:sz w:val="24"/>
              </w:rPr>
            </w:pPr>
            <w:r>
              <w:rPr>
                <w:rFonts w:hint="eastAsia" w:ascii="宋体" w:hAnsi="宋体"/>
                <w:color w:val="000000"/>
                <w:sz w:val="24"/>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09F79013">
            <w:pPr>
              <w:snapToGrid w:val="0"/>
              <w:spacing w:before="50" w:after="50"/>
              <w:jc w:val="center"/>
              <w:rPr>
                <w:rFonts w:hint="eastAsia" w:ascii="宋体" w:hAnsi="宋体"/>
                <w:color w:val="000000"/>
                <w:sz w:val="24"/>
              </w:rPr>
            </w:pPr>
            <w:r>
              <w:rPr>
                <w:rFonts w:hint="eastAsia" w:ascii="宋体" w:hAnsi="宋体"/>
                <w:color w:val="000000"/>
                <w:sz w:val="24"/>
              </w:rPr>
              <w:t>货物名称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4F826243">
            <w:pPr>
              <w:snapToGrid w:val="0"/>
              <w:spacing w:before="50" w:after="50"/>
              <w:jc w:val="center"/>
              <w:rPr>
                <w:rFonts w:hint="eastAsia" w:ascii="宋体" w:hAnsi="宋体"/>
                <w:color w:val="000000"/>
                <w:sz w:val="24"/>
              </w:rPr>
            </w:pPr>
            <w:r>
              <w:rPr>
                <w:rFonts w:hint="eastAsia" w:ascii="宋体" w:hAnsi="宋体"/>
                <w:color w:val="000000"/>
                <w:sz w:val="24"/>
              </w:rPr>
              <w:t>数量及单位</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3DF5B1B7">
            <w:pPr>
              <w:snapToGrid w:val="0"/>
              <w:spacing w:before="50" w:after="50"/>
              <w:jc w:val="center"/>
              <w:rPr>
                <w:rFonts w:hint="eastAsia" w:ascii="宋体" w:hAnsi="宋体"/>
                <w:color w:val="000000"/>
                <w:sz w:val="24"/>
              </w:rPr>
            </w:pPr>
            <w:r>
              <w:rPr>
                <w:rFonts w:hint="eastAsia" w:ascii="宋体" w:hAnsi="宋体"/>
                <w:color w:val="000000"/>
                <w:sz w:val="24"/>
              </w:rPr>
              <w:t>品牌</w:t>
            </w:r>
          </w:p>
        </w:tc>
        <w:tc>
          <w:tcPr>
            <w:tcW w:w="998" w:type="pct"/>
            <w:tcBorders>
              <w:top w:val="single" w:color="auto" w:sz="4" w:space="0"/>
              <w:left w:val="single" w:color="auto" w:sz="4" w:space="0"/>
              <w:bottom w:val="single" w:color="auto" w:sz="4" w:space="0"/>
              <w:right w:val="single" w:color="auto" w:sz="4" w:space="0"/>
            </w:tcBorders>
            <w:noWrap w:val="0"/>
            <w:vAlign w:val="top"/>
          </w:tcPr>
          <w:p w14:paraId="18CC4EFB">
            <w:pPr>
              <w:snapToGrid w:val="0"/>
              <w:spacing w:before="50" w:after="50"/>
              <w:jc w:val="center"/>
              <w:rPr>
                <w:rFonts w:hint="eastAsia" w:ascii="宋体" w:hAnsi="宋体"/>
                <w:color w:val="000000"/>
                <w:sz w:val="24"/>
              </w:rPr>
            </w:pPr>
          </w:p>
          <w:p w14:paraId="414FDACE">
            <w:pPr>
              <w:snapToGrid w:val="0"/>
              <w:spacing w:before="50" w:after="50"/>
              <w:jc w:val="center"/>
              <w:rPr>
                <w:rFonts w:hint="eastAsia" w:ascii="宋体" w:hAnsi="宋体"/>
                <w:color w:val="000000"/>
                <w:sz w:val="24"/>
              </w:rPr>
            </w:pPr>
            <w:r>
              <w:rPr>
                <w:rFonts w:hint="eastAsia" w:ascii="宋体" w:hAnsi="宋体"/>
                <w:color w:val="000000"/>
                <w:sz w:val="24"/>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0A57DDE8">
            <w:pPr>
              <w:snapToGrid w:val="0"/>
              <w:spacing w:before="50" w:after="50"/>
              <w:jc w:val="center"/>
              <w:rPr>
                <w:rFonts w:hint="eastAsia" w:ascii="宋体" w:hAnsi="宋体"/>
                <w:color w:val="000000"/>
                <w:sz w:val="24"/>
              </w:rPr>
            </w:pPr>
            <w:r>
              <w:rPr>
                <w:rFonts w:hint="eastAsia" w:ascii="宋体" w:hAnsi="宋体"/>
                <w:color w:val="000000"/>
                <w:sz w:val="24"/>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09F6746A">
            <w:pPr>
              <w:snapToGrid w:val="0"/>
              <w:spacing w:before="50" w:after="50"/>
              <w:jc w:val="center"/>
              <w:rPr>
                <w:rFonts w:hint="eastAsia" w:ascii="宋体" w:hAnsi="宋体"/>
                <w:color w:val="000000"/>
                <w:sz w:val="24"/>
              </w:rPr>
            </w:pPr>
            <w:r>
              <w:rPr>
                <w:rFonts w:hint="eastAsia" w:ascii="宋体" w:hAnsi="宋体"/>
                <w:color w:val="000000"/>
                <w:sz w:val="24"/>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4F9545B6">
            <w:pPr>
              <w:snapToGrid w:val="0"/>
              <w:spacing w:before="50" w:after="50"/>
              <w:jc w:val="center"/>
              <w:rPr>
                <w:rFonts w:hint="eastAsia" w:ascii="宋体" w:hAnsi="宋体"/>
                <w:color w:val="000000"/>
                <w:sz w:val="24"/>
              </w:rPr>
            </w:pPr>
            <w:r>
              <w:rPr>
                <w:rFonts w:hint="eastAsia" w:ascii="宋体" w:hAnsi="宋体"/>
                <w:color w:val="000000"/>
                <w:sz w:val="24"/>
              </w:rPr>
              <w:t>参数性能、指标及配置</w:t>
            </w:r>
          </w:p>
        </w:tc>
      </w:tr>
      <w:tr w14:paraId="505F6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74106976">
            <w:pPr>
              <w:snapToGrid w:val="0"/>
              <w:spacing w:before="50" w:after="5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E476409">
            <w:pPr>
              <w:snapToGrid w:val="0"/>
              <w:spacing w:before="50" w:after="50"/>
              <w:jc w:val="center"/>
              <w:rPr>
                <w:rFonts w:hint="eastAsia" w:ascii="宋体" w:hAnsi="宋体"/>
                <w:color w:val="000000"/>
                <w:sz w:val="24"/>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12699535">
            <w:pPr>
              <w:snapToGrid w:val="0"/>
              <w:spacing w:before="50" w:after="50"/>
              <w:jc w:val="center"/>
              <w:rPr>
                <w:rFonts w:hint="eastAsia" w:ascii="宋体" w:hAnsi="宋体"/>
                <w:color w:val="000000"/>
                <w:sz w:val="24"/>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6E33017C">
            <w:pPr>
              <w:snapToGrid w:val="0"/>
              <w:spacing w:before="50" w:after="50"/>
              <w:jc w:val="center"/>
              <w:rPr>
                <w:rFonts w:hint="eastAsia" w:ascii="宋体" w:hAnsi="宋体"/>
                <w:color w:val="000000"/>
                <w:sz w:val="24"/>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2FB694F1">
            <w:pPr>
              <w:snapToGrid w:val="0"/>
              <w:spacing w:before="50" w:after="5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2BF1A35A">
            <w:pPr>
              <w:snapToGrid w:val="0"/>
              <w:spacing w:before="50" w:after="50"/>
              <w:jc w:val="center"/>
              <w:rPr>
                <w:rFonts w:hint="eastAsia" w:ascii="宋体" w:hAnsi="宋体"/>
                <w:color w:val="000000"/>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00DF2587">
            <w:pPr>
              <w:snapToGrid w:val="0"/>
              <w:spacing w:before="50" w:after="50"/>
              <w:jc w:val="center"/>
              <w:rPr>
                <w:rFonts w:hint="eastAsia" w:ascii="宋体" w:hAnsi="宋体"/>
                <w:color w:val="000000"/>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73B3F3AB">
            <w:pPr>
              <w:snapToGrid w:val="0"/>
              <w:spacing w:before="50" w:after="50"/>
              <w:jc w:val="center"/>
              <w:rPr>
                <w:rFonts w:hint="eastAsia" w:ascii="宋体" w:hAnsi="宋体"/>
                <w:color w:val="000000"/>
                <w:sz w:val="24"/>
              </w:rPr>
            </w:pPr>
          </w:p>
        </w:tc>
      </w:tr>
      <w:tr w14:paraId="0ECC1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006B21AC">
            <w:pPr>
              <w:snapToGrid w:val="0"/>
              <w:spacing w:before="50" w:after="5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70ABDDEF">
            <w:pPr>
              <w:snapToGrid w:val="0"/>
              <w:spacing w:before="50" w:after="50"/>
              <w:jc w:val="center"/>
              <w:rPr>
                <w:rFonts w:hint="eastAsia" w:ascii="宋体" w:hAnsi="宋体"/>
                <w:color w:val="000000"/>
                <w:sz w:val="24"/>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83CAC0C">
            <w:pPr>
              <w:snapToGrid w:val="0"/>
              <w:spacing w:before="50" w:after="50"/>
              <w:jc w:val="center"/>
              <w:rPr>
                <w:rFonts w:hint="eastAsia" w:ascii="宋体" w:hAnsi="宋体"/>
                <w:color w:val="000000"/>
                <w:sz w:val="24"/>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0AC0E0D1">
            <w:pPr>
              <w:snapToGrid w:val="0"/>
              <w:spacing w:before="50" w:after="50"/>
              <w:jc w:val="center"/>
              <w:rPr>
                <w:rFonts w:hint="eastAsia" w:ascii="宋体" w:hAnsi="宋体"/>
                <w:color w:val="000000"/>
                <w:sz w:val="24"/>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49BBC6C7">
            <w:pPr>
              <w:snapToGrid w:val="0"/>
              <w:spacing w:before="50" w:after="5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4CDFDE48">
            <w:pPr>
              <w:snapToGrid w:val="0"/>
              <w:spacing w:before="50" w:after="50"/>
              <w:jc w:val="center"/>
              <w:rPr>
                <w:rFonts w:hint="eastAsia" w:ascii="宋体" w:hAnsi="宋体"/>
                <w:color w:val="000000"/>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76C6EFA8">
            <w:pPr>
              <w:snapToGrid w:val="0"/>
              <w:spacing w:before="50" w:after="50"/>
              <w:jc w:val="center"/>
              <w:rPr>
                <w:rFonts w:hint="eastAsia" w:ascii="宋体" w:hAnsi="宋体"/>
                <w:color w:val="000000"/>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6CE2F16">
            <w:pPr>
              <w:snapToGrid w:val="0"/>
              <w:spacing w:before="50" w:after="50"/>
              <w:jc w:val="center"/>
              <w:rPr>
                <w:rFonts w:hint="eastAsia" w:ascii="宋体" w:hAnsi="宋体"/>
                <w:color w:val="000000"/>
                <w:sz w:val="24"/>
              </w:rPr>
            </w:pPr>
          </w:p>
        </w:tc>
      </w:tr>
      <w:tr w14:paraId="57FBFC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73DB00A1">
            <w:pPr>
              <w:snapToGrid w:val="0"/>
              <w:spacing w:before="50" w:after="5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DC48E5B">
            <w:pPr>
              <w:snapToGrid w:val="0"/>
              <w:spacing w:before="50" w:after="50"/>
              <w:jc w:val="center"/>
              <w:rPr>
                <w:rFonts w:hint="eastAsia" w:ascii="宋体" w:hAnsi="宋体"/>
                <w:color w:val="000000"/>
                <w:sz w:val="24"/>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9F97E22">
            <w:pPr>
              <w:snapToGrid w:val="0"/>
              <w:spacing w:before="50" w:after="50"/>
              <w:jc w:val="center"/>
              <w:rPr>
                <w:rFonts w:hint="eastAsia" w:ascii="宋体" w:hAnsi="宋体"/>
                <w:color w:val="000000"/>
                <w:sz w:val="24"/>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091BD735">
            <w:pPr>
              <w:snapToGrid w:val="0"/>
              <w:spacing w:before="50" w:after="50"/>
              <w:jc w:val="center"/>
              <w:rPr>
                <w:rFonts w:hint="eastAsia" w:ascii="宋体" w:hAnsi="宋体"/>
                <w:color w:val="000000"/>
                <w:sz w:val="24"/>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7AF49904">
            <w:pPr>
              <w:snapToGrid w:val="0"/>
              <w:spacing w:before="50" w:after="5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CAAEAA0">
            <w:pPr>
              <w:snapToGrid w:val="0"/>
              <w:spacing w:before="50" w:after="50"/>
              <w:jc w:val="center"/>
              <w:rPr>
                <w:rFonts w:hint="eastAsia" w:ascii="宋体" w:hAnsi="宋体"/>
                <w:color w:val="000000"/>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63A51FA3">
            <w:pPr>
              <w:snapToGrid w:val="0"/>
              <w:spacing w:before="50" w:after="50"/>
              <w:jc w:val="center"/>
              <w:rPr>
                <w:rFonts w:hint="eastAsia" w:ascii="宋体" w:hAnsi="宋体"/>
                <w:color w:val="000000"/>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21308CDD">
            <w:pPr>
              <w:snapToGrid w:val="0"/>
              <w:spacing w:before="50" w:after="50"/>
              <w:jc w:val="center"/>
              <w:rPr>
                <w:rFonts w:hint="eastAsia" w:ascii="宋体" w:hAnsi="宋体"/>
                <w:color w:val="000000"/>
                <w:sz w:val="24"/>
              </w:rPr>
            </w:pPr>
          </w:p>
        </w:tc>
      </w:tr>
    </w:tbl>
    <w:p w14:paraId="62B98469">
      <w:pPr>
        <w:spacing w:line="360" w:lineRule="auto"/>
        <w:rPr>
          <w:rFonts w:hint="eastAsia" w:ascii="宋体" w:hAnsi="宋体"/>
          <w:color w:val="000000"/>
          <w:sz w:val="24"/>
        </w:rPr>
      </w:pPr>
      <w:r>
        <w:rPr>
          <w:rFonts w:hint="eastAsia" w:ascii="宋体" w:hAnsi="宋体"/>
          <w:color w:val="000000"/>
          <w:sz w:val="24"/>
        </w:rPr>
        <w:t>备注：</w:t>
      </w:r>
    </w:p>
    <w:p w14:paraId="23708D31">
      <w:pPr>
        <w:tabs>
          <w:tab w:val="left" w:pos="1065"/>
        </w:tabs>
        <w:adjustRightInd w:val="0"/>
        <w:spacing w:line="360" w:lineRule="auto"/>
        <w:rPr>
          <w:rFonts w:hint="eastAsia" w:ascii="宋体" w:hAnsi="宋体" w:cs="仿宋_GB2312"/>
          <w:color w:val="000000"/>
          <w:sz w:val="24"/>
        </w:rPr>
      </w:pPr>
      <w:r>
        <w:rPr>
          <w:rFonts w:hint="eastAsia" w:ascii="宋体" w:hAnsi="宋体"/>
          <w:b/>
          <w:bCs/>
          <w:color w:val="000000"/>
          <w:sz w:val="24"/>
          <w:highlight w:val="yellow"/>
        </w:rPr>
        <w:t>以上性能配置清单中“货物名称、数量及单位、品牌、规格型号、制造商、原产地、参数性能、指标及配置”必须如实填写完整，品牌、规格型号没有则填无，填写有缺漏的，响应文件作无效处理</w:t>
      </w:r>
      <w:r>
        <w:rPr>
          <w:rFonts w:hint="eastAsia" w:ascii="宋体" w:hAnsi="宋体"/>
          <w:b/>
          <w:color w:val="000000"/>
          <w:sz w:val="24"/>
        </w:rPr>
        <w:t>。</w:t>
      </w:r>
      <w:r>
        <w:rPr>
          <w:rFonts w:hint="eastAsia" w:ascii="宋体" w:hAnsi="宋体"/>
          <w:color w:val="000000"/>
          <w:sz w:val="24"/>
        </w:rPr>
        <w:t>货物名称、数量及单位、品牌必须与“货物需求一览表”一致，</w:t>
      </w:r>
      <w:r>
        <w:rPr>
          <w:rFonts w:hint="eastAsia" w:ascii="宋体" w:hAnsi="宋体"/>
          <w:bCs/>
          <w:color w:val="000000"/>
          <w:sz w:val="24"/>
        </w:rPr>
        <w:t>否则响应文件作无效处理</w:t>
      </w:r>
      <w:r>
        <w:rPr>
          <w:rFonts w:hint="eastAsia" w:ascii="宋体" w:hAnsi="宋体"/>
          <w:b/>
          <w:color w:val="000000"/>
          <w:sz w:val="24"/>
        </w:rPr>
        <w:t>。</w:t>
      </w:r>
      <w:r>
        <w:rPr>
          <w:rFonts w:hint="eastAsia" w:ascii="宋体" w:hAnsi="宋体" w:cs="仿宋_GB2312"/>
          <w:color w:val="000000"/>
          <w:sz w:val="24"/>
        </w:rPr>
        <w:tab/>
      </w:r>
    </w:p>
    <w:p w14:paraId="6FE0E366">
      <w:pPr>
        <w:adjustRightInd w:val="0"/>
        <w:spacing w:line="360" w:lineRule="auto"/>
        <w:jc w:val="left"/>
        <w:rPr>
          <w:rFonts w:hint="eastAsia" w:ascii="宋体" w:hAnsi="宋体" w:cs="仿宋_GB2312"/>
          <w:color w:val="000000"/>
          <w:sz w:val="24"/>
        </w:rPr>
      </w:pPr>
    </w:p>
    <w:p w14:paraId="29463D6E">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265A68C6">
      <w:pPr>
        <w:autoSpaceDE w:val="0"/>
        <w:autoSpaceDN w:val="0"/>
        <w:spacing w:line="360" w:lineRule="auto"/>
        <w:ind w:firstLine="6480" w:firstLineChars="270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0D8A0CBD">
      <w:pPr>
        <w:spacing w:line="500" w:lineRule="exact"/>
        <w:rPr>
          <w:rFonts w:hint="eastAsia" w:ascii="仿宋_GB2312" w:hAnsi="仿宋_GB2312" w:eastAsia="仿宋_GB2312" w:cs="仿宋_GB2312"/>
          <w:sz w:val="32"/>
          <w:szCs w:val="32"/>
        </w:rPr>
      </w:pPr>
    </w:p>
    <w:p w14:paraId="5BDE8B13">
      <w:pPr>
        <w:snapToGrid w:val="0"/>
        <w:spacing w:before="120" w:beforeLines="50" w:after="50"/>
        <w:ind w:left="143" w:leftChars="68" w:firstLine="596" w:firstLineChars="198"/>
        <w:rPr>
          <w:rFonts w:hint="eastAsia" w:ascii="仿宋" w:hAnsi="仿宋" w:eastAsia="仿宋" w:cs="仿宋_GB2312"/>
          <w:b/>
          <w:sz w:val="30"/>
          <w:szCs w:val="30"/>
        </w:rPr>
      </w:pPr>
      <w:r>
        <w:rPr>
          <w:rFonts w:hint="eastAsia" w:ascii="仿宋" w:hAnsi="仿宋" w:eastAsia="仿宋" w:cs="仿宋_GB2312"/>
          <w:b/>
          <w:sz w:val="30"/>
          <w:szCs w:val="30"/>
        </w:rPr>
        <w:t>九、售后服务方案</w:t>
      </w:r>
    </w:p>
    <w:p w14:paraId="17BB1119">
      <w:pPr>
        <w:snapToGrid w:val="0"/>
        <w:spacing w:before="120" w:beforeLines="50" w:after="50"/>
        <w:ind w:left="143" w:leftChars="68" w:firstLine="420" w:firstLineChars="200"/>
        <w:rPr>
          <w:rFonts w:hint="eastAsia" w:hAnsi="宋体"/>
        </w:rPr>
      </w:pPr>
      <w:r>
        <w:rPr>
          <w:rFonts w:hint="eastAsia" w:hAnsi="宋体"/>
        </w:rPr>
        <w:t>由竞标人按本项目竞争性谈判采购文件第二章“货物需求一览表”中商务条款部分的售后服务要求自行填写，其中要包含售后服务承诺书。</w:t>
      </w:r>
    </w:p>
    <w:p w14:paraId="30C45BCC">
      <w:pPr>
        <w:snapToGrid w:val="0"/>
        <w:spacing w:before="120" w:beforeLines="50" w:after="50"/>
        <w:ind w:left="142"/>
        <w:jc w:val="center"/>
        <w:rPr>
          <w:rFonts w:ascii="宋体" w:hAnsi="宋体"/>
          <w:b/>
          <w:color w:val="000000"/>
          <w:sz w:val="32"/>
          <w:szCs w:val="32"/>
        </w:rPr>
      </w:pPr>
      <w:r>
        <w:rPr>
          <w:rFonts w:hint="eastAsia" w:ascii="宋体" w:hAnsi="宋体"/>
          <w:b/>
          <w:color w:val="000000"/>
          <w:sz w:val="32"/>
          <w:szCs w:val="32"/>
        </w:rPr>
        <w:t>1、售后服务承诺</w:t>
      </w:r>
    </w:p>
    <w:p w14:paraId="6D2093E1">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附表A:售后服务机构情况表</w:t>
      </w:r>
      <w:r>
        <w:rPr>
          <w:rFonts w:hint="eastAsia" w:ascii="仿宋_GB2312" w:hAnsi="仿宋" w:eastAsia="仿宋_GB2312" w:cs="仿宋_GB2312"/>
          <w:sz w:val="24"/>
        </w:rPr>
        <w:t>（按此格式自制）</w:t>
      </w:r>
    </w:p>
    <w:tbl>
      <w:tblPr>
        <w:tblStyle w:val="2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0E9C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3BEE7CF4">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序号</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19AAB0DB">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机构名称</w:t>
            </w:r>
          </w:p>
        </w:tc>
        <w:tc>
          <w:tcPr>
            <w:tcW w:w="1095" w:type="dxa"/>
            <w:tcBorders>
              <w:top w:val="single" w:color="auto" w:sz="4" w:space="0"/>
              <w:left w:val="single" w:color="auto" w:sz="4" w:space="0"/>
              <w:bottom w:val="single" w:color="auto" w:sz="4" w:space="0"/>
              <w:right w:val="single" w:color="auto" w:sz="4" w:space="0"/>
            </w:tcBorders>
            <w:noWrap w:val="0"/>
            <w:vAlign w:val="top"/>
          </w:tcPr>
          <w:p w14:paraId="31FC1831">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机构性质</w:t>
            </w:r>
          </w:p>
        </w:tc>
        <w:tc>
          <w:tcPr>
            <w:tcW w:w="1245" w:type="dxa"/>
            <w:tcBorders>
              <w:top w:val="single" w:color="auto" w:sz="4" w:space="0"/>
              <w:left w:val="single" w:color="auto" w:sz="4" w:space="0"/>
              <w:bottom w:val="single" w:color="auto" w:sz="4" w:space="0"/>
              <w:right w:val="single" w:color="auto" w:sz="4" w:space="0"/>
            </w:tcBorders>
            <w:noWrap w:val="0"/>
            <w:vAlign w:val="top"/>
          </w:tcPr>
          <w:p w14:paraId="7E5023D3">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注册地址</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55B66C34">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货物技术人员数量</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45168B87">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联系电话</w:t>
            </w:r>
          </w:p>
        </w:tc>
      </w:tr>
      <w:tr w14:paraId="252D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A580FFA">
            <w:pPr>
              <w:autoSpaceDE w:val="0"/>
              <w:autoSpaceDN w:val="0"/>
              <w:spacing w:line="360" w:lineRule="auto"/>
              <w:jc w:val="center"/>
              <w:rPr>
                <w:rFonts w:hint="eastAsia" w:ascii="仿宋_GB2312" w:hAnsi="仿宋" w:eastAsia="仿宋_GB2312" w:cs="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430181F8">
            <w:pPr>
              <w:autoSpaceDE w:val="0"/>
              <w:autoSpaceDN w:val="0"/>
              <w:spacing w:line="360" w:lineRule="auto"/>
              <w:jc w:val="center"/>
              <w:rPr>
                <w:rFonts w:hint="eastAsia" w:ascii="仿宋_GB2312" w:hAnsi="仿宋" w:eastAsia="仿宋_GB2312"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381473E8">
            <w:pPr>
              <w:autoSpaceDE w:val="0"/>
              <w:autoSpaceDN w:val="0"/>
              <w:spacing w:line="360" w:lineRule="auto"/>
              <w:jc w:val="center"/>
              <w:rPr>
                <w:rFonts w:hint="eastAsia" w:ascii="仿宋_GB2312" w:hAnsi="仿宋" w:eastAsia="仿宋_GB2312" w:cs="仿宋_GB2312"/>
                <w:sz w:val="24"/>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3648144F">
            <w:pPr>
              <w:autoSpaceDE w:val="0"/>
              <w:autoSpaceDN w:val="0"/>
              <w:spacing w:line="360" w:lineRule="auto"/>
              <w:jc w:val="center"/>
              <w:rPr>
                <w:rFonts w:hint="eastAsia" w:ascii="仿宋_GB2312" w:hAnsi="仿宋" w:eastAsia="仿宋_GB2312" w:cs="仿宋_GB2312"/>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8CBB1A4">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B36A613">
            <w:pPr>
              <w:autoSpaceDE w:val="0"/>
              <w:autoSpaceDN w:val="0"/>
              <w:spacing w:line="360" w:lineRule="auto"/>
              <w:jc w:val="center"/>
              <w:rPr>
                <w:rFonts w:hint="eastAsia" w:ascii="仿宋_GB2312" w:hAnsi="仿宋" w:eastAsia="仿宋_GB2312" w:cs="仿宋_GB2312"/>
                <w:sz w:val="24"/>
              </w:rPr>
            </w:pPr>
          </w:p>
        </w:tc>
      </w:tr>
      <w:tr w14:paraId="0B2A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CD4CEEE">
            <w:pPr>
              <w:autoSpaceDE w:val="0"/>
              <w:autoSpaceDN w:val="0"/>
              <w:spacing w:line="360" w:lineRule="auto"/>
              <w:jc w:val="center"/>
              <w:rPr>
                <w:rFonts w:hint="eastAsia" w:ascii="仿宋_GB2312" w:hAnsi="仿宋" w:eastAsia="仿宋_GB2312" w:cs="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143281FF">
            <w:pPr>
              <w:autoSpaceDE w:val="0"/>
              <w:autoSpaceDN w:val="0"/>
              <w:spacing w:line="360" w:lineRule="auto"/>
              <w:jc w:val="center"/>
              <w:rPr>
                <w:rFonts w:hint="eastAsia" w:ascii="仿宋_GB2312" w:hAnsi="仿宋" w:eastAsia="仿宋_GB2312"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56872974">
            <w:pPr>
              <w:autoSpaceDE w:val="0"/>
              <w:autoSpaceDN w:val="0"/>
              <w:spacing w:line="360" w:lineRule="auto"/>
              <w:jc w:val="center"/>
              <w:rPr>
                <w:rFonts w:hint="eastAsia" w:ascii="仿宋_GB2312" w:hAnsi="仿宋" w:eastAsia="仿宋_GB2312" w:cs="仿宋_GB2312"/>
                <w:sz w:val="24"/>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01A9EC4E">
            <w:pPr>
              <w:autoSpaceDE w:val="0"/>
              <w:autoSpaceDN w:val="0"/>
              <w:spacing w:line="360" w:lineRule="auto"/>
              <w:jc w:val="center"/>
              <w:rPr>
                <w:rFonts w:hint="eastAsia" w:ascii="仿宋_GB2312" w:hAnsi="仿宋" w:eastAsia="仿宋_GB2312" w:cs="仿宋_GB2312"/>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70D269A">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5ED539C">
            <w:pPr>
              <w:autoSpaceDE w:val="0"/>
              <w:autoSpaceDN w:val="0"/>
              <w:spacing w:line="360" w:lineRule="auto"/>
              <w:jc w:val="center"/>
              <w:rPr>
                <w:rFonts w:hint="eastAsia" w:ascii="仿宋_GB2312" w:hAnsi="仿宋" w:eastAsia="仿宋_GB2312" w:cs="仿宋_GB2312"/>
                <w:sz w:val="24"/>
              </w:rPr>
            </w:pPr>
          </w:p>
        </w:tc>
      </w:tr>
      <w:tr w14:paraId="421D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65D15A5">
            <w:pPr>
              <w:autoSpaceDE w:val="0"/>
              <w:autoSpaceDN w:val="0"/>
              <w:spacing w:line="360" w:lineRule="auto"/>
              <w:jc w:val="center"/>
              <w:rPr>
                <w:rFonts w:hint="eastAsia" w:ascii="仿宋_GB2312" w:hAnsi="仿宋" w:eastAsia="仿宋_GB2312" w:cs="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042F508F">
            <w:pPr>
              <w:autoSpaceDE w:val="0"/>
              <w:autoSpaceDN w:val="0"/>
              <w:spacing w:line="360" w:lineRule="auto"/>
              <w:jc w:val="center"/>
              <w:rPr>
                <w:rFonts w:hint="eastAsia" w:ascii="仿宋_GB2312" w:hAnsi="仿宋" w:eastAsia="仿宋_GB2312"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0986A87B">
            <w:pPr>
              <w:autoSpaceDE w:val="0"/>
              <w:autoSpaceDN w:val="0"/>
              <w:spacing w:line="360" w:lineRule="auto"/>
              <w:jc w:val="center"/>
              <w:rPr>
                <w:rFonts w:hint="eastAsia" w:ascii="仿宋_GB2312" w:hAnsi="仿宋" w:eastAsia="仿宋_GB2312" w:cs="仿宋_GB2312"/>
                <w:sz w:val="24"/>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6DCD335A">
            <w:pPr>
              <w:autoSpaceDE w:val="0"/>
              <w:autoSpaceDN w:val="0"/>
              <w:spacing w:line="360" w:lineRule="auto"/>
              <w:jc w:val="center"/>
              <w:rPr>
                <w:rFonts w:hint="eastAsia" w:ascii="仿宋_GB2312" w:hAnsi="仿宋" w:eastAsia="仿宋_GB2312" w:cs="仿宋_GB2312"/>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77E045B">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D1EE897">
            <w:pPr>
              <w:autoSpaceDE w:val="0"/>
              <w:autoSpaceDN w:val="0"/>
              <w:spacing w:line="360" w:lineRule="auto"/>
              <w:jc w:val="center"/>
              <w:rPr>
                <w:rFonts w:hint="eastAsia" w:ascii="仿宋_GB2312" w:hAnsi="仿宋" w:eastAsia="仿宋_GB2312" w:cs="仿宋_GB2312"/>
                <w:sz w:val="24"/>
              </w:rPr>
            </w:pPr>
          </w:p>
        </w:tc>
      </w:tr>
    </w:tbl>
    <w:p w14:paraId="71A42E51">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注：关于项目涉及的所有售后服务机构均在本表注明，包括供应商本单位和符合条件的第三方货物机构；</w:t>
      </w:r>
    </w:p>
    <w:p w14:paraId="0A3F02BC">
      <w:pPr>
        <w:autoSpaceDE w:val="0"/>
        <w:autoSpaceDN w:val="0"/>
        <w:spacing w:line="360" w:lineRule="auto"/>
        <w:rPr>
          <w:rFonts w:hint="eastAsia" w:ascii="仿宋_GB2312" w:hAnsi="仿宋" w:eastAsia="仿宋_GB2312" w:cs="仿宋_GB2312"/>
          <w:kern w:val="0"/>
          <w:sz w:val="24"/>
        </w:rPr>
      </w:pPr>
    </w:p>
    <w:p w14:paraId="4428AF54">
      <w:pPr>
        <w:autoSpaceDE w:val="0"/>
        <w:autoSpaceDN w:val="0"/>
        <w:spacing w:line="360" w:lineRule="auto"/>
        <w:rPr>
          <w:rFonts w:hint="eastAsia" w:ascii="仿宋_GB2312" w:hAnsi="仿宋" w:eastAsia="仿宋_GB2312" w:cs="仿宋_GB2312"/>
          <w:kern w:val="0"/>
          <w:sz w:val="24"/>
        </w:rPr>
      </w:pPr>
      <w:r>
        <w:rPr>
          <w:rFonts w:hint="eastAsia" w:ascii="仿宋_GB2312" w:hAnsi="仿宋" w:eastAsia="仿宋_GB2312" w:cs="仿宋_GB2312"/>
          <w:b/>
          <w:kern w:val="0"/>
          <w:sz w:val="24"/>
        </w:rPr>
        <w:t>附表B：售后服务人员情况表</w:t>
      </w:r>
      <w:r>
        <w:rPr>
          <w:rFonts w:hint="eastAsia" w:ascii="仿宋_GB2312" w:hAnsi="仿宋" w:eastAsia="仿宋_GB2312" w:cs="仿宋_GB2312"/>
          <w:sz w:val="24"/>
        </w:rPr>
        <w:t>（按此格式自制）</w:t>
      </w:r>
    </w:p>
    <w:tbl>
      <w:tblPr>
        <w:tblStyle w:val="21"/>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1BE83F29">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4E6B067E">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序号</w:t>
            </w:r>
          </w:p>
          <w:p w14:paraId="2FED466D">
            <w:pPr>
              <w:autoSpaceDE w:val="0"/>
              <w:autoSpaceDN w:val="0"/>
              <w:spacing w:line="360" w:lineRule="auto"/>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348EDBC8">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7FE90E0C">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01E77DFC">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F30465D">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51C7BC0">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F12D73A">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BFB1CAA">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E0CFC86">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53E169E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5B374956">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到达现场时间</w:t>
            </w:r>
          </w:p>
        </w:tc>
      </w:tr>
      <w:tr w14:paraId="7ED44D7A">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71C0FB3F">
            <w:pPr>
              <w:autoSpaceDE w:val="0"/>
              <w:autoSpaceDN w:val="0"/>
              <w:spacing w:line="360" w:lineRule="auto"/>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2AF6AD1">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0D4C6278">
            <w:pPr>
              <w:autoSpaceDE w:val="0"/>
              <w:autoSpaceDN w:val="0"/>
              <w:spacing w:line="360" w:lineRule="auto"/>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DD1299F">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4130C1B">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E999771">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85965DB">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B69D188">
            <w:pPr>
              <w:autoSpaceDE w:val="0"/>
              <w:autoSpaceDN w:val="0"/>
              <w:spacing w:line="360" w:lineRule="auto"/>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5516ACD">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C95AB06">
            <w:pPr>
              <w:autoSpaceDE w:val="0"/>
              <w:autoSpaceDN w:val="0"/>
              <w:spacing w:line="36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C388849">
            <w:pPr>
              <w:autoSpaceDE w:val="0"/>
              <w:autoSpaceDN w:val="0"/>
              <w:spacing w:line="360" w:lineRule="auto"/>
              <w:rPr>
                <w:rFonts w:hint="eastAsia" w:ascii="仿宋_GB2312" w:hAnsi="仿宋" w:eastAsia="仿宋_GB2312" w:cs="仿宋_GB2312"/>
                <w:sz w:val="24"/>
              </w:rPr>
            </w:pPr>
          </w:p>
        </w:tc>
      </w:tr>
      <w:tr w14:paraId="1FCC5EE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5E3098C5">
            <w:pPr>
              <w:autoSpaceDE w:val="0"/>
              <w:autoSpaceDN w:val="0"/>
              <w:spacing w:line="360" w:lineRule="auto"/>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202E711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48AEE8B1">
            <w:pPr>
              <w:autoSpaceDE w:val="0"/>
              <w:autoSpaceDN w:val="0"/>
              <w:spacing w:line="360" w:lineRule="auto"/>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64E7C7E">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B16260A">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73F7DDC">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20F81CD">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3B76479">
            <w:pPr>
              <w:autoSpaceDE w:val="0"/>
              <w:autoSpaceDN w:val="0"/>
              <w:spacing w:line="360" w:lineRule="auto"/>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5D6A4B8">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8D49DD0">
            <w:pPr>
              <w:autoSpaceDE w:val="0"/>
              <w:autoSpaceDN w:val="0"/>
              <w:spacing w:line="36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37D81386">
            <w:pPr>
              <w:autoSpaceDE w:val="0"/>
              <w:autoSpaceDN w:val="0"/>
              <w:spacing w:line="360" w:lineRule="auto"/>
              <w:rPr>
                <w:rFonts w:hint="eastAsia" w:ascii="仿宋_GB2312" w:hAnsi="仿宋" w:eastAsia="仿宋_GB2312" w:cs="仿宋_GB2312"/>
                <w:sz w:val="24"/>
              </w:rPr>
            </w:pPr>
          </w:p>
        </w:tc>
      </w:tr>
      <w:tr w14:paraId="7B888C5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27203225">
            <w:pPr>
              <w:autoSpaceDE w:val="0"/>
              <w:autoSpaceDN w:val="0"/>
              <w:spacing w:line="360" w:lineRule="auto"/>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1496D8FC">
            <w:pPr>
              <w:autoSpaceDE w:val="0"/>
              <w:autoSpaceDN w:val="0"/>
              <w:spacing w:line="360" w:lineRule="auto"/>
              <w:jc w:val="center"/>
              <w:rPr>
                <w:rFonts w:hint="eastAsia"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5F3F319C">
            <w:pPr>
              <w:autoSpaceDE w:val="0"/>
              <w:autoSpaceDN w:val="0"/>
              <w:spacing w:line="360" w:lineRule="auto"/>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9F400B1">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C2849F0">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577AA0D">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BDCB036">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447CCE0">
            <w:pPr>
              <w:autoSpaceDE w:val="0"/>
              <w:autoSpaceDN w:val="0"/>
              <w:spacing w:line="360" w:lineRule="auto"/>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0F0164A">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9CA95BA">
            <w:pPr>
              <w:autoSpaceDE w:val="0"/>
              <w:autoSpaceDN w:val="0"/>
              <w:spacing w:line="36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3201414">
            <w:pPr>
              <w:autoSpaceDE w:val="0"/>
              <w:autoSpaceDN w:val="0"/>
              <w:spacing w:line="360" w:lineRule="auto"/>
              <w:rPr>
                <w:rFonts w:hint="eastAsia" w:ascii="仿宋_GB2312" w:hAnsi="仿宋" w:eastAsia="仿宋_GB2312" w:cs="仿宋_GB2312"/>
                <w:sz w:val="24"/>
              </w:rPr>
            </w:pPr>
          </w:p>
        </w:tc>
      </w:tr>
      <w:tr w14:paraId="7B0FB4B6">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41AF37CF">
            <w:pPr>
              <w:autoSpaceDE w:val="0"/>
              <w:autoSpaceDN w:val="0"/>
              <w:spacing w:line="360" w:lineRule="auto"/>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5E7ABB5C">
            <w:pPr>
              <w:autoSpaceDE w:val="0"/>
              <w:autoSpaceDN w:val="0"/>
              <w:spacing w:line="360" w:lineRule="auto"/>
              <w:jc w:val="center"/>
              <w:rPr>
                <w:rFonts w:hint="eastAsia"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1D83482">
            <w:pPr>
              <w:autoSpaceDE w:val="0"/>
              <w:autoSpaceDN w:val="0"/>
              <w:spacing w:line="360" w:lineRule="auto"/>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22098D22">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8CA73DE">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53E117F">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BF6A744">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0948588">
            <w:pPr>
              <w:autoSpaceDE w:val="0"/>
              <w:autoSpaceDN w:val="0"/>
              <w:spacing w:line="360" w:lineRule="auto"/>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E9F8C34">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5357657">
            <w:pPr>
              <w:autoSpaceDE w:val="0"/>
              <w:autoSpaceDN w:val="0"/>
              <w:spacing w:line="36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6836104">
            <w:pPr>
              <w:autoSpaceDE w:val="0"/>
              <w:autoSpaceDN w:val="0"/>
              <w:spacing w:line="360" w:lineRule="auto"/>
              <w:rPr>
                <w:rFonts w:hint="eastAsia" w:ascii="仿宋_GB2312" w:hAnsi="仿宋" w:eastAsia="仿宋_GB2312" w:cs="仿宋_GB2312"/>
                <w:sz w:val="24"/>
              </w:rPr>
            </w:pPr>
          </w:p>
        </w:tc>
      </w:tr>
    </w:tbl>
    <w:p w14:paraId="22D2A3F5">
      <w:pPr>
        <w:pStyle w:val="14"/>
        <w:spacing w:line="440" w:lineRule="exact"/>
        <w:ind w:firstLine="396" w:firstLineChars="198"/>
        <w:rPr>
          <w:rFonts w:hint="eastAsia" w:hAnsi="宋体"/>
        </w:rPr>
      </w:pPr>
    </w:p>
    <w:p w14:paraId="637FD9DB">
      <w:pPr>
        <w:spacing w:line="500" w:lineRule="exact"/>
        <w:rPr>
          <w:rFonts w:hint="eastAsia" w:ascii="仿宋_GB2312" w:hAnsi="仿宋_GB2312" w:eastAsia="仿宋_GB2312" w:cs="仿宋_GB2312"/>
          <w:sz w:val="32"/>
          <w:szCs w:val="32"/>
        </w:rPr>
      </w:pPr>
    </w:p>
    <w:p w14:paraId="6A627F86">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3CFAFD2">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4CE96FA1">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十、项目实施人员一览表（如有要求）</w:t>
      </w:r>
    </w:p>
    <w:p w14:paraId="4E6A9295">
      <w:pPr>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（由供应商根据采购需求及采购文件要求编制）</w:t>
      </w:r>
    </w:p>
    <w:p w14:paraId="00A5133F">
      <w:pPr>
        <w:pStyle w:val="15"/>
        <w:rPr>
          <w:rFonts w:hint="eastAsia"/>
        </w:rPr>
      </w:pPr>
      <w:r>
        <w:rPr>
          <w:rFonts w:hint="eastAsia"/>
          <w:color w:val="000000"/>
          <w:sz w:val="24"/>
          <w:szCs w:val="24"/>
        </w:rPr>
        <w:t>响应分标：</w:t>
      </w:r>
      <w:r>
        <w:rPr>
          <w:rFonts w:hint="eastAsia"/>
          <w:color w:val="000000"/>
          <w:sz w:val="24"/>
          <w:szCs w:val="24"/>
          <w:u w:val="single"/>
        </w:rPr>
        <w:t xml:space="preserve">     </w:t>
      </w:r>
      <w:r>
        <w:rPr>
          <w:rFonts w:hint="eastAsia"/>
          <w:color w:val="000000"/>
          <w:sz w:val="24"/>
          <w:szCs w:val="24"/>
        </w:rPr>
        <w:t>分标</w:t>
      </w:r>
      <w:r>
        <w:rPr>
          <w:rFonts w:hint="eastAsia" w:ascii="宋体" w:hAnsi="宋体"/>
          <w:sz w:val="24"/>
        </w:rPr>
        <w:t xml:space="preserve">    </w:t>
      </w:r>
    </w:p>
    <w:p w14:paraId="54EC7713">
      <w:pPr>
        <w:keepNext/>
        <w:autoSpaceDE w:val="0"/>
        <w:autoSpaceDN w:val="0"/>
        <w:spacing w:line="360" w:lineRule="auto"/>
        <w:ind w:firstLine="477"/>
        <w:rPr>
          <w:rFonts w:hint="eastAsia" w:ascii="仿宋_GB2312" w:hAnsi="仿宋" w:eastAsia="仿宋_GB2312" w:cs="仿宋_GB2312"/>
          <w:b/>
          <w:sz w:val="24"/>
        </w:rPr>
      </w:pPr>
      <w:r>
        <w:rPr>
          <w:rFonts w:hint="eastAsia" w:ascii="仿宋_GB2312" w:hAnsi="仿宋" w:eastAsia="仿宋_GB2312" w:cs="仿宋_GB2312"/>
          <w:b/>
          <w:sz w:val="24"/>
        </w:rPr>
        <w:t>附表A:本项目的项目经理情况表</w:t>
      </w:r>
    </w:p>
    <w:tbl>
      <w:tblPr>
        <w:tblStyle w:val="21"/>
        <w:tblW w:w="0" w:type="auto"/>
        <w:tblInd w:w="116" w:type="dxa"/>
        <w:tblLayout w:type="fixed"/>
        <w:tblCellMar>
          <w:top w:w="0" w:type="dxa"/>
          <w:left w:w="108" w:type="dxa"/>
          <w:bottom w:w="0" w:type="dxa"/>
          <w:right w:w="108" w:type="dxa"/>
        </w:tblCellMar>
      </w:tblPr>
      <w:tblGrid>
        <w:gridCol w:w="2061"/>
        <w:gridCol w:w="1287"/>
        <w:gridCol w:w="1260"/>
        <w:gridCol w:w="4147"/>
      </w:tblGrid>
      <w:tr w14:paraId="3A8A23E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0EC97C5">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67AF0E73">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FF7FD4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63EE8DA7">
            <w:pPr>
              <w:autoSpaceDE w:val="0"/>
              <w:autoSpaceDN w:val="0"/>
              <w:spacing w:line="360" w:lineRule="auto"/>
              <w:rPr>
                <w:rFonts w:hint="eastAsia" w:ascii="仿宋_GB2312" w:hAnsi="仿宋" w:eastAsia="仿宋_GB2312" w:cs="仿宋_GB2312"/>
                <w:sz w:val="24"/>
              </w:rPr>
            </w:pPr>
            <w:r>
              <w:rPr>
                <w:rFonts w:hint="eastAsia" w:ascii="仿宋_GB2312" w:hAnsi="仿宋" w:eastAsia="仿宋_GB2312" w:cs="仿宋_GB2312"/>
                <w:sz w:val="24"/>
              </w:rPr>
              <w:t>响应截止时间前三年业绩及承担的主要工作情况，曾担任项目经理的项目应列明细</w:t>
            </w:r>
          </w:p>
        </w:tc>
      </w:tr>
      <w:tr w14:paraId="38E01C4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346AC6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19D7EB4">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31487034">
            <w:pPr>
              <w:autoSpaceDE w:val="0"/>
              <w:autoSpaceDN w:val="0"/>
              <w:spacing w:line="360" w:lineRule="auto"/>
              <w:jc w:val="center"/>
              <w:rPr>
                <w:rFonts w:hint="eastAsia" w:ascii="仿宋_GB2312" w:hAnsi="仿宋" w:eastAsia="仿宋_GB2312" w:cs="仿宋_GB2312"/>
                <w:sz w:val="24"/>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20362F46">
            <w:pPr>
              <w:autoSpaceDE w:val="0"/>
              <w:autoSpaceDN w:val="0"/>
              <w:spacing w:line="360" w:lineRule="auto"/>
              <w:jc w:val="center"/>
              <w:rPr>
                <w:rFonts w:hint="eastAsia" w:ascii="仿宋_GB2312" w:hAnsi="仿宋" w:eastAsia="仿宋_GB2312" w:cs="仿宋_GB2312"/>
                <w:sz w:val="24"/>
              </w:rPr>
            </w:pPr>
          </w:p>
        </w:tc>
      </w:tr>
      <w:tr w14:paraId="6D11A8CC">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E0FBB8B">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8C672BC">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09BF4E53">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2129DDB">
            <w:pPr>
              <w:widowControl/>
              <w:jc w:val="left"/>
              <w:rPr>
                <w:rFonts w:ascii="仿宋_GB2312" w:hAnsi="仿宋" w:eastAsia="仿宋_GB2312" w:cs="仿宋_GB2312"/>
                <w:sz w:val="24"/>
              </w:rPr>
            </w:pPr>
          </w:p>
        </w:tc>
      </w:tr>
      <w:tr w14:paraId="7099855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F96C190">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2FCD6F93">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4C2A3F6">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03AE606">
            <w:pPr>
              <w:widowControl/>
              <w:jc w:val="left"/>
              <w:rPr>
                <w:rFonts w:ascii="仿宋_GB2312" w:hAnsi="仿宋" w:eastAsia="仿宋_GB2312" w:cs="仿宋_GB2312"/>
                <w:sz w:val="24"/>
              </w:rPr>
            </w:pPr>
          </w:p>
        </w:tc>
      </w:tr>
      <w:tr w14:paraId="39E71D3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5DA0D8A2">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294C38F">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4908F56">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2C219B3">
            <w:pPr>
              <w:widowControl/>
              <w:jc w:val="left"/>
              <w:rPr>
                <w:rFonts w:ascii="仿宋_GB2312" w:hAnsi="仿宋" w:eastAsia="仿宋_GB2312" w:cs="仿宋_GB2312"/>
                <w:sz w:val="24"/>
              </w:rPr>
            </w:pPr>
          </w:p>
        </w:tc>
      </w:tr>
      <w:tr w14:paraId="070896F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149232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438DE908">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05CDBA54">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D777567">
            <w:pPr>
              <w:widowControl/>
              <w:jc w:val="left"/>
              <w:rPr>
                <w:rFonts w:ascii="仿宋_GB2312" w:hAnsi="仿宋" w:eastAsia="仿宋_GB2312" w:cs="仿宋_GB2312"/>
                <w:sz w:val="24"/>
              </w:rPr>
            </w:pPr>
          </w:p>
        </w:tc>
      </w:tr>
      <w:tr w14:paraId="2EF04C8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343151B2">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399DEC3">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171E56A">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9ADB454">
            <w:pPr>
              <w:widowControl/>
              <w:jc w:val="left"/>
              <w:rPr>
                <w:rFonts w:ascii="仿宋_GB2312" w:hAnsi="仿宋" w:eastAsia="仿宋_GB2312" w:cs="仿宋_GB2312"/>
                <w:sz w:val="24"/>
              </w:rPr>
            </w:pPr>
          </w:p>
        </w:tc>
      </w:tr>
      <w:tr w14:paraId="27FE0233">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9F4962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F7A1F6B">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70B9499F">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62CFDD7">
            <w:pPr>
              <w:widowControl/>
              <w:jc w:val="left"/>
              <w:rPr>
                <w:rFonts w:ascii="仿宋_GB2312" w:hAnsi="仿宋" w:eastAsia="仿宋_GB2312" w:cs="仿宋_GB2312"/>
                <w:sz w:val="24"/>
              </w:rPr>
            </w:pPr>
          </w:p>
        </w:tc>
      </w:tr>
      <w:tr w14:paraId="700F598D">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E0DE10B">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9CE98E8">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69CE549">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594BE51">
            <w:pPr>
              <w:widowControl/>
              <w:jc w:val="left"/>
              <w:rPr>
                <w:rFonts w:ascii="仿宋_GB2312" w:hAnsi="仿宋" w:eastAsia="仿宋_GB2312" w:cs="仿宋_GB2312"/>
                <w:sz w:val="24"/>
              </w:rPr>
            </w:pPr>
          </w:p>
        </w:tc>
      </w:tr>
      <w:tr w14:paraId="18A71195">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9F405C8">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B2E5CD4">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50D95DE1">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9CFE939">
            <w:pPr>
              <w:widowControl/>
              <w:jc w:val="left"/>
              <w:rPr>
                <w:rFonts w:ascii="仿宋_GB2312" w:hAnsi="仿宋" w:eastAsia="仿宋_GB2312" w:cs="仿宋_GB2312"/>
                <w:sz w:val="24"/>
              </w:rPr>
            </w:pPr>
          </w:p>
        </w:tc>
      </w:tr>
    </w:tbl>
    <w:p w14:paraId="3984C69A">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注：须随表提交相应的证书复印件并注明所在响应技术文件页码。</w:t>
      </w:r>
    </w:p>
    <w:p w14:paraId="068064BC">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附表B:本项目的项目小组人员情况表</w:t>
      </w:r>
      <w:r>
        <w:rPr>
          <w:rFonts w:hint="eastAsia" w:ascii="仿宋_GB2312" w:hAnsi="仿宋" w:eastAsia="仿宋_GB2312" w:cs="仿宋_GB2312"/>
          <w:sz w:val="24"/>
        </w:rPr>
        <w:t>（按此格式自制）</w:t>
      </w:r>
    </w:p>
    <w:tbl>
      <w:tblPr>
        <w:tblStyle w:val="21"/>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0B3480B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3D0DC6BF">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75FE3902">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6708B021">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781B41C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10DED42F">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学历</w:t>
            </w:r>
          </w:p>
          <w:p w14:paraId="36CCBEAA">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D252444">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专业</w:t>
            </w:r>
          </w:p>
          <w:p w14:paraId="5CD42484">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F48832E">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职称</w:t>
            </w:r>
          </w:p>
          <w:p w14:paraId="53D2208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15F44BB3">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5C9E511">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4456378F">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参与本项目的到位情况</w:t>
            </w:r>
          </w:p>
        </w:tc>
      </w:tr>
      <w:tr w14:paraId="73919A8A">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0A856BCE">
            <w:pPr>
              <w:autoSpaceDE w:val="0"/>
              <w:autoSpaceDN w:val="0"/>
              <w:spacing w:line="360" w:lineRule="auto"/>
              <w:jc w:val="center"/>
              <w:rPr>
                <w:rFonts w:hint="eastAsia"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EA4F543">
            <w:pPr>
              <w:autoSpaceDE w:val="0"/>
              <w:autoSpaceDN w:val="0"/>
              <w:spacing w:line="360" w:lineRule="auto"/>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EA45609">
            <w:pPr>
              <w:autoSpaceDE w:val="0"/>
              <w:autoSpaceDN w:val="0"/>
              <w:spacing w:line="360" w:lineRule="auto"/>
              <w:rPr>
                <w:rFonts w:hint="eastAsia" w:ascii="仿宋_GB2312" w:hAnsi="仿宋" w:eastAsia="仿宋_GB2312" w:cs="仿宋_GB2312"/>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22CD63F3">
            <w:pPr>
              <w:autoSpaceDE w:val="0"/>
              <w:autoSpaceDN w:val="0"/>
              <w:spacing w:line="360" w:lineRule="auto"/>
              <w:rPr>
                <w:rFonts w:hint="eastAsia" w:ascii="仿宋_GB2312" w:hAnsi="仿宋" w:eastAsia="仿宋_GB2312" w:cs="仿宋_GB2312"/>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14A0931A">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345EA2F">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6F89405">
            <w:pPr>
              <w:autoSpaceDE w:val="0"/>
              <w:autoSpaceDN w:val="0"/>
              <w:spacing w:line="360" w:lineRule="auto"/>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76C3645">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4CD354F">
            <w:pPr>
              <w:autoSpaceDE w:val="0"/>
              <w:autoSpaceDN w:val="0"/>
              <w:spacing w:line="360" w:lineRule="auto"/>
              <w:rPr>
                <w:rFonts w:hint="eastAsia"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3D051EF8">
            <w:pPr>
              <w:autoSpaceDE w:val="0"/>
              <w:autoSpaceDN w:val="0"/>
              <w:spacing w:line="360" w:lineRule="auto"/>
              <w:rPr>
                <w:rFonts w:hint="eastAsia" w:ascii="仿宋_GB2312" w:hAnsi="仿宋" w:eastAsia="仿宋_GB2312" w:cs="仿宋_GB2312"/>
                <w:sz w:val="24"/>
              </w:rPr>
            </w:pPr>
          </w:p>
        </w:tc>
      </w:tr>
      <w:tr w14:paraId="2DD56204">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6759A6CE">
            <w:pPr>
              <w:autoSpaceDE w:val="0"/>
              <w:autoSpaceDN w:val="0"/>
              <w:spacing w:line="360" w:lineRule="auto"/>
              <w:jc w:val="center"/>
              <w:rPr>
                <w:rFonts w:hint="eastAsia"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22204BEF">
            <w:pPr>
              <w:autoSpaceDE w:val="0"/>
              <w:autoSpaceDN w:val="0"/>
              <w:spacing w:line="360" w:lineRule="auto"/>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485832D">
            <w:pPr>
              <w:autoSpaceDE w:val="0"/>
              <w:autoSpaceDN w:val="0"/>
              <w:spacing w:line="360" w:lineRule="auto"/>
              <w:rPr>
                <w:rFonts w:hint="eastAsia" w:ascii="仿宋_GB2312" w:hAnsi="仿宋" w:eastAsia="仿宋_GB2312" w:cs="仿宋_GB2312"/>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538565C6">
            <w:pPr>
              <w:autoSpaceDE w:val="0"/>
              <w:autoSpaceDN w:val="0"/>
              <w:spacing w:line="360" w:lineRule="auto"/>
              <w:rPr>
                <w:rFonts w:hint="eastAsia" w:ascii="仿宋_GB2312" w:hAnsi="仿宋" w:eastAsia="仿宋_GB2312" w:cs="仿宋_GB2312"/>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29031310">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3F9252E">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16DDBBE">
            <w:pPr>
              <w:autoSpaceDE w:val="0"/>
              <w:autoSpaceDN w:val="0"/>
              <w:spacing w:line="360" w:lineRule="auto"/>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166C173">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83BBD35">
            <w:pPr>
              <w:autoSpaceDE w:val="0"/>
              <w:autoSpaceDN w:val="0"/>
              <w:spacing w:line="360" w:lineRule="auto"/>
              <w:rPr>
                <w:rFonts w:hint="eastAsia"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3DBEAAF7">
            <w:pPr>
              <w:autoSpaceDE w:val="0"/>
              <w:autoSpaceDN w:val="0"/>
              <w:spacing w:line="360" w:lineRule="auto"/>
              <w:rPr>
                <w:rFonts w:hint="eastAsia" w:ascii="仿宋_GB2312" w:hAnsi="仿宋" w:eastAsia="仿宋_GB2312" w:cs="仿宋_GB2312"/>
                <w:sz w:val="24"/>
              </w:rPr>
            </w:pPr>
          </w:p>
        </w:tc>
      </w:tr>
    </w:tbl>
    <w:p w14:paraId="62C68AD9">
      <w:pPr>
        <w:spacing w:line="360" w:lineRule="auto"/>
        <w:rPr>
          <w:rFonts w:hint="eastAsia" w:ascii="仿宋_GB2312" w:hAnsi="仿宋" w:eastAsia="仿宋_GB2312" w:cs="仿宋_GB2312"/>
          <w:b/>
          <w:bCs/>
          <w:sz w:val="24"/>
        </w:rPr>
      </w:pPr>
      <w:r>
        <w:rPr>
          <w:rFonts w:hint="eastAsia" w:ascii="仿宋_GB2312" w:hAnsi="仿宋" w:eastAsia="仿宋_GB2312" w:cs="仿宋_GB2312"/>
          <w:b/>
          <w:sz w:val="24"/>
        </w:rPr>
        <w:t>注：供应商可按上述的格式自行编制，须随表提交相应的证书复印件并注明所在响应技术文件页码。</w:t>
      </w:r>
    </w:p>
    <w:p w14:paraId="6C31328D">
      <w:pPr>
        <w:spacing w:line="360" w:lineRule="auto"/>
        <w:rPr>
          <w:rFonts w:hint="eastAsia" w:ascii="仿宋_GB2312" w:hAnsi="仿宋" w:eastAsia="仿宋_GB2312" w:cs="仿宋_GB2312"/>
          <w:b/>
          <w:bCs/>
          <w:sz w:val="24"/>
        </w:rPr>
      </w:pPr>
      <w:r>
        <w:rPr>
          <w:rFonts w:hint="eastAsia" w:ascii="仿宋_GB2312" w:hAnsi="仿宋" w:eastAsia="仿宋_GB2312" w:cs="仿宋_GB2312"/>
          <w:b/>
          <w:sz w:val="24"/>
        </w:rPr>
        <w:t>附表C:本项目的项目经理和小组人员近3个月</w:t>
      </w:r>
      <w:r>
        <w:rPr>
          <w:rFonts w:hint="eastAsia" w:ascii="仿宋_GB2312" w:hAnsi="仿宋" w:eastAsia="仿宋_GB2312" w:cs="仿宋_GB2312"/>
          <w:b/>
          <w:sz w:val="24"/>
          <w:lang w:eastAsia="zh-CN"/>
        </w:rPr>
        <w:t>缴纳</w:t>
      </w:r>
      <w:r>
        <w:rPr>
          <w:rFonts w:hint="eastAsia" w:ascii="仿宋_GB2312" w:hAnsi="仿宋" w:eastAsia="仿宋_GB2312" w:cs="仿宋_GB2312"/>
          <w:b/>
          <w:sz w:val="24"/>
        </w:rPr>
        <w:t>社保记录情况表</w:t>
      </w:r>
      <w:r>
        <w:rPr>
          <w:rFonts w:hint="eastAsia" w:ascii="仿宋_GB2312" w:hAnsi="仿宋" w:eastAsia="仿宋_GB2312" w:cs="仿宋_GB2312"/>
          <w:sz w:val="24"/>
        </w:rPr>
        <w:t>（以社保局缴纳凭证作附件）</w:t>
      </w:r>
    </w:p>
    <w:p w14:paraId="6525A4AB">
      <w:pPr>
        <w:snapToGrid w:val="0"/>
        <w:spacing w:line="360" w:lineRule="auto"/>
        <w:ind w:firstLine="602" w:firstLineChars="200"/>
        <w:rPr>
          <w:rFonts w:hint="eastAsia" w:ascii="仿宋" w:hAnsi="仿宋" w:eastAsia="仿宋" w:cs="仿宋_GB2312"/>
          <w:b/>
          <w:sz w:val="30"/>
          <w:szCs w:val="30"/>
        </w:rPr>
      </w:pPr>
    </w:p>
    <w:p w14:paraId="62E6A251">
      <w:pPr>
        <w:autoSpaceDE w:val="0"/>
        <w:autoSpaceDN w:val="0"/>
        <w:spacing w:line="360" w:lineRule="auto"/>
        <w:ind w:firstLine="6505" w:firstLineChars="2700"/>
        <w:rPr>
          <w:rFonts w:hint="eastAsia" w:ascii="仿宋_GB2312" w:hAnsi="仿宋" w:eastAsia="仿宋_GB2312" w:cs="仿宋_GB2312"/>
          <w:b/>
          <w:bCs/>
          <w:sz w:val="24"/>
        </w:rPr>
      </w:pPr>
    </w:p>
    <w:p w14:paraId="4BB4A1C9">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6E51AB6">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243EAF60">
      <w:pPr>
        <w:spacing w:line="500" w:lineRule="exact"/>
        <w:rPr>
          <w:rFonts w:hint="eastAsia" w:ascii="仿宋_GB2312" w:hAnsi="仿宋_GB2312" w:eastAsia="仿宋_GB2312" w:cs="仿宋_GB2312"/>
          <w:sz w:val="32"/>
          <w:szCs w:val="32"/>
        </w:rPr>
      </w:pPr>
    </w:p>
    <w:p w14:paraId="6EE97893">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十一、货物需求、商务条款要求提供的其他材料</w:t>
      </w:r>
    </w:p>
    <w:p w14:paraId="1735A0DB">
      <w:pPr>
        <w:autoSpaceDE w:val="0"/>
        <w:autoSpaceDN w:val="0"/>
        <w:spacing w:line="360" w:lineRule="auto"/>
        <w:ind w:left="4335" w:leftChars="1950" w:hanging="240" w:hangingChars="100"/>
        <w:rPr>
          <w:rFonts w:hint="eastAsia" w:ascii="仿宋_GB2312" w:hAnsi="仿宋" w:eastAsia="仿宋_GB2312" w:cs="仿宋_GB2312"/>
          <w:kern w:val="0"/>
          <w:sz w:val="24"/>
        </w:rPr>
      </w:pPr>
    </w:p>
    <w:p w14:paraId="5340275B">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529A16AB">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041BC664">
      <w:pPr>
        <w:snapToGrid w:val="0"/>
        <w:spacing w:line="360" w:lineRule="auto"/>
        <w:ind w:firstLine="602" w:firstLineChars="200"/>
        <w:rPr>
          <w:rFonts w:hint="eastAsia" w:ascii="仿宋" w:hAnsi="仿宋" w:eastAsia="仿宋" w:cs="仿宋_GB2312"/>
          <w:b/>
          <w:sz w:val="30"/>
          <w:szCs w:val="30"/>
        </w:rPr>
      </w:pPr>
    </w:p>
    <w:p w14:paraId="527A65EC">
      <w:pPr>
        <w:widowControl/>
        <w:jc w:val="left"/>
        <w:rPr>
          <w:rFonts w:ascii="仿宋_GB2312" w:hAnsi="仿宋_GB2312" w:eastAsia="仿宋_GB2312" w:cs="仿宋_GB2312"/>
          <w:sz w:val="32"/>
          <w:szCs w:val="32"/>
        </w:rPr>
        <w:sectPr>
          <w:pgSz w:w="11910" w:h="16840"/>
          <w:pgMar w:top="1340" w:right="1500" w:bottom="280" w:left="1680" w:header="720" w:footer="720" w:gutter="0"/>
          <w:pgNumType w:fmt="decimal"/>
          <w:cols w:space="720" w:num="1"/>
        </w:sectPr>
      </w:pPr>
    </w:p>
    <w:p w14:paraId="65FD1D5F">
      <w:pPr>
        <w:adjustRightInd w:val="0"/>
        <w:snapToGrid w:val="0"/>
        <w:spacing w:line="300" w:lineRule="auto"/>
        <w:rPr>
          <w:rFonts w:hint="eastAsia" w:ascii="宋体" w:hAnsi="宋体"/>
          <w:color w:val="000000"/>
          <w:szCs w:val="21"/>
          <w:u w:val="single"/>
        </w:rPr>
      </w:pPr>
    </w:p>
    <w:p w14:paraId="477D2961">
      <w:pPr>
        <w:pStyle w:val="3"/>
        <w:jc w:val="center"/>
        <w:rPr>
          <w:rFonts w:hint="eastAsia" w:ascii="宋体" w:hAnsi="宋体"/>
        </w:rPr>
      </w:pPr>
      <w:bookmarkStart w:id="28" w:name="_Toc9682"/>
      <w:r>
        <w:rPr>
          <w:rFonts w:hint="eastAsia" w:ascii="宋体" w:hAnsi="宋体"/>
        </w:rPr>
        <w:t>第四节 报价文件格式</w:t>
      </w:r>
      <w:bookmarkEnd w:id="28"/>
    </w:p>
    <w:p w14:paraId="4252C522">
      <w:pPr>
        <w:snapToGrid w:val="0"/>
        <w:spacing w:before="165"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全流程电子文件</w:t>
      </w:r>
    </w:p>
    <w:p w14:paraId="52A84218">
      <w:pPr>
        <w:snapToGrid w:val="0"/>
        <w:spacing w:before="165" w:beforeLines="50" w:after="50"/>
        <w:rPr>
          <w:rFonts w:hint="eastAsia" w:ascii="宋体" w:hAnsi="宋体"/>
          <w:sz w:val="24"/>
          <w:szCs w:val="20"/>
        </w:rPr>
      </w:pPr>
    </w:p>
    <w:p w14:paraId="299DF551">
      <w:pPr>
        <w:snapToGrid w:val="0"/>
        <w:spacing w:before="165" w:beforeLines="50" w:after="50"/>
        <w:rPr>
          <w:rFonts w:hint="eastAsia" w:ascii="宋体" w:hAnsi="宋体"/>
          <w:sz w:val="24"/>
          <w:szCs w:val="20"/>
        </w:rPr>
      </w:pPr>
    </w:p>
    <w:p w14:paraId="3817F886">
      <w:pPr>
        <w:snapToGrid w:val="0"/>
        <w:spacing w:before="165" w:beforeLines="50" w:after="50"/>
        <w:rPr>
          <w:rFonts w:hint="eastAsia" w:ascii="宋体" w:hAnsi="宋体"/>
          <w:sz w:val="24"/>
          <w:szCs w:val="20"/>
        </w:rPr>
      </w:pPr>
    </w:p>
    <w:p w14:paraId="01ADF434">
      <w:pPr>
        <w:snapToGrid w:val="0"/>
        <w:spacing w:before="165"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报  价  文  件（封面）</w:t>
      </w:r>
    </w:p>
    <w:p w14:paraId="5A13B9F3">
      <w:pPr>
        <w:snapToGrid w:val="0"/>
        <w:spacing w:before="165" w:beforeLines="50" w:after="50"/>
        <w:rPr>
          <w:rFonts w:hint="eastAsia" w:ascii="宋体" w:hAnsi="宋体"/>
          <w:bCs/>
          <w:sz w:val="24"/>
          <w:szCs w:val="20"/>
        </w:rPr>
      </w:pPr>
    </w:p>
    <w:p w14:paraId="5D53743A">
      <w:pPr>
        <w:snapToGrid w:val="0"/>
        <w:spacing w:before="165" w:beforeLines="50" w:after="50"/>
        <w:rPr>
          <w:rFonts w:hint="eastAsia" w:ascii="宋体" w:hAnsi="宋体"/>
          <w:bCs/>
          <w:sz w:val="24"/>
          <w:szCs w:val="20"/>
        </w:rPr>
      </w:pPr>
    </w:p>
    <w:p w14:paraId="7CCB83E0">
      <w:pPr>
        <w:snapToGrid w:val="0"/>
        <w:spacing w:before="165" w:beforeLines="50" w:after="50"/>
        <w:rPr>
          <w:rFonts w:hint="eastAsia" w:ascii="宋体" w:hAnsi="宋体"/>
          <w:bCs/>
          <w:sz w:val="24"/>
          <w:szCs w:val="20"/>
        </w:rPr>
      </w:pPr>
    </w:p>
    <w:p w14:paraId="3590F0F0">
      <w:pPr>
        <w:snapToGrid w:val="0"/>
        <w:spacing w:before="165" w:beforeLines="50" w:after="50"/>
        <w:rPr>
          <w:rFonts w:hint="eastAsia" w:ascii="宋体" w:hAnsi="宋体"/>
          <w:bCs/>
          <w:sz w:val="24"/>
          <w:szCs w:val="20"/>
        </w:rPr>
      </w:pPr>
    </w:p>
    <w:p w14:paraId="224220FF">
      <w:pPr>
        <w:snapToGrid w:val="0"/>
        <w:spacing w:before="165" w:beforeLines="50" w:after="50"/>
        <w:rPr>
          <w:rFonts w:hint="eastAsia" w:ascii="宋体" w:hAnsi="宋体"/>
          <w:bCs/>
          <w:sz w:val="24"/>
          <w:szCs w:val="20"/>
        </w:rPr>
      </w:pPr>
    </w:p>
    <w:p w14:paraId="1AB563E1">
      <w:pPr>
        <w:snapToGrid w:val="0"/>
        <w:spacing w:before="165"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r>
        <w:rPr>
          <w:rFonts w:hint="eastAsia" w:ascii="宋体" w:hAnsi="宋体" w:cs="仿宋_GB2312"/>
          <w:bCs/>
          <w:sz w:val="32"/>
          <w:szCs w:val="32"/>
          <w:lang w:eastAsia="zh-CN"/>
        </w:rPr>
        <w:t>隆安县教育局2026年“两类学校”基本办学条件设备设施补助资金项目</w:t>
      </w:r>
    </w:p>
    <w:p w14:paraId="37914468">
      <w:pPr>
        <w:snapToGrid w:val="0"/>
        <w:spacing w:before="165" w:beforeLines="50" w:after="50"/>
        <w:ind w:firstLine="720" w:firstLineChars="225"/>
        <w:rPr>
          <w:rFonts w:hint="eastAsia" w:ascii="宋体" w:hAnsi="宋体" w:cs="仿宋_GB2312"/>
          <w:bCs/>
          <w:sz w:val="32"/>
          <w:szCs w:val="32"/>
        </w:rPr>
      </w:pPr>
    </w:p>
    <w:p w14:paraId="5AB61E62">
      <w:pPr>
        <w:snapToGrid w:val="0"/>
        <w:spacing w:before="165"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r>
        <w:rPr>
          <w:rFonts w:hint="eastAsia" w:ascii="宋体" w:hAnsi="宋体" w:cs="仿宋_GB2312"/>
          <w:bCs/>
          <w:sz w:val="32"/>
          <w:szCs w:val="32"/>
          <w:lang w:eastAsia="zh-CN"/>
        </w:rPr>
        <w:t>NNZC2026-J1-230102-NNSL</w:t>
      </w:r>
    </w:p>
    <w:p w14:paraId="1BBE20A5">
      <w:pPr>
        <w:snapToGrid w:val="0"/>
        <w:spacing w:before="165"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3121CDD5">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09519980">
      <w:pPr>
        <w:pStyle w:val="7"/>
        <w:snapToGrid w:val="0"/>
        <w:spacing w:before="50" w:after="50"/>
        <w:ind w:firstLine="720" w:firstLineChars="225"/>
        <w:rPr>
          <w:rFonts w:hint="eastAsia" w:ascii="宋体" w:hAnsi="宋体" w:cs="仿宋_GB2312"/>
          <w:bCs/>
          <w:sz w:val="32"/>
          <w:szCs w:val="32"/>
        </w:rPr>
      </w:pPr>
    </w:p>
    <w:p w14:paraId="0F89EA40">
      <w:pPr>
        <w:pStyle w:val="7"/>
        <w:snapToGrid w:val="0"/>
        <w:spacing w:before="50" w:after="50"/>
        <w:ind w:firstLine="720" w:firstLineChars="225"/>
        <w:rPr>
          <w:rFonts w:hint="eastAsia" w:ascii="宋体" w:hAnsi="宋体" w:cs="仿宋_GB2312"/>
          <w:bCs/>
          <w:sz w:val="32"/>
          <w:szCs w:val="32"/>
        </w:rPr>
      </w:pPr>
    </w:p>
    <w:p w14:paraId="0C0BBE40">
      <w:pPr>
        <w:pStyle w:val="7"/>
        <w:snapToGrid w:val="0"/>
        <w:spacing w:before="50" w:after="50"/>
        <w:ind w:firstLine="1280" w:firstLineChars="400"/>
        <w:rPr>
          <w:rFonts w:hint="eastAsia" w:ascii="宋体" w:hAnsi="宋体" w:cs="仿宋_GB2312"/>
          <w:bCs/>
          <w:sz w:val="32"/>
          <w:szCs w:val="32"/>
        </w:rPr>
      </w:pPr>
    </w:p>
    <w:p w14:paraId="144EAEEB">
      <w:pPr>
        <w:snapToGrid w:val="0"/>
        <w:spacing w:before="165"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703F4895">
      <w:pPr>
        <w:snapToGrid w:val="0"/>
        <w:spacing w:before="165" w:beforeLines="50" w:after="50" w:line="400" w:lineRule="exact"/>
        <w:jc w:val="center"/>
        <w:rPr>
          <w:rFonts w:hint="eastAsia" w:ascii="宋体" w:hAnsi="宋体"/>
          <w:b/>
          <w:bCs/>
          <w:color w:val="000000"/>
          <w:sz w:val="32"/>
          <w:szCs w:val="32"/>
        </w:rPr>
      </w:pPr>
      <w:r>
        <w:rPr>
          <w:rFonts w:hint="eastAsia" w:ascii="宋体" w:hAnsi="宋体"/>
          <w:sz w:val="24"/>
        </w:rPr>
        <w:br w:type="page"/>
      </w:r>
      <w:r>
        <w:rPr>
          <w:rFonts w:hint="eastAsia" w:ascii="宋体" w:hAnsi="宋体"/>
          <w:b/>
          <w:bCs/>
          <w:color w:val="000000"/>
          <w:sz w:val="32"/>
          <w:szCs w:val="32"/>
        </w:rPr>
        <w:t>报价文件目录</w:t>
      </w:r>
    </w:p>
    <w:p w14:paraId="5B84D5E7">
      <w:pPr>
        <w:rPr>
          <w:rFonts w:hint="eastAsia" w:ascii="宋体" w:hAnsi="宋体" w:cs="宋体"/>
        </w:rPr>
      </w:pPr>
    </w:p>
    <w:p w14:paraId="30D8B54A">
      <w:pPr>
        <w:rPr>
          <w:rFonts w:hint="eastAsia" w:ascii="仿宋_GB2312" w:hAnsi="仿宋" w:eastAsia="仿宋_GB2312" w:cs="仿宋_GB2312"/>
          <w:kern w:val="0"/>
          <w:sz w:val="24"/>
        </w:rPr>
      </w:pPr>
      <w:r>
        <w:rPr>
          <w:rFonts w:hint="eastAsia" w:ascii="仿宋_GB2312" w:hAnsi="仿宋" w:eastAsia="仿宋_GB2312" w:cs="仿宋_GB2312"/>
          <w:kern w:val="0"/>
          <w:sz w:val="24"/>
        </w:rPr>
        <w:t>一、响应函………………………………………………………（页码）</w:t>
      </w:r>
    </w:p>
    <w:p w14:paraId="4114BFBF">
      <w:pPr>
        <w:rPr>
          <w:rFonts w:hint="eastAsia" w:ascii="仿宋_GB2312" w:hAnsi="仿宋" w:eastAsia="仿宋_GB2312" w:cs="仿宋_GB2312"/>
          <w:kern w:val="0"/>
          <w:sz w:val="24"/>
        </w:rPr>
      </w:pPr>
      <w:r>
        <w:rPr>
          <w:rFonts w:hint="eastAsia" w:ascii="仿宋_GB2312" w:hAnsi="仿宋" w:eastAsia="仿宋_GB2312" w:cs="仿宋_GB2312"/>
          <w:kern w:val="0"/>
          <w:sz w:val="24"/>
        </w:rPr>
        <w:t>二、响应报价表…………………………………………………（页码）</w:t>
      </w:r>
    </w:p>
    <w:p w14:paraId="2F05F64F">
      <w:pPr>
        <w:spacing w:line="360" w:lineRule="auto"/>
        <w:rPr>
          <w:rFonts w:hint="eastAsia" w:ascii="仿宋_GB2312" w:hAnsi="仿宋" w:eastAsia="仿宋_GB2312" w:cs="仿宋_GB2312"/>
          <w:sz w:val="24"/>
        </w:rPr>
      </w:pPr>
      <w:r>
        <w:rPr>
          <w:rFonts w:hint="eastAsia" w:ascii="仿宋_GB2312" w:hAnsi="仿宋" w:eastAsia="仿宋_GB2312" w:cs="仿宋_GB2312"/>
          <w:kern w:val="0"/>
          <w:sz w:val="24"/>
        </w:rPr>
        <w:t>三、中小企业声明函……………………………………………（页码）</w:t>
      </w:r>
    </w:p>
    <w:p w14:paraId="1F2D4721">
      <w:pPr>
        <w:pStyle w:val="14"/>
        <w:spacing w:line="240" w:lineRule="auto"/>
        <w:ind w:firstLine="480" w:firstLineChars="200"/>
        <w:rPr>
          <w:rFonts w:hint="eastAsia" w:hAnsi="宋体" w:cs="仿宋_GB2312"/>
          <w:sz w:val="24"/>
        </w:rPr>
      </w:pPr>
      <w:r>
        <w:rPr>
          <w:rFonts w:hint="eastAsia" w:hAnsi="宋体" w:cs="仿宋_GB2312"/>
          <w:sz w:val="24"/>
        </w:rPr>
        <w:br w:type="page"/>
      </w:r>
      <w:r>
        <w:rPr>
          <w:rFonts w:hint="eastAsia" w:ascii="仿宋" w:hAnsi="仿宋" w:eastAsia="仿宋" w:cs="仿宋_GB2312"/>
          <w:b/>
          <w:kern w:val="2"/>
          <w:sz w:val="30"/>
          <w:szCs w:val="30"/>
        </w:rPr>
        <w:t>一、响应函</w:t>
      </w:r>
    </w:p>
    <w:p w14:paraId="0EE48121">
      <w:pPr>
        <w:pStyle w:val="14"/>
        <w:spacing w:line="500" w:lineRule="exact"/>
        <w:ind w:firstLine="602"/>
        <w:jc w:val="center"/>
        <w:rPr>
          <w:rFonts w:hint="eastAsia" w:ascii="Times New Roman" w:hAnsi="Times New Roman"/>
          <w:b/>
          <w:bCs/>
          <w:sz w:val="30"/>
          <w:szCs w:val="30"/>
        </w:rPr>
      </w:pPr>
      <w:r>
        <w:rPr>
          <w:rFonts w:hint="eastAsia" w:ascii="Times New Roman" w:hAnsi="Times New Roman"/>
          <w:b/>
          <w:bCs/>
          <w:sz w:val="30"/>
          <w:szCs w:val="30"/>
        </w:rPr>
        <w:t>响应函</w:t>
      </w:r>
    </w:p>
    <w:p w14:paraId="6149F8CF">
      <w:pPr>
        <w:pStyle w:val="14"/>
        <w:spacing w:line="360" w:lineRule="auto"/>
        <w:rPr>
          <w:rFonts w:ascii="Times New Roman" w:hAnsi="Times New Roman"/>
        </w:rPr>
      </w:pPr>
      <w:r>
        <w:rPr>
          <w:rFonts w:hint="eastAsia" w:ascii="Times New Roman" w:hAnsi="Times New Roman"/>
        </w:rPr>
        <w:t>致：</w:t>
      </w:r>
      <w:r>
        <w:rPr>
          <w:rFonts w:ascii="Times New Roman" w:hAnsi="Times New Roman"/>
          <w:u w:val="single"/>
        </w:rPr>
        <w:t xml:space="preserve"> </w:t>
      </w:r>
      <w:r>
        <w:rPr>
          <w:rFonts w:hint="eastAsia" w:ascii="Times New Roman" w:hAnsi="Times New Roman"/>
          <w:u w:val="single"/>
          <w:lang w:eastAsia="zh-CN"/>
        </w:rPr>
        <w:t>南宁市隆安县政府集中采购中心</w:t>
      </w:r>
    </w:p>
    <w:p w14:paraId="2922DA13">
      <w:pPr>
        <w:pStyle w:val="14"/>
        <w:spacing w:line="360" w:lineRule="auto"/>
        <w:ind w:firstLine="400" w:firstLineChars="200"/>
        <w:rPr>
          <w:rFonts w:ascii="Times New Roman" w:hAnsi="Times New Roman"/>
        </w:rPr>
      </w:pPr>
      <w:r>
        <w:rPr>
          <w:rFonts w:hint="eastAsia"/>
        </w:rPr>
        <w:t>我方已仔细阅读了贵方组织的</w:t>
      </w:r>
      <w:r>
        <w:rPr>
          <w:rFonts w:hint="eastAsia"/>
          <w:u w:val="single"/>
          <w:lang w:eastAsia="zh-CN"/>
        </w:rPr>
        <w:t>隆安县教育局2026年“两类学校”基本办学条件设备设施补助资金项目</w:t>
      </w:r>
      <w:r>
        <w:rPr>
          <w:rFonts w:hint="eastAsia"/>
          <w:u w:val="single"/>
        </w:rPr>
        <w:t xml:space="preserve"> </w:t>
      </w:r>
      <w:r>
        <w:rPr>
          <w:rFonts w:hint="eastAsia"/>
        </w:rPr>
        <w:t>（项目编号：</w:t>
      </w:r>
      <w:r>
        <w:rPr>
          <w:rFonts w:hint="eastAsia" w:hAnsi="宋体"/>
          <w:u w:val="single"/>
          <w:lang w:eastAsia="zh-CN"/>
        </w:rPr>
        <w:t>NNZC2026-J1-230102-NNSL</w:t>
      </w:r>
      <w:r>
        <w:rPr>
          <w:rFonts w:hint="eastAsia"/>
        </w:rPr>
        <w:t xml:space="preserve">）的竞争性谈判采购文件的全部内容，现正式递交下述文件参加贵方组织的本次政府采购活动： </w:t>
      </w:r>
    </w:p>
    <w:p w14:paraId="4BD1FEA8">
      <w:pPr>
        <w:pStyle w:val="14"/>
        <w:spacing w:line="360" w:lineRule="auto"/>
        <w:ind w:firstLine="400" w:firstLineChars="200"/>
        <w:rPr>
          <w:rFonts w:ascii="Times New Roman" w:hAnsi="Times New Roman"/>
        </w:rPr>
      </w:pPr>
      <w:r>
        <w:rPr>
          <w:rFonts w:hint="eastAsia"/>
        </w:rPr>
        <w:t>一、首次报价文件电子版</w:t>
      </w:r>
      <w:r>
        <w:rPr>
          <w:rFonts w:hint="eastAsia"/>
          <w:u w:val="single"/>
        </w:rPr>
        <w:t xml:space="preserve">   </w:t>
      </w:r>
      <w:r>
        <w:rPr>
          <w:rFonts w:hint="eastAsia"/>
        </w:rPr>
        <w:t>份（包含按“第三章 供应商须知”提交的全部文件）；</w:t>
      </w:r>
    </w:p>
    <w:p w14:paraId="02333942">
      <w:pPr>
        <w:pStyle w:val="14"/>
        <w:spacing w:line="360" w:lineRule="auto"/>
        <w:ind w:firstLine="400" w:firstLineChars="200"/>
        <w:rPr>
          <w:rFonts w:hint="eastAsia"/>
        </w:rPr>
      </w:pPr>
      <w:r>
        <w:rPr>
          <w:rFonts w:hint="eastAsia"/>
        </w:rPr>
        <w:t>二、</w:t>
      </w:r>
      <w:r>
        <w:rPr>
          <w:rFonts w:hint="eastAsia" w:hAnsi="宋体"/>
        </w:rPr>
        <w:t>技术</w:t>
      </w:r>
      <w:r>
        <w:rPr>
          <w:rFonts w:hint="eastAsia"/>
        </w:rPr>
        <w:t>文件电子版</w:t>
      </w:r>
      <w:r>
        <w:rPr>
          <w:rFonts w:hint="eastAsia"/>
          <w:u w:val="single"/>
        </w:rPr>
        <w:t xml:space="preserve">   </w:t>
      </w:r>
      <w:r>
        <w:rPr>
          <w:rFonts w:hint="eastAsia"/>
        </w:rPr>
        <w:t>份（包含按“第三章 供应商须知”提交的全部文件）；商务</w:t>
      </w:r>
      <w:r>
        <w:rPr>
          <w:rFonts w:hint="eastAsia" w:hAnsi="宋体"/>
        </w:rPr>
        <w:t>文件</w:t>
      </w:r>
      <w:r>
        <w:rPr>
          <w:rFonts w:hint="eastAsia"/>
        </w:rPr>
        <w:t>电子版</w:t>
      </w:r>
      <w:r>
        <w:rPr>
          <w:rFonts w:hint="eastAsia"/>
          <w:u w:val="single"/>
        </w:rPr>
        <w:t xml:space="preserve">   </w:t>
      </w:r>
      <w:r>
        <w:rPr>
          <w:rFonts w:hint="eastAsia"/>
        </w:rPr>
        <w:t>份（包含按“第三章 供应商须知”提交的全部文件）；（商务技术文件已合并装订成册）</w:t>
      </w:r>
    </w:p>
    <w:p w14:paraId="557EF2E3">
      <w:pPr>
        <w:pStyle w:val="14"/>
        <w:spacing w:line="360" w:lineRule="auto"/>
        <w:ind w:firstLine="400" w:firstLineChars="200"/>
        <w:rPr>
          <w:rFonts w:hint="eastAsia"/>
        </w:rPr>
      </w:pPr>
      <w:r>
        <w:rPr>
          <w:rFonts w:hint="eastAsia"/>
        </w:rPr>
        <w:t>三、资格证明文件电子版（包含按“第三章供应商须知”提交的全部文件）；</w:t>
      </w:r>
    </w:p>
    <w:p w14:paraId="7B33AA88">
      <w:pPr>
        <w:pStyle w:val="14"/>
        <w:spacing w:line="360" w:lineRule="auto"/>
        <w:ind w:firstLine="400" w:firstLineChars="200"/>
        <w:rPr>
          <w:rFonts w:ascii="Times New Roman" w:hAnsi="Times New Roman"/>
        </w:rPr>
      </w:pPr>
      <w:r>
        <w:rPr>
          <w:rFonts w:hint="eastAsia"/>
        </w:rPr>
        <w:t>据此函，签字人兹宣布：</w:t>
      </w:r>
    </w:p>
    <w:p w14:paraId="766DDE56">
      <w:pPr>
        <w:pStyle w:val="14"/>
        <w:spacing w:line="360" w:lineRule="auto"/>
        <w:ind w:firstLine="420"/>
        <w:rPr>
          <w:rFonts w:ascii="Times New Roman" w:hAnsi="Times New Roman"/>
        </w:rPr>
      </w:pPr>
      <w:r>
        <w:rPr>
          <w:rFonts w:hint="eastAsia"/>
        </w:rPr>
        <w:t>1、我方愿意以（大写）人民币</w:t>
      </w:r>
      <w:r>
        <w:rPr>
          <w:rFonts w:hint="eastAsia"/>
          <w:u w:val="single"/>
        </w:rPr>
        <w:t xml:space="preserve">              </w:t>
      </w:r>
      <w:r>
        <w:rPr>
          <w:rFonts w:hint="eastAsia"/>
        </w:rPr>
        <w:t>（￥</w:t>
      </w:r>
      <w:r>
        <w:rPr>
          <w:rFonts w:hint="eastAsia"/>
          <w:u w:val="single"/>
        </w:rPr>
        <w:t xml:space="preserve">          </w:t>
      </w:r>
      <w:r>
        <w:rPr>
          <w:rFonts w:hint="eastAsia"/>
        </w:rPr>
        <w:t>元)的竞标总报价，交货期（无分标时填写）：</w:t>
      </w:r>
      <w:r>
        <w:rPr>
          <w:rFonts w:hint="eastAsia"/>
          <w:u w:val="single"/>
        </w:rPr>
        <w:t xml:space="preserve">            </w:t>
      </w:r>
      <w:r>
        <w:rPr>
          <w:rFonts w:hint="eastAsia"/>
        </w:rPr>
        <w:t>，提供本项目竞争性谈判采购文件第二章“服务需求一览表”中相应的采购内容。</w:t>
      </w:r>
    </w:p>
    <w:p w14:paraId="5E465E21">
      <w:pPr>
        <w:pStyle w:val="14"/>
        <w:spacing w:line="360" w:lineRule="auto"/>
        <w:ind w:firstLine="420"/>
      </w:pPr>
      <w:r>
        <w:rPr>
          <w:rFonts w:hint="eastAsia"/>
        </w:rPr>
        <w:t>2、我方同意自本项目竞争性谈判采购文件采购公告规定的递交响应文件截止时间起遵循</w:t>
      </w:r>
      <w:r>
        <w:rPr>
          <w:rFonts w:hint="eastAsia" w:hAnsi="宋体"/>
        </w:rPr>
        <w:t>本响应函</w:t>
      </w:r>
      <w:r>
        <w:rPr>
          <w:rFonts w:hint="eastAsia"/>
        </w:rPr>
        <w:t>，并承诺在“第三章 供应商须知”规定的响应有效期内不修改、撤销响应文件。</w:t>
      </w:r>
    </w:p>
    <w:p w14:paraId="5D42B7D0">
      <w:pPr>
        <w:pStyle w:val="14"/>
        <w:spacing w:line="360" w:lineRule="auto"/>
        <w:ind w:firstLine="420"/>
        <w:rPr>
          <w:rFonts w:hint="eastAsia"/>
        </w:rPr>
      </w:pPr>
      <w:r>
        <w:rPr>
          <w:rFonts w:hint="eastAsia"/>
        </w:rPr>
        <w:t>3、我方在此声明，所递交的响应文件及有关资料内容完整、真实和准确。</w:t>
      </w:r>
    </w:p>
    <w:p w14:paraId="1EDAD2B8">
      <w:pPr>
        <w:pStyle w:val="14"/>
        <w:spacing w:line="360" w:lineRule="auto"/>
        <w:ind w:firstLine="420"/>
        <w:rPr>
          <w:rFonts w:hint="eastAsia"/>
        </w:rPr>
      </w:pPr>
      <w:r>
        <w:rPr>
          <w:rFonts w:hint="eastAsia"/>
        </w:rPr>
        <w:t>4、如本项目采购内容涉及须符合国家强制规定的，我方承诺我方本次竞标均符合国家有关强制规定。</w:t>
      </w:r>
    </w:p>
    <w:p w14:paraId="116AFF9E">
      <w:pPr>
        <w:pStyle w:val="14"/>
        <w:spacing w:line="360" w:lineRule="auto"/>
        <w:ind w:firstLine="420"/>
        <w:rPr>
          <w:rFonts w:hint="eastAsia"/>
        </w:rPr>
      </w:pPr>
      <w:r>
        <w:rPr>
          <w:rFonts w:hint="eastAsia"/>
        </w:rPr>
        <w:t>5、如我方成交，我方承诺在收到成交通知书后，在成交通知书规定的期限内，</w:t>
      </w:r>
      <w:r>
        <w:rPr>
          <w:rFonts w:hint="eastAsia" w:hAnsi="宋体"/>
        </w:rPr>
        <w:t>根据竞争性谈判采购文件、我方的响应文件及有关澄清承诺书的要求按第六章“合同文本”与采购人订立书面合同，并按照合同约定</w:t>
      </w:r>
      <w:r>
        <w:rPr>
          <w:rFonts w:hint="eastAsia"/>
        </w:rPr>
        <w:t>承担完成合同的责任和义务。</w:t>
      </w:r>
    </w:p>
    <w:p w14:paraId="7191C598">
      <w:pPr>
        <w:pStyle w:val="14"/>
        <w:spacing w:line="360" w:lineRule="auto"/>
        <w:ind w:firstLine="420"/>
        <w:rPr>
          <w:rFonts w:hint="eastAsia"/>
        </w:rPr>
      </w:pPr>
      <w:r>
        <w:rPr>
          <w:rFonts w:hint="eastAsia"/>
        </w:rPr>
        <w:t>6、我方已详细审核竞争性谈判采购文件，我方知道必须放弃提出含糊不清或误解问题的权利。</w:t>
      </w:r>
    </w:p>
    <w:p w14:paraId="2CBED491">
      <w:pPr>
        <w:pStyle w:val="14"/>
        <w:spacing w:line="360" w:lineRule="auto"/>
        <w:ind w:firstLine="420"/>
        <w:rPr>
          <w:rFonts w:hint="eastAsia"/>
        </w:rPr>
      </w:pPr>
      <w:r>
        <w:rPr>
          <w:rFonts w:hint="eastAsia"/>
        </w:rPr>
        <w:t>7、我方承诺满足竞争性谈判采购文件</w:t>
      </w:r>
      <w:r>
        <w:rPr>
          <w:rFonts w:hint="eastAsia" w:hAnsi="宋体"/>
        </w:rPr>
        <w:t>第六章“合同文本”</w:t>
      </w:r>
      <w:r>
        <w:rPr>
          <w:rFonts w:hint="eastAsia"/>
        </w:rPr>
        <w:t>的条款，承担完成合同的责任和义务。</w:t>
      </w:r>
    </w:p>
    <w:p w14:paraId="4674ED51">
      <w:pPr>
        <w:pStyle w:val="14"/>
        <w:spacing w:line="360" w:lineRule="auto"/>
        <w:ind w:firstLine="420"/>
        <w:rPr>
          <w:rFonts w:hint="eastAsia"/>
        </w:rPr>
      </w:pPr>
      <w:r>
        <w:rPr>
          <w:rFonts w:hint="eastAsia"/>
        </w:rPr>
        <w:t>8、我方同意应贵方要求提供与本竞标有关的任何数据或资料。若贵方需要，我方愿意提供我方作出的一切承诺的证明材料。</w:t>
      </w:r>
    </w:p>
    <w:p w14:paraId="7DDE6DFA">
      <w:pPr>
        <w:pStyle w:val="14"/>
        <w:spacing w:line="360" w:lineRule="auto"/>
        <w:ind w:firstLine="420"/>
        <w:rPr>
          <w:rFonts w:hint="eastAsia"/>
        </w:rPr>
      </w:pPr>
      <w:r>
        <w:rPr>
          <w:rFonts w:hint="eastAsia"/>
        </w:rPr>
        <w:t>9、我方完全理解贵方不一定接受响应报价最低的竞标人为成交供应商的行为。</w:t>
      </w:r>
    </w:p>
    <w:p w14:paraId="77E024D9">
      <w:pPr>
        <w:pStyle w:val="14"/>
        <w:spacing w:line="360" w:lineRule="auto"/>
        <w:ind w:firstLine="420"/>
        <w:rPr>
          <w:rFonts w:hint="eastAsia"/>
        </w:rPr>
      </w:pPr>
      <w:r>
        <w:rPr>
          <w:rFonts w:hint="eastAsia"/>
        </w:rPr>
        <w:t>10、我方将严格遵守《中华人民共和国政府采购法》第七十七条的规定，即供应商有下列情形之一的，处以采购金额千分之五以上千分之十</w:t>
      </w:r>
      <w:r>
        <w:rPr>
          <w:rFonts w:hint="eastAsia" w:hAnsi="宋体"/>
        </w:rPr>
        <w:t>以下的罚款，列入不良行为记录名单，在一至三年内禁止参加政府采购活动，有违法所得的，并处没收违法所得，情节严重的，由工商行政管理机关吊销营业执照；构成犯罪的，依法追究刑事责任：</w:t>
      </w:r>
    </w:p>
    <w:p w14:paraId="21ED3B14">
      <w:pPr>
        <w:pStyle w:val="14"/>
        <w:numPr>
          <w:ilvl w:val="0"/>
          <w:numId w:val="5"/>
        </w:numPr>
        <w:tabs>
          <w:tab w:val="left" w:pos="945"/>
        </w:tabs>
        <w:spacing w:line="360" w:lineRule="auto"/>
        <w:ind w:firstLine="420"/>
        <w:rPr>
          <w:rFonts w:hint="eastAsia" w:hAnsi="宋体"/>
        </w:rPr>
      </w:pPr>
      <w:r>
        <w:rPr>
          <w:rFonts w:hint="eastAsia" w:hAnsi="宋体"/>
        </w:rPr>
        <w:t>提供虚假材料谋取中标、成交的；</w:t>
      </w:r>
    </w:p>
    <w:p w14:paraId="7EBCE866">
      <w:pPr>
        <w:pStyle w:val="14"/>
        <w:numPr>
          <w:ilvl w:val="0"/>
          <w:numId w:val="5"/>
        </w:numPr>
        <w:tabs>
          <w:tab w:val="left" w:pos="945"/>
        </w:tabs>
        <w:spacing w:line="360" w:lineRule="auto"/>
        <w:ind w:firstLine="420"/>
        <w:rPr>
          <w:rFonts w:hint="eastAsia" w:hAnsi="宋体"/>
        </w:rPr>
      </w:pPr>
      <w:r>
        <w:rPr>
          <w:rFonts w:hint="eastAsia" w:hAnsi="宋体"/>
        </w:rPr>
        <w:t>采取不正当手段诋毁、排挤其他供应商的；</w:t>
      </w:r>
    </w:p>
    <w:p w14:paraId="4F3942F9">
      <w:pPr>
        <w:pStyle w:val="14"/>
        <w:numPr>
          <w:ilvl w:val="0"/>
          <w:numId w:val="5"/>
        </w:numPr>
        <w:tabs>
          <w:tab w:val="left" w:pos="945"/>
        </w:tabs>
        <w:spacing w:line="360" w:lineRule="auto"/>
        <w:ind w:firstLine="420"/>
        <w:rPr>
          <w:rFonts w:hint="eastAsia"/>
          <w:szCs w:val="20"/>
        </w:rPr>
      </w:pPr>
      <w:r>
        <w:rPr>
          <w:rFonts w:hint="eastAsia" w:hAnsi="宋体"/>
          <w:szCs w:val="20"/>
        </w:rPr>
        <w:t>与采购人、其他供应商或者采购代理机构恶意串通的；</w:t>
      </w:r>
    </w:p>
    <w:p w14:paraId="624D5F51">
      <w:pPr>
        <w:pStyle w:val="14"/>
        <w:numPr>
          <w:ilvl w:val="0"/>
          <w:numId w:val="5"/>
        </w:numPr>
        <w:tabs>
          <w:tab w:val="left" w:pos="945"/>
        </w:tabs>
        <w:spacing w:line="360" w:lineRule="auto"/>
        <w:ind w:firstLine="420"/>
        <w:rPr>
          <w:rFonts w:hint="eastAsia"/>
          <w:szCs w:val="20"/>
        </w:rPr>
      </w:pPr>
      <w:r>
        <w:rPr>
          <w:rFonts w:hint="eastAsia" w:hAnsi="宋体"/>
          <w:szCs w:val="20"/>
        </w:rPr>
        <w:t>向采购人、采购代理机构行贿或者提供其他不正当利益的；</w:t>
      </w:r>
    </w:p>
    <w:p w14:paraId="112A227C">
      <w:pPr>
        <w:pStyle w:val="14"/>
        <w:numPr>
          <w:ilvl w:val="0"/>
          <w:numId w:val="5"/>
        </w:numPr>
        <w:tabs>
          <w:tab w:val="left" w:pos="945"/>
        </w:tabs>
        <w:spacing w:line="360" w:lineRule="auto"/>
        <w:ind w:firstLine="420"/>
        <w:rPr>
          <w:rFonts w:hint="eastAsia"/>
          <w:szCs w:val="20"/>
        </w:rPr>
      </w:pPr>
      <w:r>
        <w:rPr>
          <w:rFonts w:hint="eastAsia" w:hAnsi="宋体"/>
          <w:szCs w:val="20"/>
        </w:rPr>
        <w:t>在采购过程中与采购人进行协商谈判的；</w:t>
      </w:r>
    </w:p>
    <w:p w14:paraId="345D31F7">
      <w:pPr>
        <w:pStyle w:val="14"/>
        <w:numPr>
          <w:ilvl w:val="0"/>
          <w:numId w:val="5"/>
        </w:numPr>
        <w:tabs>
          <w:tab w:val="left" w:pos="945"/>
        </w:tabs>
        <w:spacing w:line="360" w:lineRule="auto"/>
        <w:ind w:firstLine="420"/>
        <w:rPr>
          <w:rFonts w:hint="eastAsia"/>
          <w:szCs w:val="20"/>
        </w:rPr>
      </w:pPr>
      <w:r>
        <w:rPr>
          <w:rFonts w:hint="eastAsia" w:hAnsi="宋体"/>
          <w:szCs w:val="20"/>
        </w:rPr>
        <w:t>拒绝有关部门监督检查或提供虚假情况的。</w:t>
      </w:r>
    </w:p>
    <w:p w14:paraId="25C5F41E">
      <w:pPr>
        <w:pStyle w:val="14"/>
        <w:spacing w:line="360" w:lineRule="auto"/>
        <w:ind w:firstLine="420"/>
        <w:rPr>
          <w:rFonts w:hint="eastAsia"/>
          <w:color w:val="000000"/>
          <w:szCs w:val="20"/>
        </w:rPr>
      </w:pPr>
      <w:r>
        <w:rPr>
          <w:rFonts w:hint="eastAsia" w:hAnsi="宋体" w:cs="宋体"/>
          <w:color w:val="000000"/>
          <w:szCs w:val="20"/>
        </w:rPr>
        <w:t>11.与本谈判有关的一切正式往来信函请寄</w:t>
      </w:r>
      <w:r>
        <w:rPr>
          <w:rFonts w:hint="eastAsia"/>
          <w:color w:val="000000"/>
          <w:szCs w:val="20"/>
        </w:rPr>
        <w:t>：</w:t>
      </w:r>
      <w:r>
        <w:rPr>
          <w:rFonts w:hint="eastAsia"/>
          <w:szCs w:val="20"/>
          <w:u w:val="single"/>
        </w:rPr>
        <w:t xml:space="preserve"> </w:t>
      </w:r>
    </w:p>
    <w:p w14:paraId="143CD77F">
      <w:pPr>
        <w:pStyle w:val="14"/>
        <w:spacing w:line="360" w:lineRule="auto"/>
        <w:ind w:firstLine="420"/>
        <w:rPr>
          <w:rFonts w:hint="eastAsia"/>
        </w:rPr>
      </w:pPr>
      <w:r>
        <w:rPr>
          <w:rFonts w:hint="eastAsia"/>
        </w:rPr>
        <w:t>地址：</w:t>
      </w:r>
      <w:r>
        <w:rPr>
          <w:rFonts w:hint="eastAsia"/>
          <w:u w:val="single"/>
        </w:rPr>
        <w:t xml:space="preserve">                                                        </w:t>
      </w:r>
      <w:r>
        <w:rPr>
          <w:rFonts w:hint="eastAsia"/>
        </w:rPr>
        <w:t xml:space="preserve"> </w:t>
      </w:r>
    </w:p>
    <w:p w14:paraId="5D69BCFB">
      <w:pPr>
        <w:pStyle w:val="14"/>
        <w:spacing w:line="360" w:lineRule="auto"/>
        <w:ind w:firstLine="420"/>
        <w:rPr>
          <w:rFonts w:hint="eastAsia"/>
          <w:u w:val="single"/>
        </w:rPr>
      </w:pPr>
      <w:r>
        <w:rPr>
          <w:rFonts w:hint="eastAsia"/>
        </w:rPr>
        <w:t>电话：</w:t>
      </w:r>
      <w:r>
        <w:rPr>
          <w:rFonts w:hint="eastAsia"/>
          <w:u w:val="single"/>
        </w:rPr>
        <w:t xml:space="preserve">                                      　　　　　　　　　</w:t>
      </w:r>
    </w:p>
    <w:p w14:paraId="741F61C9">
      <w:pPr>
        <w:pStyle w:val="14"/>
        <w:spacing w:line="360" w:lineRule="auto"/>
        <w:ind w:firstLine="420"/>
        <w:rPr>
          <w:rFonts w:hint="eastAsia"/>
        </w:rPr>
      </w:pPr>
      <w:r>
        <w:rPr>
          <w:rFonts w:hint="eastAsia"/>
        </w:rPr>
        <w:t>传真：</w:t>
      </w:r>
      <w:r>
        <w:rPr>
          <w:rFonts w:hint="eastAsia"/>
          <w:u w:val="single"/>
        </w:rPr>
        <w:t>　　　　　　　　　　　　　　　　　　　　　　　　　　　　</w:t>
      </w:r>
    </w:p>
    <w:p w14:paraId="715D40BB">
      <w:pPr>
        <w:pStyle w:val="14"/>
        <w:spacing w:line="360" w:lineRule="auto"/>
        <w:ind w:firstLine="420"/>
        <w:rPr>
          <w:rFonts w:hint="eastAsia"/>
          <w:u w:val="single"/>
        </w:rPr>
      </w:pPr>
      <w:r>
        <w:rPr>
          <w:rFonts w:hint="eastAsia"/>
        </w:rPr>
        <w:t>邮政编码：</w:t>
      </w:r>
      <w:r>
        <w:rPr>
          <w:rFonts w:hint="eastAsia"/>
          <w:u w:val="single"/>
        </w:rPr>
        <w:t xml:space="preserve">                                                    </w:t>
      </w:r>
    </w:p>
    <w:p w14:paraId="3F8E6517">
      <w:pPr>
        <w:pStyle w:val="14"/>
        <w:spacing w:line="360" w:lineRule="auto"/>
        <w:ind w:firstLine="420"/>
        <w:rPr>
          <w:rFonts w:hint="eastAsia"/>
          <w:u w:val="single"/>
        </w:rPr>
      </w:pPr>
      <w:r>
        <w:rPr>
          <w:rFonts w:hint="eastAsia"/>
        </w:rPr>
        <w:t>开户名称：</w:t>
      </w:r>
      <w:r>
        <w:rPr>
          <w:rFonts w:hint="eastAsia"/>
          <w:u w:val="single"/>
        </w:rPr>
        <w:t xml:space="preserve">                                                    </w:t>
      </w:r>
    </w:p>
    <w:p w14:paraId="3DEE2FD5">
      <w:pPr>
        <w:pStyle w:val="14"/>
        <w:spacing w:line="360" w:lineRule="auto"/>
        <w:ind w:firstLine="420"/>
        <w:rPr>
          <w:rFonts w:hint="eastAsia"/>
          <w:u w:val="single"/>
        </w:rPr>
      </w:pPr>
      <w:r>
        <w:rPr>
          <w:rFonts w:hint="eastAsia"/>
        </w:rPr>
        <w:t>开户银行：</w:t>
      </w:r>
      <w:r>
        <w:rPr>
          <w:rFonts w:hint="eastAsia"/>
          <w:u w:val="single"/>
        </w:rPr>
        <w:t xml:space="preserve">                                                    </w:t>
      </w:r>
    </w:p>
    <w:p w14:paraId="26478595">
      <w:pPr>
        <w:pStyle w:val="14"/>
        <w:spacing w:line="360" w:lineRule="auto"/>
        <w:ind w:firstLine="420"/>
        <w:rPr>
          <w:rFonts w:hint="eastAsia"/>
          <w:u w:val="single"/>
        </w:rPr>
      </w:pPr>
      <w:r>
        <w:rPr>
          <w:rFonts w:hint="eastAsia"/>
        </w:rPr>
        <w:t>银行账号：</w:t>
      </w:r>
      <w:r>
        <w:rPr>
          <w:rFonts w:hint="eastAsia"/>
          <w:u w:val="single"/>
        </w:rPr>
        <w:t xml:space="preserve">                                                    </w:t>
      </w:r>
    </w:p>
    <w:p w14:paraId="5ACAB5B7">
      <w:pPr>
        <w:pStyle w:val="12"/>
        <w:tabs>
          <w:tab w:val="left" w:pos="939"/>
        </w:tabs>
        <w:spacing w:line="360" w:lineRule="auto"/>
        <w:ind w:left="141" w:leftChars="67" w:firstLine="315" w:firstLineChars="150"/>
        <w:rPr>
          <w:rFonts w:hint="eastAsia" w:ascii="宋体" w:hAnsi="宋体" w:cs="宋体"/>
          <w:color w:val="000000"/>
          <w:szCs w:val="21"/>
        </w:rPr>
      </w:pPr>
      <w:r>
        <w:rPr>
          <w:rFonts w:hint="eastAsia" w:ascii="宋体" w:hAnsi="宋体" w:cs="宋体"/>
          <w:color w:val="000000"/>
          <w:szCs w:val="21"/>
        </w:rPr>
        <w:t>特此承诺。</w:t>
      </w:r>
    </w:p>
    <w:p w14:paraId="709A4DB8">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56970934">
      <w:pPr>
        <w:ind w:firstLine="6000" w:firstLineChars="25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25649F2C">
      <w:pPr>
        <w:widowControl/>
        <w:jc w:val="left"/>
        <w:rPr>
          <w:rFonts w:ascii="仿宋_GB2312" w:hAnsi="仿宋" w:eastAsia="仿宋_GB2312" w:cs="仿宋_GB2312"/>
          <w:kern w:val="0"/>
          <w:sz w:val="24"/>
          <w:lang w:val="zh-CN"/>
        </w:rPr>
        <w:sectPr>
          <w:pgSz w:w="11906" w:h="16838"/>
          <w:pgMar w:top="1134" w:right="1134" w:bottom="1134" w:left="1134" w:header="720" w:footer="720" w:gutter="0"/>
          <w:pgNumType w:fmt="decimal"/>
          <w:cols w:space="720" w:num="1"/>
          <w:docGrid w:type="lines" w:linePitch="331" w:charSpace="0"/>
        </w:sectPr>
      </w:pPr>
    </w:p>
    <w:p w14:paraId="264333FE">
      <w:pPr>
        <w:ind w:firstLine="5250" w:firstLineChars="2500"/>
        <w:rPr>
          <w:rFonts w:hint="eastAsia"/>
        </w:rPr>
      </w:pPr>
    </w:p>
    <w:p w14:paraId="3881D5A4">
      <w:pPr>
        <w:pStyle w:val="14"/>
        <w:spacing w:line="360" w:lineRule="auto"/>
        <w:ind w:firstLine="602" w:firstLineChars="200"/>
        <w:rPr>
          <w:rFonts w:hint="eastAsia" w:ascii="仿宋" w:hAnsi="仿宋" w:eastAsia="仿宋" w:cs="仿宋_GB2312"/>
          <w:b/>
          <w:kern w:val="2"/>
          <w:sz w:val="30"/>
          <w:szCs w:val="30"/>
        </w:rPr>
      </w:pPr>
      <w:r>
        <w:rPr>
          <w:rFonts w:hint="eastAsia" w:ascii="仿宋" w:hAnsi="仿宋" w:eastAsia="仿宋" w:cs="仿宋_GB2312"/>
          <w:b/>
          <w:kern w:val="2"/>
          <w:sz w:val="30"/>
          <w:szCs w:val="30"/>
        </w:rPr>
        <w:t xml:space="preserve">二、响应报价表 </w:t>
      </w:r>
    </w:p>
    <w:p w14:paraId="7000F124">
      <w:pPr>
        <w:snapToGrid w:val="0"/>
        <w:spacing w:before="50" w:after="50" w:line="360" w:lineRule="auto"/>
        <w:rPr>
          <w:rFonts w:hint="eastAsia" w:ascii="宋体" w:hAnsi="宋体"/>
          <w:sz w:val="24"/>
        </w:rPr>
      </w:pPr>
      <w:r>
        <w:rPr>
          <w:rFonts w:hint="eastAsia" w:ascii="宋体" w:hAnsi="宋体"/>
          <w:sz w:val="24"/>
        </w:rPr>
        <w:t>项目名称：</w:t>
      </w:r>
      <w:r>
        <w:rPr>
          <w:rFonts w:hint="eastAsia" w:ascii="宋体" w:hAnsi="宋体"/>
          <w:sz w:val="24"/>
          <w:u w:val="single"/>
          <w:lang w:eastAsia="zh-CN"/>
        </w:rPr>
        <w:t>隆安县教育局2026年“两类学校”基本办学条件设备设施补助资金项目</w:t>
      </w:r>
      <w:r>
        <w:rPr>
          <w:rFonts w:hint="eastAsia" w:ascii="宋体" w:hAnsi="宋体"/>
          <w:sz w:val="24"/>
          <w:u w:val="single"/>
        </w:rPr>
        <w:t xml:space="preserve"> </w:t>
      </w:r>
      <w:r>
        <w:rPr>
          <w:rFonts w:hint="eastAsia" w:ascii="宋体" w:hAnsi="宋体"/>
          <w:sz w:val="24"/>
        </w:rPr>
        <w:t xml:space="preserve">         项目编号：</w:t>
      </w:r>
      <w:r>
        <w:rPr>
          <w:rFonts w:hint="eastAsia" w:ascii="宋体" w:hAnsi="宋体"/>
          <w:sz w:val="24"/>
          <w:u w:val="single"/>
          <w:lang w:eastAsia="zh-CN"/>
        </w:rPr>
        <w:t>NNZC2026-J1-230102-NNSL</w:t>
      </w:r>
      <w:r>
        <w:rPr>
          <w:rFonts w:hint="eastAsia" w:ascii="宋体" w:hAnsi="宋体"/>
          <w:sz w:val="24"/>
        </w:rPr>
        <w:t xml:space="preserve">  </w:t>
      </w:r>
    </w:p>
    <w:p w14:paraId="7F4F4EFC">
      <w:pPr>
        <w:pStyle w:val="14"/>
        <w:rPr>
          <w:rFonts w:hint="eastAsia" w:hAnsi="宋体"/>
          <w:sz w:val="24"/>
        </w:rPr>
      </w:pPr>
      <w:r>
        <w:rPr>
          <w:rFonts w:hint="eastAsia"/>
          <w:color w:val="000000"/>
          <w:sz w:val="24"/>
          <w:szCs w:val="24"/>
        </w:rPr>
        <w:t>响应分标：</w:t>
      </w:r>
      <w:r>
        <w:rPr>
          <w:rFonts w:hint="eastAsia"/>
          <w:color w:val="000000"/>
          <w:sz w:val="24"/>
          <w:szCs w:val="24"/>
          <w:u w:val="single"/>
        </w:rPr>
        <w:t xml:space="preserve">     </w:t>
      </w:r>
      <w:r>
        <w:rPr>
          <w:rFonts w:hint="eastAsia"/>
          <w:color w:val="000000"/>
          <w:sz w:val="24"/>
          <w:szCs w:val="24"/>
        </w:rPr>
        <w:t>分标</w:t>
      </w:r>
      <w:r>
        <w:rPr>
          <w:rFonts w:hint="eastAsia" w:ascii="宋体" w:hAnsi="宋体"/>
          <w:sz w:val="24"/>
        </w:rPr>
        <w:t xml:space="preserve">     </w:t>
      </w:r>
    </w:p>
    <w:p w14:paraId="490D5AAB">
      <w:pPr>
        <w:snapToGrid w:val="0"/>
        <w:spacing w:before="50" w:after="50" w:line="360" w:lineRule="auto"/>
        <w:rPr>
          <w:rFonts w:hint="eastAsia" w:ascii="宋体" w:hAnsi="宋体"/>
          <w:sz w:val="24"/>
          <w:u w:val="single"/>
        </w:rPr>
      </w:pPr>
      <w:r>
        <w:rPr>
          <w:rFonts w:hint="eastAsia" w:hAnsi="宋体"/>
          <w:sz w:val="24"/>
        </w:rPr>
        <w:t>供应商名称：</w:t>
      </w:r>
      <w:r>
        <w:rPr>
          <w:rFonts w:hAnsi="宋体"/>
          <w:sz w:val="24"/>
          <w:u w:val="single"/>
        </w:rPr>
        <w:t xml:space="preserve">                     </w:t>
      </w:r>
      <w:r>
        <w:rPr>
          <w:rFonts w:hAnsi="宋体"/>
          <w:sz w:val="24"/>
        </w:rPr>
        <w:t xml:space="preserve">  </w:t>
      </w:r>
      <w:r>
        <w:rPr>
          <w:rFonts w:hint="eastAsia" w:ascii="宋体" w:hAnsi="宋体" w:cs="仿宋_GB2312"/>
          <w:color w:val="000000"/>
          <w:sz w:val="24"/>
        </w:rPr>
        <w:t xml:space="preserve">                    </w:t>
      </w:r>
    </w:p>
    <w:tbl>
      <w:tblPr>
        <w:tblStyle w:val="21"/>
        <w:tblpPr w:leftFromText="180" w:rightFromText="180" w:vertAnchor="text" w:horzAnchor="page" w:tblpX="1117" w:tblpY="528"/>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1927"/>
        <w:gridCol w:w="1216"/>
        <w:gridCol w:w="1080"/>
        <w:gridCol w:w="954"/>
        <w:gridCol w:w="1570"/>
        <w:gridCol w:w="1085"/>
      </w:tblGrid>
      <w:tr w14:paraId="5174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3C4838A9">
            <w:pPr>
              <w:rPr>
                <w:rFonts w:hint="eastAsia" w:ascii="宋体" w:hAnsi="宋体"/>
                <w:szCs w:val="22"/>
              </w:rPr>
            </w:pPr>
            <w:r>
              <w:rPr>
                <w:rFonts w:hint="eastAsia" w:ascii="宋体" w:hAnsi="宋体"/>
                <w:szCs w:val="22"/>
              </w:rPr>
              <w:t>序号</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7B9AF12E">
            <w:pPr>
              <w:rPr>
                <w:rFonts w:hint="eastAsia" w:ascii="宋体" w:hAnsi="宋体"/>
                <w:szCs w:val="22"/>
              </w:rPr>
            </w:pPr>
            <w:r>
              <w:rPr>
                <w:rFonts w:hint="eastAsia" w:ascii="宋体" w:hAnsi="宋体"/>
                <w:szCs w:val="22"/>
              </w:rPr>
              <w:t>货物名称</w:t>
            </w:r>
          </w:p>
        </w:tc>
        <w:tc>
          <w:tcPr>
            <w:tcW w:w="1927" w:type="dxa"/>
            <w:tcBorders>
              <w:top w:val="single" w:color="auto" w:sz="4" w:space="0"/>
              <w:left w:val="single" w:color="auto" w:sz="4" w:space="0"/>
              <w:bottom w:val="single" w:color="auto" w:sz="4" w:space="0"/>
              <w:right w:val="single" w:color="auto" w:sz="4" w:space="0"/>
            </w:tcBorders>
            <w:noWrap w:val="0"/>
            <w:vAlign w:val="center"/>
          </w:tcPr>
          <w:p w14:paraId="5CCB5D42">
            <w:pPr>
              <w:jc w:val="center"/>
              <w:rPr>
                <w:rFonts w:hint="eastAsia" w:ascii="宋体" w:hAnsi="宋体"/>
                <w:szCs w:val="22"/>
              </w:rPr>
            </w:pPr>
            <w:r>
              <w:rPr>
                <w:rFonts w:hint="eastAsia" w:ascii="宋体" w:hAnsi="宋体"/>
                <w:szCs w:val="22"/>
              </w:rPr>
              <w:t>货物规格型号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2B57CE9D">
            <w:pPr>
              <w:jc w:val="center"/>
              <w:rPr>
                <w:rFonts w:ascii="宋体" w:hAnsi="宋体"/>
                <w:szCs w:val="22"/>
              </w:rPr>
            </w:pPr>
            <w:r>
              <w:rPr>
                <w:rFonts w:ascii="宋体" w:hAnsi="宋体"/>
                <w:szCs w:val="22"/>
              </w:rPr>
              <w:t>品牌（如有）</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FCFC9E5">
            <w:pPr>
              <w:jc w:val="center"/>
              <w:rPr>
                <w:rFonts w:hint="eastAsia" w:ascii="宋体" w:hAnsi="宋体"/>
                <w:szCs w:val="22"/>
              </w:rPr>
            </w:pPr>
            <w:r>
              <w:rPr>
                <w:rFonts w:hint="eastAsia" w:ascii="宋体" w:hAnsi="宋体"/>
                <w:szCs w:val="22"/>
              </w:rPr>
              <w:t>数量①</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6C3D98F4">
            <w:pPr>
              <w:rPr>
                <w:rFonts w:hint="eastAsia" w:ascii="宋体" w:hAnsi="宋体"/>
                <w:szCs w:val="22"/>
              </w:rPr>
            </w:pPr>
            <w:r>
              <w:rPr>
                <w:rFonts w:hint="eastAsia" w:ascii="宋体" w:hAnsi="宋体"/>
                <w:szCs w:val="22"/>
              </w:rPr>
              <w:t>单价(元)②</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4F5A11FC">
            <w:pPr>
              <w:rPr>
                <w:rFonts w:hint="eastAsia" w:ascii="宋体" w:hAnsi="宋体"/>
                <w:szCs w:val="22"/>
              </w:rPr>
            </w:pPr>
            <w:r>
              <w:rPr>
                <w:rFonts w:hint="eastAsia" w:ascii="宋体" w:hAnsi="宋体"/>
                <w:szCs w:val="22"/>
              </w:rPr>
              <w:t>单项合价（元）</w:t>
            </w:r>
          </w:p>
          <w:p w14:paraId="08652ED0">
            <w:pPr>
              <w:rPr>
                <w:rFonts w:hint="eastAsia" w:ascii="宋体" w:hAnsi="宋体"/>
                <w:szCs w:val="22"/>
              </w:rPr>
            </w:pPr>
            <w:r>
              <w:rPr>
                <w:rFonts w:hint="eastAsia" w:ascii="宋体" w:hAnsi="宋体"/>
                <w:szCs w:val="22"/>
              </w:rPr>
              <w:t>③＝①×②</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7E8FCCB3">
            <w:pPr>
              <w:jc w:val="center"/>
              <w:rPr>
                <w:rFonts w:hint="eastAsia" w:ascii="宋体" w:hAnsi="宋体"/>
                <w:szCs w:val="22"/>
              </w:rPr>
            </w:pPr>
            <w:r>
              <w:rPr>
                <w:rFonts w:hint="eastAsia" w:ascii="宋体" w:hAnsi="宋体"/>
                <w:szCs w:val="22"/>
              </w:rPr>
              <w:t>备注</w:t>
            </w:r>
          </w:p>
        </w:tc>
      </w:tr>
      <w:tr w14:paraId="0B13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32823296">
            <w:pPr>
              <w:rPr>
                <w:rFonts w:hint="eastAsia" w:ascii="宋体" w:hAnsi="宋体"/>
                <w:szCs w:val="22"/>
              </w:rPr>
            </w:pPr>
            <w:r>
              <w:rPr>
                <w:rFonts w:hint="eastAsia" w:ascii="宋体" w:hAnsi="宋体"/>
                <w:szCs w:val="22"/>
              </w:rPr>
              <w:t>1</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4111BAB1">
            <w:pPr>
              <w:rPr>
                <w:rFonts w:hint="eastAsia" w:ascii="宋体" w:hAnsi="宋体"/>
                <w:szCs w:val="22"/>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0DACE875">
            <w:pPr>
              <w:rPr>
                <w:rFonts w:hint="eastAsia" w:ascii="宋体" w:hAnsi="宋体"/>
                <w:szCs w:val="22"/>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17CBF919">
            <w:pPr>
              <w:rPr>
                <w:rFonts w:hint="eastAsia" w:ascii="宋体" w:hAnsi="宋体"/>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0A0E4B6">
            <w:pPr>
              <w:rPr>
                <w:rFonts w:hint="eastAsia" w:ascii="宋体" w:hAnsi="宋体"/>
                <w:szCs w:val="22"/>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140DF81A">
            <w:pPr>
              <w:rPr>
                <w:rFonts w:hint="eastAsia" w:ascii="宋体" w:hAnsi="宋体"/>
                <w:szCs w:val="22"/>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2F9D4C5A">
            <w:pPr>
              <w:rPr>
                <w:rFonts w:hint="eastAsia" w:ascii="宋体" w:hAnsi="宋体"/>
                <w:szCs w:val="22"/>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707BE1F">
            <w:pPr>
              <w:rPr>
                <w:rFonts w:hint="eastAsia" w:ascii="宋体" w:hAnsi="宋体"/>
                <w:szCs w:val="22"/>
              </w:rPr>
            </w:pPr>
          </w:p>
        </w:tc>
      </w:tr>
      <w:tr w14:paraId="5FDF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4B3A12D1">
            <w:pPr>
              <w:rPr>
                <w:rFonts w:hint="eastAsia" w:ascii="宋体" w:hAnsi="宋体"/>
                <w:szCs w:val="22"/>
              </w:rPr>
            </w:pPr>
            <w:r>
              <w:rPr>
                <w:rFonts w:hint="eastAsia" w:ascii="宋体" w:hAnsi="宋体"/>
                <w:szCs w:val="22"/>
              </w:rPr>
              <w:t>2</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28F0CD7E">
            <w:pPr>
              <w:rPr>
                <w:rFonts w:hint="eastAsia" w:ascii="宋体" w:hAnsi="宋体"/>
                <w:szCs w:val="22"/>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5C470356">
            <w:pPr>
              <w:rPr>
                <w:rFonts w:hint="eastAsia" w:ascii="宋体" w:hAnsi="宋体"/>
                <w:szCs w:val="22"/>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094FF24">
            <w:pPr>
              <w:rPr>
                <w:rFonts w:hint="eastAsia" w:ascii="宋体" w:hAnsi="宋体"/>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EDA416D">
            <w:pPr>
              <w:rPr>
                <w:rFonts w:hint="eastAsia" w:ascii="宋体" w:hAnsi="宋体"/>
                <w:szCs w:val="22"/>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4C514712">
            <w:pPr>
              <w:rPr>
                <w:rFonts w:hint="eastAsia" w:ascii="宋体" w:hAnsi="宋体"/>
                <w:szCs w:val="22"/>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1A63939C">
            <w:pPr>
              <w:rPr>
                <w:rFonts w:hint="eastAsia" w:ascii="宋体" w:hAnsi="宋体"/>
                <w:szCs w:val="22"/>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00FFC40">
            <w:pPr>
              <w:rPr>
                <w:rFonts w:hint="eastAsia" w:ascii="宋体" w:hAnsi="宋体"/>
                <w:szCs w:val="22"/>
              </w:rPr>
            </w:pPr>
          </w:p>
        </w:tc>
      </w:tr>
      <w:tr w14:paraId="2600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07A910C4">
            <w:pPr>
              <w:rPr>
                <w:rFonts w:hint="eastAsia" w:ascii="宋体" w:hAnsi="宋体"/>
                <w:szCs w:val="22"/>
              </w:rPr>
            </w:pPr>
            <w:r>
              <w:rPr>
                <w:rFonts w:hint="eastAsia" w:ascii="宋体" w:hAnsi="宋体"/>
                <w:szCs w:val="22"/>
              </w:rPr>
              <w:t>...</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BDBE270">
            <w:pPr>
              <w:rPr>
                <w:rFonts w:hint="eastAsia" w:ascii="宋体" w:hAnsi="宋体"/>
                <w:szCs w:val="22"/>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01B98D93">
            <w:pPr>
              <w:rPr>
                <w:rFonts w:hint="eastAsia" w:ascii="宋体" w:hAnsi="宋体"/>
                <w:szCs w:val="22"/>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6C32F02C">
            <w:pPr>
              <w:rPr>
                <w:rFonts w:hint="eastAsia" w:ascii="宋体" w:hAnsi="宋体"/>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5A566C6">
            <w:pPr>
              <w:rPr>
                <w:rFonts w:hint="eastAsia" w:ascii="宋体" w:hAnsi="宋体"/>
                <w:szCs w:val="22"/>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6EF03FAA">
            <w:pPr>
              <w:rPr>
                <w:rFonts w:hint="eastAsia" w:ascii="宋体" w:hAnsi="宋体"/>
                <w:szCs w:val="22"/>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7945B3D6">
            <w:pPr>
              <w:rPr>
                <w:rFonts w:hint="eastAsia" w:ascii="宋体" w:hAnsi="宋体"/>
                <w:szCs w:val="22"/>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30669135">
            <w:pPr>
              <w:rPr>
                <w:rFonts w:hint="eastAsia" w:ascii="宋体" w:hAnsi="宋体"/>
                <w:szCs w:val="22"/>
              </w:rPr>
            </w:pPr>
          </w:p>
        </w:tc>
      </w:tr>
      <w:tr w14:paraId="39DA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5C485D9F">
            <w:pPr>
              <w:rPr>
                <w:rFonts w:hint="eastAsia" w:ascii="宋体" w:hAnsi="宋体"/>
                <w:szCs w:val="22"/>
              </w:rPr>
            </w:pPr>
            <w:r>
              <w:rPr>
                <w:rFonts w:hint="eastAsia" w:ascii="宋体" w:hAnsi="宋体"/>
                <w:szCs w:val="22"/>
              </w:rPr>
              <w:t>报价合计（包含税费等所有费用）：（大写）人民币                                       （￥                元）</w:t>
            </w:r>
          </w:p>
        </w:tc>
      </w:tr>
      <w:tr w14:paraId="44DA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5D4DFD46">
            <w:pPr>
              <w:rPr>
                <w:rFonts w:hint="eastAsia" w:ascii="宋体" w:hAnsi="宋体"/>
                <w:szCs w:val="22"/>
              </w:rPr>
            </w:pPr>
            <w:r>
              <w:rPr>
                <w:rFonts w:hint="eastAsia" w:ascii="宋体" w:hAnsi="宋体"/>
                <w:szCs w:val="22"/>
              </w:rPr>
              <w:t>优惠及其它：</w:t>
            </w:r>
          </w:p>
        </w:tc>
      </w:tr>
    </w:tbl>
    <w:p w14:paraId="2408E1F8">
      <w:pPr>
        <w:snapToGrid w:val="0"/>
        <w:spacing w:before="50" w:after="50" w:line="360" w:lineRule="auto"/>
        <w:ind w:firstLine="0" w:firstLineChars="0"/>
        <w:jc w:val="left"/>
        <w:rPr>
          <w:rFonts w:hint="eastAsia" w:ascii="仿宋_GB2312" w:hAnsi="仿宋" w:eastAsia="仿宋_GB2312" w:cs="仿宋_GB2312"/>
          <w:kern w:val="0"/>
          <w:sz w:val="16"/>
          <w:szCs w:val="16"/>
          <w:lang w:val="zh-CN"/>
        </w:rPr>
      </w:pPr>
    </w:p>
    <w:p w14:paraId="5230BA93">
      <w:pPr>
        <w:snapToGrid w:val="0"/>
        <w:spacing w:before="50" w:after="50" w:line="360" w:lineRule="auto"/>
        <w:ind w:firstLine="0" w:firstLineChars="0"/>
        <w:jc w:val="left"/>
        <w:rPr>
          <w:rFonts w:hint="eastAsia" w:ascii="仿宋_GB2312" w:hAnsi="仿宋" w:eastAsia="仿宋_GB2312" w:cs="仿宋_GB2312"/>
          <w:kern w:val="0"/>
          <w:sz w:val="24"/>
          <w:lang w:val="zh-CN"/>
        </w:rPr>
      </w:pPr>
    </w:p>
    <w:p w14:paraId="0FB5F0D1">
      <w:pPr>
        <w:snapToGrid w:val="0"/>
        <w:spacing w:before="50" w:after="50" w:line="360" w:lineRule="auto"/>
        <w:ind w:firstLine="0" w:firstLineChars="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注：</w:t>
      </w:r>
    </w:p>
    <w:p w14:paraId="6EC25E9B">
      <w:pPr>
        <w:snapToGrid w:val="0"/>
        <w:spacing w:before="50" w:after="50"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1、 供应商需按本表格式填写，不得自行更改，也不得留空, 如有多分标，按分标分别提供响应报价表</w:t>
      </w:r>
      <w:r>
        <w:rPr>
          <w:rFonts w:hint="eastAsia" w:ascii="仿宋_GB2312" w:hAnsi="仿宋" w:eastAsia="仿宋_GB2312" w:cs="仿宋_GB2312"/>
          <w:b/>
          <w:kern w:val="0"/>
          <w:sz w:val="24"/>
          <w:lang w:val="zh-CN"/>
        </w:rPr>
        <w:t>。</w:t>
      </w:r>
    </w:p>
    <w:p w14:paraId="39663B50">
      <w:pPr>
        <w:snapToGrid w:val="0"/>
        <w:spacing w:before="50" w:after="50" w:line="360" w:lineRule="auto"/>
        <w:ind w:firstLine="480" w:firstLineChars="200"/>
        <w:jc w:val="left"/>
        <w:rPr>
          <w:rFonts w:hint="eastAsia" w:ascii="仿宋_GB2312" w:hAnsi="仿宋" w:eastAsia="仿宋_GB2312" w:cs="仿宋_GB2312"/>
          <w:b/>
          <w:kern w:val="0"/>
          <w:sz w:val="24"/>
          <w:lang w:val="zh-CN"/>
        </w:rPr>
      </w:pPr>
      <w:r>
        <w:rPr>
          <w:rFonts w:hint="eastAsia" w:ascii="仿宋_GB2312" w:hAnsi="仿宋" w:eastAsia="仿宋_GB2312" w:cs="仿宋_GB2312"/>
          <w:kern w:val="0"/>
          <w:sz w:val="24"/>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kern w:val="0"/>
          <w:sz w:val="24"/>
          <w:lang w:val="zh-CN"/>
        </w:rPr>
        <w:t>否则其响应作无效响应处理。</w:t>
      </w:r>
    </w:p>
    <w:p w14:paraId="11EFF96D">
      <w:pPr>
        <w:snapToGrid w:val="0"/>
        <w:spacing w:before="50" w:after="50" w:line="360" w:lineRule="auto"/>
        <w:ind w:firstLine="480" w:firstLineChars="200"/>
        <w:jc w:val="left"/>
        <w:rPr>
          <w:rFonts w:hint="eastAsia" w:ascii="仿宋_GB2312" w:hAnsi="仿宋" w:eastAsia="仿宋_GB2312" w:cs="仿宋_GB2312"/>
          <w:b/>
          <w:kern w:val="0"/>
          <w:sz w:val="24"/>
          <w:lang w:val="zh-CN"/>
        </w:rPr>
      </w:pPr>
      <w:r>
        <w:rPr>
          <w:rFonts w:hint="eastAsia" w:ascii="仿宋_GB2312" w:hAnsi="仿宋" w:eastAsia="仿宋_GB2312" w:cs="仿宋_GB2312"/>
          <w:kern w:val="0"/>
          <w:sz w:val="24"/>
          <w:lang w:val="zh-CN"/>
        </w:rPr>
        <w:t>3、以上表格要求细分项目及报价，在“货物名称”一栏中，填写具体货物，</w:t>
      </w:r>
      <w:r>
        <w:rPr>
          <w:rFonts w:hint="eastAsia" w:ascii="仿宋_GB2312" w:hAnsi="仿宋" w:eastAsia="仿宋_GB2312" w:cs="仿宋_GB2312"/>
          <w:b/>
          <w:kern w:val="0"/>
          <w:sz w:val="24"/>
          <w:lang w:val="zh-CN"/>
        </w:rPr>
        <w:t>否则其响应作无效响应处理。</w:t>
      </w:r>
    </w:p>
    <w:p w14:paraId="5381B144">
      <w:pPr>
        <w:snapToGrid w:val="0"/>
        <w:spacing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4、特别提示：采购机构将对项目名称和项目编号，成交供应商名称、地址和成交金额，主要成交标的的名称、规格型号、数量、单价、货物要求等予以公示。</w:t>
      </w:r>
    </w:p>
    <w:p w14:paraId="12B0619D">
      <w:pPr>
        <w:snapToGrid w:val="0"/>
        <w:spacing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szCs w:val="22"/>
          <w:lang w:val="zh-CN"/>
        </w:rPr>
        <w:t>5、</w:t>
      </w:r>
      <w:r>
        <w:rPr>
          <w:rFonts w:hint="eastAsia" w:ascii="仿宋_GB2312" w:hAnsi="仿宋" w:eastAsia="仿宋_GB2312" w:cs="仿宋_GB2312"/>
          <w:kern w:val="0"/>
          <w:sz w:val="24"/>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22887A7C">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594D7B33">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6854B15D">
      <w:pPr>
        <w:spacing w:line="360" w:lineRule="auto"/>
        <w:ind w:right="-817" w:rightChars="-389" w:firstLine="5461" w:firstLineChars="1700"/>
        <w:contextualSpacing/>
        <w:rPr>
          <w:rFonts w:hint="eastAsia" w:ascii="仿宋_GB2312" w:hAnsi="仿宋_GB2312" w:eastAsia="仿宋_GB2312" w:cs="仿宋_GB2312"/>
          <w:b/>
          <w:color w:val="000000"/>
          <w:sz w:val="32"/>
          <w:szCs w:val="32"/>
        </w:rPr>
      </w:pPr>
    </w:p>
    <w:p w14:paraId="370EA439">
      <w:pPr>
        <w:pStyle w:val="14"/>
        <w:spacing w:line="500" w:lineRule="exact"/>
        <w:ind w:firstLine="602" w:firstLineChars="200"/>
        <w:rPr>
          <w:rFonts w:hint="eastAsia" w:ascii="仿宋" w:hAnsi="仿宋" w:eastAsia="仿宋" w:cs="仿宋_GB2312"/>
          <w:b/>
          <w:kern w:val="2"/>
          <w:sz w:val="30"/>
          <w:szCs w:val="30"/>
        </w:rPr>
      </w:pPr>
    </w:p>
    <w:p w14:paraId="4327CEBE">
      <w:pPr>
        <w:pStyle w:val="14"/>
        <w:spacing w:line="500" w:lineRule="exact"/>
        <w:ind w:firstLine="602" w:firstLineChars="200"/>
        <w:rPr>
          <w:rFonts w:hint="eastAsia" w:ascii="仿宋" w:hAnsi="仿宋" w:eastAsia="仿宋" w:cs="仿宋_GB2312"/>
          <w:b/>
          <w:kern w:val="2"/>
          <w:sz w:val="30"/>
          <w:szCs w:val="30"/>
        </w:rPr>
      </w:pPr>
      <w:r>
        <w:rPr>
          <w:rFonts w:hint="eastAsia" w:ascii="仿宋" w:hAnsi="仿宋" w:eastAsia="仿宋" w:cs="仿宋_GB2312"/>
          <w:b/>
          <w:kern w:val="2"/>
          <w:sz w:val="30"/>
          <w:szCs w:val="30"/>
        </w:rPr>
        <w:t>三、中小企业声明函</w:t>
      </w:r>
    </w:p>
    <w:p w14:paraId="251A7678">
      <w:pPr>
        <w:spacing w:line="300" w:lineRule="auto"/>
        <w:ind w:firstLine="2200" w:firstLineChars="5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中小企业声明函（货物）</w:t>
      </w:r>
    </w:p>
    <w:p w14:paraId="7B00277E">
      <w:pPr>
        <w:pStyle w:val="10"/>
        <w:spacing w:after="0" w:line="360" w:lineRule="auto"/>
        <w:ind w:left="-426" w:right="142" w:firstLine="640"/>
        <w:contextualSpacing/>
        <w:rPr>
          <w:rFonts w:hint="eastAsia" w:ascii="宋体" w:hAnsi="宋体"/>
          <w:sz w:val="24"/>
        </w:rPr>
      </w:pPr>
      <w:r>
        <w:rPr>
          <w:rFonts w:hint="eastAsia" w:ascii="宋体" w:hAnsi="宋体"/>
          <w:sz w:val="24"/>
        </w:rPr>
        <w:t>本公司（联合体）郑重声明，根据《政府采购促进中小企业发展管理办法》（财库﹝2020﹞46号）的规定，本公司（联合体）参加</w:t>
      </w:r>
      <w:r>
        <w:rPr>
          <w:rFonts w:hint="eastAsia" w:ascii="宋体" w:hAnsi="宋体"/>
          <w:sz w:val="24"/>
          <w:u w:val="single"/>
          <w:lang w:eastAsia="zh-CN"/>
        </w:rPr>
        <w:t>隆安县教育局</w:t>
      </w:r>
      <w:r>
        <w:rPr>
          <w:rFonts w:hint="eastAsia" w:ascii="宋体" w:hAnsi="宋体"/>
          <w:sz w:val="24"/>
        </w:rPr>
        <w:t>的</w:t>
      </w:r>
      <w:r>
        <w:rPr>
          <w:rFonts w:hint="eastAsia" w:ascii="宋体" w:hAnsi="宋体"/>
          <w:sz w:val="24"/>
          <w:u w:val="single"/>
          <w:lang w:eastAsia="zh-CN"/>
        </w:rPr>
        <w:t>隆安县教育局2026年“两类学校”基本办学条件设备设施补助资金项目</w:t>
      </w:r>
      <w:r>
        <w:rPr>
          <w:rFonts w:hint="eastAsia" w:ascii="宋体" w:hAnsi="宋体"/>
          <w:sz w:val="24"/>
        </w:rPr>
        <w:t>采购活动，提供的货物全部由符合政策要求的中小企业制造。相关企业（含联合体中的中小企业、签订分包意向协议的中小企业）的具体情况如下：</w:t>
      </w:r>
    </w:p>
    <w:p w14:paraId="464A7977">
      <w:pPr>
        <w:tabs>
          <w:tab w:val="left" w:pos="1384"/>
          <w:tab w:val="left" w:pos="4562"/>
          <w:tab w:val="left" w:pos="6803"/>
        </w:tabs>
        <w:spacing w:line="360" w:lineRule="auto"/>
        <w:ind w:left="-426" w:right="-58" w:firstLine="655"/>
        <w:contextualSpacing/>
        <w:rPr>
          <w:rFonts w:hint="eastAsia" w:ascii="宋体" w:hAnsi="宋体"/>
          <w:sz w:val="24"/>
        </w:rPr>
      </w:pPr>
      <w:r>
        <w:rPr>
          <w:rFonts w:hint="eastAsia" w:ascii="宋体" w:hAnsi="宋体"/>
          <w:sz w:val="24"/>
        </w:rPr>
        <w:t>1.</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行业；制造商为</w:t>
      </w:r>
      <w:r>
        <w:rPr>
          <w:rFonts w:hint="eastAsia" w:ascii="宋体" w:hAnsi="宋体"/>
          <w:sz w:val="24"/>
          <w:u w:val="single"/>
        </w:rPr>
        <w:t>（企业名称）</w:t>
      </w:r>
      <w:r>
        <w:rPr>
          <w:rFonts w:hint="eastAsia" w:ascii="宋体" w:hAnsi="宋体"/>
          <w:sz w:val="24"/>
        </w:rPr>
        <w:t>，从业人员</w:t>
      </w:r>
      <w:r>
        <w:rPr>
          <w:rFonts w:hint="eastAsia" w:ascii="宋体" w:hAnsi="宋体"/>
          <w:sz w:val="24"/>
          <w:u w:val="single"/>
        </w:rPr>
        <w:t xml:space="preserve">      </w:t>
      </w:r>
      <w:r>
        <w:rPr>
          <w:rFonts w:hint="eastAsia" w:ascii="宋体" w:hAnsi="宋体"/>
          <w:sz w:val="24"/>
        </w:rPr>
        <w:t>人，营业收入为</w:t>
      </w:r>
      <w:r>
        <w:rPr>
          <w:rFonts w:hint="eastAsia" w:ascii="宋体" w:hAnsi="宋体"/>
          <w:sz w:val="24"/>
          <w:u w:val="single"/>
        </w:rPr>
        <w:t xml:space="preserve">      </w:t>
      </w:r>
      <w:r>
        <w:rPr>
          <w:rFonts w:hint="eastAsia" w:ascii="宋体" w:hAnsi="宋体"/>
          <w:sz w:val="24"/>
        </w:rPr>
        <w:t>万元，资产总额为</w:t>
      </w:r>
      <w:r>
        <w:rPr>
          <w:rFonts w:hint="eastAsia" w:ascii="宋体" w:hAnsi="宋体"/>
          <w:sz w:val="24"/>
          <w:u w:val="single"/>
        </w:rPr>
        <w:t xml:space="preserve">      </w:t>
      </w:r>
      <w:r>
        <w:rPr>
          <w:rFonts w:hint="eastAsia" w:ascii="宋体" w:hAnsi="宋体"/>
          <w:sz w:val="24"/>
        </w:rPr>
        <w:t>万元，属于</w:t>
      </w:r>
      <w:r>
        <w:rPr>
          <w:rFonts w:hint="eastAsia" w:ascii="宋体" w:hAnsi="宋体"/>
          <w:sz w:val="24"/>
          <w:u w:val="single"/>
        </w:rPr>
        <w:t>（中型企业、小型企业、微型企业）</w:t>
      </w:r>
      <w:r>
        <w:rPr>
          <w:rFonts w:hint="eastAsia" w:ascii="宋体" w:hAnsi="宋体"/>
          <w:sz w:val="24"/>
        </w:rPr>
        <w:t>；</w:t>
      </w:r>
    </w:p>
    <w:p w14:paraId="6ABC85F0">
      <w:pPr>
        <w:tabs>
          <w:tab w:val="left" w:pos="1065"/>
          <w:tab w:val="left" w:pos="6477"/>
        </w:tabs>
        <w:spacing w:line="360" w:lineRule="auto"/>
        <w:ind w:left="-426" w:right="-58" w:firstLine="655"/>
        <w:contextualSpacing/>
        <w:rPr>
          <w:rFonts w:hint="eastAsia" w:ascii="宋体" w:hAnsi="宋体"/>
          <w:sz w:val="24"/>
        </w:rPr>
      </w:pPr>
      <w:r>
        <w:rPr>
          <w:rFonts w:hint="eastAsia" w:ascii="宋体" w:hAnsi="宋体"/>
          <w:sz w:val="24"/>
        </w:rPr>
        <w:t>2.</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行业；制造商为</w:t>
      </w:r>
      <w:r>
        <w:rPr>
          <w:rFonts w:hint="eastAsia" w:ascii="宋体" w:hAnsi="宋体"/>
          <w:sz w:val="24"/>
          <w:u w:val="single"/>
        </w:rPr>
        <w:t>（企业名称）</w:t>
      </w:r>
      <w:r>
        <w:rPr>
          <w:rFonts w:hint="eastAsia" w:ascii="宋体" w:hAnsi="宋体"/>
          <w:sz w:val="24"/>
        </w:rPr>
        <w:t>，从业人员</w:t>
      </w:r>
      <w:r>
        <w:rPr>
          <w:rFonts w:hint="eastAsia" w:ascii="宋体" w:hAnsi="宋体"/>
          <w:sz w:val="24"/>
          <w:u w:val="single"/>
        </w:rPr>
        <w:t xml:space="preserve">      </w:t>
      </w:r>
      <w:r>
        <w:rPr>
          <w:rFonts w:hint="eastAsia" w:ascii="宋体" w:hAnsi="宋体"/>
          <w:sz w:val="24"/>
        </w:rPr>
        <w:t>人，营业收入为</w:t>
      </w:r>
      <w:r>
        <w:rPr>
          <w:rFonts w:hint="eastAsia" w:ascii="宋体" w:hAnsi="宋体"/>
          <w:sz w:val="24"/>
          <w:u w:val="single"/>
        </w:rPr>
        <w:t xml:space="preserve">      </w:t>
      </w:r>
      <w:r>
        <w:rPr>
          <w:rFonts w:hint="eastAsia" w:ascii="宋体" w:hAnsi="宋体"/>
          <w:sz w:val="24"/>
        </w:rPr>
        <w:t>万元，资产总额为</w:t>
      </w:r>
      <w:r>
        <w:rPr>
          <w:rFonts w:hint="eastAsia" w:ascii="宋体" w:hAnsi="宋体"/>
          <w:sz w:val="24"/>
          <w:u w:val="single"/>
        </w:rPr>
        <w:t xml:space="preserve">      </w:t>
      </w:r>
      <w:r>
        <w:rPr>
          <w:rFonts w:hint="eastAsia" w:ascii="宋体" w:hAnsi="宋体"/>
          <w:sz w:val="24"/>
        </w:rPr>
        <w:t>万元，属于</w:t>
      </w:r>
      <w:r>
        <w:rPr>
          <w:rFonts w:hint="eastAsia" w:ascii="宋体" w:hAnsi="宋体"/>
          <w:sz w:val="24"/>
          <w:u w:val="single"/>
        </w:rPr>
        <w:t>（中型企业、小型企业、微型企业）</w:t>
      </w:r>
      <w:r>
        <w:rPr>
          <w:rFonts w:hint="eastAsia" w:ascii="宋体" w:hAnsi="宋体"/>
          <w:sz w:val="24"/>
        </w:rPr>
        <w:t>；</w:t>
      </w:r>
    </w:p>
    <w:p w14:paraId="210DFBF6">
      <w:pPr>
        <w:pStyle w:val="10"/>
        <w:spacing w:after="0" w:line="360" w:lineRule="auto"/>
        <w:ind w:left="142" w:right="142"/>
        <w:contextualSpacing/>
        <w:rPr>
          <w:rFonts w:hint="eastAsia" w:ascii="宋体" w:hAnsi="宋体"/>
          <w:sz w:val="24"/>
        </w:rPr>
      </w:pPr>
      <w:r>
        <w:rPr>
          <w:rFonts w:hint="eastAsia" w:ascii="宋体" w:hAnsi="宋体"/>
          <w:sz w:val="24"/>
        </w:rPr>
        <w:t xml:space="preserve">…… </w:t>
      </w:r>
    </w:p>
    <w:p w14:paraId="32DF38FE">
      <w:pPr>
        <w:pStyle w:val="10"/>
        <w:spacing w:after="0" w:line="360" w:lineRule="auto"/>
        <w:ind w:left="-405" w:leftChars="-193" w:right="142" w:firstLine="453" w:firstLineChars="189"/>
        <w:contextualSpacing/>
        <w:rPr>
          <w:rFonts w:hint="eastAsia" w:ascii="宋体" w:hAnsi="宋体"/>
          <w:sz w:val="24"/>
        </w:rPr>
      </w:pPr>
      <w:r>
        <w:rPr>
          <w:rFonts w:hint="eastAsia" w:ascii="宋体" w:hAnsi="宋体"/>
          <w:sz w:val="24"/>
        </w:rPr>
        <w:t>以上企业，不属于大企业的分支机构，不存在控股股东为大企业的情形，也不存在与大企业的负责人为同一人的情形。</w:t>
      </w:r>
    </w:p>
    <w:p w14:paraId="417F545A">
      <w:pPr>
        <w:pStyle w:val="10"/>
        <w:spacing w:after="0" w:line="360" w:lineRule="auto"/>
        <w:ind w:left="-426" w:right="142" w:firstLine="567"/>
        <w:contextualSpacing/>
        <w:rPr>
          <w:rFonts w:hint="eastAsia" w:ascii="宋体" w:hAnsi="宋体"/>
          <w:sz w:val="24"/>
        </w:rPr>
      </w:pPr>
      <w:r>
        <w:rPr>
          <w:rFonts w:hint="eastAsia" w:ascii="宋体" w:hAnsi="宋体"/>
          <w:sz w:val="24"/>
        </w:rPr>
        <w:t>本企业对上述声明内容的真实性负责。如有虚假，将依法承担相应责任。</w:t>
      </w:r>
    </w:p>
    <w:p w14:paraId="083F1903">
      <w:pPr>
        <w:pStyle w:val="10"/>
        <w:spacing w:after="0" w:line="360" w:lineRule="auto"/>
        <w:ind w:left="3960" w:right="1808"/>
        <w:contextualSpacing/>
        <w:rPr>
          <w:rFonts w:hint="eastAsia" w:ascii="宋体" w:hAnsi="宋体"/>
          <w:sz w:val="24"/>
        </w:rPr>
      </w:pPr>
    </w:p>
    <w:p w14:paraId="3E7FD924">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5C84F6F9">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0EB7CE4E">
      <w:pPr>
        <w:pStyle w:val="10"/>
        <w:spacing w:after="0" w:line="360" w:lineRule="auto"/>
        <w:ind w:left="3960" w:right="1808"/>
        <w:contextualSpacing/>
        <w:rPr>
          <w:rFonts w:hint="eastAsia"/>
        </w:rPr>
      </w:pPr>
    </w:p>
    <w:p w14:paraId="47CEF85F">
      <w:pPr>
        <w:spacing w:line="360" w:lineRule="auto"/>
        <w:jc w:val="left"/>
        <w:rPr>
          <w:rFonts w:ascii="宋体" w:hAnsi="宋体" w:cs="仿宋_GB2312"/>
          <w:color w:val="000000"/>
          <w:sz w:val="24"/>
        </w:rPr>
      </w:pPr>
      <w:r>
        <w:rPr>
          <w:rFonts w:hint="eastAsia" w:ascii="宋体" w:hAnsi="宋体" w:cs="仿宋_GB2312"/>
          <w:color w:val="000000"/>
          <w:sz w:val="24"/>
        </w:rPr>
        <w:t>注：享受《政府采购促进中小企业发展管理办法》（财库〔2020〕46号）规定的中小企业扶持政策的，</w:t>
      </w:r>
      <w:r>
        <w:rPr>
          <w:rFonts w:hint="eastAsia" w:ascii="宋体" w:hAnsi="宋体" w:cs="仿宋_GB2312"/>
          <w:color w:val="000000"/>
          <w:sz w:val="24"/>
          <w:highlight w:val="yellow"/>
        </w:rPr>
        <w:t>采购人、采购代理机构应当随成交结果公开成交供应商的《中小企业声明函》</w:t>
      </w:r>
      <w:r>
        <w:rPr>
          <w:rFonts w:hint="eastAsia" w:ascii="宋体" w:hAnsi="宋体" w:cs="仿宋_GB2312"/>
          <w:color w:val="000000"/>
          <w:sz w:val="24"/>
        </w:rPr>
        <w:t>。从业人员、营业收入、资产总额填报上一年度数据，无上一年度数据的新成立企业可不填报。</w:t>
      </w:r>
    </w:p>
    <w:p w14:paraId="42CD07EB">
      <w:pPr>
        <w:snapToGrid w:val="0"/>
        <w:spacing w:before="50" w:after="50" w:line="360" w:lineRule="auto"/>
        <w:ind w:right="-817" w:rightChars="-389"/>
        <w:rPr>
          <w:rFonts w:hint="eastAsia" w:ascii="仿宋_GB2312" w:hAnsi="仿宋_GB2312" w:eastAsia="仿宋_GB2312" w:cs="仿宋_GB2312"/>
          <w:b/>
          <w:sz w:val="32"/>
          <w:szCs w:val="32"/>
        </w:rPr>
      </w:pPr>
    </w:p>
    <w:p w14:paraId="0C0C7316">
      <w:pPr>
        <w:pStyle w:val="3"/>
        <w:jc w:val="center"/>
        <w:rPr>
          <w:rFonts w:hint="eastAsia" w:ascii="宋体" w:hAnsi="宋体" w:cs="宋体"/>
          <w:b w:val="0"/>
        </w:rPr>
      </w:pPr>
      <w:r>
        <w:rPr>
          <w:rFonts w:hint="eastAsia" w:ascii="宋体" w:hAnsi="宋体"/>
          <w:b w:val="0"/>
          <w:bCs w:val="0"/>
          <w:sz w:val="24"/>
        </w:rPr>
        <w:br w:type="page"/>
      </w:r>
      <w:bookmarkStart w:id="29" w:name="_Toc3428"/>
      <w:r>
        <w:rPr>
          <w:rFonts w:hint="eastAsia" w:ascii="宋体" w:hAnsi="宋体"/>
        </w:rPr>
        <w:t>第五节 其他文书、文件格式</w:t>
      </w:r>
      <w:bookmarkEnd w:id="29"/>
    </w:p>
    <w:p w14:paraId="04BA45AC">
      <w:pPr>
        <w:jc w:val="center"/>
        <w:rPr>
          <w:rFonts w:hint="eastAsia" w:ascii="宋体" w:hAnsi="宋体" w:cs="宋体"/>
          <w:b/>
          <w:bCs/>
          <w:sz w:val="32"/>
          <w:szCs w:val="32"/>
          <w:lang w:val="en"/>
        </w:rPr>
      </w:pPr>
      <w:r>
        <w:rPr>
          <w:rFonts w:hint="eastAsia" w:ascii="宋体" w:hAnsi="宋体" w:cs="宋体"/>
          <w:b/>
          <w:bCs/>
          <w:sz w:val="32"/>
          <w:szCs w:val="32"/>
          <w:lang w:val="en"/>
        </w:rPr>
        <w:t>知识产权合规性声明</w:t>
      </w:r>
    </w:p>
    <w:p w14:paraId="657E380C">
      <w:pPr>
        <w:ind w:firstLine="600" w:firstLineChars="200"/>
        <w:rPr>
          <w:rFonts w:hint="eastAsia" w:ascii="仿宋_GB2312" w:hAnsi="仿宋_GB2312" w:eastAsia="仿宋_GB2312" w:cs="仿宋_GB2312"/>
          <w:sz w:val="30"/>
          <w:szCs w:val="30"/>
        </w:rPr>
      </w:pPr>
    </w:p>
    <w:p w14:paraId="1D2509E4">
      <w:pPr>
        <w:ind w:firstLine="600" w:firstLineChars="200"/>
        <w:rPr>
          <w:rFonts w:hint="eastAsia" w:ascii="仿宋_GB2312" w:hAnsi="仿宋_GB2312" w:eastAsia="仿宋_GB2312" w:cs="仿宋_GB2312"/>
          <w:sz w:val="30"/>
          <w:szCs w:val="30"/>
          <w:lang w:val="en"/>
        </w:rPr>
      </w:pPr>
      <w:r>
        <w:rPr>
          <w:rFonts w:hint="eastAsia" w:ascii="仿宋_GB2312" w:hAnsi="仿宋_GB2312" w:eastAsia="仿宋_GB2312" w:cs="仿宋_GB2312"/>
          <w:sz w:val="30"/>
          <w:szCs w:val="30"/>
        </w:rPr>
        <w:t>本</w:t>
      </w:r>
      <w:r>
        <w:rPr>
          <w:rFonts w:hint="eastAsia" w:ascii="仿宋_GB2312" w:hAnsi="仿宋_GB2312" w:eastAsia="仿宋_GB2312" w:cs="仿宋_GB2312"/>
          <w:sz w:val="30"/>
          <w:szCs w:val="30"/>
          <w:lang w:val="en"/>
        </w:rPr>
        <w:t>企业（单位）自愿参与政府投资政府采购的</w:t>
      </w:r>
      <w:r>
        <w:rPr>
          <w:rFonts w:hint="eastAsia" w:ascii="仿宋_GB2312" w:hAnsi="仿宋_GB2312" w:eastAsia="仿宋_GB2312" w:cs="仿宋_GB2312"/>
          <w:sz w:val="30"/>
          <w:szCs w:val="30"/>
          <w:u w:val="single"/>
          <w:lang w:val="en" w:eastAsia="zh-CN"/>
        </w:rPr>
        <w:t>隆安县教育局2026年“两类学校”基本办学条件设备设施补助资金项目</w:t>
      </w:r>
      <w:r>
        <w:rPr>
          <w:rFonts w:hint="eastAsia" w:ascii="仿宋_GB2312" w:hAnsi="仿宋_GB2312" w:eastAsia="仿宋_GB2312" w:cs="仿宋_GB2312"/>
          <w:sz w:val="30"/>
          <w:szCs w:val="30"/>
          <w:lang w:val="en"/>
        </w:rPr>
        <w:t>，</w:t>
      </w:r>
      <w:r>
        <w:rPr>
          <w:rFonts w:hint="eastAsia" w:ascii="仿宋_GB2312" w:hAnsi="仿宋_GB2312" w:eastAsia="仿宋_GB2312" w:cs="仿宋_GB2312"/>
          <w:b/>
          <w:bCs/>
          <w:sz w:val="30"/>
          <w:szCs w:val="30"/>
          <w:lang w:val="en"/>
        </w:rPr>
        <w:t>在此郑重承诺：</w:t>
      </w:r>
      <w:r>
        <w:rPr>
          <w:rFonts w:hint="eastAsia" w:ascii="仿宋_GB2312" w:hAnsi="仿宋_GB2312" w:eastAsia="仿宋_GB2312" w:cs="仿宋_GB2312"/>
          <w:sz w:val="30"/>
          <w:szCs w:val="30"/>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仿宋_GB2312" w:hAnsi="仿宋_GB2312" w:eastAsia="仿宋_GB2312" w:cs="仿宋_GB2312"/>
          <w:sz w:val="30"/>
          <w:szCs w:val="30"/>
        </w:rPr>
        <w:t>单位</w:t>
      </w:r>
      <w:r>
        <w:rPr>
          <w:rFonts w:hint="eastAsia" w:ascii="仿宋_GB2312" w:hAnsi="仿宋_GB2312" w:eastAsia="仿宋_GB2312" w:cs="仿宋_GB2312"/>
          <w:sz w:val="30"/>
          <w:szCs w:val="30"/>
          <w:lang w:val="en"/>
        </w:rPr>
        <w:t>）将承担由此产生的全部责任。</w:t>
      </w:r>
    </w:p>
    <w:p w14:paraId="576C150F">
      <w:pPr>
        <w:snapToGrid w:val="0"/>
        <w:spacing w:line="360" w:lineRule="auto"/>
        <w:ind w:left="5137" w:leftChars="1736" w:hanging="1491" w:hangingChars="825"/>
        <w:rPr>
          <w:rFonts w:hint="eastAsia"/>
          <w:b/>
          <w:sz w:val="18"/>
          <w:szCs w:val="18"/>
        </w:rPr>
      </w:pPr>
      <w:r>
        <w:rPr>
          <w:b/>
          <w:sz w:val="18"/>
          <w:szCs w:val="18"/>
        </w:rPr>
        <w:t xml:space="preserve">           </w:t>
      </w:r>
    </w:p>
    <w:p w14:paraId="0B45D1DF">
      <w:pPr>
        <w:snapToGrid w:val="0"/>
        <w:spacing w:line="360" w:lineRule="auto"/>
        <w:ind w:left="5137" w:leftChars="1736" w:hanging="1491" w:hangingChars="825"/>
        <w:rPr>
          <w:b/>
          <w:sz w:val="18"/>
          <w:szCs w:val="18"/>
        </w:rPr>
      </w:pPr>
    </w:p>
    <w:p w14:paraId="3A4BBEF2">
      <w:pPr>
        <w:snapToGrid w:val="0"/>
        <w:spacing w:line="360" w:lineRule="auto"/>
        <w:ind w:left="5137" w:leftChars="1736" w:hanging="1491" w:hangingChars="825"/>
        <w:rPr>
          <w:b/>
          <w:sz w:val="18"/>
          <w:szCs w:val="18"/>
        </w:rPr>
      </w:pPr>
    </w:p>
    <w:p w14:paraId="134ABF41">
      <w:pPr>
        <w:snapToGrid w:val="0"/>
        <w:spacing w:line="360" w:lineRule="auto"/>
        <w:ind w:left="5137" w:leftChars="1736" w:hanging="1491" w:hangingChars="825"/>
        <w:rPr>
          <w:b/>
          <w:sz w:val="18"/>
          <w:szCs w:val="18"/>
        </w:rPr>
      </w:pPr>
    </w:p>
    <w:p w14:paraId="0E281744">
      <w:pPr>
        <w:snapToGrid w:val="0"/>
        <w:spacing w:line="360" w:lineRule="auto"/>
        <w:ind w:left="5137" w:leftChars="1736" w:hanging="1491" w:hangingChars="825"/>
        <w:rPr>
          <w:rFonts w:ascii="仿宋_GB2312" w:hAnsi="仿宋" w:eastAsia="仿宋_GB2312" w:cs="仿宋_GB2312"/>
          <w:kern w:val="0"/>
          <w:sz w:val="24"/>
        </w:rPr>
      </w:pPr>
      <w:r>
        <w:rPr>
          <w:b/>
          <w:sz w:val="18"/>
          <w:szCs w:val="18"/>
        </w:rPr>
        <w:t xml:space="preserve">      </w:t>
      </w:r>
      <w:r>
        <w:rPr>
          <w:rFonts w:hint="eastAsia" w:ascii="仿宋_GB2312" w:hAnsi="仿宋" w:eastAsia="仿宋_GB2312" w:cs="仿宋_GB2312"/>
          <w:kern w:val="0"/>
          <w:sz w:val="24"/>
          <w:lang w:val="zh-CN"/>
        </w:rPr>
        <w:t>投标人名称(电子签章)：</w:t>
      </w:r>
    </w:p>
    <w:p w14:paraId="766641CB">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59D0F93">
      <w:pPr>
        <w:widowControl/>
        <w:jc w:val="left"/>
        <w:rPr>
          <w:rFonts w:ascii="宋体" w:hAnsi="宋体" w:cs="仿宋_GB2312"/>
          <w:sz w:val="24"/>
        </w:rPr>
        <w:sectPr>
          <w:pgSz w:w="11906" w:h="16838"/>
          <w:pgMar w:top="1134" w:right="1134" w:bottom="1134" w:left="1134" w:header="720" w:footer="720" w:gutter="0"/>
          <w:pgNumType w:fmt="decimal"/>
          <w:cols w:space="720" w:num="1"/>
          <w:docGrid w:type="lines" w:linePitch="331" w:charSpace="0"/>
        </w:sectPr>
      </w:pPr>
    </w:p>
    <w:p w14:paraId="6A316E7D">
      <w:pPr>
        <w:spacing w:line="520" w:lineRule="exact"/>
        <w:rPr>
          <w:rFonts w:hint="eastAsia" w:ascii="宋体" w:hAnsi="宋体" w:cs="仿宋_GB2312"/>
          <w:sz w:val="24"/>
        </w:rPr>
      </w:pPr>
    </w:p>
    <w:p w14:paraId="013CA8EA">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残疾人福利性单位声明函</w:t>
      </w:r>
    </w:p>
    <w:p w14:paraId="053A21DE">
      <w:pPr>
        <w:spacing w:line="520" w:lineRule="exact"/>
        <w:rPr>
          <w:rFonts w:hint="eastAsia" w:ascii="仿宋_GB2312" w:hAnsi="仿宋_GB2312" w:eastAsia="仿宋_GB2312" w:cs="仿宋_GB2312"/>
          <w:color w:val="000000"/>
          <w:sz w:val="32"/>
          <w:szCs w:val="32"/>
        </w:rPr>
      </w:pPr>
    </w:p>
    <w:p w14:paraId="799D1E53">
      <w:pPr>
        <w:spacing w:line="360" w:lineRule="auto"/>
        <w:ind w:firstLine="480" w:firstLineChars="200"/>
        <w:rPr>
          <w:rFonts w:hint="eastAsia" w:ascii="宋体" w:hAnsi="宋体" w:cs="仿宋_GB2312"/>
          <w:sz w:val="24"/>
        </w:rPr>
      </w:pPr>
      <w:r>
        <w:rPr>
          <w:rFonts w:hint="eastAsia" w:ascii="宋体" w:hAnsi="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u w:val="single"/>
          <w:lang w:eastAsia="zh-CN"/>
        </w:rPr>
        <w:t>隆安县教育局</w:t>
      </w:r>
      <w:r>
        <w:rPr>
          <w:rFonts w:hint="eastAsia" w:ascii="宋体" w:hAnsi="宋体" w:cs="仿宋_GB2312"/>
          <w:sz w:val="24"/>
        </w:rPr>
        <w:t>单位的</w:t>
      </w:r>
      <w:r>
        <w:rPr>
          <w:rFonts w:hint="eastAsia" w:ascii="宋体" w:hAnsi="宋体" w:cs="仿宋_GB2312"/>
          <w:sz w:val="24"/>
          <w:u w:val="single"/>
          <w:lang w:eastAsia="zh-CN"/>
        </w:rPr>
        <w:t>隆安县教育局2026年“两类学校”基本办学条件设备设施补助资金项目</w:t>
      </w:r>
      <w:r>
        <w:rPr>
          <w:rFonts w:hint="eastAsia" w:ascii="宋体" w:hAnsi="宋体" w:cs="仿宋_GB2312"/>
          <w:sz w:val="24"/>
        </w:rPr>
        <w:t>采购活动提供本单位制造的货物（由本单位承担工程/提供服务），或者提供其他残疾人福利性单位制造的货物（不包括使用非残疾人福利性单位注册商标的货物）。</w:t>
      </w:r>
    </w:p>
    <w:p w14:paraId="495D9C70">
      <w:pPr>
        <w:spacing w:line="360" w:lineRule="auto"/>
        <w:ind w:firstLine="480" w:firstLineChars="200"/>
        <w:rPr>
          <w:rFonts w:hint="eastAsia" w:ascii="宋体" w:hAnsi="宋体" w:cs="仿宋_GB2312"/>
          <w:sz w:val="24"/>
        </w:rPr>
      </w:pPr>
      <w:r>
        <w:rPr>
          <w:rFonts w:hint="eastAsia" w:ascii="宋体" w:hAnsi="宋体" w:cs="仿宋_GB2312"/>
          <w:sz w:val="24"/>
        </w:rPr>
        <w:t>本单位对上述声明的真实性负责。如有虚假，将依法承担相应责任。</w:t>
      </w:r>
    </w:p>
    <w:p w14:paraId="2D5EA7E3">
      <w:pPr>
        <w:spacing w:line="360" w:lineRule="auto"/>
        <w:rPr>
          <w:rFonts w:hint="eastAsia" w:ascii="宋体" w:hAnsi="宋体" w:cs="仿宋_GB2312"/>
          <w:color w:val="000000"/>
          <w:sz w:val="24"/>
        </w:rPr>
      </w:pPr>
    </w:p>
    <w:p w14:paraId="78396D22">
      <w:pPr>
        <w:spacing w:line="360" w:lineRule="auto"/>
        <w:rPr>
          <w:rFonts w:hint="eastAsia" w:ascii="宋体" w:hAnsi="宋体" w:cs="仿宋_GB2312"/>
          <w:color w:val="000000"/>
          <w:sz w:val="24"/>
        </w:rPr>
      </w:pPr>
    </w:p>
    <w:p w14:paraId="26B794CC">
      <w:pPr>
        <w:spacing w:line="360" w:lineRule="auto"/>
        <w:rPr>
          <w:rFonts w:hint="eastAsia" w:ascii="宋体" w:hAnsi="宋体" w:cs="仿宋_GB2312"/>
          <w:color w:val="000000"/>
          <w:sz w:val="24"/>
        </w:rPr>
      </w:pPr>
    </w:p>
    <w:p w14:paraId="1E33440A">
      <w:pPr>
        <w:spacing w:line="360" w:lineRule="auto"/>
        <w:ind w:firstLine="2400" w:firstLineChars="1000"/>
        <w:rPr>
          <w:rFonts w:hint="eastAsia" w:ascii="宋体" w:hAnsi="宋体" w:cs="仿宋_GB2312"/>
          <w:color w:val="000000"/>
          <w:sz w:val="24"/>
        </w:rPr>
      </w:pPr>
      <w:r>
        <w:rPr>
          <w:rFonts w:hint="eastAsia" w:ascii="宋体" w:hAnsi="宋体" w:cs="仿宋_GB2312"/>
          <w:color w:val="000000"/>
          <w:sz w:val="24"/>
        </w:rPr>
        <w:t>供应商名称（电子签章）：</w:t>
      </w:r>
    </w:p>
    <w:p w14:paraId="07BCAB86">
      <w:pPr>
        <w:spacing w:line="360" w:lineRule="auto"/>
        <w:ind w:firstLine="4320" w:firstLineChars="1800"/>
        <w:rPr>
          <w:rFonts w:hint="eastAsia" w:ascii="宋体" w:hAnsi="宋体" w:cs="仿宋_GB2312"/>
          <w:color w:val="000000"/>
          <w:sz w:val="24"/>
        </w:rPr>
      </w:pPr>
      <w:r>
        <w:rPr>
          <w:rFonts w:hint="eastAsia" w:ascii="宋体" w:hAnsi="宋体" w:cs="仿宋_GB2312"/>
          <w:color w:val="000000"/>
          <w:sz w:val="24"/>
        </w:rPr>
        <w:t>日  期：     年   月   日</w:t>
      </w:r>
    </w:p>
    <w:p w14:paraId="399F9458">
      <w:pPr>
        <w:spacing w:line="360" w:lineRule="auto"/>
        <w:rPr>
          <w:rFonts w:hint="eastAsia" w:ascii="宋体" w:hAnsi="宋体" w:cs="仿宋_GB2312"/>
          <w:color w:val="000000"/>
          <w:sz w:val="24"/>
        </w:rPr>
      </w:pPr>
    </w:p>
    <w:p w14:paraId="096EC6F7">
      <w:pPr>
        <w:spacing w:line="360" w:lineRule="auto"/>
        <w:rPr>
          <w:rFonts w:hint="eastAsia" w:ascii="宋体" w:hAnsi="宋体" w:cs="仿宋_GB2312"/>
          <w:color w:val="000000"/>
          <w:sz w:val="24"/>
        </w:rPr>
      </w:pPr>
    </w:p>
    <w:p w14:paraId="1B340705">
      <w:pPr>
        <w:spacing w:line="360" w:lineRule="auto"/>
        <w:rPr>
          <w:rFonts w:hint="eastAsia" w:ascii="宋体" w:hAnsi="宋体" w:cs="仿宋_GB2312"/>
          <w:color w:val="000000"/>
          <w:sz w:val="24"/>
        </w:rPr>
      </w:pPr>
    </w:p>
    <w:p w14:paraId="1331598A">
      <w:pPr>
        <w:spacing w:line="360" w:lineRule="auto"/>
        <w:rPr>
          <w:rFonts w:hint="eastAsia" w:ascii="宋体" w:hAnsi="宋体" w:cs="仿宋_GB2312"/>
          <w:color w:val="000000"/>
          <w:sz w:val="24"/>
        </w:rPr>
      </w:pPr>
      <w:r>
        <w:rPr>
          <w:rFonts w:hint="eastAsia" w:ascii="宋体" w:hAnsi="宋体" w:cs="仿宋_GB2312"/>
          <w:color w:val="000000"/>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6A70EE8">
      <w:pPr>
        <w:spacing w:line="520" w:lineRule="exact"/>
        <w:jc w:val="center"/>
        <w:rPr>
          <w:rFonts w:hint="eastAsia" w:ascii="宋体" w:hAnsi="宋体"/>
          <w:sz w:val="24"/>
        </w:rPr>
      </w:pPr>
    </w:p>
    <w:p w14:paraId="6790F09A">
      <w:pPr>
        <w:spacing w:line="520" w:lineRule="exact"/>
        <w:jc w:val="center"/>
        <w:rPr>
          <w:rFonts w:hint="eastAsia" w:ascii="宋体" w:hAnsi="宋体"/>
          <w:sz w:val="24"/>
        </w:rPr>
      </w:pPr>
    </w:p>
    <w:p w14:paraId="4AB0157E">
      <w:pPr>
        <w:spacing w:line="520" w:lineRule="exact"/>
        <w:jc w:val="center"/>
        <w:rPr>
          <w:rFonts w:hint="eastAsia" w:ascii="宋体" w:hAnsi="宋体"/>
          <w:sz w:val="24"/>
        </w:rPr>
      </w:pPr>
    </w:p>
    <w:p w14:paraId="1C5D2581">
      <w:pPr>
        <w:spacing w:line="520" w:lineRule="exact"/>
        <w:jc w:val="center"/>
        <w:rPr>
          <w:rFonts w:hint="eastAsia" w:ascii="宋体" w:hAnsi="宋体"/>
          <w:sz w:val="24"/>
        </w:rPr>
      </w:pPr>
    </w:p>
    <w:p w14:paraId="5E2ABF22">
      <w:pPr>
        <w:spacing w:line="520" w:lineRule="exact"/>
        <w:jc w:val="center"/>
        <w:rPr>
          <w:rFonts w:hint="eastAsia" w:ascii="宋体" w:hAnsi="宋体"/>
          <w:sz w:val="24"/>
        </w:rPr>
      </w:pPr>
    </w:p>
    <w:p w14:paraId="5217B0B7">
      <w:pPr>
        <w:spacing w:line="520" w:lineRule="exact"/>
        <w:jc w:val="center"/>
        <w:rPr>
          <w:rFonts w:hint="eastAsia" w:ascii="宋体" w:hAnsi="宋体"/>
          <w:sz w:val="24"/>
        </w:rPr>
      </w:pPr>
    </w:p>
    <w:p w14:paraId="4DB4E9AA">
      <w:pPr>
        <w:spacing w:line="520" w:lineRule="exact"/>
        <w:jc w:val="center"/>
        <w:rPr>
          <w:rFonts w:hint="eastAsia" w:ascii="宋体" w:hAnsi="宋体"/>
          <w:sz w:val="24"/>
        </w:rPr>
      </w:pPr>
    </w:p>
    <w:p w14:paraId="7E03CC11">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关于符合本国产品标准的声明函</w:t>
      </w:r>
    </w:p>
    <w:p w14:paraId="7B2CB643">
      <w:pPr>
        <w:spacing w:line="317" w:lineRule="auto"/>
        <w:rPr>
          <w:rFonts w:ascii="Arial"/>
          <w:sz w:val="21"/>
          <w:highlight w:val="none"/>
        </w:rPr>
      </w:pPr>
    </w:p>
    <w:p w14:paraId="066A9ADF">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本公司（单位）郑重声明，根据《国务院办公厅关于在政府采购中实施本国产品标准及相关政策的通知》（国办发〔2025〕34 号）的规定，本公司（单位）提供的以下产品属于本国产品。具体情况如下：</w:t>
      </w:r>
    </w:p>
    <w:p w14:paraId="1C65E157">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1.（产品名称 1）1 ，生产厂为（厂名）2，厂址为（生产厂址）。（产品名称 1）的中国境内生产的组件成本占比≥（规定比例）3 。（产品名称 1）的（关键组件）4在中国境内生产。（产品名称 1）的（关键工序）5 在中国境内完成。</w:t>
      </w:r>
    </w:p>
    <w:p w14:paraId="5C3D76B9">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2.（产品名称2），生产厂为（厂名），厂址为（生产厂址）。（产品名称2）的中国境内生产的组件成本占比≥（规定比例）。（产品名称2）的（关键组件）在中国境内生产。（产品名称2）的（关键工序）在中国境内完成。</w:t>
      </w:r>
    </w:p>
    <w:p w14:paraId="12CBC298">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w:t>
      </w:r>
    </w:p>
    <w:p w14:paraId="23691B9F">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本公司（单位）对上述声明内容的真实性负责。如有虚假，愿承担相应法律责任。</w:t>
      </w:r>
    </w:p>
    <w:p w14:paraId="49DA7F2D">
      <w:pPr>
        <w:spacing w:line="360" w:lineRule="auto"/>
        <w:ind w:firstLine="480" w:firstLineChars="200"/>
        <w:rPr>
          <w:rFonts w:hint="eastAsia" w:ascii="宋体" w:hAnsi="宋体" w:eastAsia="宋体" w:cs="仿宋_GB2312"/>
          <w:sz w:val="24"/>
        </w:rPr>
      </w:pPr>
    </w:p>
    <w:p w14:paraId="5FBFCE72">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公司（单位）名称（盖章）：</w:t>
      </w:r>
    </w:p>
    <w:p w14:paraId="452E9508">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日期：       年    月    日</w:t>
      </w:r>
    </w:p>
    <w:p w14:paraId="4864C718">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drawing>
          <wp:anchor distT="0" distB="0" distL="0" distR="0" simplePos="0" relativeHeight="251662336" behindDoc="0" locked="0" layoutInCell="1" allowOverlap="1">
            <wp:simplePos x="0" y="0"/>
            <wp:positionH relativeFrom="column">
              <wp:posOffset>0</wp:posOffset>
            </wp:positionH>
            <wp:positionV relativeFrom="paragraph">
              <wp:posOffset>181610</wp:posOffset>
            </wp:positionV>
            <wp:extent cx="1371600" cy="6350"/>
            <wp:effectExtent l="0" t="0" r="0" b="0"/>
            <wp:wrapNone/>
            <wp:docPr id="54" name="IM 4"/>
            <wp:cNvGraphicFramePr/>
            <a:graphic xmlns:a="http://schemas.openxmlformats.org/drawingml/2006/main">
              <a:graphicData uri="http://schemas.openxmlformats.org/drawingml/2006/picture">
                <pic:pic xmlns:pic="http://schemas.openxmlformats.org/drawingml/2006/picture">
                  <pic:nvPicPr>
                    <pic:cNvPr id="54" name="IM 4"/>
                    <pic:cNvPicPr/>
                  </pic:nvPicPr>
                  <pic:blipFill>
                    <a:blip r:embed="rId31"/>
                    <a:stretch>
                      <a:fillRect/>
                    </a:stretch>
                  </pic:blipFill>
                  <pic:spPr>
                    <a:xfrm>
                      <a:off x="0" y="0"/>
                      <a:ext cx="1371600" cy="6350"/>
                    </a:xfrm>
                    <a:prstGeom prst="rect">
                      <a:avLst/>
                    </a:prstGeom>
                  </pic:spPr>
                </pic:pic>
              </a:graphicData>
            </a:graphic>
          </wp:anchor>
        </w:drawing>
      </w:r>
    </w:p>
    <w:p w14:paraId="40D8290A">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1.产品如有型号，请在“产品名称 ”栏一并填写。</w:t>
      </w:r>
    </w:p>
    <w:p w14:paraId="078937BD">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2.生产厂名与厂址应与生产厂营业执照载明的相关信息保持一致。</w:t>
      </w:r>
    </w:p>
    <w:p w14:paraId="488D74ED">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3.该产品的中国境内生产的组件成本占比相关要求实施前，“规定比例 ”栏可不填，下同。</w:t>
      </w:r>
    </w:p>
    <w:p w14:paraId="1E5139AC">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4.该产品的关键组件要求实施前，“关键组件 ”栏可不填，下同。</w:t>
      </w:r>
    </w:p>
    <w:p w14:paraId="2BFC5E97">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5.该产品的关键工序要求实施前，“关键工序 ”栏可不填，下同。</w:t>
      </w:r>
    </w:p>
    <w:p w14:paraId="067EB0F0">
      <w:pPr>
        <w:spacing w:line="360" w:lineRule="auto"/>
        <w:ind w:firstLine="480" w:firstLineChars="200"/>
        <w:rPr>
          <w:rFonts w:hint="eastAsia" w:ascii="宋体" w:hAnsi="宋体" w:eastAsia="宋体" w:cs="仿宋_GB2312"/>
          <w:sz w:val="24"/>
        </w:rPr>
        <w:sectPr>
          <w:footerReference r:id="rId6" w:type="default"/>
          <w:pgSz w:w="11910" w:h="16840"/>
          <w:pgMar w:top="1321" w:right="1359" w:bottom="882" w:left="1680" w:header="0" w:footer="720" w:gutter="0"/>
          <w:pgNumType w:fmt="decimal"/>
          <w:cols w:space="720" w:num="1"/>
        </w:sectPr>
      </w:pPr>
    </w:p>
    <w:p w14:paraId="68711228">
      <w:pPr>
        <w:spacing w:line="520" w:lineRule="exact"/>
        <w:jc w:val="center"/>
        <w:rPr>
          <w:rFonts w:hint="eastAsia" w:ascii="宋体" w:hAnsi="宋体"/>
          <w:sz w:val="24"/>
        </w:rPr>
      </w:pPr>
    </w:p>
    <w:p w14:paraId="0F426B35">
      <w:pPr>
        <w:spacing w:line="520" w:lineRule="exact"/>
        <w:jc w:val="center"/>
        <w:rPr>
          <w:rFonts w:hint="eastAsia" w:ascii="宋体" w:hAnsi="宋体"/>
          <w:sz w:val="24"/>
        </w:rPr>
      </w:pPr>
    </w:p>
    <w:p w14:paraId="6E20B6E6">
      <w:pPr>
        <w:spacing w:line="360" w:lineRule="auto"/>
        <w:jc w:val="center"/>
        <w:rPr>
          <w:rFonts w:hint="eastAsia" w:ascii="宋体" w:hAnsi="宋体"/>
          <w:b/>
          <w:bCs/>
          <w:sz w:val="44"/>
          <w:szCs w:val="44"/>
        </w:rPr>
      </w:pPr>
    </w:p>
    <w:p w14:paraId="74060D52">
      <w:pPr>
        <w:spacing w:line="360" w:lineRule="auto"/>
        <w:jc w:val="center"/>
        <w:rPr>
          <w:rFonts w:hint="eastAsia" w:ascii="宋体" w:hAnsi="宋体"/>
          <w:b/>
          <w:bCs/>
          <w:sz w:val="44"/>
          <w:szCs w:val="44"/>
        </w:rPr>
      </w:pPr>
    </w:p>
    <w:p w14:paraId="00332F6E">
      <w:pPr>
        <w:spacing w:line="360" w:lineRule="auto"/>
        <w:jc w:val="center"/>
        <w:rPr>
          <w:rFonts w:hint="eastAsia" w:ascii="宋体" w:hAnsi="宋体"/>
          <w:b/>
          <w:bCs/>
          <w:sz w:val="44"/>
          <w:szCs w:val="44"/>
        </w:rPr>
      </w:pPr>
    </w:p>
    <w:p w14:paraId="11D3C926">
      <w:pPr>
        <w:spacing w:line="360" w:lineRule="auto"/>
        <w:jc w:val="center"/>
        <w:rPr>
          <w:rFonts w:hint="eastAsia" w:ascii="宋体" w:hAnsi="宋体"/>
          <w:b/>
          <w:bCs/>
          <w:sz w:val="44"/>
          <w:szCs w:val="44"/>
        </w:rPr>
      </w:pPr>
    </w:p>
    <w:p w14:paraId="2181395E">
      <w:pPr>
        <w:spacing w:line="360" w:lineRule="auto"/>
        <w:jc w:val="center"/>
        <w:rPr>
          <w:rFonts w:hint="eastAsia" w:ascii="宋体" w:hAnsi="宋体"/>
          <w:b/>
          <w:bCs/>
          <w:sz w:val="44"/>
          <w:szCs w:val="44"/>
        </w:rPr>
      </w:pPr>
    </w:p>
    <w:p w14:paraId="4396EFF6">
      <w:pPr>
        <w:spacing w:line="360" w:lineRule="auto"/>
        <w:jc w:val="center"/>
        <w:rPr>
          <w:rFonts w:hint="eastAsia" w:ascii="宋体" w:hAnsi="宋体"/>
          <w:b/>
          <w:bCs/>
          <w:sz w:val="44"/>
          <w:szCs w:val="44"/>
        </w:rPr>
      </w:pPr>
    </w:p>
    <w:p w14:paraId="430EBA54">
      <w:pPr>
        <w:pStyle w:val="2"/>
        <w:jc w:val="center"/>
        <w:rPr>
          <w:rFonts w:hint="eastAsia" w:ascii="仿宋_GB2312" w:hAnsi="楷体" w:eastAsia="仿宋_GB2312"/>
          <w:sz w:val="24"/>
          <w:u w:val="single"/>
        </w:rPr>
      </w:pPr>
      <w:bookmarkStart w:id="30" w:name="_Toc32415"/>
      <w:r>
        <w:rPr>
          <w:rFonts w:hint="eastAsia" w:ascii="宋体" w:hAnsi="宋体"/>
          <w:b w:val="0"/>
          <w:bCs w:val="0"/>
        </w:rPr>
        <w:t>第六章  合同文本</w:t>
      </w:r>
      <w:r>
        <w:rPr>
          <w:rFonts w:hint="eastAsia" w:ascii="宋体" w:hAnsi="宋体"/>
          <w:b w:val="0"/>
          <w:bCs w:val="0"/>
        </w:rPr>
        <w:br w:type="page"/>
      </w:r>
      <w:bookmarkEnd w:id="30"/>
    </w:p>
    <w:p w14:paraId="71190F76">
      <w:pPr>
        <w:spacing w:line="360" w:lineRule="auto"/>
        <w:rPr>
          <w:rFonts w:hint="eastAsia" w:ascii="宋体" w:hAnsi="宋体"/>
          <w:b/>
          <w:bCs/>
        </w:rPr>
      </w:pPr>
      <w:r>
        <w:rPr>
          <w:rFonts w:hint="eastAsia" w:ascii="仿宋_GB2312" w:hAnsi="楷体" w:eastAsia="仿宋_GB2312"/>
          <w:sz w:val="24"/>
        </w:rPr>
        <w:t>“</w:t>
      </w:r>
      <w:r>
        <w:rPr>
          <w:rFonts w:hint="eastAsia" w:ascii="仿宋_GB2312" w:hAnsi="楷体" w:eastAsia="仿宋_GB2312"/>
          <w:sz w:val="24"/>
          <w:lang w:val="en-US" w:eastAsia="zh-CN"/>
        </w:rPr>
        <w:t>广西政府采购云</w:t>
      </w:r>
      <w:r>
        <w:rPr>
          <w:rFonts w:hint="eastAsia" w:ascii="仿宋_GB2312" w:hAnsi="楷体" w:eastAsia="仿宋_GB2312"/>
          <w:sz w:val="24"/>
        </w:rPr>
        <w:t>”平台合同编号：</w:t>
      </w:r>
    </w:p>
    <w:p w14:paraId="6D63A926">
      <w:pPr>
        <w:spacing w:line="360" w:lineRule="auto"/>
        <w:jc w:val="center"/>
        <w:rPr>
          <w:rFonts w:hint="eastAsia" w:ascii="宋体"/>
          <w:b/>
          <w:bCs/>
          <w:sz w:val="52"/>
        </w:rPr>
      </w:pPr>
      <w:r>
        <w:rPr>
          <w:rFonts w:hint="eastAsia" w:ascii="宋体"/>
          <w:b/>
          <w:bCs/>
          <w:sz w:val="52"/>
        </w:rPr>
        <w:t>南 宁 市 政 府 采 购</w:t>
      </w:r>
    </w:p>
    <w:p w14:paraId="44C72957">
      <w:pPr>
        <w:spacing w:line="360" w:lineRule="auto"/>
        <w:ind w:firstLine="420" w:firstLineChars="200"/>
        <w:rPr>
          <w:rFonts w:hint="eastAsia" w:ascii="宋体"/>
        </w:rPr>
      </w:pPr>
    </w:p>
    <w:p w14:paraId="1415F7BA">
      <w:pPr>
        <w:spacing w:line="360" w:lineRule="auto"/>
        <w:ind w:firstLine="420" w:firstLineChars="200"/>
        <w:rPr>
          <w:rFonts w:hint="eastAsia" w:ascii="宋体"/>
        </w:rPr>
      </w:pPr>
      <w:r>
        <w:rPr>
          <w:rFonts w:hint="eastAsia" w:ascii="宋体"/>
        </w:rPr>
        <w:t xml:space="preserve">                                                 </w:t>
      </w:r>
    </w:p>
    <w:p w14:paraId="3F979F92">
      <w:pPr>
        <w:spacing w:line="360" w:lineRule="auto"/>
        <w:jc w:val="center"/>
        <w:rPr>
          <w:rFonts w:hint="eastAsia" w:ascii="宋体"/>
          <w:b/>
          <w:bCs/>
          <w:sz w:val="44"/>
        </w:rPr>
      </w:pPr>
      <w:r>
        <w:rPr>
          <w:rFonts w:hint="eastAsia" w:ascii="宋体"/>
          <w:b/>
          <w:bCs/>
          <w:sz w:val="44"/>
          <w:u w:val="single"/>
          <w:lang w:eastAsia="zh-CN"/>
        </w:rPr>
        <w:t>隆安县教育局2026年“两类学校”基本办学条件设备设施补助资金项目</w:t>
      </w:r>
      <w:r>
        <w:rPr>
          <w:rFonts w:hint="eastAsia" w:ascii="宋体"/>
          <w:b/>
          <w:bCs/>
          <w:sz w:val="44"/>
        </w:rPr>
        <w:t>合同</w:t>
      </w:r>
    </w:p>
    <w:p w14:paraId="65B788C7">
      <w:pPr>
        <w:spacing w:line="360" w:lineRule="auto"/>
        <w:jc w:val="center"/>
        <w:rPr>
          <w:rFonts w:hint="eastAsia" w:ascii="宋体"/>
          <w:b/>
          <w:bCs/>
          <w:sz w:val="44"/>
        </w:rPr>
      </w:pPr>
    </w:p>
    <w:p w14:paraId="2A7128A6">
      <w:pPr>
        <w:spacing w:line="360" w:lineRule="auto"/>
        <w:ind w:firstLine="3507" w:firstLineChars="794"/>
        <w:rPr>
          <w:rFonts w:hint="eastAsia" w:ascii="宋体"/>
          <w:b/>
          <w:bCs/>
          <w:sz w:val="44"/>
        </w:rPr>
      </w:pPr>
    </w:p>
    <w:p w14:paraId="2D8D22F2">
      <w:pPr>
        <w:spacing w:line="360" w:lineRule="auto"/>
        <w:ind w:firstLine="3507" w:firstLineChars="794"/>
        <w:rPr>
          <w:rFonts w:hint="eastAsia" w:ascii="宋体"/>
          <w:b/>
          <w:bCs/>
          <w:sz w:val="44"/>
        </w:rPr>
      </w:pPr>
    </w:p>
    <w:p w14:paraId="4112B738">
      <w:pPr>
        <w:ind w:firstLine="1995" w:firstLineChars="552"/>
        <w:rPr>
          <w:rFonts w:hint="eastAsia" w:ascii="宋体" w:hAnsi="宋体"/>
          <w:b/>
          <w:sz w:val="36"/>
          <w:szCs w:val="36"/>
        </w:rPr>
      </w:pPr>
      <w:r>
        <w:rPr>
          <w:rFonts w:hint="eastAsia" w:ascii="宋体" w:hAnsi="宋体"/>
          <w:b/>
          <w:sz w:val="36"/>
          <w:szCs w:val="36"/>
        </w:rPr>
        <w:t>采购项目编号：</w:t>
      </w:r>
      <w:r>
        <w:rPr>
          <w:rFonts w:hint="eastAsia" w:ascii="宋体" w:hAnsi="宋体"/>
          <w:b/>
          <w:sz w:val="36"/>
          <w:szCs w:val="36"/>
          <w:u w:val="single"/>
          <w:lang w:eastAsia="zh-CN"/>
        </w:rPr>
        <w:t>NNZC2026-J1-230102-NNSL</w:t>
      </w:r>
      <w:r>
        <w:rPr>
          <w:rFonts w:hint="eastAsia" w:ascii="宋体" w:hAnsi="宋体"/>
          <w:b/>
          <w:sz w:val="36"/>
          <w:szCs w:val="36"/>
          <w:u w:val="single"/>
        </w:rPr>
        <w:t xml:space="preserve"> </w:t>
      </w:r>
    </w:p>
    <w:p w14:paraId="247998F2">
      <w:pPr>
        <w:ind w:firstLine="1995" w:firstLineChars="552"/>
        <w:rPr>
          <w:rFonts w:hint="default" w:ascii="宋体" w:hAnsi="宋体"/>
          <w:b/>
          <w:sz w:val="36"/>
          <w:szCs w:val="36"/>
          <w:lang w:val="en-US"/>
        </w:rPr>
      </w:pPr>
      <w:r>
        <w:rPr>
          <w:rFonts w:hint="eastAsia" w:ascii="宋体" w:hAnsi="宋体"/>
          <w:b/>
          <w:sz w:val="36"/>
          <w:szCs w:val="36"/>
        </w:rPr>
        <w:t>采购计划</w:t>
      </w:r>
      <w:r>
        <w:rPr>
          <w:rFonts w:hint="eastAsia" w:ascii="宋体" w:hAnsi="宋体"/>
          <w:b/>
          <w:sz w:val="36"/>
          <w:szCs w:val="36"/>
          <w:lang w:val="en-US" w:eastAsia="zh-CN"/>
        </w:rPr>
        <w:t>文</w:t>
      </w:r>
      <w:r>
        <w:rPr>
          <w:rFonts w:hint="eastAsia" w:ascii="宋体" w:hAnsi="宋体"/>
          <w:b/>
          <w:sz w:val="36"/>
          <w:szCs w:val="36"/>
        </w:rPr>
        <w:t>号：</w:t>
      </w:r>
      <w:r>
        <w:rPr>
          <w:rFonts w:hint="eastAsia" w:ascii="宋体" w:hAnsi="宋体"/>
          <w:b/>
          <w:sz w:val="36"/>
          <w:szCs w:val="36"/>
          <w:u w:val="single"/>
          <w:lang w:val="en-US" w:eastAsia="zh-CN"/>
        </w:rPr>
        <w:t xml:space="preserve">                   </w:t>
      </w:r>
    </w:p>
    <w:p w14:paraId="6C404845">
      <w:pPr>
        <w:tabs>
          <w:tab w:val="left" w:pos="7200"/>
        </w:tabs>
        <w:spacing w:line="360" w:lineRule="auto"/>
        <w:ind w:firstLine="1995" w:firstLineChars="552"/>
        <w:rPr>
          <w:rFonts w:hint="eastAsia" w:ascii="宋体" w:hAnsi="宋体"/>
          <w:b/>
          <w:sz w:val="36"/>
          <w:szCs w:val="36"/>
          <w:u w:val="single"/>
        </w:rPr>
      </w:pPr>
      <w:r>
        <w:rPr>
          <w:rFonts w:hint="eastAsia" w:ascii="宋体" w:hAnsi="宋体"/>
          <w:b/>
          <w:sz w:val="36"/>
          <w:szCs w:val="36"/>
        </w:rPr>
        <w:t>采购人：</w:t>
      </w:r>
      <w:r>
        <w:rPr>
          <w:rFonts w:hint="eastAsia" w:ascii="宋体" w:hAnsi="宋体"/>
          <w:b/>
          <w:sz w:val="36"/>
          <w:szCs w:val="36"/>
          <w:u w:val="single"/>
          <w:lang w:eastAsia="zh-CN"/>
        </w:rPr>
        <w:t>隆安县教育局</w:t>
      </w:r>
      <w:r>
        <w:rPr>
          <w:rFonts w:hint="eastAsia" w:ascii="宋体" w:hAnsi="宋体"/>
          <w:b/>
          <w:sz w:val="36"/>
          <w:szCs w:val="36"/>
          <w:u w:val="single"/>
        </w:rPr>
        <w:t xml:space="preserve"> </w:t>
      </w:r>
    </w:p>
    <w:p w14:paraId="1222B9C9">
      <w:pPr>
        <w:tabs>
          <w:tab w:val="left" w:pos="7380"/>
        </w:tabs>
        <w:spacing w:line="360" w:lineRule="auto"/>
        <w:ind w:firstLine="1995" w:firstLineChars="552"/>
        <w:rPr>
          <w:rFonts w:hint="eastAsia" w:ascii="宋体"/>
          <w:b/>
          <w:bCs/>
          <w:sz w:val="44"/>
        </w:rPr>
      </w:pPr>
      <w:r>
        <w:rPr>
          <w:rFonts w:hint="eastAsia" w:ascii="宋体" w:hAnsi="宋体"/>
          <w:b/>
          <w:sz w:val="36"/>
          <w:szCs w:val="36"/>
        </w:rPr>
        <w:t>中标供应商：</w:t>
      </w:r>
      <w:r>
        <w:rPr>
          <w:rFonts w:hint="eastAsia" w:ascii="宋体" w:hAnsi="宋体"/>
          <w:b/>
          <w:sz w:val="36"/>
          <w:szCs w:val="36"/>
          <w:u w:val="single"/>
        </w:rPr>
        <w:t xml:space="preserve">                   </w:t>
      </w:r>
    </w:p>
    <w:p w14:paraId="50209935">
      <w:pPr>
        <w:tabs>
          <w:tab w:val="left" w:pos="7380"/>
        </w:tabs>
        <w:spacing w:line="360" w:lineRule="auto"/>
        <w:rPr>
          <w:rFonts w:hint="eastAsia" w:ascii="宋体"/>
          <w:b/>
          <w:bCs/>
          <w:sz w:val="44"/>
        </w:rPr>
      </w:pPr>
    </w:p>
    <w:p w14:paraId="4F766253">
      <w:pPr>
        <w:tabs>
          <w:tab w:val="left" w:pos="7380"/>
        </w:tabs>
        <w:spacing w:line="360" w:lineRule="auto"/>
        <w:ind w:firstLine="3360" w:firstLineChars="1400"/>
        <w:rPr>
          <w:rFonts w:hint="eastAsia" w:ascii="仿宋_GB2312" w:hAnsi="楷体" w:eastAsia="仿宋_GB2312"/>
          <w:sz w:val="24"/>
          <w:lang w:val="zh-CN"/>
        </w:rPr>
      </w:pPr>
      <w:r>
        <w:rPr>
          <w:rFonts w:hint="eastAsia" w:ascii="仿宋_GB2312" w:hAnsi="楷体" w:eastAsia="仿宋_GB2312"/>
          <w:sz w:val="24"/>
          <w:lang w:val="zh-CN"/>
        </w:rPr>
        <w:t>签订时间：</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年</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月</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日</w:t>
      </w:r>
    </w:p>
    <w:p w14:paraId="20CF28CE">
      <w:pPr>
        <w:snapToGrid w:val="0"/>
        <w:spacing w:line="360" w:lineRule="auto"/>
        <w:jc w:val="center"/>
        <w:rPr>
          <w:rFonts w:hint="eastAsia" w:ascii="仿宋_GB2312" w:hAnsi="楷体" w:eastAsia="仿宋_GB2312"/>
          <w:b/>
          <w:sz w:val="24"/>
        </w:rPr>
      </w:pPr>
      <w:r>
        <w:rPr>
          <w:rFonts w:hint="eastAsia" w:ascii="宋体"/>
          <w:b/>
          <w:bCs/>
          <w:sz w:val="44"/>
        </w:rPr>
        <w:br w:type="page"/>
      </w:r>
      <w:r>
        <w:rPr>
          <w:rFonts w:hint="eastAsia" w:ascii="仿宋_GB2312" w:hAnsi="楷体" w:eastAsia="仿宋_GB2312"/>
          <w:b/>
          <w:sz w:val="24"/>
        </w:rPr>
        <w:t>合同目录</w:t>
      </w:r>
    </w:p>
    <w:p w14:paraId="79295D18">
      <w:pPr>
        <w:snapToGrid w:val="0"/>
        <w:spacing w:line="360" w:lineRule="auto"/>
        <w:jc w:val="center"/>
        <w:rPr>
          <w:rFonts w:hint="eastAsia" w:ascii="宋体"/>
          <w:b/>
          <w:bCs/>
          <w:sz w:val="44"/>
        </w:rPr>
      </w:pPr>
    </w:p>
    <w:p w14:paraId="040EDDCC">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第一部分 合同书</w:t>
      </w:r>
      <w:r>
        <w:rPr>
          <w:rFonts w:hint="eastAsia" w:ascii="仿宋_GB2312" w:hAnsi="仿宋" w:eastAsia="仿宋_GB2312" w:cs="仿宋_GB2312"/>
          <w:kern w:val="0"/>
          <w:sz w:val="24"/>
        </w:rPr>
        <w:t>……………………………………………………………（页码）</w:t>
      </w:r>
    </w:p>
    <w:p w14:paraId="7AC62925">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二、第二部分 合同一般条款……………………………………………………（页码）</w:t>
      </w:r>
    </w:p>
    <w:p w14:paraId="261652DD">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三、第三部分 合同专用条款……………………………………………………（页码）</w:t>
      </w:r>
    </w:p>
    <w:p w14:paraId="73E3F841">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四、</w:t>
      </w:r>
      <w:r>
        <w:rPr>
          <w:rFonts w:hint="eastAsia" w:ascii="仿宋_GB2312" w:hAnsi="仿宋" w:eastAsia="仿宋_GB2312"/>
          <w:sz w:val="24"/>
        </w:rPr>
        <w:t>第四部分 合同附件</w:t>
      </w:r>
      <w:r>
        <w:rPr>
          <w:rFonts w:hint="eastAsia" w:ascii="仿宋_GB2312" w:hAnsi="仿宋" w:eastAsia="仿宋_GB2312" w:cs="仿宋_GB2312"/>
          <w:kern w:val="0"/>
          <w:sz w:val="24"/>
        </w:rPr>
        <w:t>…………………………………………………………（页码）</w:t>
      </w:r>
    </w:p>
    <w:p w14:paraId="717AF885">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4.1成交通知书 …………………………………………………………………（页码）</w:t>
      </w:r>
    </w:p>
    <w:p w14:paraId="5B62DE41">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4.2采购文件货物需求一览表 …………………………………………………（页码）</w:t>
      </w:r>
    </w:p>
    <w:p w14:paraId="3647FA09">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4.3采购文件的更改通知（如有） ……………………………………………（页码）</w:t>
      </w:r>
    </w:p>
    <w:p w14:paraId="4592CB15">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4.4响应函 ………………………………………………………………………（页码）</w:t>
      </w:r>
    </w:p>
    <w:p w14:paraId="6CF0D5DD">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4.5响应报价表 …………………………………………………………………（页码）</w:t>
      </w:r>
    </w:p>
    <w:p w14:paraId="11BAF7C6">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4.6响应货物技术资料表 ………………………………………………………（页码）</w:t>
      </w:r>
    </w:p>
    <w:p w14:paraId="531F4EE4">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4.7商务条款偏离表 ……………………………………………………………（页码）</w:t>
      </w:r>
    </w:p>
    <w:p w14:paraId="055C95A8">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4.8成交供应商澄清函（如有请提供） ………………………………………（页码）</w:t>
      </w:r>
    </w:p>
    <w:p w14:paraId="2BD5E3E7">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4.9其他与本合同相关的资料（如有请提供） ………………………………（页码）</w:t>
      </w:r>
    </w:p>
    <w:p w14:paraId="5681EF26">
      <w:pPr>
        <w:snapToGrid w:val="0"/>
        <w:spacing w:line="360" w:lineRule="auto"/>
        <w:rPr>
          <w:rFonts w:hint="eastAsia" w:ascii="仿宋_GB2312" w:hAnsi="仿宋" w:eastAsia="仿宋_GB2312" w:cs="仿宋_GB2312"/>
          <w:kern w:val="0"/>
          <w:sz w:val="24"/>
        </w:rPr>
      </w:pPr>
    </w:p>
    <w:p w14:paraId="775C834B">
      <w:pPr>
        <w:widowControl/>
        <w:jc w:val="left"/>
        <w:rPr>
          <w:rFonts w:ascii="仿宋_GB2312" w:eastAsia="仿宋_GB2312"/>
          <w:kern w:val="0"/>
          <w:sz w:val="32"/>
          <w:szCs w:val="20"/>
        </w:rPr>
        <w:sectPr>
          <w:pgSz w:w="11906" w:h="16838"/>
          <w:pgMar w:top="1134" w:right="1134" w:bottom="1134" w:left="1134" w:header="720" w:footer="720" w:gutter="0"/>
          <w:pgNumType w:fmt="decimal"/>
          <w:cols w:space="720" w:num="1"/>
          <w:docGrid w:type="lines" w:linePitch="331" w:charSpace="0"/>
        </w:sectPr>
      </w:pPr>
    </w:p>
    <w:p w14:paraId="23CFCECB">
      <w:pPr>
        <w:pStyle w:val="29"/>
        <w:ind w:firstLine="562"/>
        <w:jc w:val="center"/>
        <w:outlineLvl w:val="1"/>
        <w:rPr>
          <w:rFonts w:hint="eastAsia" w:ascii="仿宋_GB2312" w:hAnsi="楷体" w:eastAsia="仿宋_GB2312"/>
          <w:b/>
          <w:sz w:val="28"/>
          <w:szCs w:val="28"/>
        </w:rPr>
      </w:pPr>
      <w:bookmarkStart w:id="31" w:name="_Toc19464"/>
      <w:r>
        <w:rPr>
          <w:rFonts w:hint="eastAsia" w:ascii="仿宋_GB2312" w:hAnsi="楷体" w:eastAsia="仿宋_GB2312"/>
          <w:b/>
          <w:sz w:val="28"/>
          <w:szCs w:val="28"/>
        </w:rPr>
        <w:t>第一部分 合同书</w:t>
      </w:r>
      <w:bookmarkEnd w:id="31"/>
    </w:p>
    <w:p w14:paraId="6E375D41">
      <w:pPr>
        <w:spacing w:line="360" w:lineRule="auto"/>
        <w:ind w:firstLine="480" w:firstLineChars="200"/>
        <w:rPr>
          <w:rFonts w:hint="eastAsia" w:ascii="仿宋_GB2312" w:hAnsi="楷体" w:eastAsia="仿宋_GB2312"/>
          <w:sz w:val="24"/>
        </w:rPr>
      </w:pPr>
      <w:r>
        <w:rPr>
          <w:rFonts w:hint="eastAsia" w:ascii="仿宋_GB2312" w:hAnsi="楷体" w:eastAsia="仿宋_GB2312"/>
          <w:sz w:val="24"/>
          <w:u w:val="single"/>
          <w:lang w:val="zh-CN"/>
        </w:rPr>
        <w:t xml:space="preserve">     </w:t>
      </w:r>
      <w:r>
        <w:rPr>
          <w:rFonts w:hint="eastAsia" w:ascii="仿宋_GB2312" w:hAnsi="楷体" w:eastAsia="仿宋_GB2312"/>
          <w:sz w:val="24"/>
          <w:lang w:val="zh-CN"/>
        </w:rPr>
        <w:t>年</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月</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日</w:t>
      </w:r>
      <w:r>
        <w:rPr>
          <w:rFonts w:hint="eastAsia" w:ascii="仿宋_GB2312" w:hAnsi="楷体" w:eastAsia="仿宋_GB2312"/>
          <w:sz w:val="24"/>
        </w:rPr>
        <w:t>，</w:t>
      </w:r>
      <w:r>
        <w:rPr>
          <w:rFonts w:hint="eastAsia" w:ascii="仿宋_GB2312" w:hAnsi="仿宋" w:eastAsia="仿宋_GB2312"/>
          <w:sz w:val="24"/>
          <w:u w:val="single"/>
        </w:rPr>
        <w:t xml:space="preserve">  </w:t>
      </w:r>
      <w:r>
        <w:rPr>
          <w:rFonts w:hint="eastAsia" w:ascii="仿宋_GB2312" w:hAnsi="仿宋" w:eastAsia="仿宋_GB2312"/>
          <w:sz w:val="24"/>
          <w:u w:val="single"/>
          <w:lang w:eastAsia="zh-CN"/>
        </w:rPr>
        <w:t>隆安县教育局</w:t>
      </w:r>
      <w:r>
        <w:rPr>
          <w:rFonts w:hint="eastAsia" w:ascii="仿宋_GB2312" w:hAnsi="仿宋" w:eastAsia="仿宋_GB2312"/>
          <w:sz w:val="24"/>
          <w:u w:val="single"/>
        </w:rPr>
        <w:t xml:space="preserve"> </w:t>
      </w:r>
      <w:r>
        <w:rPr>
          <w:rFonts w:hint="eastAsia" w:ascii="仿宋_GB2312" w:hAnsi="仿宋" w:eastAsia="仿宋_GB2312"/>
          <w:sz w:val="24"/>
        </w:rPr>
        <w:t>以</w:t>
      </w:r>
      <w:r>
        <w:rPr>
          <w:rFonts w:hint="eastAsia" w:ascii="仿宋_GB2312" w:hAnsi="仿宋" w:eastAsia="仿宋_GB2312"/>
          <w:sz w:val="24"/>
          <w:u w:val="single"/>
        </w:rPr>
        <w:t xml:space="preserve">  竞争性谈判方式  </w:t>
      </w:r>
      <w:r>
        <w:rPr>
          <w:rFonts w:hint="eastAsia" w:ascii="仿宋_GB2312" w:hAnsi="仿宋" w:eastAsia="仿宋_GB2312"/>
          <w:sz w:val="24"/>
        </w:rPr>
        <w:t>对</w:t>
      </w:r>
      <w:r>
        <w:rPr>
          <w:rFonts w:hint="eastAsia" w:ascii="仿宋_GB2312" w:hAnsi="仿宋" w:eastAsia="仿宋_GB2312"/>
          <w:sz w:val="24"/>
          <w:u w:val="single"/>
          <w:lang w:eastAsia="zh-CN"/>
        </w:rPr>
        <w:t>隆安县教育局2026年“两类学校”基本办学条件设备设施补助资金项目</w:t>
      </w:r>
      <w:r>
        <w:rPr>
          <w:rFonts w:hint="eastAsia" w:ascii="仿宋_GB2312" w:hAnsi="楷体" w:eastAsia="仿宋_GB2312"/>
          <w:sz w:val="24"/>
        </w:rPr>
        <w:t>进行了采购。经</w:t>
      </w:r>
      <w:r>
        <w:rPr>
          <w:rFonts w:hint="eastAsia" w:ascii="仿宋_GB2312" w:hAnsi="楷体" w:eastAsia="仿宋_GB2312"/>
          <w:sz w:val="24"/>
          <w:u w:val="single"/>
        </w:rPr>
        <w:t xml:space="preserve">  </w:t>
      </w:r>
      <w:r>
        <w:rPr>
          <w:rFonts w:hint="eastAsia" w:ascii="仿宋_GB2312" w:hAnsi="楷体" w:eastAsia="仿宋_GB2312"/>
          <w:sz w:val="24"/>
          <w:u w:val="single"/>
          <w:lang w:val="en-US" w:eastAsia="zh-CN"/>
        </w:rPr>
        <w:t xml:space="preserve">评审小组  </w:t>
      </w:r>
      <w:r>
        <w:rPr>
          <w:rFonts w:hint="eastAsia" w:ascii="仿宋_GB2312" w:hAnsi="楷体" w:eastAsia="仿宋_GB2312"/>
          <w:sz w:val="24"/>
        </w:rPr>
        <w:t>评定，</w:t>
      </w:r>
      <w:r>
        <w:rPr>
          <w:rFonts w:hint="eastAsia" w:ascii="仿宋_GB2312" w:hAnsi="楷体" w:eastAsia="仿宋_GB2312"/>
          <w:sz w:val="24"/>
          <w:u w:val="single"/>
        </w:rPr>
        <w:t xml:space="preserve">   （供应商名称）</w:t>
      </w:r>
      <w:r>
        <w:rPr>
          <w:rFonts w:hint="eastAsia" w:ascii="仿宋_GB2312" w:hAnsi="楷体" w:eastAsia="仿宋_GB2312"/>
          <w:sz w:val="24"/>
        </w:rPr>
        <w:t>为该项目成交供应商。现于成交通知书发出之日起</w:t>
      </w:r>
      <w:r>
        <w:rPr>
          <w:rFonts w:hint="eastAsia" w:ascii="仿宋_GB2312" w:hAnsi="楷体" w:eastAsia="仿宋_GB2312"/>
          <w:sz w:val="24"/>
          <w:u w:val="single"/>
        </w:rPr>
        <w:t xml:space="preserve">    </w:t>
      </w:r>
      <w:r>
        <w:rPr>
          <w:rFonts w:hint="eastAsia" w:ascii="仿宋_GB2312" w:hAnsi="楷体" w:eastAsia="仿宋_GB2312"/>
          <w:sz w:val="24"/>
        </w:rPr>
        <w:t>日</w:t>
      </w:r>
      <w:r>
        <w:rPr>
          <w:rFonts w:hint="eastAsia" w:ascii="仿宋_GB2312" w:hAnsi="楷体" w:eastAsia="仿宋_GB2312"/>
          <w:color w:val="FF0000"/>
          <w:sz w:val="24"/>
        </w:rPr>
        <w:t>（时限根据项目情况而定，不得超过25日）</w:t>
      </w:r>
      <w:r>
        <w:rPr>
          <w:rFonts w:hint="eastAsia" w:ascii="仿宋_GB2312" w:hAnsi="楷体" w:eastAsia="仿宋_GB2312"/>
          <w:sz w:val="24"/>
        </w:rPr>
        <w:t>内，按照采购文件确定的事项签订本合同。</w:t>
      </w:r>
    </w:p>
    <w:p w14:paraId="012D5C29">
      <w:pPr>
        <w:spacing w:line="360" w:lineRule="auto"/>
        <w:ind w:firstLine="480" w:firstLineChars="200"/>
        <w:rPr>
          <w:rFonts w:hint="eastAsia" w:ascii="仿宋_GB2312" w:hAnsi="楷体" w:eastAsia="仿宋_GB2312"/>
          <w:sz w:val="24"/>
        </w:rPr>
      </w:pPr>
      <w:r>
        <w:rPr>
          <w:rFonts w:hint="eastAsia" w:ascii="仿宋_GB2312" w:hAnsi="楷体" w:eastAsia="仿宋_GB2312"/>
          <w:sz w:val="24"/>
          <w:lang w:val="zh-CN"/>
        </w:rPr>
        <w:t>根据《中华人民共和国民法典》、《中华人民共和国政府采购法》等相关法律法规之规定，按照平等、自愿、公平和诚实信用的原则，经</w:t>
      </w:r>
      <w:r>
        <w:rPr>
          <w:rFonts w:hint="eastAsia" w:ascii="仿宋_GB2312" w:hAnsi="楷体" w:eastAsia="仿宋_GB2312"/>
          <w:sz w:val="24"/>
          <w:u w:val="single"/>
        </w:rPr>
        <w:t xml:space="preserve">  </w:t>
      </w:r>
      <w:r>
        <w:rPr>
          <w:rFonts w:hint="eastAsia" w:ascii="仿宋_GB2312" w:hAnsi="楷体" w:eastAsia="仿宋_GB2312"/>
          <w:sz w:val="24"/>
          <w:u w:val="single"/>
          <w:lang w:eastAsia="zh-CN"/>
        </w:rPr>
        <w:t>隆安县教育局</w:t>
      </w:r>
      <w:r>
        <w:rPr>
          <w:rFonts w:hint="eastAsia" w:ascii="仿宋_GB2312" w:hAnsi="楷体" w:eastAsia="仿宋_GB2312"/>
          <w:sz w:val="24"/>
          <w:u w:val="single"/>
        </w:rPr>
        <w:t xml:space="preserve"> </w:t>
      </w:r>
      <w:r>
        <w:rPr>
          <w:rFonts w:hint="eastAsia" w:ascii="仿宋_GB2312" w:hAnsi="楷体" w:eastAsia="仿宋_GB2312"/>
          <w:sz w:val="24"/>
          <w:lang w:val="zh-CN"/>
        </w:rPr>
        <w:t>(以下简称：甲方)和</w:t>
      </w:r>
      <w:r>
        <w:rPr>
          <w:rFonts w:hint="eastAsia" w:ascii="仿宋_GB2312" w:hAnsi="楷体" w:eastAsia="仿宋_GB2312"/>
          <w:sz w:val="24"/>
          <w:u w:val="single"/>
        </w:rPr>
        <w:t xml:space="preserve">   （中标人名称）   </w:t>
      </w:r>
      <w:r>
        <w:rPr>
          <w:rFonts w:hint="eastAsia" w:ascii="仿宋_GB2312" w:hAnsi="楷体" w:eastAsia="仿宋_GB2312"/>
          <w:sz w:val="24"/>
          <w:lang w:val="zh-CN"/>
        </w:rPr>
        <w:t>(以下简称：乙方)协商一致，约定以下合同</w:t>
      </w:r>
      <w:r>
        <w:rPr>
          <w:rFonts w:hint="eastAsia" w:ascii="仿宋_GB2312" w:hAnsi="楷体" w:eastAsia="仿宋_GB2312"/>
          <w:sz w:val="24"/>
        </w:rPr>
        <w:t>条款，以兹共同遵守、全面履行。</w:t>
      </w:r>
    </w:p>
    <w:p w14:paraId="014A7B86">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1.1 合同组成部分</w:t>
      </w:r>
    </w:p>
    <w:p w14:paraId="338BE7DA">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7AC17C3E">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1.1.1 本合同及其补充合同、变更协议；</w:t>
      </w:r>
    </w:p>
    <w:p w14:paraId="15F96A4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1.1.2 成交通知书；</w:t>
      </w:r>
    </w:p>
    <w:p w14:paraId="02C5AC8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1.1.3 采购文件及“响应报价”（含澄清或者说明文件）；</w:t>
      </w:r>
    </w:p>
    <w:p w14:paraId="7DA3DE0D">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1.1.4 采购文件（含澄清或者修改文件）；</w:t>
      </w:r>
    </w:p>
    <w:p w14:paraId="7AE9E78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1.1.5 其他相关采购文件。</w:t>
      </w:r>
    </w:p>
    <w:p w14:paraId="7C2D5491">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1.2 标的物</w:t>
      </w:r>
    </w:p>
    <w:p w14:paraId="0202FA7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1.2.1 标的物1信息</w:t>
      </w:r>
    </w:p>
    <w:p w14:paraId="3CE6660E">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rPr>
        <w:t>1.2.1.1名称：</w:t>
      </w:r>
      <w:r>
        <w:rPr>
          <w:rFonts w:hint="eastAsia" w:ascii="仿宋_GB2312" w:hAnsi="楷体" w:eastAsia="仿宋_GB2312"/>
          <w:sz w:val="24"/>
          <w:u w:val="single"/>
        </w:rPr>
        <w:t xml:space="preserve">                                        </w:t>
      </w:r>
      <w:r>
        <w:rPr>
          <w:rFonts w:hint="eastAsia" w:ascii="仿宋_GB2312" w:hAnsi="楷体" w:eastAsia="仿宋_GB2312"/>
          <w:sz w:val="24"/>
        </w:rPr>
        <w:t>；</w:t>
      </w:r>
    </w:p>
    <w:p w14:paraId="6FDFD8BE">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rPr>
        <w:t>1.2.1.2数量：</w:t>
      </w:r>
      <w:r>
        <w:rPr>
          <w:rFonts w:hint="eastAsia" w:ascii="仿宋_GB2312" w:hAnsi="楷体" w:eastAsia="仿宋_GB2312"/>
          <w:sz w:val="24"/>
          <w:u w:val="single"/>
        </w:rPr>
        <w:t xml:space="preserve">                                        </w:t>
      </w:r>
      <w:r>
        <w:rPr>
          <w:rFonts w:hint="eastAsia" w:ascii="仿宋_GB2312" w:hAnsi="楷体" w:eastAsia="仿宋_GB2312"/>
          <w:sz w:val="24"/>
        </w:rPr>
        <w:t>；</w:t>
      </w:r>
    </w:p>
    <w:p w14:paraId="603014C3">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1.2.1.3质量：</w:t>
      </w:r>
      <w:r>
        <w:rPr>
          <w:rFonts w:hint="eastAsia" w:ascii="仿宋_GB2312" w:hAnsi="楷体" w:eastAsia="仿宋_GB2312"/>
          <w:sz w:val="24"/>
          <w:u w:val="single"/>
        </w:rPr>
        <w:t xml:space="preserve">　                                      </w:t>
      </w:r>
      <w:r>
        <w:rPr>
          <w:rFonts w:hint="eastAsia" w:ascii="仿宋_GB2312" w:hAnsi="楷体" w:eastAsia="仿宋_GB2312"/>
          <w:sz w:val="24"/>
        </w:rPr>
        <w:t>。</w:t>
      </w:r>
    </w:p>
    <w:p w14:paraId="3F9EB686">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w:t>
      </w:r>
    </w:p>
    <w:p w14:paraId="2D29A586">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1.3 价款</w:t>
      </w:r>
    </w:p>
    <w:p w14:paraId="79D3F40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本合同总价为：人民币</w:t>
      </w:r>
      <w:r>
        <w:rPr>
          <w:rFonts w:hint="eastAsia" w:ascii="仿宋_GB2312" w:hAnsi="楷体" w:eastAsia="仿宋_GB2312"/>
          <w:sz w:val="24"/>
          <w:u w:val="single"/>
        </w:rPr>
        <w:t xml:space="preserve">           </w:t>
      </w:r>
      <w:r>
        <w:rPr>
          <w:rFonts w:hint="eastAsia" w:ascii="仿宋_GB2312" w:hAnsi="楷体" w:eastAsia="仿宋_GB2312"/>
          <w:sz w:val="24"/>
        </w:rPr>
        <w:t>元（大写：</w:t>
      </w:r>
      <w:r>
        <w:rPr>
          <w:rFonts w:hint="eastAsia" w:ascii="仿宋_GB2312" w:hAnsi="楷体" w:eastAsia="仿宋_GB2312"/>
          <w:sz w:val="24"/>
          <w:u w:val="single"/>
        </w:rPr>
        <w:t xml:space="preserve">                 </w:t>
      </w:r>
      <w:r>
        <w:rPr>
          <w:rFonts w:hint="eastAsia" w:ascii="仿宋_GB2312" w:hAnsi="楷体" w:eastAsia="仿宋_GB2312"/>
          <w:sz w:val="24"/>
        </w:rPr>
        <w:t>元人民币，含税）。</w:t>
      </w:r>
    </w:p>
    <w:p w14:paraId="56DAA268">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rPr>
        <w:t>分项价格：</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3BA2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744902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3449F0C">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91E144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分项价格</w:t>
            </w:r>
          </w:p>
        </w:tc>
      </w:tr>
      <w:tr w14:paraId="6FA8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0E7B4C02">
            <w:pPr>
              <w:spacing w:line="360" w:lineRule="auto"/>
              <w:ind w:firstLine="480" w:firstLineChars="200"/>
              <w:rPr>
                <w:rFonts w:hint="eastAsia"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199D04BA">
            <w:pPr>
              <w:spacing w:line="360" w:lineRule="auto"/>
              <w:ind w:firstLine="480" w:firstLineChars="200"/>
              <w:rPr>
                <w:rFonts w:hint="eastAsia"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D2395D8">
            <w:pPr>
              <w:spacing w:line="360" w:lineRule="auto"/>
              <w:ind w:firstLine="480" w:firstLineChars="200"/>
              <w:rPr>
                <w:rFonts w:hint="eastAsia" w:ascii="仿宋_GB2312" w:hAnsi="楷体" w:eastAsia="仿宋_GB2312"/>
                <w:sz w:val="24"/>
              </w:rPr>
            </w:pPr>
          </w:p>
        </w:tc>
      </w:tr>
      <w:tr w14:paraId="738C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3272C01">
            <w:pPr>
              <w:spacing w:line="360" w:lineRule="auto"/>
              <w:ind w:firstLine="480" w:firstLineChars="200"/>
              <w:rPr>
                <w:rFonts w:hint="eastAsia"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88738BC">
            <w:pPr>
              <w:spacing w:line="360" w:lineRule="auto"/>
              <w:ind w:firstLine="480" w:firstLineChars="200"/>
              <w:rPr>
                <w:rFonts w:hint="eastAsia"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B52D366">
            <w:pPr>
              <w:spacing w:line="360" w:lineRule="auto"/>
              <w:ind w:firstLine="480" w:firstLineChars="200"/>
              <w:rPr>
                <w:rFonts w:hint="eastAsia" w:ascii="仿宋_GB2312" w:hAnsi="楷体" w:eastAsia="仿宋_GB2312"/>
                <w:sz w:val="24"/>
              </w:rPr>
            </w:pPr>
          </w:p>
        </w:tc>
      </w:tr>
      <w:tr w14:paraId="680B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44E42A55">
            <w:pPr>
              <w:spacing w:line="360" w:lineRule="auto"/>
              <w:ind w:firstLine="480" w:firstLineChars="200"/>
              <w:rPr>
                <w:rFonts w:hint="eastAsia"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BF6455C">
            <w:pPr>
              <w:spacing w:line="360" w:lineRule="auto"/>
              <w:ind w:firstLine="480" w:firstLineChars="200"/>
              <w:rPr>
                <w:rFonts w:hint="eastAsia"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0ACFD19E">
            <w:pPr>
              <w:spacing w:line="360" w:lineRule="auto"/>
              <w:ind w:firstLine="480" w:firstLineChars="200"/>
              <w:rPr>
                <w:rFonts w:hint="eastAsia" w:ascii="仿宋_GB2312" w:hAnsi="楷体" w:eastAsia="仿宋_GB2312"/>
                <w:sz w:val="24"/>
              </w:rPr>
            </w:pPr>
          </w:p>
        </w:tc>
      </w:tr>
      <w:tr w14:paraId="13FD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363E0B93">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E54C310">
            <w:pPr>
              <w:spacing w:line="360" w:lineRule="auto"/>
              <w:ind w:firstLine="480" w:firstLineChars="200"/>
              <w:rPr>
                <w:rFonts w:hint="eastAsia" w:ascii="仿宋_GB2312" w:hAnsi="楷体" w:eastAsia="仿宋_GB2312"/>
                <w:sz w:val="24"/>
              </w:rPr>
            </w:pPr>
          </w:p>
        </w:tc>
      </w:tr>
    </w:tbl>
    <w:p w14:paraId="116642D6">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1.4 付款方式和发票开具方式</w:t>
      </w:r>
    </w:p>
    <w:p w14:paraId="560566C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1.4.1 付款方式：</w:t>
      </w:r>
      <w:r>
        <w:rPr>
          <w:rFonts w:hint="eastAsia" w:ascii="仿宋_GB2312" w:hAnsi="楷体" w:eastAsia="仿宋_GB2312"/>
          <w:sz w:val="24"/>
          <w:u w:val="single"/>
        </w:rPr>
        <w:t xml:space="preserve">                                                </w:t>
      </w:r>
      <w:r>
        <w:rPr>
          <w:rFonts w:hint="eastAsia" w:ascii="仿宋_GB2312" w:hAnsi="楷体" w:eastAsia="仿宋_GB2312"/>
          <w:sz w:val="24"/>
        </w:rPr>
        <w:t>；</w:t>
      </w:r>
    </w:p>
    <w:p w14:paraId="62DF0C2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1.4.2 发票开具方式：</w:t>
      </w:r>
      <w:r>
        <w:rPr>
          <w:rFonts w:hint="eastAsia" w:ascii="仿宋_GB2312" w:hAnsi="楷体" w:eastAsia="仿宋_GB2312"/>
          <w:sz w:val="24"/>
          <w:u w:val="single"/>
        </w:rPr>
        <w:t xml:space="preserve">                                            </w:t>
      </w:r>
      <w:r>
        <w:rPr>
          <w:rFonts w:hint="eastAsia" w:ascii="仿宋_GB2312" w:hAnsi="楷体" w:eastAsia="仿宋_GB2312"/>
          <w:sz w:val="24"/>
        </w:rPr>
        <w:t>。</w:t>
      </w:r>
    </w:p>
    <w:p w14:paraId="6082071E">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1.5 标的物交付期限、地点、方式和货物期限</w:t>
      </w:r>
    </w:p>
    <w:p w14:paraId="62A8372C">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rPr>
        <w:t>1.5.1 交付期限：</w:t>
      </w:r>
      <w:r>
        <w:rPr>
          <w:rFonts w:hint="eastAsia" w:ascii="仿宋_GB2312" w:hAnsi="楷体" w:eastAsia="仿宋_GB2312"/>
          <w:sz w:val="24"/>
          <w:u w:val="single"/>
        </w:rPr>
        <w:t xml:space="preserve">                                                 ；</w:t>
      </w:r>
    </w:p>
    <w:p w14:paraId="425EAEF6">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1.5.2 交付地点：</w:t>
      </w:r>
      <w:r>
        <w:rPr>
          <w:rFonts w:hint="eastAsia" w:ascii="仿宋_GB2312" w:hAnsi="楷体" w:eastAsia="仿宋_GB2312"/>
          <w:sz w:val="24"/>
          <w:u w:val="single"/>
        </w:rPr>
        <w:t xml:space="preserve">                                                </w:t>
      </w:r>
      <w:r>
        <w:rPr>
          <w:rFonts w:hint="eastAsia" w:ascii="仿宋_GB2312" w:hAnsi="楷体" w:eastAsia="仿宋_GB2312"/>
          <w:sz w:val="24"/>
        </w:rPr>
        <w:t>；</w:t>
      </w:r>
    </w:p>
    <w:p w14:paraId="452C3D63">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1.5.3 交付方式：</w:t>
      </w:r>
      <w:r>
        <w:rPr>
          <w:rFonts w:hint="eastAsia" w:ascii="仿宋_GB2312" w:hAnsi="楷体" w:eastAsia="仿宋_GB2312"/>
          <w:sz w:val="24"/>
          <w:u w:val="single"/>
        </w:rPr>
        <w:t xml:space="preserve">                                        　      </w:t>
      </w:r>
      <w:r>
        <w:rPr>
          <w:rFonts w:hint="eastAsia" w:ascii="仿宋_GB2312" w:hAnsi="楷体" w:eastAsia="仿宋_GB2312"/>
          <w:sz w:val="24"/>
        </w:rPr>
        <w:t>；</w:t>
      </w:r>
    </w:p>
    <w:p w14:paraId="353E460F">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1.5.4 货物及质保期限：</w:t>
      </w:r>
      <w:r>
        <w:rPr>
          <w:rFonts w:hint="eastAsia" w:ascii="仿宋_GB2312" w:hAnsi="楷体" w:eastAsia="仿宋_GB2312"/>
          <w:sz w:val="24"/>
          <w:u w:val="single"/>
        </w:rPr>
        <w:t xml:space="preserve">                                           </w:t>
      </w:r>
      <w:r>
        <w:rPr>
          <w:rFonts w:hint="eastAsia" w:ascii="仿宋_GB2312" w:hAnsi="楷体" w:eastAsia="仿宋_GB2312"/>
          <w:sz w:val="24"/>
        </w:rPr>
        <w:t>。</w:t>
      </w:r>
    </w:p>
    <w:p w14:paraId="424FA7EE">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1.6 违约责任</w:t>
      </w:r>
    </w:p>
    <w:p w14:paraId="45CC271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sz w:val="24"/>
          <w:u w:val="single"/>
        </w:rPr>
        <w:t>万分之五</w:t>
      </w:r>
      <w:r>
        <w:rPr>
          <w:rFonts w:hint="eastAsia" w:ascii="仿宋_GB2312" w:hAnsi="楷体" w:eastAsia="仿宋_GB2312"/>
          <w:color w:val="FF0000"/>
          <w:sz w:val="24"/>
        </w:rPr>
        <w:t>（根据项目实际填写，一般为万分之五）</w:t>
      </w:r>
      <w:r>
        <w:rPr>
          <w:rFonts w:hint="eastAsia" w:ascii="仿宋_GB2312" w:hAnsi="楷体" w:eastAsia="仿宋_GB2312"/>
          <w:sz w:val="24"/>
        </w:rPr>
        <w:t>计算，最高限额为本合同总价的</w:t>
      </w:r>
      <w:r>
        <w:rPr>
          <w:rFonts w:hint="eastAsia" w:ascii="仿宋_GB2312" w:hAnsi="楷体" w:eastAsia="仿宋_GB2312"/>
          <w:sz w:val="24"/>
          <w:u w:val="single"/>
        </w:rPr>
        <w:t xml:space="preserve">     </w:t>
      </w:r>
      <w:r>
        <w:rPr>
          <w:rFonts w:hint="eastAsia" w:ascii="仿宋_GB2312" w:hAnsi="楷体" w:eastAsia="仿宋_GB2312"/>
          <w:sz w:val="24"/>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；迟延超过【  】日的，甲方有权在要求乙方支付违约金的同时，书面通知乙方解除本合同，乙方应退回全部已收取的合同价款并按合同总金额的</w:t>
      </w:r>
      <w:r>
        <w:rPr>
          <w:rFonts w:hint="eastAsia" w:ascii="仿宋_GB2312" w:hAnsi="楷体" w:eastAsia="仿宋_GB2312"/>
          <w:sz w:val="24"/>
          <w:u w:val="single"/>
        </w:rPr>
        <w:t xml:space="preserve">     </w:t>
      </w:r>
      <w:r>
        <w:rPr>
          <w:rFonts w:hint="eastAsia" w:ascii="仿宋_GB2312" w:hAnsi="楷体" w:eastAsia="仿宋_GB2312"/>
          <w:sz w:val="24"/>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向甲方支付违约金；</w:t>
      </w:r>
    </w:p>
    <w:p w14:paraId="74DC3676">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1.6.2 除不可抗力外，如果甲方没有按照本合同约定的付款方式付款，乙方可要求甲方支付违约金，违约金按每迟延付款一日的应付而未付款的</w:t>
      </w:r>
      <w:r>
        <w:rPr>
          <w:rFonts w:hint="eastAsia" w:ascii="仿宋_GB2312" w:hAnsi="楷体" w:eastAsia="仿宋_GB2312"/>
          <w:sz w:val="24"/>
          <w:u w:val="single"/>
        </w:rPr>
        <w:t>万分之五</w:t>
      </w:r>
      <w:r>
        <w:rPr>
          <w:rFonts w:hint="eastAsia" w:ascii="仿宋_GB2312" w:hAnsi="楷体" w:eastAsia="仿宋_GB2312"/>
          <w:color w:val="FF0000"/>
          <w:sz w:val="24"/>
        </w:rPr>
        <w:t>（根据项目实际填写，一般为万分之五）</w:t>
      </w:r>
      <w:r>
        <w:rPr>
          <w:rFonts w:hint="eastAsia" w:ascii="仿宋_GB2312" w:hAnsi="楷体" w:eastAsia="仿宋_GB2312"/>
          <w:sz w:val="24"/>
        </w:rPr>
        <w:t>计算，最高限额为欠付金额的</w:t>
      </w:r>
      <w:r>
        <w:rPr>
          <w:rFonts w:hint="eastAsia" w:ascii="仿宋_GB2312" w:hAnsi="楷体" w:eastAsia="仿宋_GB2312"/>
          <w:sz w:val="24"/>
          <w:u w:val="single"/>
        </w:rPr>
        <w:t xml:space="preserve">      </w:t>
      </w:r>
      <w:r>
        <w:rPr>
          <w:rFonts w:hint="eastAsia" w:ascii="仿宋_GB2312" w:hAnsi="楷体" w:eastAsia="仿宋_GB2312"/>
          <w:sz w:val="24"/>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；迟延付款的违约金计算数额达到前述最高限额之日起，乙方有权在要求甲方支付违约金的同时，书面通知甲方解除本合同；</w:t>
      </w:r>
    </w:p>
    <w:p w14:paraId="46A366D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79CB7AE">
      <w:pPr>
        <w:spacing w:line="360" w:lineRule="auto"/>
        <w:ind w:left="239" w:leftChars="114" w:firstLine="240" w:firstLineChars="100"/>
        <w:rPr>
          <w:rFonts w:hint="eastAsia" w:ascii="仿宋" w:hAnsi="仿宋" w:eastAsia="仿宋" w:cs="仿宋"/>
          <w:sz w:val="24"/>
        </w:rPr>
      </w:pPr>
      <w:r>
        <w:rPr>
          <w:rFonts w:hint="eastAsia" w:ascii="仿宋_GB2312" w:hAnsi="楷体" w:eastAsia="仿宋_GB2312"/>
          <w:sz w:val="24"/>
        </w:rPr>
        <w:t>1.6.4</w:t>
      </w:r>
      <w:r>
        <w:rPr>
          <w:rFonts w:hint="eastAsia" w:ascii="仿宋" w:hAnsi="仿宋" w:eastAsia="仿宋" w:cs="仿宋"/>
          <w:sz w:val="24"/>
        </w:rPr>
        <w:t>乙方在质保期内未按承诺提供售后等货物的，每发生一次向甲方支付</w:t>
      </w:r>
      <w:r>
        <w:rPr>
          <w:rFonts w:hint="eastAsia" w:ascii="仿宋" w:hAnsi="仿宋" w:eastAsia="仿宋" w:cs="仿宋"/>
          <w:sz w:val="24"/>
          <w:u w:val="single"/>
        </w:rPr>
        <w:t xml:space="preserve">  </w:t>
      </w:r>
      <w:r>
        <w:rPr>
          <w:rFonts w:hint="eastAsia" w:ascii="仿宋" w:hAnsi="仿宋" w:eastAsia="仿宋" w:cs="仿宋"/>
          <w:sz w:val="24"/>
        </w:rPr>
        <w:t>元</w:t>
      </w:r>
      <w:r>
        <w:rPr>
          <w:rFonts w:hint="eastAsia" w:ascii="仿宋_GB2312" w:hAnsi="楷体" w:eastAsia="仿宋_GB2312"/>
          <w:color w:val="FF0000"/>
          <w:sz w:val="24"/>
        </w:rPr>
        <w:t>（根据项目实际填写，一般为2000元）</w:t>
      </w:r>
      <w:r>
        <w:rPr>
          <w:rFonts w:hint="eastAsia" w:ascii="仿宋" w:hAnsi="仿宋" w:eastAsia="仿宋" w:cs="仿宋"/>
          <w:sz w:val="24"/>
        </w:rPr>
        <w:t>的违约金。</w:t>
      </w:r>
    </w:p>
    <w:p w14:paraId="2F9145C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F236AA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50F1B7C">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1.6.7 如果出现政府采购监督管理部门在处理投诉事项期间，书面通知甲方暂停采购活动的情形，或者询问或质疑事项可能影响中标结果的，导致甲方中止履行合同的情形，均不视为甲方违约。</w:t>
      </w:r>
    </w:p>
    <w:p w14:paraId="14C13017">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1.7 合同争议的解决</w:t>
      </w:r>
    </w:p>
    <w:p w14:paraId="0E1B5833">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本合同履行过程中发生的任何争议，双方当事人均可通过和解或者调解解决；不愿和解、调解或者和解、调解不成的，可以选择下列第</w:t>
      </w:r>
      <w:r>
        <w:rPr>
          <w:rFonts w:hint="eastAsia" w:ascii="仿宋_GB2312" w:hAnsi="楷体" w:eastAsia="仿宋_GB2312"/>
          <w:sz w:val="24"/>
          <w:u w:val="single"/>
        </w:rPr>
        <w:t xml:space="preserve">     </w:t>
      </w:r>
      <w:r>
        <w:rPr>
          <w:rFonts w:hint="eastAsia" w:ascii="仿宋_GB2312" w:hAnsi="楷体" w:eastAsia="仿宋_GB2312"/>
          <w:sz w:val="24"/>
        </w:rPr>
        <w:t>种方式解决：</w:t>
      </w:r>
    </w:p>
    <w:p w14:paraId="0DD1D229">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1.7.1 将争议提交</w:t>
      </w:r>
      <w:r>
        <w:rPr>
          <w:rFonts w:hint="eastAsia" w:ascii="仿宋_GB2312" w:hAnsi="楷体" w:eastAsia="仿宋_GB2312"/>
          <w:sz w:val="24"/>
          <w:u w:val="single"/>
        </w:rPr>
        <w:t>南宁</w:t>
      </w:r>
      <w:r>
        <w:rPr>
          <w:rFonts w:hint="eastAsia" w:ascii="仿宋_GB2312" w:hAnsi="楷体" w:eastAsia="仿宋_GB2312"/>
          <w:sz w:val="24"/>
        </w:rPr>
        <w:t>仲裁委员会依申请仲裁时其现行有效的仲裁规则裁决；</w:t>
      </w:r>
    </w:p>
    <w:p w14:paraId="1ED6FA1C">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1.7.2 向</w:t>
      </w:r>
      <w:r>
        <w:rPr>
          <w:rFonts w:hint="eastAsia" w:ascii="仿宋_GB2312" w:hAnsi="楷体" w:eastAsia="仿宋_GB2312"/>
          <w:sz w:val="24"/>
          <w:u w:val="single"/>
        </w:rPr>
        <w:t xml:space="preserve">   甲方所在地    </w:t>
      </w:r>
      <w:r>
        <w:rPr>
          <w:rFonts w:hint="eastAsia" w:ascii="仿宋_GB2312" w:hAnsi="楷体" w:eastAsia="仿宋_GB2312"/>
          <w:sz w:val="24"/>
        </w:rPr>
        <w:t>人民法院起诉。</w:t>
      </w:r>
    </w:p>
    <w:p w14:paraId="5792914A">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1.8 合同生效</w:t>
      </w:r>
    </w:p>
    <w:p w14:paraId="6B43C15B">
      <w:pPr>
        <w:spacing w:line="360" w:lineRule="auto"/>
        <w:ind w:firstLine="480" w:firstLineChars="200"/>
        <w:rPr>
          <w:rFonts w:hint="eastAsia" w:ascii="仿宋_GB2312" w:hAnsi="楷体" w:eastAsia="仿宋_GB2312"/>
          <w:b/>
          <w:sz w:val="24"/>
        </w:rPr>
      </w:pPr>
      <w:r>
        <w:rPr>
          <w:rFonts w:hint="eastAsia" w:ascii="仿宋_GB2312" w:hAnsi="楷体" w:eastAsia="仿宋_GB2312"/>
          <w:sz w:val="24"/>
        </w:rPr>
        <w:t>本合同自双方当事人加盖有效电子公章时生效。</w:t>
      </w:r>
    </w:p>
    <w:p w14:paraId="3AC4D6A0">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甲方：                                   乙方：</w:t>
      </w:r>
    </w:p>
    <w:p w14:paraId="48BBE301">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统一社会信用代码：                        统一社会信用代码或身份证号码：</w:t>
      </w:r>
    </w:p>
    <w:p w14:paraId="178DC22D">
      <w:pPr>
        <w:spacing w:line="360" w:lineRule="auto"/>
        <w:ind w:firstLine="200"/>
        <w:rPr>
          <w:rFonts w:hint="eastAsia" w:ascii="仿宋_GB2312" w:hAnsi="楷体" w:eastAsia="仿宋_GB2312"/>
          <w:sz w:val="24"/>
          <w:lang w:val="zh-CN"/>
        </w:rPr>
      </w:pPr>
    </w:p>
    <w:p w14:paraId="360F96A1">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住所：                                   住所：</w:t>
      </w:r>
    </w:p>
    <w:p w14:paraId="28573F3C">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法定代表人或                             法定代表人</w:t>
      </w:r>
    </w:p>
    <w:p w14:paraId="4F36FFDA">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 xml:space="preserve">授权代表（签字）：                       或授权代表（签字）: </w:t>
      </w:r>
    </w:p>
    <w:p w14:paraId="48A32573">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联系人：                                 联系人：</w:t>
      </w:r>
    </w:p>
    <w:p w14:paraId="63C78749">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约定送达地址：                           约定送达地址：</w:t>
      </w:r>
    </w:p>
    <w:p w14:paraId="37EE1F55">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邮政编码：                               邮政编码：</w:t>
      </w:r>
    </w:p>
    <w:p w14:paraId="3B993858">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 xml:space="preserve">电话:                                    电话: </w:t>
      </w:r>
    </w:p>
    <w:p w14:paraId="6FA79700">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传真:                                    传真:</w:t>
      </w:r>
    </w:p>
    <w:p w14:paraId="745C8B1A">
      <w:pPr>
        <w:spacing w:line="360" w:lineRule="auto"/>
        <w:ind w:firstLine="200"/>
        <w:rPr>
          <w:rFonts w:hint="eastAsia" w:ascii="仿宋_GB2312" w:hAnsi="楷体" w:eastAsia="仿宋_GB2312"/>
          <w:sz w:val="24"/>
        </w:rPr>
      </w:pPr>
      <w:r>
        <w:rPr>
          <w:rFonts w:hint="eastAsia" w:ascii="仿宋_GB2312" w:hAnsi="楷体" w:eastAsia="仿宋_GB2312"/>
          <w:sz w:val="24"/>
          <w:lang w:val="zh-CN"/>
        </w:rPr>
        <w:t>电子邮箱：                               电子邮箱：</w:t>
      </w:r>
    </w:p>
    <w:p w14:paraId="10D1248C">
      <w:pPr>
        <w:spacing w:line="360" w:lineRule="auto"/>
        <w:ind w:firstLine="200"/>
        <w:rPr>
          <w:rFonts w:hint="eastAsia" w:ascii="仿宋_GB2312" w:hAnsi="楷体" w:eastAsia="仿宋_GB2312"/>
          <w:sz w:val="24"/>
        </w:rPr>
      </w:pPr>
      <w:r>
        <w:rPr>
          <w:rFonts w:hint="eastAsia" w:ascii="仿宋_GB2312" w:hAnsi="楷体" w:eastAsia="仿宋_GB2312"/>
          <w:sz w:val="24"/>
        </w:rPr>
        <w:t xml:space="preserve">开户银行：                               开户银行： </w:t>
      </w:r>
    </w:p>
    <w:p w14:paraId="7176704E">
      <w:pPr>
        <w:spacing w:line="360" w:lineRule="auto"/>
        <w:ind w:firstLine="200"/>
        <w:rPr>
          <w:rFonts w:hint="eastAsia" w:ascii="仿宋_GB2312" w:hAnsi="楷体" w:eastAsia="仿宋_GB2312"/>
          <w:sz w:val="24"/>
        </w:rPr>
      </w:pPr>
      <w:r>
        <w:rPr>
          <w:rFonts w:hint="eastAsia" w:ascii="仿宋_GB2312" w:hAnsi="楷体" w:eastAsia="仿宋_GB2312"/>
          <w:sz w:val="24"/>
        </w:rPr>
        <w:t xml:space="preserve">开户名称：                               开户名称： </w:t>
      </w:r>
    </w:p>
    <w:p w14:paraId="60172BB8">
      <w:pPr>
        <w:spacing w:line="360" w:lineRule="auto"/>
        <w:ind w:firstLine="200"/>
        <w:rPr>
          <w:rFonts w:hint="eastAsia" w:ascii="仿宋_GB2312" w:hAnsi="楷体" w:eastAsia="仿宋_GB2312"/>
          <w:sz w:val="24"/>
        </w:rPr>
      </w:pPr>
      <w:r>
        <w:rPr>
          <w:rFonts w:hint="eastAsia" w:ascii="仿宋_GB2312" w:hAnsi="楷体" w:eastAsia="仿宋_GB2312"/>
          <w:sz w:val="24"/>
        </w:rPr>
        <w:t>开户账号：</w:t>
      </w:r>
      <w:r>
        <w:rPr>
          <w:rFonts w:hint="eastAsia" w:ascii="仿宋_GB2312" w:hAnsi="楷体" w:eastAsia="仿宋_GB2312"/>
          <w:sz w:val="24"/>
          <w:lang w:val="zh-CN"/>
        </w:rPr>
        <w:t xml:space="preserve">                               </w:t>
      </w:r>
      <w:r>
        <w:rPr>
          <w:rFonts w:hint="eastAsia" w:ascii="仿宋_GB2312" w:hAnsi="楷体" w:eastAsia="仿宋_GB2312"/>
          <w:sz w:val="24"/>
        </w:rPr>
        <w:t>开户账号：</w:t>
      </w:r>
    </w:p>
    <w:p w14:paraId="290F2491">
      <w:pPr>
        <w:pStyle w:val="29"/>
        <w:ind w:firstLine="482"/>
        <w:jc w:val="center"/>
        <w:outlineLvl w:val="1"/>
        <w:rPr>
          <w:rFonts w:hint="eastAsia" w:ascii="仿宋_GB2312" w:hAnsi="楷体" w:eastAsia="仿宋_GB2312"/>
          <w:b/>
          <w:sz w:val="28"/>
          <w:szCs w:val="28"/>
        </w:rPr>
      </w:pPr>
      <w:r>
        <w:rPr>
          <w:rFonts w:hint="eastAsia" w:ascii="仿宋_GB2312" w:hAnsi="楷体" w:eastAsia="仿宋_GB2312"/>
          <w:b/>
        </w:rPr>
        <w:br w:type="page"/>
      </w:r>
      <w:bookmarkStart w:id="32" w:name="_Toc30123"/>
      <w:r>
        <w:rPr>
          <w:rFonts w:hint="eastAsia" w:ascii="仿宋_GB2312" w:hAnsi="楷体" w:eastAsia="仿宋_GB2312"/>
          <w:b/>
          <w:sz w:val="28"/>
          <w:szCs w:val="28"/>
        </w:rPr>
        <w:t>第二部分 合同一般条款</w:t>
      </w:r>
      <w:bookmarkEnd w:id="32"/>
    </w:p>
    <w:p w14:paraId="61353C8C">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 定义</w:t>
      </w:r>
    </w:p>
    <w:p w14:paraId="5E0D6C2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本合同中的下列词语应按以下内容进行解释：</w:t>
      </w:r>
    </w:p>
    <w:p w14:paraId="61126283">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2.1.1 “合同”系指采购人和中标人签订的载明双方当事人所达成的协议，并包括所有的附件、附录和构成合同的其他文件。</w:t>
      </w:r>
    </w:p>
    <w:p w14:paraId="61EFBB33">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2.1.2 “合同价”系指根据合同约定，中标人在完全履行合同义务后，采购人应支付给中标人的价格。</w:t>
      </w:r>
    </w:p>
    <w:p w14:paraId="26EB9F2A">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113D6C0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2.1.4 “甲方”系指与中标人签署合同的采购人；采购人委托采购机构代表其与乙方签订合同的，采购人的授权委托书作为合同附件。</w:t>
      </w:r>
    </w:p>
    <w:p w14:paraId="1B7F666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7870AC7B">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2.1.6 “现场”系指合同约定标的物将要运至或者实施或者安装的地点。</w:t>
      </w:r>
    </w:p>
    <w:p w14:paraId="3A149627">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2.2 技术规范</w:t>
      </w:r>
    </w:p>
    <w:p w14:paraId="1A2ACEC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70EBACC">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2.3 知识产权</w:t>
      </w:r>
    </w:p>
    <w:p w14:paraId="7F3A60D9">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2A987B90">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2.3.2具有知识产权的计算机软件等标的物的知识产权归属，详见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1504ECB5">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2.4 包装和装运</w:t>
      </w:r>
    </w:p>
    <w:p w14:paraId="6562A22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2.4.1除</w:t>
      </w:r>
      <w:r>
        <w:rPr>
          <w:rFonts w:hint="eastAsia" w:ascii="仿宋_GB2312" w:hAnsi="楷体" w:eastAsia="仿宋_GB2312"/>
          <w:b/>
          <w:i/>
          <w:sz w:val="24"/>
          <w:u w:val="single"/>
        </w:rPr>
        <w:t>合同专用条款</w:t>
      </w:r>
      <w:r>
        <w:rPr>
          <w:rFonts w:hint="eastAsia" w:ascii="仿宋_GB2312" w:hAnsi="楷体" w:eastAsia="仿宋_GB2312"/>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646BEB8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2.4.2 装运标的物的要求和通知，详见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0C4FEF51">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2.5 履约检查和问题反馈</w:t>
      </w:r>
    </w:p>
    <w:p w14:paraId="0EA203E5">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31700C4E">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2.5.2 合同履行期间，甲方有权将履行过程中出现的问题反馈给乙方，双方当事人应以书面形式约定需要完善和改进的内容。</w:t>
      </w:r>
    </w:p>
    <w:p w14:paraId="60989DB8">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2.6 结算方式和付款条件</w:t>
      </w:r>
    </w:p>
    <w:p w14:paraId="47FC2B9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4831AE36">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2.7 技术资料和保密义务</w:t>
      </w:r>
    </w:p>
    <w:p w14:paraId="27C5C70F">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2.7.1 乙方有权依据合同约定和项目需要，向甲方了解有关情况，调阅有关资料等，甲方应予积极配合；</w:t>
      </w:r>
    </w:p>
    <w:p w14:paraId="1F66404A">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2.7.2 乙方有义务妥善保管和保护由甲方提供的前款信息和资料等；</w:t>
      </w:r>
    </w:p>
    <w:p w14:paraId="53A5992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5BF6E0B9">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2.8 质量保证</w:t>
      </w:r>
    </w:p>
    <w:p w14:paraId="62C9299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2.8.1 乙方应建立和完善履行合同的内部质量保证体系，并提供相关内部规章制度给甲方，以便甲方进行监督检查；</w:t>
      </w:r>
    </w:p>
    <w:p w14:paraId="5F1F6E0D">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2.8.2 乙方应保证履行合同的人员数量和素质、软件和硬件设备的配置、场地、环境和设施等满足全面履行合同的要求，并应接受甲方的监督检查。</w:t>
      </w:r>
    </w:p>
    <w:p w14:paraId="7BEDD945">
      <w:pPr>
        <w:spacing w:line="360" w:lineRule="auto"/>
        <w:ind w:firstLine="480" w:firstLineChars="200"/>
        <w:rPr>
          <w:rFonts w:hint="eastAsia" w:ascii="仿宋_GB2312" w:hAnsi="仿宋" w:eastAsia="仿宋_GB2312" w:cs="仿宋_GB2312"/>
          <w:kern w:val="0"/>
          <w:sz w:val="24"/>
        </w:rPr>
      </w:pPr>
      <w:r>
        <w:rPr>
          <w:rFonts w:hint="eastAsia" w:ascii="仿宋_GB2312" w:hAnsi="仿宋" w:eastAsia="仿宋_GB2312"/>
          <w:sz w:val="24"/>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kern w:val="0"/>
          <w:sz w:val="24"/>
        </w:rPr>
        <w:t>甲方有权放弃或终止合同。</w:t>
      </w:r>
    </w:p>
    <w:p w14:paraId="511F9CD3">
      <w:pPr>
        <w:spacing w:line="360" w:lineRule="auto"/>
        <w:ind w:firstLine="480" w:firstLineChars="200"/>
        <w:rPr>
          <w:rFonts w:hint="eastAsia" w:ascii="仿宋_GB2312" w:hAnsi="楷体" w:eastAsia="仿宋_GB2312"/>
          <w:sz w:val="24"/>
        </w:rPr>
      </w:pPr>
      <w:r>
        <w:rPr>
          <w:rFonts w:hint="eastAsia" w:ascii="仿宋_GB2312" w:hAnsi="仿宋" w:eastAsia="仿宋_GB2312"/>
          <w:sz w:val="24"/>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sz w:val="24"/>
          <w:u w:val="single"/>
        </w:rPr>
        <w:t>30%</w:t>
      </w:r>
      <w:r>
        <w:rPr>
          <w:rFonts w:hint="eastAsia" w:ascii="仿宋_GB2312" w:hAnsi="仿宋" w:eastAsia="仿宋_GB2312"/>
          <w:color w:val="FF0000"/>
          <w:sz w:val="24"/>
        </w:rPr>
        <w:t>（根据项目实际情况填写，一般为30%）</w:t>
      </w:r>
      <w:r>
        <w:rPr>
          <w:rFonts w:hint="eastAsia" w:ascii="仿宋_GB2312" w:hAnsi="仿宋" w:eastAsia="仿宋_GB2312"/>
          <w:sz w:val="24"/>
        </w:rPr>
        <w:t>。</w:t>
      </w:r>
    </w:p>
    <w:p w14:paraId="69D225A7">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2.9 标的物的风险负担</w:t>
      </w:r>
    </w:p>
    <w:p w14:paraId="0B4754C2">
      <w:pPr>
        <w:spacing w:line="360" w:lineRule="auto"/>
        <w:ind w:firstLine="480" w:firstLineChars="200"/>
        <w:rPr>
          <w:rFonts w:hint="eastAsia" w:ascii="仿宋_GB2312" w:hAnsi="楷体" w:eastAsia="仿宋_GB2312"/>
          <w:b/>
          <w:sz w:val="24"/>
        </w:rPr>
      </w:pPr>
      <w:r>
        <w:rPr>
          <w:rFonts w:hint="eastAsia" w:ascii="仿宋_GB2312" w:hAnsi="楷体" w:eastAsia="仿宋_GB2312"/>
          <w:sz w:val="24"/>
        </w:rPr>
        <w:t>标的物或者在途标的物或者交付给第一承运人后的标的物毁损、灭失的风险负担详见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55418FE2">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2.10 延迟交货/交付</w:t>
      </w:r>
    </w:p>
    <w:p w14:paraId="1EDAA060">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23561867">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2.11 合同变更</w:t>
      </w:r>
    </w:p>
    <w:p w14:paraId="306FF0BC">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1EC48C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2.11.2 合同继续履行将损害国家利益和社会公共利益的，双方当事人应当以书面形式变更合同。有过错的一方应当承担赔偿责任，双方当事人都有过错的，各自承担相应的责任。</w:t>
      </w:r>
    </w:p>
    <w:p w14:paraId="024F5D62">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2.12 合同转让和分包</w:t>
      </w:r>
    </w:p>
    <w:p w14:paraId="342E4A8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20C2D02">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2.13 不可抗力</w:t>
      </w:r>
    </w:p>
    <w:p w14:paraId="273AE02E">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2.13.1如果任何一方遭遇法律规定的不可抗力，致使合同履行受阻时，履行合同的期限应予延长，延长的期限应相当于不可抗力所影响的时间；</w:t>
      </w:r>
    </w:p>
    <w:p w14:paraId="799C45BB">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2.13.2受不可抗力影响的一方在不可抗力发生后，应在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约定时间内以书面形式通知对方当事人，并在</w:t>
      </w:r>
      <w:r>
        <w:rPr>
          <w:rFonts w:hint="eastAsia" w:ascii="仿宋_GB2312" w:hAnsi="楷体" w:eastAsia="仿宋_GB2312"/>
          <w:b/>
          <w:i/>
          <w:sz w:val="24"/>
          <w:u w:val="single"/>
        </w:rPr>
        <w:t>合同专用条款</w:t>
      </w:r>
      <w:r>
        <w:rPr>
          <w:rFonts w:hint="eastAsia" w:ascii="仿宋_GB2312" w:hAnsi="楷体" w:eastAsia="仿宋_GB2312"/>
          <w:sz w:val="24"/>
        </w:rPr>
        <w:t>约定时间内，将有关部门出具的证明文件送达对方当事人。</w:t>
      </w:r>
    </w:p>
    <w:p w14:paraId="30792175">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2.13.3 因不可抗力致使不能实现合同目的的，当事人可以解除合同；</w:t>
      </w:r>
    </w:p>
    <w:p w14:paraId="40732895">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2.13.4 因不可抗力致使合同有变更必要的，双方当事人应在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约定时间内以书面形式变更合同；</w:t>
      </w:r>
    </w:p>
    <w:p w14:paraId="7995B0F8">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2.14 税费</w:t>
      </w:r>
    </w:p>
    <w:p w14:paraId="5996830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与合同有关的一切税费，均按照中华人民共和国法律的相关规定执行。</w:t>
      </w:r>
    </w:p>
    <w:p w14:paraId="66205B1D">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2.15 乙方破产</w:t>
      </w:r>
    </w:p>
    <w:p w14:paraId="1F63C286">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968EB7E">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2.16 合同中止、终止</w:t>
      </w:r>
    </w:p>
    <w:p w14:paraId="4868C14A">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2.16.1 双方当事人不得擅自中止或者终止合同；</w:t>
      </w:r>
    </w:p>
    <w:p w14:paraId="0FA3634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2.16.2合同继续履行将损害国家利益和社会公共利益的，双方当事人应当中止或者终止合同。有过错的一方应当承担赔偿责任，双方当事人都有过错的，各自承担相应的责任。</w:t>
      </w:r>
    </w:p>
    <w:p w14:paraId="3CAA066F">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2.17 检验和验收</w:t>
      </w:r>
    </w:p>
    <w:p w14:paraId="1E1BB21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sz w:val="24"/>
          <w:u w:val="single"/>
        </w:rPr>
        <w:t>合同专用条款</w:t>
      </w:r>
      <w:r>
        <w:rPr>
          <w:rFonts w:hint="eastAsia" w:ascii="仿宋_GB2312" w:hAnsi="楷体" w:eastAsia="仿宋_GB2312"/>
          <w:sz w:val="24"/>
        </w:rPr>
        <w:t>约定时间内组织验收，并可依法邀请相关方参加，验收应出具验收书。</w:t>
      </w:r>
    </w:p>
    <w:p w14:paraId="129780F0">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4251E61A">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2.17.3 检验和验收标准、程序等具体内容以及前述验收书的效力详见</w:t>
      </w:r>
      <w:r>
        <w:rPr>
          <w:rFonts w:hint="eastAsia" w:ascii="仿宋_GB2312" w:hAnsi="楷体" w:eastAsia="仿宋_GB2312"/>
          <w:b/>
          <w:i/>
          <w:sz w:val="24"/>
          <w:u w:val="single"/>
        </w:rPr>
        <w:t>合同专用条款</w:t>
      </w:r>
      <w:r>
        <w:rPr>
          <w:rFonts w:hint="eastAsia" w:ascii="仿宋_GB2312" w:hAnsi="楷体" w:eastAsia="仿宋_GB2312"/>
          <w:i/>
          <w:sz w:val="24"/>
        </w:rPr>
        <w:t>。</w:t>
      </w:r>
    </w:p>
    <w:p w14:paraId="4C61F990">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2.18 通知和送达</w:t>
      </w:r>
    </w:p>
    <w:p w14:paraId="0C68521D">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2.18.1 任何一方因履行合同而以合同第一部分尾部所列明的</w:t>
      </w:r>
      <w:r>
        <w:rPr>
          <w:rFonts w:hint="eastAsia" w:ascii="仿宋_GB2312" w:hAnsi="楷体" w:eastAsia="仿宋_GB2312"/>
          <w:sz w:val="24"/>
          <w:u w:val="single"/>
        </w:rPr>
        <w:t>“约定送达地址”</w:t>
      </w:r>
      <w:r>
        <w:rPr>
          <w:rFonts w:hint="eastAsia" w:ascii="仿宋_GB2312" w:hAnsi="楷体" w:eastAsia="仿宋_GB2312"/>
          <w:sz w:val="24"/>
        </w:rPr>
        <w:t>为收件地址的所有通知、文件、材料，均视为已向对方当事人送达；任何一方变更上述送达方式或者地址的，应于</w:t>
      </w:r>
      <w:r>
        <w:rPr>
          <w:rFonts w:hint="eastAsia" w:ascii="仿宋_GB2312" w:hAnsi="楷体" w:eastAsia="仿宋_GB2312"/>
          <w:sz w:val="24"/>
          <w:u w:val="single"/>
        </w:rPr>
        <w:t xml:space="preserve">    </w:t>
      </w:r>
      <w:r>
        <w:rPr>
          <w:rFonts w:hint="eastAsia" w:ascii="仿宋_GB2312" w:hAnsi="楷体" w:eastAsia="仿宋_GB2312"/>
          <w:sz w:val="24"/>
        </w:rPr>
        <w:t>个工作日内书面通知对方当事人，在对方当事人收到有关变更通知之前，变更前的约定送达方式或者地址仍视为有效。</w:t>
      </w:r>
    </w:p>
    <w:p w14:paraId="11ADF63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38FABFEC">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2.19 计量单位</w:t>
      </w:r>
    </w:p>
    <w:p w14:paraId="0C01AEC6">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除技术规范中另有规定外,合同的计量单位均使用国家法定计量单位。</w:t>
      </w:r>
    </w:p>
    <w:p w14:paraId="0563027F">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2.20 合同使用的文字和适用的法律</w:t>
      </w:r>
    </w:p>
    <w:p w14:paraId="2E00384B">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2.20.1 合同使用汉语</w:t>
      </w:r>
      <w:r>
        <w:rPr>
          <w:rFonts w:hint="eastAsia" w:ascii="仿宋_GB2312" w:hAnsi="楷体" w:eastAsia="仿宋_GB2312"/>
          <w:sz w:val="24"/>
          <w:lang w:eastAsia="zh-CN"/>
        </w:rPr>
        <w:t>书写</w:t>
      </w:r>
      <w:r>
        <w:rPr>
          <w:rFonts w:hint="eastAsia" w:ascii="仿宋_GB2312" w:hAnsi="楷体" w:eastAsia="仿宋_GB2312"/>
          <w:sz w:val="24"/>
        </w:rPr>
        <w:t>、变更和解释；</w:t>
      </w:r>
    </w:p>
    <w:p w14:paraId="21FF115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2.20.2 合同适用中华人民共和国法律。</w:t>
      </w:r>
    </w:p>
    <w:p w14:paraId="5C3BE103">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2.21 履约保证金</w:t>
      </w:r>
    </w:p>
    <w:p w14:paraId="57E55E4B">
      <w:pPr>
        <w:spacing w:line="360" w:lineRule="auto"/>
        <w:ind w:firstLine="480" w:firstLineChars="200"/>
        <w:rPr>
          <w:rFonts w:hint="eastAsia" w:ascii="仿宋_GB2312" w:hAnsi="仿宋" w:eastAsia="仿宋_GB2312" w:cs="Arial"/>
          <w:snapToGrid w:val="0"/>
          <w:kern w:val="0"/>
          <w:sz w:val="24"/>
        </w:rPr>
      </w:pPr>
      <w:r>
        <w:rPr>
          <w:rFonts w:hint="eastAsia" w:ascii="仿宋_GB2312" w:hAnsi="楷体" w:eastAsia="仿宋_GB2312"/>
          <w:sz w:val="24"/>
        </w:rPr>
        <w:t>本项目不收取履约保证金</w:t>
      </w:r>
    </w:p>
    <w:p w14:paraId="11322C21">
      <w:pPr>
        <w:spacing w:line="360" w:lineRule="auto"/>
        <w:ind w:firstLine="482" w:firstLineChars="200"/>
        <w:rPr>
          <w:rFonts w:hint="eastAsia" w:ascii="仿宋_GB2312" w:hAnsi="仿宋" w:eastAsia="仿宋_GB2312"/>
          <w:kern w:val="0"/>
          <w:sz w:val="24"/>
          <w:lang w:val="zh-CN"/>
        </w:rPr>
      </w:pPr>
      <w:r>
        <w:rPr>
          <w:rFonts w:hint="eastAsia" w:ascii="仿宋_GB2312" w:hAnsi="楷体" w:eastAsia="仿宋_GB2312"/>
          <w:b/>
          <w:sz w:val="24"/>
        </w:rPr>
        <w:t>2.22 中小企业政策</w:t>
      </w:r>
    </w:p>
    <w:p w14:paraId="245235CA">
      <w:pPr>
        <w:spacing w:line="360" w:lineRule="auto"/>
        <w:ind w:firstLine="480" w:firstLineChars="200"/>
        <w:rPr>
          <w:rFonts w:hint="eastAsia" w:ascii="仿宋_GB2312" w:hAnsi="仿宋" w:eastAsia="仿宋_GB2312"/>
          <w:kern w:val="0"/>
          <w:sz w:val="24"/>
          <w:lang w:val="zh-CN"/>
        </w:rPr>
      </w:pPr>
      <w:r>
        <w:rPr>
          <w:rFonts w:hint="eastAsia" w:ascii="仿宋_GB2312" w:hAnsi="仿宋" w:eastAsia="仿宋_GB2312"/>
          <w:kern w:val="0"/>
          <w:sz w:val="24"/>
          <w:lang w:val="zh-CN"/>
        </w:rPr>
        <w:t>2.22.1本合同（□是  □否）为中小企业“政采贷”可融资合同，关于中小企业信用融资事项见采购文件“供应商须知正文”。</w:t>
      </w:r>
    </w:p>
    <w:p w14:paraId="7B6CA9F9">
      <w:pPr>
        <w:spacing w:line="360" w:lineRule="auto"/>
        <w:ind w:firstLine="480" w:firstLineChars="200"/>
        <w:rPr>
          <w:rFonts w:hint="eastAsia" w:ascii="仿宋_GB2312" w:hAnsi="仿宋" w:eastAsia="仿宋_GB2312"/>
          <w:kern w:val="0"/>
          <w:sz w:val="24"/>
          <w:lang w:val="zh-CN"/>
        </w:rPr>
      </w:pPr>
      <w:r>
        <w:rPr>
          <w:rFonts w:hint="eastAsia" w:ascii="仿宋_GB2312" w:hAnsi="仿宋" w:eastAsia="仿宋_GB2312"/>
          <w:kern w:val="0"/>
          <w:sz w:val="24"/>
          <w:lang w:val="zh-CN"/>
        </w:rPr>
        <w:t>2.22.2本合同（□是  □否）为中小企业预留合同。</w:t>
      </w:r>
    </w:p>
    <w:p w14:paraId="523E5BCA">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2.23 合同份数</w:t>
      </w:r>
    </w:p>
    <w:p w14:paraId="3EE086FD">
      <w:pPr>
        <w:spacing w:line="360" w:lineRule="auto"/>
        <w:ind w:firstLine="480" w:firstLineChars="200"/>
        <w:rPr>
          <w:rFonts w:hint="eastAsia" w:ascii="仿宋_GB2312" w:hAnsi="楷体" w:eastAsia="仿宋_GB2312"/>
          <w:sz w:val="24"/>
        </w:rPr>
      </w:pPr>
      <w:r>
        <w:rPr>
          <w:rFonts w:hint="eastAsia" w:ascii="仿宋_GB2312" w:hAnsi="宋体" w:eastAsia="仿宋_GB2312"/>
          <w:sz w:val="24"/>
        </w:rPr>
        <w:t>本合同壹式</w:t>
      </w:r>
      <w:r>
        <w:rPr>
          <w:rFonts w:hint="eastAsia" w:ascii="仿宋_GB2312" w:hAnsi="宋体" w:eastAsia="仿宋_GB2312"/>
          <w:sz w:val="24"/>
          <w:u w:val="single"/>
        </w:rPr>
        <w:t xml:space="preserve">  </w:t>
      </w:r>
      <w:r>
        <w:rPr>
          <w:rFonts w:hint="eastAsia" w:ascii="仿宋_GB2312" w:hAnsi="仿宋" w:eastAsia="仿宋_GB2312"/>
          <w:sz w:val="24"/>
          <w:u w:val="single"/>
        </w:rPr>
        <w:t xml:space="preserve"> </w:t>
      </w:r>
      <w:r>
        <w:rPr>
          <w:rFonts w:hint="eastAsia" w:ascii="仿宋_GB2312" w:hAnsi="宋体" w:eastAsia="仿宋_GB2312"/>
          <w:sz w:val="24"/>
        </w:rPr>
        <w:t>份，甲方执</w:t>
      </w:r>
      <w:r>
        <w:rPr>
          <w:rFonts w:hint="eastAsia" w:ascii="仿宋_GB2312" w:hAnsi="宋体" w:eastAsia="仿宋_GB2312"/>
          <w:sz w:val="24"/>
          <w:u w:val="single"/>
        </w:rPr>
        <w:t xml:space="preserve">  </w:t>
      </w:r>
      <w:r>
        <w:rPr>
          <w:rFonts w:hint="eastAsia" w:ascii="仿宋_GB2312" w:hAnsi="仿宋" w:eastAsia="仿宋_GB2312"/>
          <w:sz w:val="24"/>
          <w:u w:val="single"/>
        </w:rPr>
        <w:t xml:space="preserve"> </w:t>
      </w:r>
      <w:r>
        <w:rPr>
          <w:rFonts w:hint="eastAsia" w:ascii="仿宋_GB2312" w:hAnsi="宋体" w:eastAsia="仿宋_GB2312"/>
          <w:sz w:val="24"/>
        </w:rPr>
        <w:t>份，乙方执</w:t>
      </w:r>
      <w:r>
        <w:rPr>
          <w:rFonts w:hint="eastAsia" w:ascii="仿宋_GB2312" w:hAnsi="仿宋"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hAnsi="楷体" w:eastAsia="仿宋_GB2312"/>
          <w:sz w:val="24"/>
        </w:rPr>
        <w:t>每份均具有同等法律效力。</w:t>
      </w:r>
    </w:p>
    <w:p w14:paraId="45D72045">
      <w:pPr>
        <w:pStyle w:val="29"/>
        <w:jc w:val="center"/>
        <w:outlineLvl w:val="1"/>
        <w:rPr>
          <w:rFonts w:hint="eastAsia" w:ascii="仿宋_GB2312" w:hAnsi="楷体" w:eastAsia="仿宋_GB2312"/>
          <w:b/>
          <w:sz w:val="28"/>
          <w:szCs w:val="28"/>
        </w:rPr>
      </w:pPr>
      <w:r>
        <w:rPr>
          <w:rFonts w:hint="eastAsia" w:ascii="仿宋_GB2312" w:hAnsi="楷体" w:eastAsia="仿宋_GB2312"/>
        </w:rPr>
        <w:br w:type="page"/>
      </w:r>
      <w:bookmarkStart w:id="33" w:name="_Toc9114"/>
      <w:r>
        <w:rPr>
          <w:rFonts w:hint="eastAsia" w:ascii="仿宋_GB2312" w:hAnsi="楷体" w:eastAsia="仿宋_GB2312"/>
          <w:b/>
          <w:sz w:val="28"/>
          <w:szCs w:val="28"/>
        </w:rPr>
        <w:t>第三部分  合同专用条款</w:t>
      </w:r>
      <w:bookmarkEnd w:id="33"/>
    </w:p>
    <w:p w14:paraId="6D974BFF">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2949DF70">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3.1具有知识产权的标的物知识产权归属：</w:t>
      </w:r>
    </w:p>
    <w:p w14:paraId="3E2A3A59">
      <w:pPr>
        <w:spacing w:line="360" w:lineRule="auto"/>
        <w:ind w:firstLine="480" w:firstLineChars="200"/>
        <w:rPr>
          <w:rFonts w:hint="eastAsia" w:ascii="仿宋_GB2312" w:hAnsi="楷体" w:eastAsia="仿宋_GB2312"/>
          <w:sz w:val="24"/>
        </w:rPr>
      </w:pPr>
    </w:p>
    <w:p w14:paraId="632A715C">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3.2包装和装运专用条款（如果有）：</w:t>
      </w:r>
    </w:p>
    <w:p w14:paraId="02EDBBBC">
      <w:pPr>
        <w:spacing w:line="360" w:lineRule="auto"/>
        <w:ind w:firstLine="480" w:firstLineChars="200"/>
        <w:rPr>
          <w:rFonts w:hint="eastAsia" w:ascii="仿宋_GB2312" w:hAnsi="楷体" w:eastAsia="仿宋_GB2312"/>
          <w:sz w:val="24"/>
        </w:rPr>
      </w:pPr>
    </w:p>
    <w:p w14:paraId="3D0E5C5E">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3.3装运标的物的要求和通知：</w:t>
      </w:r>
    </w:p>
    <w:p w14:paraId="2C04C7C7">
      <w:pPr>
        <w:spacing w:line="360" w:lineRule="auto"/>
        <w:ind w:firstLine="480" w:firstLineChars="200"/>
        <w:rPr>
          <w:rFonts w:hint="eastAsia" w:ascii="仿宋_GB2312" w:hAnsi="楷体" w:eastAsia="仿宋_GB2312"/>
          <w:sz w:val="24"/>
        </w:rPr>
      </w:pPr>
    </w:p>
    <w:p w14:paraId="5F87289A">
      <w:pPr>
        <w:spacing w:line="360" w:lineRule="auto"/>
        <w:ind w:firstLine="480" w:firstLineChars="200"/>
        <w:rPr>
          <w:rFonts w:hint="eastAsia" w:ascii="仿宋_GB2312" w:hAnsi="楷体" w:eastAsia="仿宋_GB2312"/>
          <w:b/>
          <w:sz w:val="24"/>
        </w:rPr>
      </w:pPr>
      <w:r>
        <w:rPr>
          <w:rFonts w:hint="eastAsia" w:ascii="仿宋_GB2312" w:hAnsi="楷体" w:eastAsia="仿宋_GB2312"/>
          <w:sz w:val="24"/>
        </w:rPr>
        <w:t>3.4</w:t>
      </w:r>
      <w:r>
        <w:rPr>
          <w:rFonts w:hint="eastAsia" w:ascii="仿宋_GB2312" w:hAnsi="楷体" w:eastAsia="仿宋_GB2312"/>
          <w:b/>
          <w:sz w:val="24"/>
        </w:rPr>
        <w:t>结算方式和付款条件</w:t>
      </w:r>
    </w:p>
    <w:p w14:paraId="153E89A0">
      <w:pPr>
        <w:spacing w:line="360" w:lineRule="auto"/>
        <w:ind w:firstLine="480" w:firstLineChars="200"/>
        <w:rPr>
          <w:rFonts w:hint="eastAsia" w:ascii="仿宋_GB2312" w:hAnsi="仿宋_GB2312" w:eastAsia="仿宋_GB2312" w:cs="仿宋_GB2312"/>
          <w:kern w:val="0"/>
          <w:sz w:val="24"/>
          <w:lang w:val="zh-CN"/>
        </w:rPr>
      </w:pPr>
      <w:r>
        <w:rPr>
          <w:rFonts w:hint="eastAsia" w:ascii="仿宋_GB2312" w:hAnsi="仿宋_GB2312" w:eastAsia="仿宋_GB2312" w:cs="仿宋_GB2312"/>
          <w:kern w:val="0"/>
          <w:sz w:val="24"/>
          <w:lang w:val="zh-CN"/>
        </w:rPr>
        <w:t>本次项目合同总价为大写人民币</w:t>
      </w:r>
      <w:r>
        <w:rPr>
          <w:rFonts w:hint="eastAsia" w:ascii="仿宋_GB2312" w:hAnsi="仿宋_GB2312" w:eastAsia="仿宋_GB2312" w:cs="仿宋_GB2312"/>
          <w:kern w:val="0"/>
          <w:sz w:val="24"/>
          <w:u w:val="single"/>
          <w:lang w:val="zh-CN"/>
        </w:rPr>
        <w:t xml:space="preserve">            （</w:t>
      </w:r>
      <w:r>
        <w:rPr>
          <w:rFonts w:hint="eastAsia" w:ascii="仿宋_GB2312" w:hAnsi="仿宋_GB2312" w:eastAsia="仿宋_GB2312" w:cs="仿宋_GB2312"/>
          <w:kern w:val="0"/>
          <w:sz w:val="24"/>
          <w:lang w:val="zh-CN"/>
        </w:rPr>
        <w:t>￥    元）。本项目采用以下勾选结算方式进行支付：</w:t>
      </w:r>
    </w:p>
    <w:p w14:paraId="5FF882C4">
      <w:pPr>
        <w:spacing w:line="360" w:lineRule="auto"/>
        <w:ind w:firstLine="480" w:firstLineChars="200"/>
        <w:rPr>
          <w:rFonts w:hint="eastAsia" w:ascii="仿宋_GB2312" w:hAnsi="仿宋_GB2312" w:eastAsia="仿宋_GB2312" w:cs="仿宋_GB2312"/>
          <w:kern w:val="0"/>
          <w:sz w:val="24"/>
          <w:lang w:val="zh-CN"/>
        </w:rPr>
      </w:pPr>
      <w:r>
        <w:rPr>
          <w:rFonts w:hint="eastAsia" w:ascii="仿宋_GB2312" w:hAnsi="仿宋_GB2312" w:eastAsia="仿宋_GB2312" w:cs="仿宋_GB2312"/>
          <w:kern w:val="0"/>
          <w:sz w:val="24"/>
          <w:lang w:val="zh-CN"/>
        </w:rPr>
        <w:t>□采用一次性支付方式，付款条件为：</w:t>
      </w:r>
      <w:r>
        <w:rPr>
          <w:rFonts w:hint="eastAsia" w:ascii="仿宋_GB2312" w:hAnsi="仿宋_GB2312" w:eastAsia="仿宋_GB2312" w:cs="仿宋_GB2312"/>
          <w:kern w:val="0"/>
          <w:sz w:val="24"/>
          <w:u w:val="single"/>
        </w:rPr>
        <w:t xml:space="preserve">           </w:t>
      </w:r>
    </w:p>
    <w:p w14:paraId="46A614AC">
      <w:pPr>
        <w:spacing w:line="360" w:lineRule="auto"/>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zh-CN"/>
        </w:rPr>
        <w:t>□采用分期付款方式，付款条件为</w:t>
      </w:r>
      <w:r>
        <w:rPr>
          <w:rFonts w:hint="eastAsia" w:ascii="仿宋_GB2312" w:hAnsi="仿宋_GB2312" w:eastAsia="仿宋_GB2312" w:cs="仿宋_GB2312"/>
          <w:kern w:val="0"/>
          <w:sz w:val="24"/>
        </w:rPr>
        <w:t>：</w:t>
      </w:r>
    </w:p>
    <w:p w14:paraId="68851BD2">
      <w:pPr>
        <w:spacing w:line="360" w:lineRule="auto"/>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zh-CN"/>
        </w:rPr>
        <w:t>第一期付款</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u w:val="single"/>
        </w:rPr>
        <w:t xml:space="preserve">                                        </w:t>
      </w:r>
    </w:p>
    <w:p w14:paraId="652E2195">
      <w:pPr>
        <w:spacing w:line="360" w:lineRule="auto"/>
        <w:ind w:firstLine="480" w:firstLineChars="200"/>
        <w:rPr>
          <w:rFonts w:hint="eastAsia" w:ascii="仿宋_GB2312" w:hAnsi="仿宋_GB2312" w:eastAsia="仿宋_GB2312" w:cs="仿宋_GB2312"/>
          <w:kern w:val="0"/>
          <w:sz w:val="24"/>
          <w:u w:val="single"/>
        </w:rPr>
      </w:pPr>
      <w:r>
        <w:rPr>
          <w:rFonts w:hint="eastAsia" w:ascii="仿宋_GB2312" w:hAnsi="仿宋_GB2312" w:eastAsia="仿宋_GB2312" w:cs="仿宋_GB2312"/>
          <w:kern w:val="0"/>
          <w:sz w:val="24"/>
          <w:lang w:val="zh-CN"/>
        </w:rPr>
        <w:t>第</w:t>
      </w:r>
      <w:r>
        <w:rPr>
          <w:rFonts w:hint="eastAsia" w:ascii="仿宋_GB2312" w:hAnsi="仿宋_GB2312" w:eastAsia="仿宋_GB2312" w:cs="仿宋_GB2312"/>
          <w:kern w:val="0"/>
          <w:sz w:val="24"/>
        </w:rPr>
        <w:t>二</w:t>
      </w:r>
      <w:r>
        <w:rPr>
          <w:rFonts w:hint="eastAsia" w:ascii="仿宋_GB2312" w:hAnsi="仿宋_GB2312" w:eastAsia="仿宋_GB2312" w:cs="仿宋_GB2312"/>
          <w:kern w:val="0"/>
          <w:sz w:val="24"/>
          <w:lang w:val="zh-CN"/>
        </w:rPr>
        <w:t>期付款</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u w:val="single"/>
        </w:rPr>
        <w:t xml:space="preserve">                                        </w:t>
      </w:r>
    </w:p>
    <w:p w14:paraId="3FA4B83D">
      <w:pPr>
        <w:spacing w:line="360" w:lineRule="auto"/>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w:t>
      </w:r>
    </w:p>
    <w:p w14:paraId="7F68BD48">
      <w:pPr>
        <w:spacing w:line="360" w:lineRule="auto"/>
        <w:ind w:firstLine="480" w:firstLineChars="200"/>
        <w:rPr>
          <w:rFonts w:hint="eastAsia" w:ascii="仿宋_GB2312" w:hAnsi="仿宋" w:eastAsia="仿宋_GB2312"/>
          <w:sz w:val="24"/>
        </w:rPr>
      </w:pPr>
      <w:r>
        <w:rPr>
          <w:rFonts w:hint="eastAsia" w:ascii="仿宋_GB2312" w:hAnsi="仿宋" w:eastAsia="仿宋_GB2312"/>
          <w:sz w:val="24"/>
        </w:rPr>
        <w:t>甲方无故逾期支付货物费用的，按照每逾期一日支付欠付货物费额度的</w:t>
      </w:r>
      <w:r>
        <w:rPr>
          <w:rFonts w:hint="eastAsia" w:ascii="仿宋_GB2312" w:hAnsi="仿宋" w:eastAsia="仿宋_GB2312"/>
          <w:sz w:val="24"/>
          <w:u w:val="single"/>
        </w:rPr>
        <w:t>万分之五</w:t>
      </w:r>
      <w:r>
        <w:rPr>
          <w:rFonts w:hint="eastAsia" w:ascii="仿宋_GB2312" w:hAnsi="仿宋" w:eastAsia="仿宋_GB2312"/>
          <w:color w:val="FF0000"/>
          <w:sz w:val="24"/>
        </w:rPr>
        <w:t>（</w:t>
      </w:r>
      <w:r>
        <w:rPr>
          <w:rFonts w:hint="eastAsia" w:ascii="仿宋_GB2312" w:hAnsi="楷体" w:eastAsia="仿宋_GB2312"/>
          <w:color w:val="FF0000"/>
          <w:sz w:val="24"/>
        </w:rPr>
        <w:t>根据项目实际填写，一般为万分之五</w:t>
      </w:r>
      <w:r>
        <w:rPr>
          <w:rFonts w:hint="eastAsia" w:ascii="仿宋_GB2312" w:hAnsi="仿宋" w:eastAsia="仿宋_GB2312"/>
          <w:color w:val="FF0000"/>
          <w:sz w:val="24"/>
        </w:rPr>
        <w:t>）</w:t>
      </w:r>
      <w:r>
        <w:rPr>
          <w:rFonts w:hint="eastAsia" w:ascii="仿宋_GB2312" w:hAnsi="仿宋" w:eastAsia="仿宋_GB2312"/>
          <w:sz w:val="24"/>
        </w:rPr>
        <w:t>承担违约责任，违约金上限按照《合同书》约定执行。</w:t>
      </w:r>
    </w:p>
    <w:p w14:paraId="5621ABAD">
      <w:pPr>
        <w:spacing w:line="360" w:lineRule="auto"/>
        <w:ind w:firstLine="480" w:firstLineChars="200"/>
        <w:rPr>
          <w:rFonts w:hint="eastAsia" w:ascii="仿宋_GB2312" w:hAnsi="仿宋_GB2312" w:eastAsia="仿宋_GB2312" w:cs="仿宋_GB2312"/>
          <w:kern w:val="0"/>
          <w:sz w:val="24"/>
          <w:lang w:val="zh-CN"/>
        </w:rPr>
      </w:pPr>
      <w:r>
        <w:rPr>
          <w:rFonts w:hint="eastAsia" w:ascii="仿宋_GB2312" w:hAnsi="仿宋" w:eastAsia="仿宋_GB2312"/>
          <w:sz w:val="24"/>
          <w:lang w:val="zh-CN"/>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3A2F541D">
      <w:pPr>
        <w:spacing w:line="360" w:lineRule="auto"/>
        <w:ind w:firstLine="480" w:firstLineChars="200"/>
        <w:rPr>
          <w:rFonts w:hint="eastAsia" w:ascii="仿宋_GB2312" w:hAnsi="楷体" w:eastAsia="仿宋_GB2312"/>
          <w:b/>
          <w:sz w:val="24"/>
        </w:rPr>
      </w:pPr>
      <w:r>
        <w:rPr>
          <w:rFonts w:hint="eastAsia" w:ascii="仿宋_GB2312" w:hAnsi="楷体" w:eastAsia="仿宋_GB2312"/>
          <w:sz w:val="24"/>
        </w:rPr>
        <w:t>3.5</w:t>
      </w:r>
      <w:r>
        <w:rPr>
          <w:rFonts w:hint="eastAsia" w:ascii="仿宋_GB2312" w:hAnsi="楷体" w:eastAsia="仿宋_GB2312"/>
          <w:b/>
          <w:sz w:val="24"/>
        </w:rPr>
        <w:t>标的物的风险负担</w:t>
      </w:r>
    </w:p>
    <w:p w14:paraId="39F6DAC9">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标的物或者在途标的物或者交付给第一承运人后的标的物毁损、灭失的风险负担：</w:t>
      </w:r>
    </w:p>
    <w:p w14:paraId="45709920">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u w:val="single"/>
        </w:rPr>
        <w:t xml:space="preserve">乙方                                                                       </w:t>
      </w:r>
    </w:p>
    <w:p w14:paraId="31478C9D">
      <w:pPr>
        <w:spacing w:line="360" w:lineRule="auto"/>
        <w:ind w:firstLine="480" w:firstLineChars="200"/>
        <w:rPr>
          <w:rFonts w:ascii="仿宋_GB2312" w:hAnsi="楷体" w:eastAsia="仿宋_GB2312"/>
          <w:sz w:val="24"/>
        </w:rPr>
      </w:pPr>
      <w:r>
        <w:rPr>
          <w:rFonts w:hint="eastAsia" w:ascii="仿宋_GB2312" w:hAnsi="楷体" w:eastAsia="仿宋_GB2312"/>
          <w:sz w:val="24"/>
        </w:rPr>
        <w:t>3.5.1受不可抗力影响的一方在不可抗力发生后，应在日内以书面形式通知对方当事人，并在日内，将有关部门出具的证明文件送达对方当事人。</w:t>
      </w:r>
    </w:p>
    <w:p w14:paraId="1BB7C2C5">
      <w:pPr>
        <w:spacing w:line="360" w:lineRule="auto"/>
        <w:ind w:firstLine="480" w:firstLineChars="200"/>
        <w:rPr>
          <w:rFonts w:ascii="仿宋_GB2312" w:hAnsi="楷体" w:eastAsia="仿宋_GB2312"/>
          <w:sz w:val="24"/>
        </w:rPr>
      </w:pPr>
      <w:r>
        <w:rPr>
          <w:rFonts w:hint="eastAsia" w:ascii="仿宋_GB2312" w:hAnsi="楷体" w:eastAsia="仿宋_GB2312"/>
          <w:sz w:val="24"/>
        </w:rPr>
        <w:t>3.5.2因不可抗力致使合同有变更必要的，双方当事人应在日内以书面形式变更合同；</w:t>
      </w:r>
    </w:p>
    <w:p w14:paraId="6A40380A">
      <w:pPr>
        <w:spacing w:line="360" w:lineRule="auto"/>
        <w:ind w:firstLine="480" w:firstLineChars="200"/>
        <w:rPr>
          <w:rFonts w:ascii="仿宋_GB2312" w:hAnsi="楷体" w:eastAsia="仿宋_GB2312"/>
          <w:sz w:val="24"/>
        </w:rPr>
      </w:pPr>
      <w:r>
        <w:rPr>
          <w:rFonts w:hint="eastAsia" w:ascii="仿宋_GB2312" w:hAnsi="楷体" w:eastAsia="仿宋_GB2312"/>
          <w:sz w:val="24"/>
        </w:rPr>
        <w:t>3.5.3标的物交付前，乙方应对标的物的质量、数量等方面进行详细、全面的检验，并向甲方出具证明标的物符合合同约定的文件；标的物交付时，乙方在日内发起验收，并可依法邀请相关方参加，验收应出具验收书。</w:t>
      </w:r>
    </w:p>
    <w:p w14:paraId="5B892C1C">
      <w:pPr>
        <w:spacing w:line="360" w:lineRule="auto"/>
        <w:ind w:firstLine="480" w:firstLineChars="200"/>
        <w:rPr>
          <w:rFonts w:ascii="仿宋_GB2312" w:hAnsi="楷体" w:eastAsia="仿宋_GB2312"/>
          <w:sz w:val="24"/>
        </w:rPr>
      </w:pPr>
      <w:r>
        <w:rPr>
          <w:rFonts w:hint="eastAsia" w:ascii="仿宋_GB2312" w:hAnsi="楷体" w:eastAsia="仿宋_GB2312"/>
          <w:sz w:val="24"/>
        </w:rPr>
        <w:t>3.5.4 检验和验收标准、程序等具体内容以及前述验收书的效力：</w:t>
      </w:r>
    </w:p>
    <w:p w14:paraId="46DB3EAC">
      <w:pPr>
        <w:spacing w:line="360" w:lineRule="auto"/>
        <w:ind w:firstLine="480" w:firstLineChars="200"/>
        <w:rPr>
          <w:rFonts w:ascii="仿宋_GB2312" w:hAnsi="楷体" w:eastAsia="仿宋_GB2312"/>
          <w:sz w:val="24"/>
          <w:u w:val="single"/>
        </w:rPr>
      </w:pPr>
    </w:p>
    <w:p w14:paraId="57B5A6C8">
      <w:pPr>
        <w:spacing w:line="360" w:lineRule="auto"/>
        <w:ind w:firstLine="480" w:firstLineChars="200"/>
        <w:rPr>
          <w:rFonts w:ascii="仿宋_GB2312" w:hAnsi="楷体" w:eastAsia="仿宋_GB2312"/>
          <w:sz w:val="24"/>
        </w:rPr>
      </w:pPr>
      <w:r>
        <w:rPr>
          <w:rFonts w:hint="eastAsia" w:ascii="仿宋_GB2312" w:hAnsi="楷体" w:eastAsia="仿宋_GB2312"/>
          <w:sz w:val="24"/>
        </w:rPr>
        <w:t>3.5.5其他：</w:t>
      </w:r>
    </w:p>
    <w:p w14:paraId="6F88F0B3">
      <w:pPr>
        <w:spacing w:line="360" w:lineRule="auto"/>
        <w:ind w:firstLine="482" w:firstLineChars="200"/>
        <w:rPr>
          <w:rFonts w:hint="eastAsia" w:ascii="仿宋" w:hAnsi="仿宋" w:eastAsia="仿宋" w:cs="仿宋"/>
          <w:b/>
          <w:sz w:val="24"/>
        </w:rPr>
      </w:pPr>
      <w:r>
        <w:rPr>
          <w:rFonts w:hint="eastAsia" w:ascii="仿宋" w:hAnsi="仿宋" w:eastAsia="仿宋" w:cs="仿宋"/>
          <w:b/>
          <w:sz w:val="24"/>
        </w:rPr>
        <w:t>3.6项目验收：</w:t>
      </w:r>
    </w:p>
    <w:p w14:paraId="584EEC67">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25B48665">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880B91C">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45C1DA4E">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3.6.4验收产生的费用</w:t>
      </w:r>
      <w:r>
        <w:rPr>
          <w:rFonts w:hint="eastAsia" w:ascii="仿宋_GB2312" w:hAnsi="楷体" w:eastAsia="仿宋_GB2312"/>
          <w:sz w:val="24"/>
        </w:rPr>
        <w:t>：首次验收费用由</w:t>
      </w:r>
      <w:r>
        <w:rPr>
          <w:rFonts w:hint="eastAsia" w:ascii="仿宋_GB2312" w:hAnsi="楷体" w:eastAsia="仿宋_GB2312"/>
          <w:sz w:val="24"/>
          <w:u w:val="single"/>
        </w:rPr>
        <w:t xml:space="preserve">      </w:t>
      </w:r>
      <w:r>
        <w:rPr>
          <w:rFonts w:hint="eastAsia" w:ascii="仿宋_GB2312" w:hAnsi="楷体" w:eastAsia="仿宋_GB2312"/>
          <w:sz w:val="24"/>
        </w:rPr>
        <w:t>承担，如首次验收不合格，后续验收费用由</w:t>
      </w:r>
      <w:r>
        <w:rPr>
          <w:rFonts w:hint="eastAsia" w:ascii="仿宋_GB2312" w:hAnsi="楷体" w:eastAsia="仿宋_GB2312"/>
          <w:sz w:val="24"/>
          <w:u w:val="single"/>
        </w:rPr>
        <w:t xml:space="preserve">     </w:t>
      </w:r>
      <w:r>
        <w:rPr>
          <w:rFonts w:hint="eastAsia" w:ascii="仿宋_GB2312" w:hAnsi="楷体" w:eastAsia="仿宋_GB2312"/>
          <w:sz w:val="24"/>
        </w:rPr>
        <w:t>支付。</w:t>
      </w:r>
    </w:p>
    <w:p w14:paraId="309C60A4">
      <w:pPr>
        <w:spacing w:line="360" w:lineRule="auto"/>
        <w:ind w:firstLine="480" w:firstLineChars="200"/>
        <w:rPr>
          <w:rFonts w:ascii="仿宋" w:hAnsi="仿宋" w:eastAsia="仿宋" w:cs="仿宋"/>
          <w:sz w:val="24"/>
        </w:rPr>
      </w:pPr>
      <w:r>
        <w:rPr>
          <w:rFonts w:hint="eastAsia" w:ascii="仿宋" w:hAnsi="仿宋" w:eastAsia="仿宋" w:cs="仿宋"/>
          <w:sz w:val="24"/>
        </w:rPr>
        <w:t>3.6.5验收内容及资料要求：</w:t>
      </w:r>
    </w:p>
    <w:p w14:paraId="56B45079">
      <w:pPr>
        <w:spacing w:line="360" w:lineRule="auto"/>
        <w:ind w:firstLine="480" w:firstLineChars="200"/>
        <w:rPr>
          <w:rFonts w:ascii="仿宋" w:hAnsi="仿宋" w:eastAsia="仿宋" w:cs="仿宋"/>
          <w:sz w:val="24"/>
        </w:rPr>
      </w:pPr>
      <w:r>
        <w:rPr>
          <w:rFonts w:hint="eastAsia" w:ascii="仿宋" w:hAnsi="仿宋" w:eastAsia="仿宋" w:cs="仿宋"/>
          <w:sz w:val="24"/>
        </w:rPr>
        <w:t>根</w:t>
      </w:r>
      <w:r>
        <w:rPr>
          <w:rFonts w:hint="eastAsia" w:ascii="仿宋" w:hAnsi="仿宋" w:eastAsia="仿宋" w:cs="仿宋"/>
          <w:sz w:val="24"/>
          <w:lang w:eastAsia="zh-CN"/>
        </w:rPr>
        <w:t>据</w:t>
      </w:r>
      <w:r>
        <w:rPr>
          <w:rFonts w:hint="eastAsia" w:ascii="仿宋" w:hAnsi="仿宋" w:eastAsia="仿宋" w:cs="仿宋"/>
          <w:sz w:val="24"/>
        </w:rPr>
        <w:t>采购文件确定的技术指标或者货物要求确定验收指标和标准。未进行相应约定的，应当符合国家强制性规定、政策要求、安全标准、行业或企业有关标准等。</w:t>
      </w:r>
    </w:p>
    <w:p w14:paraId="392FC2E8">
      <w:pPr>
        <w:tabs>
          <w:tab w:val="left" w:pos="904"/>
        </w:tabs>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3.6.6验收内容</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1426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CA9910B">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33662F7">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8AA686E">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 xml:space="preserve"> 验收标准</w:t>
            </w:r>
          </w:p>
        </w:tc>
      </w:tr>
      <w:tr w14:paraId="40B2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6381136">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5145187">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交货产品数量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40020A0">
            <w:pPr>
              <w:widowControl/>
              <w:spacing w:line="360" w:lineRule="auto"/>
              <w:ind w:firstLine="200"/>
              <w:jc w:val="center"/>
              <w:rPr>
                <w:rFonts w:hint="eastAsia" w:ascii="仿宋" w:hAnsi="仿宋" w:eastAsia="仿宋" w:cs="仿宋"/>
                <w:kern w:val="0"/>
                <w:sz w:val="24"/>
              </w:rPr>
            </w:pPr>
          </w:p>
        </w:tc>
      </w:tr>
      <w:tr w14:paraId="0D02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AC0E705">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84803BC">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交货产品的质量文件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73DA2A7">
            <w:pPr>
              <w:widowControl/>
              <w:spacing w:line="360" w:lineRule="auto"/>
              <w:ind w:firstLine="200"/>
              <w:jc w:val="center"/>
              <w:rPr>
                <w:rFonts w:hint="eastAsia" w:ascii="仿宋" w:hAnsi="仿宋" w:eastAsia="仿宋" w:cs="仿宋"/>
                <w:kern w:val="0"/>
                <w:sz w:val="24"/>
              </w:rPr>
            </w:pPr>
          </w:p>
        </w:tc>
      </w:tr>
      <w:tr w14:paraId="2789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5790868">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C7D5275">
            <w:pPr>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 xml:space="preserve">交货产品技术、性能指标 </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D16726A">
            <w:pPr>
              <w:pStyle w:val="10"/>
              <w:spacing w:after="0" w:line="360" w:lineRule="auto"/>
              <w:ind w:firstLine="200"/>
              <w:jc w:val="left"/>
              <w:rPr>
                <w:rFonts w:hint="eastAsia" w:ascii="仿宋" w:hAnsi="仿宋" w:eastAsia="仿宋" w:cs="仿宋"/>
                <w:lang w:val="en-US" w:eastAsia="zh-CN"/>
              </w:rPr>
            </w:pPr>
          </w:p>
        </w:tc>
      </w:tr>
      <w:tr w14:paraId="2AD6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929B3E7">
            <w:pPr>
              <w:widowControl/>
              <w:spacing w:line="360" w:lineRule="auto"/>
              <w:ind w:firstLine="200"/>
              <w:jc w:val="center"/>
              <w:rPr>
                <w:rFonts w:hint="eastAsia" w:ascii="仿宋" w:hAnsi="仿宋" w:eastAsia="仿宋" w:cs="仿宋"/>
                <w:kern w:val="0"/>
                <w:sz w:val="24"/>
              </w:rPr>
            </w:pPr>
            <w:r>
              <w:rPr>
                <w:rFonts w:hint="eastAsia" w:ascii="仿宋" w:hAnsi="仿宋" w:eastAsia="仿宋" w:cs="仿宋"/>
                <w:kern w:val="0"/>
                <w:sz w:val="24"/>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9886CE3">
            <w:pPr>
              <w:spacing w:line="360" w:lineRule="auto"/>
              <w:ind w:firstLine="200"/>
              <w:jc w:val="center"/>
              <w:rPr>
                <w:rFonts w:hint="eastAsia" w:ascii="仿宋" w:hAnsi="仿宋" w:eastAsia="仿宋" w:cs="仿宋"/>
                <w:sz w:val="24"/>
              </w:rPr>
            </w:pPr>
            <w:r>
              <w:rPr>
                <w:rFonts w:hint="eastAsia" w:ascii="仿宋" w:hAnsi="仿宋" w:eastAsia="仿宋" w:cs="仿宋"/>
                <w:sz w:val="24"/>
              </w:rPr>
              <w:t>售后服务</w:t>
            </w:r>
          </w:p>
          <w:p w14:paraId="780BF002">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sz w:val="24"/>
              </w:rPr>
              <w:t>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1C90CE0">
            <w:pPr>
              <w:widowControl/>
              <w:spacing w:line="360" w:lineRule="auto"/>
              <w:ind w:firstLine="200"/>
              <w:jc w:val="center"/>
              <w:rPr>
                <w:rFonts w:hint="eastAsia" w:ascii="仿宋" w:hAnsi="仿宋" w:eastAsia="仿宋" w:cs="仿宋"/>
                <w:kern w:val="0"/>
                <w:sz w:val="24"/>
              </w:rPr>
            </w:pPr>
          </w:p>
        </w:tc>
      </w:tr>
      <w:tr w14:paraId="1501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872AC06">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6</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F5B0CFF">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497AC23">
            <w:pPr>
              <w:widowControl/>
              <w:spacing w:line="360" w:lineRule="auto"/>
              <w:ind w:firstLine="200"/>
              <w:jc w:val="left"/>
              <w:rPr>
                <w:rFonts w:hint="eastAsia" w:ascii="仿宋" w:hAnsi="仿宋" w:eastAsia="仿宋" w:cs="仿宋"/>
                <w:kern w:val="0"/>
                <w:sz w:val="24"/>
              </w:rPr>
            </w:pPr>
          </w:p>
        </w:tc>
      </w:tr>
    </w:tbl>
    <w:p w14:paraId="5E65B470">
      <w:pPr>
        <w:tabs>
          <w:tab w:val="left" w:pos="904"/>
        </w:tabs>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340DE9FE">
      <w:pPr>
        <w:tabs>
          <w:tab w:val="left" w:pos="904"/>
        </w:tabs>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3.6.7验收资料要求</w:t>
      </w:r>
    </w:p>
    <w:p w14:paraId="6763FABF">
      <w:pPr>
        <w:tabs>
          <w:tab w:val="left" w:pos="904"/>
        </w:tabs>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验收资料要求包括（不限于）以下内容：</w:t>
      </w:r>
    </w:p>
    <w:p w14:paraId="5EC5638F">
      <w:pPr>
        <w:tabs>
          <w:tab w:val="left" w:pos="904"/>
        </w:tabs>
        <w:adjustRightInd w:val="0"/>
        <w:snapToGrid w:val="0"/>
        <w:spacing w:line="360" w:lineRule="auto"/>
        <w:ind w:firstLine="240" w:firstLineChars="100"/>
        <w:jc w:val="left"/>
        <w:rPr>
          <w:rFonts w:hint="eastAsia" w:ascii="仿宋" w:hAnsi="仿宋" w:eastAsia="仿宋" w:cs="仿宋"/>
          <w:sz w:val="24"/>
        </w:rPr>
      </w:pPr>
      <w:r>
        <w:rPr>
          <w:rFonts w:hint="eastAsia" w:ascii="仿宋" w:hAnsi="仿宋" w:eastAsia="仿宋" w:cs="仿宋"/>
          <w:sz w:val="24"/>
        </w:rPr>
        <w:t>（1）采购文件；</w:t>
      </w:r>
    </w:p>
    <w:p w14:paraId="36316D6F">
      <w:pPr>
        <w:tabs>
          <w:tab w:val="left" w:pos="904"/>
        </w:tabs>
        <w:adjustRightInd w:val="0"/>
        <w:snapToGrid w:val="0"/>
        <w:spacing w:line="360" w:lineRule="auto"/>
        <w:ind w:firstLine="240" w:firstLineChars="100"/>
        <w:jc w:val="left"/>
        <w:rPr>
          <w:rFonts w:hint="eastAsia" w:ascii="仿宋" w:hAnsi="仿宋" w:eastAsia="仿宋" w:cs="仿宋"/>
          <w:sz w:val="24"/>
        </w:rPr>
      </w:pPr>
      <w:r>
        <w:rPr>
          <w:rFonts w:hint="eastAsia" w:ascii="仿宋" w:hAnsi="仿宋" w:eastAsia="仿宋" w:cs="仿宋"/>
          <w:sz w:val="24"/>
        </w:rPr>
        <w:t>（2）响应文件；</w:t>
      </w:r>
    </w:p>
    <w:p w14:paraId="5F9A069E">
      <w:pPr>
        <w:tabs>
          <w:tab w:val="left" w:pos="904"/>
        </w:tabs>
        <w:adjustRightInd w:val="0"/>
        <w:snapToGrid w:val="0"/>
        <w:spacing w:line="360" w:lineRule="auto"/>
        <w:ind w:firstLine="240" w:firstLineChars="100"/>
        <w:jc w:val="left"/>
        <w:rPr>
          <w:rFonts w:hint="eastAsia" w:ascii="仿宋" w:hAnsi="仿宋" w:eastAsia="仿宋" w:cs="仿宋"/>
          <w:sz w:val="24"/>
        </w:rPr>
      </w:pPr>
      <w:r>
        <w:rPr>
          <w:rFonts w:hint="eastAsia" w:ascii="仿宋" w:hAnsi="仿宋" w:eastAsia="仿宋" w:cs="仿宋"/>
          <w:sz w:val="24"/>
        </w:rPr>
        <w:t>（3）采购合同；</w:t>
      </w:r>
    </w:p>
    <w:p w14:paraId="461252DB">
      <w:pPr>
        <w:tabs>
          <w:tab w:val="left" w:pos="904"/>
        </w:tabs>
        <w:adjustRightInd w:val="0"/>
        <w:snapToGrid w:val="0"/>
        <w:spacing w:line="360" w:lineRule="auto"/>
        <w:ind w:firstLine="240" w:firstLineChars="100"/>
        <w:jc w:val="left"/>
        <w:rPr>
          <w:rFonts w:hint="eastAsia" w:ascii="仿宋" w:hAnsi="仿宋" w:eastAsia="仿宋" w:cs="仿宋"/>
          <w:sz w:val="24"/>
        </w:rPr>
      </w:pPr>
      <w:r>
        <w:rPr>
          <w:rFonts w:hint="eastAsia" w:ascii="仿宋" w:hAnsi="仿宋" w:eastAsia="仿宋" w:cs="仿宋"/>
          <w:sz w:val="24"/>
        </w:rPr>
        <w:t>（4）其他需提供的相关材料：（由业主根据实际情况填写）。</w:t>
      </w:r>
    </w:p>
    <w:p w14:paraId="52A1C068">
      <w:pPr>
        <w:widowControl/>
        <w:ind w:firstLine="720" w:firstLineChars="300"/>
        <w:jc w:val="left"/>
        <w:rPr>
          <w:rFonts w:hint="eastAsia" w:ascii="仿宋" w:hAnsi="仿宋" w:eastAsia="仿宋"/>
          <w:bCs/>
          <w:sz w:val="24"/>
        </w:rPr>
      </w:pPr>
    </w:p>
    <w:p w14:paraId="6347A9F0">
      <w:pPr>
        <w:tabs>
          <w:tab w:val="left" w:pos="3261"/>
        </w:tabs>
        <w:spacing w:line="360" w:lineRule="auto"/>
        <w:rPr>
          <w:rFonts w:hint="eastAsia" w:ascii="宋体" w:hAnsi="宋体" w:cs="仿宋_GB2312"/>
          <w:b/>
          <w:sz w:val="44"/>
          <w:szCs w:val="44"/>
        </w:rPr>
      </w:pPr>
    </w:p>
    <w:p w14:paraId="6943D1A5">
      <w:pPr>
        <w:tabs>
          <w:tab w:val="left" w:pos="3261"/>
        </w:tabs>
        <w:spacing w:line="360" w:lineRule="auto"/>
        <w:rPr>
          <w:rFonts w:hint="eastAsia" w:ascii="宋体" w:hAnsi="宋体" w:cs="仿宋_GB2312"/>
          <w:b/>
          <w:sz w:val="44"/>
          <w:szCs w:val="44"/>
        </w:rPr>
      </w:pPr>
    </w:p>
    <w:p w14:paraId="657D83B9">
      <w:pPr>
        <w:tabs>
          <w:tab w:val="left" w:pos="3261"/>
        </w:tabs>
        <w:spacing w:line="360" w:lineRule="auto"/>
        <w:rPr>
          <w:rFonts w:hint="eastAsia" w:ascii="宋体" w:hAnsi="宋体" w:cs="仿宋_GB2312"/>
          <w:b/>
          <w:sz w:val="44"/>
          <w:szCs w:val="44"/>
        </w:rPr>
      </w:pPr>
    </w:p>
    <w:p w14:paraId="67E3082F">
      <w:pPr>
        <w:tabs>
          <w:tab w:val="left" w:pos="3261"/>
        </w:tabs>
        <w:spacing w:line="360" w:lineRule="auto"/>
        <w:rPr>
          <w:rFonts w:hint="eastAsia" w:ascii="宋体" w:hAnsi="宋体" w:cs="仿宋_GB2312"/>
          <w:b/>
          <w:sz w:val="44"/>
          <w:szCs w:val="44"/>
        </w:rPr>
      </w:pPr>
    </w:p>
    <w:p w14:paraId="7987B9F0">
      <w:pPr>
        <w:tabs>
          <w:tab w:val="left" w:pos="3261"/>
        </w:tabs>
        <w:spacing w:line="360" w:lineRule="auto"/>
        <w:jc w:val="center"/>
        <w:rPr>
          <w:rFonts w:hint="eastAsia" w:ascii="宋体" w:hAnsi="宋体" w:cs="仿宋_GB2312"/>
          <w:b/>
          <w:sz w:val="44"/>
          <w:szCs w:val="44"/>
        </w:rPr>
      </w:pPr>
    </w:p>
    <w:p w14:paraId="1FC01EBA">
      <w:pPr>
        <w:jc w:val="center"/>
        <w:rPr>
          <w:rFonts w:hint="eastAsia" w:ascii="宋体" w:hAnsi="宋体" w:cs="仿宋_GB2312"/>
          <w:b/>
        </w:rPr>
      </w:pPr>
    </w:p>
    <w:p w14:paraId="6A0A3FAA">
      <w:pPr>
        <w:jc w:val="center"/>
        <w:rPr>
          <w:rFonts w:hint="eastAsia" w:ascii="宋体" w:hAnsi="宋体" w:cs="仿宋_GB2312"/>
          <w:b/>
        </w:rPr>
      </w:pPr>
    </w:p>
    <w:p w14:paraId="19855B4C">
      <w:pPr>
        <w:jc w:val="center"/>
        <w:rPr>
          <w:rFonts w:hint="eastAsia" w:ascii="宋体" w:hAnsi="宋体" w:cs="仿宋_GB2312"/>
          <w:b/>
        </w:rPr>
      </w:pPr>
    </w:p>
    <w:p w14:paraId="79A85217">
      <w:pPr>
        <w:jc w:val="center"/>
        <w:rPr>
          <w:rFonts w:hint="eastAsia" w:ascii="宋体" w:hAnsi="宋体" w:cs="仿宋_GB2312"/>
          <w:b/>
        </w:rPr>
      </w:pPr>
    </w:p>
    <w:p w14:paraId="479DE49A">
      <w:pPr>
        <w:jc w:val="center"/>
        <w:rPr>
          <w:rFonts w:hint="eastAsia" w:ascii="宋体" w:hAnsi="宋体" w:cs="仿宋_GB2312"/>
          <w:b/>
        </w:rPr>
      </w:pPr>
    </w:p>
    <w:p w14:paraId="33BD5E8C">
      <w:pPr>
        <w:jc w:val="center"/>
        <w:rPr>
          <w:rFonts w:hint="eastAsia" w:ascii="宋体" w:hAnsi="宋体" w:cs="仿宋_GB2312"/>
          <w:b/>
        </w:rPr>
      </w:pPr>
    </w:p>
    <w:p w14:paraId="79CFFBFA">
      <w:pPr>
        <w:jc w:val="center"/>
        <w:rPr>
          <w:rFonts w:hint="eastAsia" w:ascii="宋体" w:hAnsi="宋体" w:cs="仿宋_GB2312"/>
          <w:b/>
        </w:rPr>
      </w:pPr>
    </w:p>
    <w:p w14:paraId="11B45506">
      <w:pPr>
        <w:jc w:val="center"/>
        <w:rPr>
          <w:rFonts w:hint="eastAsia" w:ascii="宋体" w:hAnsi="宋体" w:cs="仿宋_GB2312"/>
          <w:b/>
        </w:rPr>
      </w:pPr>
    </w:p>
    <w:p w14:paraId="47C6E281">
      <w:pPr>
        <w:jc w:val="center"/>
        <w:rPr>
          <w:rFonts w:hint="eastAsia" w:ascii="宋体" w:hAnsi="宋体" w:cs="仿宋_GB2312"/>
          <w:b/>
        </w:rPr>
      </w:pPr>
    </w:p>
    <w:p w14:paraId="6C74DABB">
      <w:pPr>
        <w:pStyle w:val="2"/>
        <w:jc w:val="center"/>
        <w:rPr>
          <w:rFonts w:hint="eastAsia" w:ascii="宋体" w:hAnsi="宋体" w:cs="仿宋_GB2312"/>
        </w:rPr>
      </w:pPr>
      <w:bookmarkStart w:id="34" w:name="_Toc14326"/>
      <w:r>
        <w:rPr>
          <w:rFonts w:hint="eastAsia" w:ascii="宋体" w:hAnsi="宋体" w:cs="仿宋_GB2312"/>
          <w:b w:val="0"/>
        </w:rPr>
        <w:t>第七章 质疑、投诉材料格式</w:t>
      </w:r>
      <w:bookmarkEnd w:id="34"/>
    </w:p>
    <w:p w14:paraId="76CD3642">
      <w:pPr>
        <w:widowControl/>
        <w:spacing w:line="576" w:lineRule="auto"/>
        <w:jc w:val="left"/>
        <w:rPr>
          <w:rFonts w:ascii="宋体" w:hAnsi="宋体" w:cs="仿宋_GB2312"/>
          <w:b/>
          <w:bCs/>
          <w:kern w:val="44"/>
          <w:sz w:val="44"/>
          <w:szCs w:val="44"/>
        </w:rPr>
        <w:sectPr>
          <w:pgSz w:w="11910" w:h="16840"/>
          <w:pgMar w:top="1340" w:right="1500" w:bottom="280" w:left="1680" w:header="720" w:footer="720" w:gutter="0"/>
          <w:pgNumType w:fmt="decimal"/>
          <w:cols w:space="720" w:num="1"/>
        </w:sectPr>
      </w:pPr>
    </w:p>
    <w:p w14:paraId="690ED0DD">
      <w:pPr>
        <w:spacing w:line="360" w:lineRule="auto"/>
        <w:jc w:val="center"/>
        <w:rPr>
          <w:rFonts w:hint="eastAsia" w:ascii="宋体" w:hAnsi="宋体"/>
          <w:b/>
          <w:bCs/>
          <w:sz w:val="32"/>
          <w:szCs w:val="32"/>
        </w:rPr>
      </w:pPr>
      <w:r>
        <w:rPr>
          <w:rFonts w:hint="eastAsia" w:ascii="宋体" w:hAnsi="宋体"/>
          <w:b/>
          <w:bCs/>
          <w:sz w:val="32"/>
          <w:szCs w:val="32"/>
        </w:rPr>
        <w:t>质疑函（格式）</w:t>
      </w:r>
    </w:p>
    <w:p w14:paraId="0903D34D">
      <w:pPr>
        <w:pStyle w:val="14"/>
        <w:spacing w:line="360" w:lineRule="auto"/>
        <w:ind w:firstLine="482" w:firstLineChars="200"/>
        <w:rPr>
          <w:rFonts w:hint="eastAsia" w:hAnsi="宋体"/>
          <w:b/>
          <w:bCs/>
          <w:sz w:val="24"/>
          <w:szCs w:val="24"/>
        </w:rPr>
      </w:pPr>
      <w:r>
        <w:rPr>
          <w:rFonts w:hint="eastAsia" w:hAnsi="宋体"/>
          <w:b/>
          <w:bCs/>
          <w:sz w:val="24"/>
          <w:szCs w:val="24"/>
        </w:rPr>
        <w:t>一、质疑供应商基本信息：</w:t>
      </w:r>
    </w:p>
    <w:p w14:paraId="1760B5A6">
      <w:pPr>
        <w:pStyle w:val="14"/>
        <w:spacing w:line="360" w:lineRule="auto"/>
        <w:ind w:firstLine="480" w:firstLineChars="200"/>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4E8CCD4D">
      <w:pPr>
        <w:pStyle w:val="14"/>
        <w:spacing w:line="360" w:lineRule="auto"/>
        <w:ind w:firstLine="480" w:firstLineChars="200"/>
        <w:rPr>
          <w:rFonts w:hint="eastAsia" w:hAnsi="宋体"/>
          <w:bCs/>
          <w:sz w:val="24"/>
          <w:szCs w:val="24"/>
        </w:rPr>
      </w:pPr>
      <w:r>
        <w:rPr>
          <w:rFonts w:hint="eastAsia" w:hAnsi="宋体"/>
          <w:bCs/>
          <w:sz w:val="24"/>
          <w:szCs w:val="24"/>
        </w:rPr>
        <w:t>地址：</w:t>
      </w:r>
      <w:r>
        <w:rPr>
          <w:rFonts w:hint="eastAsia" w:hAnsi="宋体"/>
          <w:bCs/>
          <w:sz w:val="24"/>
          <w:szCs w:val="24"/>
          <w:u w:val="single"/>
        </w:rPr>
        <w:t xml:space="preserve">                                          </w:t>
      </w:r>
      <w:r>
        <w:rPr>
          <w:rFonts w:hint="eastAsia" w:hAnsi="宋体"/>
          <w:bCs/>
          <w:sz w:val="24"/>
          <w:szCs w:val="24"/>
        </w:rPr>
        <w:t>邮编：</w:t>
      </w:r>
      <w:r>
        <w:rPr>
          <w:rFonts w:hint="eastAsia" w:hAnsi="宋体"/>
          <w:bCs/>
          <w:sz w:val="24"/>
          <w:szCs w:val="24"/>
          <w:u w:val="single"/>
        </w:rPr>
        <w:t xml:space="preserve">                  </w:t>
      </w:r>
      <w:r>
        <w:rPr>
          <w:rFonts w:hint="eastAsia" w:hAnsi="宋体"/>
          <w:bCs/>
          <w:sz w:val="24"/>
          <w:szCs w:val="24"/>
        </w:rPr>
        <w:t xml:space="preserve">                 </w:t>
      </w:r>
    </w:p>
    <w:p w14:paraId="64971634">
      <w:pPr>
        <w:pStyle w:val="14"/>
        <w:spacing w:line="360" w:lineRule="auto"/>
        <w:ind w:firstLine="480" w:firstLineChars="20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int="eastAsia" w:hAnsi="宋体"/>
          <w:bCs/>
          <w:sz w:val="24"/>
          <w:szCs w:val="24"/>
        </w:rPr>
        <w:t>联系电话：</w:t>
      </w:r>
      <w:r>
        <w:rPr>
          <w:rFonts w:hint="eastAsia" w:hAnsi="宋体"/>
          <w:bCs/>
          <w:sz w:val="24"/>
          <w:szCs w:val="24"/>
          <w:u w:val="single"/>
        </w:rPr>
        <w:t xml:space="preserve">                 </w:t>
      </w:r>
    </w:p>
    <w:p w14:paraId="3448CB08">
      <w:pPr>
        <w:pStyle w:val="14"/>
        <w:spacing w:line="360" w:lineRule="auto"/>
        <w:ind w:firstLine="480" w:firstLineChars="200"/>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2027BF6F">
      <w:pPr>
        <w:pStyle w:val="14"/>
        <w:spacing w:line="360" w:lineRule="auto"/>
        <w:ind w:firstLine="480" w:firstLineChars="200"/>
        <w:rPr>
          <w:rFonts w:hint="eastAsia" w:hAnsi="宋体"/>
          <w:bCs/>
          <w:sz w:val="24"/>
          <w:szCs w:val="24"/>
          <w:u w:val="single"/>
        </w:rPr>
      </w:pPr>
      <w:r>
        <w:rPr>
          <w:rFonts w:hint="eastAsia" w:hAnsi="宋体"/>
          <w:bCs/>
          <w:sz w:val="24"/>
          <w:szCs w:val="24"/>
        </w:rPr>
        <w:t>联系电话：</w:t>
      </w:r>
      <w:r>
        <w:rPr>
          <w:rFonts w:hint="eastAsia" w:hAnsi="宋体"/>
          <w:bCs/>
          <w:sz w:val="24"/>
          <w:szCs w:val="24"/>
          <w:u w:val="single"/>
        </w:rPr>
        <w:t xml:space="preserve">                      </w:t>
      </w:r>
    </w:p>
    <w:p w14:paraId="06C4A47D">
      <w:pPr>
        <w:pStyle w:val="14"/>
        <w:spacing w:line="360" w:lineRule="auto"/>
        <w:ind w:firstLine="480" w:firstLineChars="200"/>
        <w:rPr>
          <w:rFonts w:hint="eastAsia" w:hAnsi="宋体"/>
          <w:bCs/>
          <w:sz w:val="24"/>
          <w:szCs w:val="24"/>
        </w:rPr>
      </w:pPr>
      <w:r>
        <w:rPr>
          <w:rFonts w:hint="eastAsia" w:hAnsi="宋体"/>
          <w:bCs/>
          <w:sz w:val="24"/>
          <w:szCs w:val="24"/>
        </w:rPr>
        <w:t>地址：</w:t>
      </w:r>
      <w:r>
        <w:rPr>
          <w:rFonts w:hint="eastAsia" w:hAnsi="宋体"/>
          <w:bCs/>
          <w:sz w:val="24"/>
          <w:szCs w:val="24"/>
          <w:u w:val="single"/>
        </w:rPr>
        <w:t xml:space="preserve">                 </w:t>
      </w:r>
      <w:r>
        <w:rPr>
          <w:rFonts w:hint="eastAsia" w:hAnsi="宋体"/>
          <w:bCs/>
          <w:sz w:val="24"/>
          <w:szCs w:val="24"/>
        </w:rPr>
        <w:t>邮编：</w:t>
      </w:r>
      <w:r>
        <w:rPr>
          <w:rFonts w:hint="eastAsia" w:hAnsi="宋体"/>
          <w:bCs/>
          <w:sz w:val="24"/>
          <w:szCs w:val="24"/>
          <w:u w:val="single"/>
        </w:rPr>
        <w:t xml:space="preserve">                  </w:t>
      </w:r>
      <w:r>
        <w:rPr>
          <w:rFonts w:hint="eastAsia" w:hAnsi="宋体"/>
          <w:bCs/>
          <w:sz w:val="24"/>
          <w:szCs w:val="24"/>
        </w:rPr>
        <w:t xml:space="preserve">     </w:t>
      </w:r>
    </w:p>
    <w:p w14:paraId="781EF073">
      <w:pPr>
        <w:pStyle w:val="14"/>
        <w:spacing w:line="360" w:lineRule="auto"/>
        <w:ind w:firstLine="482" w:firstLineChars="200"/>
        <w:rPr>
          <w:rFonts w:hint="eastAsia" w:hAnsi="宋体"/>
          <w:b/>
          <w:bCs/>
          <w:sz w:val="24"/>
          <w:szCs w:val="24"/>
        </w:rPr>
      </w:pPr>
      <w:r>
        <w:rPr>
          <w:rFonts w:hint="eastAsia" w:hAnsi="宋体"/>
          <w:b/>
          <w:bCs/>
          <w:sz w:val="24"/>
          <w:szCs w:val="24"/>
        </w:rPr>
        <w:t>二、质疑项目基本情况：</w:t>
      </w:r>
    </w:p>
    <w:p w14:paraId="79D4A131">
      <w:pPr>
        <w:pStyle w:val="14"/>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r>
        <w:rPr>
          <w:rFonts w:hint="eastAsia" w:hAnsi="宋体"/>
          <w:bCs/>
          <w:sz w:val="24"/>
          <w:szCs w:val="24"/>
          <w:u w:val="single"/>
          <w:lang w:eastAsia="zh-CN"/>
        </w:rPr>
        <w:t>隆安县教育局2026年“两类学校”基本办学条件设备设施补助资金项目</w:t>
      </w:r>
      <w:r>
        <w:rPr>
          <w:rFonts w:hint="eastAsia" w:hAnsi="宋体"/>
          <w:bCs/>
          <w:sz w:val="24"/>
          <w:szCs w:val="24"/>
          <w:u w:val="single"/>
        </w:rPr>
        <w:t xml:space="preserve"> </w:t>
      </w:r>
    </w:p>
    <w:p w14:paraId="673D6796">
      <w:pPr>
        <w:pStyle w:val="14"/>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lang w:eastAsia="zh-CN"/>
        </w:rPr>
        <w:t>NNZC2026-J1-230102-NNSL</w:t>
      </w:r>
      <w:r>
        <w:rPr>
          <w:rFonts w:hint="eastAsia" w:hAnsi="宋体"/>
          <w:bCs/>
          <w:sz w:val="24"/>
          <w:szCs w:val="24"/>
          <w:u w:val="single"/>
        </w:rPr>
        <w:t xml:space="preserve"> </w:t>
      </w:r>
    </w:p>
    <w:p w14:paraId="1F172C1F">
      <w:pPr>
        <w:pStyle w:val="14"/>
        <w:spacing w:line="360" w:lineRule="auto"/>
        <w:ind w:left="25" w:leftChars="12" w:firstLine="472" w:firstLineChars="197"/>
        <w:contextualSpacing/>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r>
        <w:rPr>
          <w:rFonts w:hint="eastAsia" w:hAnsi="宋体"/>
          <w:bCs/>
          <w:sz w:val="24"/>
          <w:szCs w:val="24"/>
          <w:u w:val="single"/>
          <w:lang w:eastAsia="zh-CN"/>
        </w:rPr>
        <w:t>隆安县教育局</w:t>
      </w:r>
      <w:r>
        <w:rPr>
          <w:rFonts w:hint="eastAsia" w:hAnsi="宋体"/>
          <w:bCs/>
          <w:sz w:val="24"/>
          <w:szCs w:val="24"/>
          <w:u w:val="single"/>
        </w:rPr>
        <w:t xml:space="preserve"> </w:t>
      </w:r>
    </w:p>
    <w:p w14:paraId="30424ED1">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质疑事项：</w:t>
      </w:r>
    </w:p>
    <w:p w14:paraId="745756FD">
      <w:pPr>
        <w:pStyle w:val="14"/>
        <w:spacing w:line="360" w:lineRule="auto"/>
        <w:ind w:left="25" w:leftChars="12" w:firstLine="352" w:firstLineChars="147"/>
        <w:contextualSpacing/>
        <w:rPr>
          <w:rFonts w:hint="eastAsia"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14:paraId="36A9C52F">
      <w:pPr>
        <w:pStyle w:val="14"/>
        <w:spacing w:line="360" w:lineRule="auto"/>
        <w:ind w:left="25" w:leftChars="12" w:firstLine="352" w:firstLineChars="147"/>
        <w:contextualSpacing/>
        <w:rPr>
          <w:rFonts w:hint="eastAsia" w:hAnsi="宋体"/>
          <w:sz w:val="24"/>
          <w:szCs w:val="24"/>
        </w:rPr>
      </w:pPr>
      <w:r>
        <w:rPr>
          <w:rFonts w:hint="eastAsia" w:hAnsi="宋体"/>
          <w:sz w:val="24"/>
          <w:szCs w:val="24"/>
        </w:rPr>
        <w:t xml:space="preserve">□采购过程   </w:t>
      </w:r>
    </w:p>
    <w:p w14:paraId="1DE689D3">
      <w:pPr>
        <w:pStyle w:val="14"/>
        <w:spacing w:line="360" w:lineRule="auto"/>
        <w:ind w:left="25" w:leftChars="12" w:firstLine="352" w:firstLineChars="147"/>
        <w:contextualSpacing/>
        <w:rPr>
          <w:rFonts w:hint="eastAsia" w:hAnsi="宋体"/>
          <w:bCs/>
          <w:sz w:val="24"/>
          <w:szCs w:val="24"/>
          <w:u w:val="single"/>
        </w:rPr>
      </w:pPr>
      <w:r>
        <w:rPr>
          <w:rFonts w:hint="eastAsia" w:hAnsi="宋体"/>
          <w:sz w:val="24"/>
          <w:szCs w:val="24"/>
        </w:rPr>
        <w:t xml:space="preserve">□成交结果   </w:t>
      </w:r>
    </w:p>
    <w:p w14:paraId="47E54C66">
      <w:pPr>
        <w:pStyle w:val="14"/>
        <w:spacing w:line="360" w:lineRule="auto"/>
        <w:ind w:left="25" w:leftChars="12" w:firstLine="472" w:firstLineChars="196"/>
        <w:contextualSpacing/>
        <w:rPr>
          <w:rFonts w:hint="eastAsia" w:hAnsi="宋体"/>
          <w:b/>
          <w:sz w:val="24"/>
          <w:szCs w:val="24"/>
        </w:rPr>
      </w:pPr>
      <w:r>
        <w:rPr>
          <w:rFonts w:hint="eastAsia" w:hAnsi="宋体"/>
          <w:b/>
          <w:sz w:val="24"/>
          <w:szCs w:val="24"/>
        </w:rPr>
        <w:t>三、质疑事项具体内容</w:t>
      </w:r>
    </w:p>
    <w:p w14:paraId="031D0B20">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14:paraId="1EE237D8">
      <w:pPr>
        <w:pStyle w:val="14"/>
        <w:spacing w:line="360" w:lineRule="auto"/>
        <w:ind w:left="25" w:leftChars="12" w:firstLine="472" w:firstLineChars="197"/>
        <w:contextualSpacing/>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14:paraId="5FA2A7D3">
      <w:pPr>
        <w:pStyle w:val="14"/>
        <w:spacing w:line="360" w:lineRule="auto"/>
        <w:ind w:left="25" w:leftChars="12" w:firstLine="472" w:firstLineChars="197"/>
        <w:contextualSpacing/>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3D1C7D91">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质疑事项2</w:t>
      </w:r>
    </w:p>
    <w:p w14:paraId="7416543F">
      <w:pPr>
        <w:pStyle w:val="14"/>
        <w:spacing w:line="360" w:lineRule="auto"/>
        <w:ind w:left="25" w:leftChars="12" w:firstLine="472" w:firstLineChars="197"/>
        <w:contextualSpacing/>
        <w:rPr>
          <w:rFonts w:hint="eastAsia" w:hAnsi="宋体"/>
          <w:sz w:val="24"/>
          <w:szCs w:val="24"/>
        </w:rPr>
      </w:pPr>
      <w:r>
        <w:rPr>
          <w:rFonts w:hint="eastAsia" w:hAnsi="宋体"/>
          <w:sz w:val="24"/>
          <w:szCs w:val="24"/>
        </w:rPr>
        <w:t>……</w:t>
      </w:r>
    </w:p>
    <w:p w14:paraId="09D6964F">
      <w:pPr>
        <w:pStyle w:val="14"/>
        <w:spacing w:line="360" w:lineRule="auto"/>
        <w:ind w:left="25" w:leftChars="12" w:firstLine="472" w:firstLineChars="197"/>
        <w:contextualSpacing/>
        <w:rPr>
          <w:rFonts w:hint="eastAsia" w:hAnsi="宋体"/>
          <w:sz w:val="24"/>
          <w:szCs w:val="24"/>
        </w:rPr>
      </w:pPr>
      <w:r>
        <w:rPr>
          <w:rFonts w:hint="eastAsia" w:hAnsi="宋体"/>
          <w:sz w:val="24"/>
          <w:szCs w:val="24"/>
        </w:rPr>
        <w:t>四、与质疑事项相关的质疑请求：</w:t>
      </w:r>
    </w:p>
    <w:p w14:paraId="796EDBDB">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7BAE9B97">
      <w:pPr>
        <w:pStyle w:val="14"/>
        <w:spacing w:line="360" w:lineRule="auto"/>
        <w:ind w:left="25" w:leftChars="12" w:firstLine="352" w:firstLineChars="147"/>
        <w:contextualSpacing/>
        <w:rPr>
          <w:rFonts w:hint="eastAsia" w:hAnsi="宋体"/>
          <w:sz w:val="24"/>
          <w:szCs w:val="24"/>
        </w:rPr>
      </w:pPr>
    </w:p>
    <w:p w14:paraId="463CC263">
      <w:pPr>
        <w:pStyle w:val="14"/>
        <w:spacing w:line="360" w:lineRule="auto"/>
        <w:ind w:left="25" w:leftChars="12" w:firstLine="472" w:firstLineChars="197"/>
        <w:contextualSpacing/>
        <w:rPr>
          <w:rFonts w:hint="eastAsia" w:hAnsi="宋体"/>
          <w:sz w:val="24"/>
          <w:szCs w:val="24"/>
        </w:rPr>
      </w:pPr>
      <w:r>
        <w:rPr>
          <w:rFonts w:hint="eastAsia" w:hAnsi="宋体"/>
          <w:sz w:val="24"/>
          <w:szCs w:val="24"/>
        </w:rPr>
        <w:t>签字（签章）：                                       公章：</w:t>
      </w:r>
    </w:p>
    <w:p w14:paraId="7AFB9C22">
      <w:pPr>
        <w:pStyle w:val="14"/>
        <w:spacing w:line="360" w:lineRule="auto"/>
        <w:ind w:left="25" w:leftChars="12" w:firstLine="352" w:firstLineChars="147"/>
        <w:contextualSpacing/>
        <w:rPr>
          <w:rFonts w:hint="eastAsia" w:hAnsi="宋体"/>
          <w:sz w:val="24"/>
          <w:szCs w:val="24"/>
        </w:rPr>
      </w:pPr>
    </w:p>
    <w:p w14:paraId="62B485B8">
      <w:pPr>
        <w:pStyle w:val="14"/>
        <w:spacing w:line="360" w:lineRule="auto"/>
        <w:ind w:left="25" w:leftChars="12" w:firstLine="472" w:firstLineChars="197"/>
        <w:contextualSpacing/>
        <w:rPr>
          <w:rFonts w:hint="eastAsia" w:hAnsi="宋体"/>
          <w:sz w:val="24"/>
          <w:szCs w:val="24"/>
        </w:rPr>
      </w:pPr>
      <w:r>
        <w:rPr>
          <w:rFonts w:hint="eastAsia" w:hAnsi="宋体"/>
          <w:sz w:val="24"/>
          <w:szCs w:val="24"/>
        </w:rPr>
        <w:t>日期：</w:t>
      </w:r>
    </w:p>
    <w:p w14:paraId="0D5BE9D9">
      <w:pPr>
        <w:pStyle w:val="14"/>
        <w:spacing w:line="360" w:lineRule="auto"/>
        <w:ind w:firstLine="482"/>
        <w:rPr>
          <w:rFonts w:hint="eastAsia" w:hAnsi="宋体"/>
          <w:b/>
          <w:sz w:val="24"/>
          <w:szCs w:val="24"/>
        </w:rPr>
      </w:pPr>
    </w:p>
    <w:p w14:paraId="604D1992">
      <w:pPr>
        <w:pStyle w:val="14"/>
        <w:spacing w:line="360" w:lineRule="auto"/>
        <w:ind w:firstLine="482"/>
        <w:rPr>
          <w:rFonts w:hint="eastAsia" w:hAnsi="宋体"/>
          <w:b/>
          <w:sz w:val="24"/>
          <w:szCs w:val="24"/>
        </w:rPr>
      </w:pPr>
    </w:p>
    <w:p w14:paraId="2534E6AF">
      <w:pPr>
        <w:pStyle w:val="14"/>
        <w:spacing w:line="360" w:lineRule="auto"/>
        <w:ind w:firstLine="482"/>
        <w:rPr>
          <w:rFonts w:hint="eastAsia" w:hAnsi="宋体"/>
          <w:b/>
          <w:sz w:val="24"/>
          <w:szCs w:val="24"/>
        </w:rPr>
      </w:pPr>
      <w:r>
        <w:rPr>
          <w:rFonts w:hint="eastAsia" w:hAnsi="宋体"/>
          <w:b/>
          <w:sz w:val="24"/>
          <w:szCs w:val="24"/>
        </w:rPr>
        <w:t>说明：</w:t>
      </w:r>
    </w:p>
    <w:p w14:paraId="1C47637E">
      <w:pPr>
        <w:pStyle w:val="14"/>
        <w:spacing w:line="360" w:lineRule="auto"/>
        <w:ind w:left="25" w:leftChars="12" w:firstLine="354" w:firstLineChars="147"/>
        <w:contextualSpacing/>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5D13D527">
      <w:pPr>
        <w:pStyle w:val="14"/>
        <w:spacing w:line="360" w:lineRule="auto"/>
        <w:ind w:left="25" w:leftChars="12" w:firstLine="354" w:firstLineChars="147"/>
        <w:contextualSpacing/>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F4BC5A2">
      <w:pPr>
        <w:pStyle w:val="14"/>
        <w:spacing w:line="360" w:lineRule="auto"/>
        <w:ind w:left="25" w:leftChars="12" w:firstLine="354" w:firstLineChars="147"/>
        <w:contextualSpacing/>
        <w:rPr>
          <w:rFonts w:hint="eastAsia" w:hAnsi="宋体"/>
          <w:b/>
          <w:sz w:val="24"/>
          <w:szCs w:val="24"/>
        </w:rPr>
      </w:pPr>
      <w:r>
        <w:rPr>
          <w:rFonts w:hint="eastAsia" w:hAnsi="宋体"/>
          <w:b/>
          <w:sz w:val="24"/>
          <w:szCs w:val="24"/>
        </w:rPr>
        <w:t>3.质疑函的质疑事项应具体、明确，并有必要的事实依据和法律依据。</w:t>
      </w:r>
    </w:p>
    <w:p w14:paraId="0AD86061">
      <w:pPr>
        <w:pStyle w:val="14"/>
        <w:spacing w:line="360" w:lineRule="auto"/>
        <w:ind w:left="25" w:leftChars="12" w:firstLine="354" w:firstLineChars="147"/>
        <w:contextualSpacing/>
        <w:rPr>
          <w:rFonts w:hint="eastAsia" w:hAnsi="宋体"/>
          <w:b/>
          <w:sz w:val="24"/>
          <w:szCs w:val="24"/>
        </w:rPr>
      </w:pPr>
      <w:r>
        <w:rPr>
          <w:rFonts w:hint="eastAsia" w:hAnsi="宋体"/>
          <w:b/>
          <w:sz w:val="24"/>
          <w:szCs w:val="24"/>
        </w:rPr>
        <w:t>4.质疑函的质疑请求应与质疑事项相关。</w:t>
      </w:r>
    </w:p>
    <w:p w14:paraId="5E4486C8">
      <w:pPr>
        <w:pStyle w:val="14"/>
        <w:spacing w:line="360" w:lineRule="auto"/>
        <w:ind w:left="25" w:leftChars="12" w:firstLine="354" w:firstLineChars="147"/>
        <w:contextualSpacing/>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3549BAF3">
      <w:pPr>
        <w:pStyle w:val="14"/>
        <w:snapToGrid w:val="0"/>
        <w:ind w:firstLine="482"/>
        <w:rPr>
          <w:rFonts w:hint="eastAsia"/>
          <w:b/>
          <w:sz w:val="24"/>
          <w:szCs w:val="24"/>
        </w:rPr>
      </w:pPr>
    </w:p>
    <w:p w14:paraId="7D95C51F">
      <w:pPr>
        <w:spacing w:line="460" w:lineRule="exact"/>
        <w:jc w:val="center"/>
        <w:rPr>
          <w:rFonts w:hint="eastAsia" w:eastAsia="隶书"/>
          <w:sz w:val="44"/>
        </w:rPr>
      </w:pPr>
      <w:r>
        <w:rPr>
          <w:rFonts w:eastAsia="隶书"/>
          <w:sz w:val="44"/>
        </w:rPr>
        <w:br w:type="page"/>
      </w:r>
    </w:p>
    <w:p w14:paraId="631BC33A">
      <w:pPr>
        <w:spacing w:line="360" w:lineRule="auto"/>
        <w:jc w:val="center"/>
        <w:rPr>
          <w:rFonts w:ascii="宋体" w:hAnsi="宋体"/>
          <w:b/>
          <w:bCs/>
          <w:sz w:val="32"/>
          <w:szCs w:val="32"/>
        </w:rPr>
      </w:pPr>
      <w:r>
        <w:rPr>
          <w:rFonts w:hint="eastAsia" w:ascii="宋体" w:hAnsi="宋体"/>
          <w:b/>
          <w:bCs/>
          <w:sz w:val="32"/>
          <w:szCs w:val="32"/>
        </w:rPr>
        <w:t>投诉书（格式）</w:t>
      </w:r>
    </w:p>
    <w:p w14:paraId="344E8345">
      <w:pPr>
        <w:pStyle w:val="14"/>
        <w:snapToGrid w:val="0"/>
        <w:spacing w:line="360" w:lineRule="auto"/>
        <w:ind w:firstLine="482" w:firstLineChars="200"/>
        <w:rPr>
          <w:rFonts w:hint="eastAsia" w:hAnsi="宋体"/>
          <w:b/>
          <w:bCs/>
          <w:sz w:val="24"/>
          <w:szCs w:val="24"/>
        </w:rPr>
      </w:pPr>
      <w:r>
        <w:rPr>
          <w:rFonts w:hint="eastAsia" w:hAnsi="宋体"/>
          <w:b/>
          <w:bCs/>
          <w:sz w:val="24"/>
          <w:szCs w:val="24"/>
        </w:rPr>
        <w:t>一、投诉相关主体基本情况：</w:t>
      </w:r>
    </w:p>
    <w:p w14:paraId="3539752A">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14:paraId="1468E7C6">
      <w:pPr>
        <w:pStyle w:val="14"/>
        <w:snapToGrid w:val="0"/>
        <w:spacing w:line="360" w:lineRule="auto"/>
        <w:ind w:firstLine="480" w:firstLineChars="200"/>
        <w:rPr>
          <w:rFonts w:hint="eastAsia" w:hAnsi="宋体"/>
          <w:bCs/>
          <w:sz w:val="24"/>
          <w:szCs w:val="24"/>
        </w:rPr>
      </w:pPr>
      <w:r>
        <w:rPr>
          <w:rFonts w:hint="eastAsia" w:hAnsi="宋体"/>
          <w:bCs/>
          <w:sz w:val="24"/>
          <w:szCs w:val="24"/>
        </w:rPr>
        <w:t>地址：</w:t>
      </w:r>
      <w:r>
        <w:rPr>
          <w:rFonts w:hint="eastAsia" w:hAnsi="宋体"/>
          <w:bCs/>
          <w:sz w:val="24"/>
          <w:szCs w:val="24"/>
          <w:u w:val="single"/>
        </w:rPr>
        <w:t xml:space="preserve">                                          </w:t>
      </w:r>
      <w:r>
        <w:rPr>
          <w:rFonts w:hint="eastAsia" w:hAnsi="宋体"/>
          <w:bCs/>
          <w:sz w:val="24"/>
          <w:szCs w:val="24"/>
        </w:rPr>
        <w:t>邮编：</w:t>
      </w:r>
      <w:r>
        <w:rPr>
          <w:rFonts w:hint="eastAsia" w:hAnsi="宋体"/>
          <w:bCs/>
          <w:sz w:val="24"/>
          <w:szCs w:val="24"/>
          <w:u w:val="single"/>
        </w:rPr>
        <w:t xml:space="preserve">                          </w:t>
      </w:r>
      <w:r>
        <w:rPr>
          <w:rFonts w:hint="eastAsia" w:hAnsi="宋体"/>
          <w:bCs/>
          <w:sz w:val="24"/>
          <w:szCs w:val="24"/>
        </w:rPr>
        <w:t xml:space="preserve">                 </w:t>
      </w:r>
    </w:p>
    <w:p w14:paraId="0771BF79">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691E2DF1">
      <w:pPr>
        <w:pStyle w:val="14"/>
        <w:snapToGrid w:val="0"/>
        <w:spacing w:line="360" w:lineRule="auto"/>
        <w:ind w:firstLine="480" w:firstLineChars="200"/>
        <w:rPr>
          <w:rFonts w:hint="eastAsia" w:hAnsi="宋体"/>
          <w:bCs/>
          <w:sz w:val="24"/>
          <w:szCs w:val="24"/>
        </w:rPr>
      </w:pPr>
      <w:r>
        <w:rPr>
          <w:rFonts w:hint="eastAsia" w:hAnsi="宋体"/>
          <w:bCs/>
          <w:sz w:val="24"/>
          <w:szCs w:val="24"/>
        </w:rPr>
        <w:t>联系电话：</w:t>
      </w:r>
      <w:r>
        <w:rPr>
          <w:rFonts w:hint="eastAsia" w:hAnsi="宋体"/>
          <w:bCs/>
          <w:sz w:val="24"/>
          <w:szCs w:val="24"/>
          <w:u w:val="single"/>
        </w:rPr>
        <w:t xml:space="preserve">                                         </w:t>
      </w:r>
    </w:p>
    <w:p w14:paraId="3340105C">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int="eastAsia" w:hAnsi="宋体"/>
          <w:bCs/>
          <w:sz w:val="24"/>
          <w:szCs w:val="24"/>
        </w:rPr>
        <w:t>联系电话：</w:t>
      </w:r>
      <w:r>
        <w:rPr>
          <w:rFonts w:hint="eastAsia" w:hAnsi="宋体"/>
          <w:bCs/>
          <w:sz w:val="24"/>
          <w:szCs w:val="24"/>
          <w:u w:val="single"/>
        </w:rPr>
        <w:t xml:space="preserve">                   </w:t>
      </w:r>
    </w:p>
    <w:p w14:paraId="41545684">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14:paraId="09F7D180">
      <w:pPr>
        <w:pStyle w:val="14"/>
        <w:snapToGrid w:val="0"/>
        <w:spacing w:line="360" w:lineRule="auto"/>
        <w:ind w:firstLine="480" w:firstLineChars="200"/>
        <w:rPr>
          <w:rFonts w:hint="eastAsia" w:hAnsi="宋体"/>
          <w:bCs/>
          <w:sz w:val="24"/>
          <w:szCs w:val="24"/>
        </w:rPr>
      </w:pPr>
      <w:r>
        <w:rPr>
          <w:rFonts w:hint="eastAsia" w:hAnsi="宋体"/>
          <w:bCs/>
          <w:sz w:val="24"/>
          <w:szCs w:val="24"/>
        </w:rPr>
        <w:t>邮编：</w:t>
      </w:r>
      <w:r>
        <w:rPr>
          <w:rFonts w:hint="eastAsia" w:hAnsi="宋体"/>
          <w:bCs/>
          <w:sz w:val="24"/>
          <w:szCs w:val="24"/>
          <w:u w:val="single"/>
        </w:rPr>
        <w:t xml:space="preserve">         </w:t>
      </w:r>
      <w:r>
        <w:rPr>
          <w:rFonts w:hint="eastAsia" w:hAnsi="宋体"/>
          <w:bCs/>
          <w:sz w:val="24"/>
          <w:szCs w:val="24"/>
        </w:rPr>
        <w:t xml:space="preserve">   </w:t>
      </w:r>
    </w:p>
    <w:p w14:paraId="35EF7125">
      <w:pPr>
        <w:pStyle w:val="14"/>
        <w:snapToGrid w:val="0"/>
        <w:spacing w:line="360" w:lineRule="auto"/>
        <w:ind w:firstLine="480" w:firstLineChars="200"/>
        <w:rPr>
          <w:rFonts w:hint="eastAsia" w:hAnsi="宋体"/>
          <w:bCs/>
          <w:sz w:val="24"/>
          <w:szCs w:val="24"/>
        </w:rPr>
      </w:pPr>
      <w:r>
        <w:rPr>
          <w:rFonts w:hint="eastAsia" w:hAnsi="宋体"/>
          <w:bCs/>
          <w:sz w:val="24"/>
          <w:szCs w:val="24"/>
        </w:rPr>
        <w:t>被投诉人1：</w:t>
      </w:r>
    </w:p>
    <w:p w14:paraId="11EC406E">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14:paraId="29805413">
      <w:pPr>
        <w:pStyle w:val="14"/>
        <w:snapToGrid w:val="0"/>
        <w:spacing w:line="360" w:lineRule="auto"/>
        <w:ind w:firstLine="480" w:firstLineChars="200"/>
        <w:rPr>
          <w:rFonts w:hint="eastAsia" w:hAnsi="宋体"/>
          <w:bCs/>
          <w:sz w:val="24"/>
          <w:szCs w:val="24"/>
        </w:rPr>
      </w:pPr>
      <w:r>
        <w:rPr>
          <w:rFonts w:hint="eastAsia" w:hAnsi="宋体"/>
          <w:bCs/>
          <w:sz w:val="24"/>
          <w:szCs w:val="24"/>
        </w:rPr>
        <w:t>邮编：</w:t>
      </w:r>
      <w:r>
        <w:rPr>
          <w:rFonts w:hint="eastAsia" w:hAnsi="宋体"/>
          <w:bCs/>
          <w:sz w:val="24"/>
          <w:szCs w:val="24"/>
          <w:u w:val="single"/>
        </w:rPr>
        <w:t xml:space="preserve">         </w:t>
      </w:r>
      <w:r>
        <w:rPr>
          <w:rFonts w:hint="eastAsia" w:hAnsi="宋体"/>
          <w:bCs/>
          <w:sz w:val="24"/>
          <w:szCs w:val="24"/>
        </w:rPr>
        <w:t xml:space="preserve">  </w:t>
      </w:r>
    </w:p>
    <w:p w14:paraId="255A7AF8">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int="eastAsia" w:hAnsi="宋体"/>
          <w:bCs/>
          <w:sz w:val="24"/>
          <w:szCs w:val="24"/>
        </w:rPr>
        <w:t>联系电话：</w:t>
      </w:r>
      <w:r>
        <w:rPr>
          <w:rFonts w:hint="eastAsia" w:hAnsi="宋体"/>
          <w:bCs/>
          <w:sz w:val="24"/>
          <w:szCs w:val="24"/>
          <w:u w:val="single"/>
        </w:rPr>
        <w:t xml:space="preserve">                </w:t>
      </w:r>
    </w:p>
    <w:p w14:paraId="7EFAD061">
      <w:pPr>
        <w:pStyle w:val="14"/>
        <w:snapToGrid w:val="0"/>
        <w:spacing w:line="360" w:lineRule="auto"/>
        <w:ind w:firstLine="480" w:firstLineChars="200"/>
        <w:rPr>
          <w:rFonts w:hint="eastAsia" w:hAnsi="宋体"/>
          <w:bCs/>
          <w:sz w:val="24"/>
          <w:szCs w:val="24"/>
        </w:rPr>
      </w:pPr>
      <w:r>
        <w:rPr>
          <w:rFonts w:hint="eastAsia" w:hAnsi="宋体"/>
          <w:bCs/>
          <w:sz w:val="24"/>
          <w:szCs w:val="24"/>
        </w:rPr>
        <w:t>被投诉人2：</w:t>
      </w:r>
    </w:p>
    <w:p w14:paraId="49F53259">
      <w:pPr>
        <w:pStyle w:val="14"/>
        <w:snapToGrid w:val="0"/>
        <w:spacing w:line="360" w:lineRule="auto"/>
        <w:ind w:firstLine="480" w:firstLineChars="200"/>
        <w:rPr>
          <w:rFonts w:hint="eastAsia" w:hAnsi="宋体"/>
          <w:bCs/>
          <w:sz w:val="24"/>
          <w:szCs w:val="24"/>
        </w:rPr>
      </w:pPr>
      <w:r>
        <w:rPr>
          <w:rFonts w:hint="eastAsia" w:hAnsi="宋体"/>
          <w:bCs/>
          <w:sz w:val="24"/>
          <w:szCs w:val="24"/>
        </w:rPr>
        <w:t>……</w:t>
      </w:r>
    </w:p>
    <w:p w14:paraId="480D89A5">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5A3DF7C4">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r>
        <w:rPr>
          <w:rFonts w:hint="eastAsia" w:hAnsi="宋体"/>
          <w:bCs/>
          <w:sz w:val="24"/>
          <w:szCs w:val="24"/>
        </w:rPr>
        <w:t>邮编：</w:t>
      </w:r>
      <w:r>
        <w:rPr>
          <w:rFonts w:hint="eastAsia" w:hAnsi="宋体"/>
          <w:bCs/>
          <w:sz w:val="24"/>
          <w:szCs w:val="24"/>
          <w:u w:val="single"/>
        </w:rPr>
        <w:t xml:space="preserve">                         </w:t>
      </w:r>
    </w:p>
    <w:p w14:paraId="2830D890">
      <w:pPr>
        <w:pStyle w:val="14"/>
        <w:snapToGrid w:val="0"/>
        <w:spacing w:line="360" w:lineRule="auto"/>
        <w:ind w:firstLine="480" w:firstLineChars="20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int="eastAsia" w:hAnsi="宋体"/>
          <w:bCs/>
          <w:sz w:val="24"/>
          <w:szCs w:val="24"/>
        </w:rPr>
        <w:t>联系电话：</w:t>
      </w:r>
      <w:r>
        <w:rPr>
          <w:rFonts w:hint="eastAsia" w:hAnsi="宋体"/>
          <w:bCs/>
          <w:sz w:val="24"/>
          <w:szCs w:val="24"/>
          <w:u w:val="single"/>
        </w:rPr>
        <w:t xml:space="preserve">                     </w:t>
      </w:r>
      <w:r>
        <w:rPr>
          <w:rFonts w:hint="eastAsia" w:hAnsi="宋体"/>
          <w:bCs/>
          <w:sz w:val="24"/>
          <w:szCs w:val="24"/>
        </w:rPr>
        <w:t xml:space="preserve">                </w:t>
      </w:r>
    </w:p>
    <w:p w14:paraId="609F65BF">
      <w:pPr>
        <w:pStyle w:val="14"/>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14:paraId="2F6153B1">
      <w:pPr>
        <w:pStyle w:val="14"/>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r>
        <w:rPr>
          <w:rFonts w:hint="eastAsia" w:hAnsi="宋体"/>
          <w:bCs/>
          <w:sz w:val="24"/>
          <w:szCs w:val="24"/>
          <w:u w:val="single"/>
          <w:lang w:eastAsia="zh-CN"/>
        </w:rPr>
        <w:t>隆安县教育局2026年“两类学校”基本办学条件设备设施补助资金项目</w:t>
      </w:r>
      <w:r>
        <w:rPr>
          <w:rFonts w:hint="eastAsia" w:hAnsi="宋体"/>
          <w:bCs/>
          <w:sz w:val="24"/>
          <w:szCs w:val="24"/>
          <w:u w:val="single"/>
        </w:rPr>
        <w:t xml:space="preserve"> </w:t>
      </w:r>
    </w:p>
    <w:p w14:paraId="25C89B71">
      <w:pPr>
        <w:pStyle w:val="14"/>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lang w:eastAsia="zh-CN"/>
        </w:rPr>
        <w:t>NNZC2026-J1-230102-NNSL</w:t>
      </w:r>
    </w:p>
    <w:p w14:paraId="6AE2C1A9">
      <w:pPr>
        <w:pStyle w:val="14"/>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r>
        <w:rPr>
          <w:rFonts w:hint="eastAsia" w:hAnsi="宋体"/>
          <w:bCs/>
          <w:sz w:val="24"/>
          <w:szCs w:val="24"/>
          <w:u w:val="single"/>
          <w:lang w:eastAsia="zh-CN"/>
        </w:rPr>
        <w:t>隆安县教育局</w:t>
      </w:r>
      <w:r>
        <w:rPr>
          <w:rFonts w:hint="eastAsia" w:hAnsi="宋体"/>
          <w:bCs/>
          <w:sz w:val="24"/>
          <w:szCs w:val="24"/>
          <w:u w:val="single"/>
        </w:rPr>
        <w:t xml:space="preserve">  </w:t>
      </w:r>
    </w:p>
    <w:p w14:paraId="6E9C7685">
      <w:pPr>
        <w:pStyle w:val="14"/>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r>
        <w:rPr>
          <w:rFonts w:hint="eastAsia" w:hAnsi="宋体"/>
          <w:bCs/>
          <w:sz w:val="24"/>
          <w:szCs w:val="24"/>
          <w:u w:val="single"/>
          <w:lang w:eastAsia="zh-CN"/>
        </w:rPr>
        <w:t>南宁市隆安县政府集中采购中心</w:t>
      </w:r>
    </w:p>
    <w:p w14:paraId="7478F087">
      <w:pPr>
        <w:pStyle w:val="14"/>
        <w:spacing w:line="360" w:lineRule="auto"/>
        <w:ind w:left="25" w:leftChars="12" w:firstLine="472" w:firstLineChars="197"/>
        <w:rPr>
          <w:rFonts w:hint="eastAsia" w:hAnsi="宋体"/>
          <w:bCs/>
          <w:sz w:val="24"/>
          <w:szCs w:val="24"/>
          <w:u w:val="single"/>
        </w:rPr>
      </w:pPr>
      <w:r>
        <w:rPr>
          <w:rFonts w:hint="eastAsia" w:hAnsi="宋体"/>
          <w:bCs/>
          <w:sz w:val="24"/>
          <w:szCs w:val="24"/>
          <w:lang w:val="en-US" w:eastAsia="zh-CN"/>
        </w:rPr>
        <w:t>采购</w:t>
      </w:r>
      <w:r>
        <w:rPr>
          <w:rFonts w:hint="eastAsia" w:hAnsi="宋体"/>
          <w:bCs/>
          <w:sz w:val="24"/>
          <w:szCs w:val="24"/>
        </w:rPr>
        <w:t>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3158141A">
      <w:pPr>
        <w:pStyle w:val="14"/>
        <w:spacing w:line="360" w:lineRule="auto"/>
        <w:ind w:left="25" w:leftChars="12" w:firstLine="472" w:firstLineChars="197"/>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72C486A3">
      <w:pPr>
        <w:pStyle w:val="14"/>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14:paraId="2AEDD902">
      <w:pPr>
        <w:pStyle w:val="14"/>
        <w:spacing w:line="360" w:lineRule="auto"/>
        <w:ind w:firstLine="480" w:firstLineChars="200"/>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56F1E4D2">
      <w:pPr>
        <w:pStyle w:val="14"/>
        <w:spacing w:line="360" w:lineRule="auto"/>
        <w:ind w:firstLine="480"/>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12E51146">
      <w:pPr>
        <w:pStyle w:val="14"/>
        <w:spacing w:line="360" w:lineRule="auto"/>
        <w:ind w:firstLine="480"/>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6556AD62">
      <w:pPr>
        <w:pStyle w:val="14"/>
        <w:spacing w:line="360" w:lineRule="auto"/>
        <w:ind w:firstLine="480" w:firstLineChars="200"/>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688C0431">
      <w:pPr>
        <w:pStyle w:val="14"/>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14:paraId="383BA8F5">
      <w:pPr>
        <w:pStyle w:val="14"/>
        <w:spacing w:line="360" w:lineRule="auto"/>
        <w:ind w:left="25" w:leftChars="12" w:firstLine="472" w:firstLineChars="197"/>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59366FCF">
      <w:pPr>
        <w:pStyle w:val="14"/>
        <w:spacing w:line="360" w:lineRule="auto"/>
        <w:ind w:firstLine="480" w:firstLineChars="20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0A2265BE">
      <w:pPr>
        <w:pStyle w:val="14"/>
        <w:spacing w:line="360" w:lineRule="auto"/>
        <w:ind w:left="25" w:leftChars="12" w:firstLine="472" w:firstLineChars="197"/>
        <w:rPr>
          <w:rFonts w:hint="eastAsia" w:hAnsi="宋体"/>
          <w:sz w:val="24"/>
          <w:szCs w:val="24"/>
        </w:rPr>
      </w:pPr>
      <w:r>
        <w:rPr>
          <w:rFonts w:hint="eastAsia" w:hAnsi="宋体"/>
          <w:bCs/>
          <w:sz w:val="24"/>
          <w:szCs w:val="24"/>
          <w:u w:val="single"/>
        </w:rPr>
        <w:t xml:space="preserve">                                                                                        </w:t>
      </w:r>
    </w:p>
    <w:p w14:paraId="73C7901A">
      <w:pPr>
        <w:pStyle w:val="14"/>
        <w:spacing w:line="360" w:lineRule="auto"/>
        <w:ind w:firstLine="480" w:firstLineChars="20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0B5B0D48">
      <w:pPr>
        <w:pStyle w:val="14"/>
        <w:spacing w:line="360" w:lineRule="auto"/>
        <w:ind w:left="25" w:leftChars="12" w:firstLine="352" w:firstLineChars="147"/>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639588F9">
      <w:pPr>
        <w:pStyle w:val="14"/>
        <w:spacing w:line="360" w:lineRule="auto"/>
        <w:ind w:left="25" w:leftChars="12" w:firstLine="472" w:firstLineChars="197"/>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71F8BA70">
      <w:pPr>
        <w:pStyle w:val="14"/>
        <w:spacing w:line="360" w:lineRule="auto"/>
        <w:ind w:left="25" w:leftChars="12" w:firstLine="472" w:firstLineChars="197"/>
        <w:rPr>
          <w:rFonts w:hint="eastAsia" w:hAnsi="宋体"/>
          <w:bCs/>
          <w:sz w:val="24"/>
          <w:szCs w:val="24"/>
        </w:rPr>
      </w:pPr>
      <w:r>
        <w:rPr>
          <w:rFonts w:hint="eastAsia" w:hAnsi="宋体"/>
          <w:bCs/>
          <w:sz w:val="24"/>
          <w:szCs w:val="24"/>
        </w:rPr>
        <w:t>……</w:t>
      </w:r>
    </w:p>
    <w:p w14:paraId="41DE4B3E">
      <w:pPr>
        <w:pStyle w:val="14"/>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14:paraId="501DD669">
      <w:pPr>
        <w:pStyle w:val="14"/>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6BF30303">
      <w:pPr>
        <w:pStyle w:val="14"/>
        <w:spacing w:line="360" w:lineRule="auto"/>
        <w:ind w:left="25" w:leftChars="12" w:firstLine="352" w:firstLineChars="147"/>
        <w:rPr>
          <w:rFonts w:hint="eastAsia" w:hAnsi="宋体"/>
          <w:sz w:val="24"/>
          <w:szCs w:val="24"/>
        </w:rPr>
      </w:pPr>
    </w:p>
    <w:p w14:paraId="5C044003">
      <w:pPr>
        <w:pStyle w:val="14"/>
        <w:spacing w:line="360" w:lineRule="auto"/>
        <w:ind w:left="25" w:leftChars="12" w:firstLine="472" w:firstLineChars="197"/>
        <w:rPr>
          <w:rFonts w:hint="eastAsia" w:hAnsi="宋体"/>
          <w:sz w:val="24"/>
          <w:szCs w:val="24"/>
        </w:rPr>
      </w:pPr>
      <w:r>
        <w:rPr>
          <w:rFonts w:hint="eastAsia" w:hAnsi="宋体"/>
          <w:sz w:val="24"/>
          <w:szCs w:val="24"/>
        </w:rPr>
        <w:t>签字（签章）：                                       公章：</w:t>
      </w:r>
    </w:p>
    <w:p w14:paraId="1AF2A7BD">
      <w:pPr>
        <w:pStyle w:val="14"/>
        <w:spacing w:line="360" w:lineRule="auto"/>
        <w:ind w:left="25" w:leftChars="12" w:firstLine="352" w:firstLineChars="147"/>
        <w:rPr>
          <w:rFonts w:hint="eastAsia" w:hAnsi="宋体"/>
          <w:sz w:val="24"/>
          <w:szCs w:val="24"/>
        </w:rPr>
      </w:pPr>
    </w:p>
    <w:p w14:paraId="12B23D0F">
      <w:pPr>
        <w:pStyle w:val="14"/>
        <w:spacing w:line="360" w:lineRule="auto"/>
        <w:ind w:left="25" w:leftChars="12" w:firstLine="472" w:firstLineChars="197"/>
        <w:rPr>
          <w:rFonts w:hint="eastAsia" w:hAnsi="宋体"/>
          <w:sz w:val="24"/>
          <w:szCs w:val="24"/>
        </w:rPr>
      </w:pPr>
      <w:r>
        <w:rPr>
          <w:rFonts w:hint="eastAsia" w:hAnsi="宋体"/>
          <w:sz w:val="24"/>
          <w:szCs w:val="24"/>
        </w:rPr>
        <w:t>日期：</w:t>
      </w:r>
    </w:p>
    <w:p w14:paraId="6F17868F">
      <w:pPr>
        <w:pStyle w:val="14"/>
        <w:spacing w:line="360" w:lineRule="auto"/>
        <w:ind w:left="25" w:leftChars="12" w:firstLine="472" w:firstLineChars="197"/>
        <w:rPr>
          <w:rFonts w:hint="eastAsia" w:hAnsi="宋体"/>
          <w:sz w:val="24"/>
          <w:szCs w:val="24"/>
        </w:rPr>
      </w:pPr>
      <w:r>
        <w:rPr>
          <w:rFonts w:hint="eastAsia" w:hAnsi="宋体"/>
          <w:bCs/>
          <w:sz w:val="24"/>
          <w:szCs w:val="24"/>
        </w:rPr>
        <w:t xml:space="preserve">                                                                                 </w:t>
      </w:r>
    </w:p>
    <w:p w14:paraId="493FFB66">
      <w:pPr>
        <w:pStyle w:val="14"/>
        <w:snapToGrid w:val="0"/>
        <w:spacing w:line="360" w:lineRule="auto"/>
        <w:ind w:firstLine="482"/>
        <w:rPr>
          <w:rFonts w:hint="eastAsia" w:hAnsi="宋体"/>
          <w:b/>
          <w:sz w:val="24"/>
          <w:szCs w:val="24"/>
        </w:rPr>
      </w:pPr>
    </w:p>
    <w:p w14:paraId="330AB264">
      <w:pPr>
        <w:pStyle w:val="14"/>
        <w:snapToGrid w:val="0"/>
        <w:spacing w:line="360" w:lineRule="auto"/>
        <w:ind w:firstLine="482"/>
        <w:rPr>
          <w:rFonts w:hint="eastAsia" w:hAnsi="宋体"/>
          <w:b/>
          <w:sz w:val="24"/>
          <w:szCs w:val="24"/>
        </w:rPr>
      </w:pPr>
      <w:r>
        <w:rPr>
          <w:rFonts w:hint="eastAsia" w:hAnsi="宋体"/>
          <w:b/>
          <w:sz w:val="24"/>
          <w:szCs w:val="24"/>
        </w:rPr>
        <w:t>说明：</w:t>
      </w:r>
    </w:p>
    <w:p w14:paraId="7113D2DB">
      <w:pPr>
        <w:pStyle w:val="14"/>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1D022BBB">
      <w:pPr>
        <w:pStyle w:val="14"/>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0DD8E6C">
      <w:pPr>
        <w:pStyle w:val="14"/>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14:paraId="3DFE2897">
      <w:pPr>
        <w:pStyle w:val="14"/>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14:paraId="4BFCCBC6">
      <w:pPr>
        <w:pStyle w:val="14"/>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14:paraId="0632B0B9">
      <w:pPr>
        <w:pStyle w:val="14"/>
        <w:spacing w:line="360" w:lineRule="auto"/>
        <w:ind w:left="25" w:leftChars="12" w:firstLine="354" w:firstLineChars="147"/>
        <w:rPr>
          <w:rFonts w:hint="eastAsia"/>
        </w:rPr>
      </w:pPr>
      <w:r>
        <w:rPr>
          <w:rFonts w:hint="eastAsia" w:hAnsi="宋体"/>
          <w:b/>
          <w:sz w:val="24"/>
          <w:szCs w:val="24"/>
        </w:rPr>
        <w:t>6.投诉人为法人或者其他组织的，投诉书应由法定代表人、主要负责人，或者其授权代表签字或者盖章，并加盖公章。</w:t>
      </w:r>
    </w:p>
    <w:p w14:paraId="4BD594A0"/>
    <w:sectPr>
      <w:footerReference r:id="rId8" w:type="first"/>
      <w:footerReference r:id="rId7"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AB901F7-2272-4ECB-A928-07F034E9B292}"/>
  </w:font>
  <w:font w:name="黑体">
    <w:panose1 w:val="02010609060101010101"/>
    <w:charset w:val="86"/>
    <w:family w:val="auto"/>
    <w:pitch w:val="default"/>
    <w:sig w:usb0="800002BF" w:usb1="38CF7CFA" w:usb2="00000016" w:usb3="00000000" w:csb0="00040001" w:csb1="00000000"/>
    <w:embedRegular r:id="rId2" w:fontKey="{CC61E710-9A83-48B0-8780-4116010101C2}"/>
  </w:font>
  <w:font w:name="Courier New">
    <w:panose1 w:val="02070309020205020404"/>
    <w:charset w:val="01"/>
    <w:family w:val="modern"/>
    <w:pitch w:val="default"/>
    <w:sig w:usb0="E0002EFF" w:usb1="C0007843" w:usb2="00000009" w:usb3="00000000" w:csb0="400001FF" w:csb1="FFFF0000"/>
    <w:embedRegular r:id="rId3" w:fontKey="{AA786FC7-568C-4DA2-AADF-58A4B65F68C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A17CE4F2-7768-4C78-9FE7-5F6B5A2FB959}"/>
  </w:font>
  <w:font w:name="Cambria">
    <w:panose1 w:val="02040503050406030204"/>
    <w:charset w:val="00"/>
    <w:family w:val="roman"/>
    <w:pitch w:val="default"/>
    <w:sig w:usb0="A00002EF" w:usb1="4000004B" w:usb2="00000000" w:usb3="00000000" w:csb0="2000009F" w:csb1="00000000"/>
    <w:embedRegular r:id="rId5" w:fontKey="{B4E057D9-336B-4735-9B45-64AF4C4A9F49}"/>
  </w:font>
  <w:font w:name="仿宋_GB2312">
    <w:panose1 w:val="02010609030101010101"/>
    <w:charset w:val="86"/>
    <w:family w:val="modern"/>
    <w:pitch w:val="default"/>
    <w:sig w:usb0="00000001" w:usb1="080E0000" w:usb2="00000000" w:usb3="00000000" w:csb0="00040000" w:csb1="00000000"/>
    <w:embedRegular r:id="rId6" w:fontKey="{AD41B51A-B1CA-4C31-A4C8-C17A755638FF}"/>
  </w:font>
  <w:font w:name="仿宋">
    <w:panose1 w:val="02010609060101010101"/>
    <w:charset w:val="86"/>
    <w:family w:val="modern"/>
    <w:pitch w:val="default"/>
    <w:sig w:usb0="800002BF" w:usb1="38CF7CFA" w:usb2="00000016" w:usb3="00000000" w:csb0="00040001" w:csb1="00000000"/>
    <w:embedRegular r:id="rId7" w:fontKey="{695C0D40-1807-4E80-B0A8-8DB867D2A309}"/>
  </w:font>
  <w:font w:name="方正小标宋简体">
    <w:panose1 w:val="02000000000000000000"/>
    <w:charset w:val="86"/>
    <w:family w:val="script"/>
    <w:pitch w:val="default"/>
    <w:sig w:usb0="A00002BF" w:usb1="184F6CFA" w:usb2="00000012" w:usb3="00000000" w:csb0="00040001" w:csb1="00000000"/>
    <w:embedRegular r:id="rId8" w:fontKey="{6B6F35A3-B0DF-4C48-B225-C62FB17E6F5A}"/>
  </w:font>
  <w:font w:name="华文新魏">
    <w:panose1 w:val="02010800040101010101"/>
    <w:charset w:val="86"/>
    <w:family w:val="auto"/>
    <w:pitch w:val="default"/>
    <w:sig w:usb0="00000001" w:usb1="080F0000" w:usb2="00000000" w:usb3="00000000" w:csb0="00040000" w:csb1="00000000"/>
    <w:embedRegular r:id="rId9" w:fontKey="{6BD90AEC-AF82-4EA4-B297-A58FB622F6BD}"/>
  </w:font>
  <w:font w:name="楷体">
    <w:panose1 w:val="02010609060101010101"/>
    <w:charset w:val="86"/>
    <w:family w:val="modern"/>
    <w:pitch w:val="default"/>
    <w:sig w:usb0="800002BF" w:usb1="38CF7CFA" w:usb2="00000016" w:usb3="00000000" w:csb0="00040001" w:csb1="00000000"/>
    <w:embedRegular r:id="rId10" w:fontKey="{40F8D231-FE3A-4DBA-97D1-1146BD62370C}"/>
  </w:font>
  <w:font w:name="Segoe UI Symbol">
    <w:panose1 w:val="020B0502040204020203"/>
    <w:charset w:val="00"/>
    <w:family w:val="swiss"/>
    <w:pitch w:val="default"/>
    <w:sig w:usb0="800001E3" w:usb1="1200FFEF" w:usb2="00040000" w:usb3="04000000" w:csb0="00000001" w:csb1="40000000"/>
    <w:embedRegular r:id="rId11" w:fontKey="{EF2C1409-18D4-4441-9F61-49EBF2489A12}"/>
  </w:font>
  <w:font w:name="微软雅黑">
    <w:panose1 w:val="020B0503020204020204"/>
    <w:charset w:val="86"/>
    <w:family w:val="swiss"/>
    <w:pitch w:val="default"/>
    <w:sig w:usb0="80000287" w:usb1="2ACF3C50" w:usb2="00000016" w:usb3="00000000" w:csb0="0004001F" w:csb1="00000000"/>
    <w:embedRegular r:id="rId12" w:fontKey="{C682A420-4A08-4FF7-95D4-ABA1BCA98907}"/>
  </w:font>
  <w:font w:name="Arial Unicode MS">
    <w:panose1 w:val="020B0604020202020204"/>
    <w:charset w:val="86"/>
    <w:family w:val="swiss"/>
    <w:pitch w:val="default"/>
    <w:sig w:usb0="F7FFAEFF" w:usb1="F9DFFFFF" w:usb2="0000007F" w:usb3="00000000" w:csb0="203F01FF" w:csb1="DFFF0000"/>
    <w:embedRegular r:id="rId13" w:fontKey="{2C8EF774-F965-4E40-A6F8-486F6066327D}"/>
  </w:font>
  <w:font w:name="Helvetica">
    <w:altName w:val="Arial"/>
    <w:panose1 w:val="020B0604020202020204"/>
    <w:charset w:val="00"/>
    <w:family w:val="swiss"/>
    <w:pitch w:val="default"/>
    <w:sig w:usb0="00000000" w:usb1="00000000" w:usb2="00000009" w:usb3="00000000" w:csb0="000001FF" w:csb1="00000000"/>
    <w:embedRegular r:id="rId14" w:fontKey="{AB0A8745-0CA0-4BDF-A6F0-6B121ACF6DCA}"/>
  </w:font>
  <w:font w:name="隶书">
    <w:panose1 w:val="02010509060101010101"/>
    <w:charset w:val="86"/>
    <w:family w:val="modern"/>
    <w:pitch w:val="default"/>
    <w:sig w:usb0="00000001" w:usb1="080E0000" w:usb2="00000000" w:usb3="00000000" w:csb0="00040000" w:csb1="00000000"/>
    <w:embedRegular r:id="rId15" w:fontKey="{79623273-0B71-48DC-A864-DCC6E567B5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A3DE7">
    <w:pPr>
      <w:pStyle w:val="15"/>
      <w:jc w:val="center"/>
      <w:rPr>
        <w:rFonts w:hint="eastAsia" w:eastAsia="宋体"/>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59F63">
    <w:pPr>
      <w:pStyle w:val="15"/>
      <w:jc w:val="center"/>
      <w:rPr>
        <w:rFonts w:hint="eastAsia"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2E0D52">
                          <w:pPr>
                            <w:pStyle w:val="1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02E0D52">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DDE19">
    <w:pPr>
      <w:spacing w:line="176" w:lineRule="auto"/>
      <w:ind w:left="42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E2BD8">
                          <w:pPr>
                            <w:pStyle w:val="15"/>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545E2BD8">
                    <w:pPr>
                      <w:pStyle w:val="15"/>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1CE4">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F2407">
                          <w:pPr>
                            <w:pStyle w:val="15"/>
                            <w:jc w:val="center"/>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DDF2407">
                    <w:pPr>
                      <w:pStyle w:val="15"/>
                      <w:jc w:val="center"/>
                    </w:pPr>
                    <w:r>
                      <w:fldChar w:fldCharType="begin"/>
                    </w:r>
                    <w:r>
                      <w:instrText xml:space="preserve"> PAGE  \* MERGEFORMAT </w:instrText>
                    </w:r>
                    <w:r>
                      <w:fldChar w:fldCharType="separate"/>
                    </w:r>
                    <w:r>
                      <w:t>85</w:t>
                    </w:r>
                    <w:r>
                      <w:fldChar w:fldCharType="end"/>
                    </w:r>
                  </w:p>
                </w:txbxContent>
              </v:textbox>
            </v:shape>
          </w:pict>
        </mc:Fallback>
      </mc:AlternateContent>
    </w:r>
  </w:p>
  <w:p w14:paraId="2EF198DC">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E841F">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3DB4B3">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153DB4B3">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A6250">
    <w:pPr>
      <w:pStyle w:val="16"/>
      <w:tabs>
        <w:tab w:val="center" w:pos="0"/>
        <w:tab w:val="clear" w:pos="4153"/>
      </w:tabs>
    </w:pPr>
    <w:r>
      <w:rPr>
        <w:rFonts w:hint="eastAsia"/>
      </w:rPr>
      <w:t>南宁市政府采购竞争性谈判采购文件（项目编号：</w:t>
    </w:r>
    <w:r>
      <w:rPr>
        <w:rFonts w:hint="eastAsia"/>
        <w:lang w:eastAsia="zh-CN"/>
      </w:rPr>
      <w:t>NNZC2026-J1-230102-NNSL</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5D1D4"/>
    <w:multiLevelType w:val="singleLevel"/>
    <w:tmpl w:val="86C5D1D4"/>
    <w:lvl w:ilvl="0" w:tentative="0">
      <w:start w:val="1"/>
      <w:numFmt w:val="decimal"/>
      <w:pStyle w:val="6"/>
      <w:lvlText w:val="%1."/>
      <w:lvlJc w:val="left"/>
      <w:pPr>
        <w:tabs>
          <w:tab w:val="left" w:pos="360"/>
        </w:tabs>
        <w:ind w:left="360" w:hanging="360"/>
      </w:p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D0B87D0"/>
    <w:multiLevelType w:val="singleLevel"/>
    <w:tmpl w:val="2D0B87D0"/>
    <w:lvl w:ilvl="0" w:tentative="0">
      <w:start w:val="2"/>
      <w:numFmt w:val="decimal"/>
      <w:suff w:val="space"/>
      <w:lvlText w:val="%1."/>
      <w:lvlJc w:val="left"/>
    </w:lvl>
  </w:abstractNum>
  <w:abstractNum w:abstractNumId="3">
    <w:nsid w:val="4A8E64A6"/>
    <w:multiLevelType w:val="singleLevel"/>
    <w:tmpl w:val="4A8E64A6"/>
    <w:lvl w:ilvl="0" w:tentative="0">
      <w:start w:val="3"/>
      <w:numFmt w:val="decimal"/>
      <w:suff w:val="nothing"/>
      <w:lvlText w:val="%1、"/>
      <w:lvlJc w:val="left"/>
    </w:lvl>
  </w:abstractNum>
  <w:abstractNum w:abstractNumId="4">
    <w:nsid w:val="7A030FB4"/>
    <w:multiLevelType w:val="multilevel"/>
    <w:tmpl w:val="7A030FB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dit="readOnly" w:formatting="1" w:enforcement="1" w:cryptProviderType="rsaFull" w:cryptAlgorithmClass="hash" w:cryptAlgorithmType="typeAny" w:cryptAlgorithmSid="4" w:cryptSpinCount="0" w:hash="vO1i/qXOR5G7il0Pjn+51BV2zEE=" w:salt="yVWjTS4gVt+NvkngXJ321Q=="/>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03C3F"/>
    <w:rsid w:val="01882979"/>
    <w:rsid w:val="03527566"/>
    <w:rsid w:val="049908FA"/>
    <w:rsid w:val="0584434F"/>
    <w:rsid w:val="05BE78F1"/>
    <w:rsid w:val="06304C93"/>
    <w:rsid w:val="07C733D5"/>
    <w:rsid w:val="09061EBF"/>
    <w:rsid w:val="09D771D4"/>
    <w:rsid w:val="0A6270BF"/>
    <w:rsid w:val="0A852DE2"/>
    <w:rsid w:val="0B0B6B87"/>
    <w:rsid w:val="0B71481E"/>
    <w:rsid w:val="0BB41AAC"/>
    <w:rsid w:val="0D660F9A"/>
    <w:rsid w:val="0D6C7F40"/>
    <w:rsid w:val="0F263500"/>
    <w:rsid w:val="0FAE3795"/>
    <w:rsid w:val="1076784B"/>
    <w:rsid w:val="10F43670"/>
    <w:rsid w:val="112039F5"/>
    <w:rsid w:val="11325A6C"/>
    <w:rsid w:val="12106BD1"/>
    <w:rsid w:val="1293481E"/>
    <w:rsid w:val="12BD7294"/>
    <w:rsid w:val="1320361C"/>
    <w:rsid w:val="137B2C9D"/>
    <w:rsid w:val="14AF3ABC"/>
    <w:rsid w:val="14BB3324"/>
    <w:rsid w:val="14E7655D"/>
    <w:rsid w:val="16D73273"/>
    <w:rsid w:val="16DE029B"/>
    <w:rsid w:val="18C80D5B"/>
    <w:rsid w:val="19A23EB4"/>
    <w:rsid w:val="19A466A3"/>
    <w:rsid w:val="1A354B69"/>
    <w:rsid w:val="1A7B65CB"/>
    <w:rsid w:val="1E2C3140"/>
    <w:rsid w:val="1E400012"/>
    <w:rsid w:val="1E494781"/>
    <w:rsid w:val="1ECC3815"/>
    <w:rsid w:val="1F2572D5"/>
    <w:rsid w:val="205D3499"/>
    <w:rsid w:val="20A05219"/>
    <w:rsid w:val="217C0935"/>
    <w:rsid w:val="21A077AB"/>
    <w:rsid w:val="22031A92"/>
    <w:rsid w:val="245E68B2"/>
    <w:rsid w:val="252929D5"/>
    <w:rsid w:val="25AD37B3"/>
    <w:rsid w:val="2608230F"/>
    <w:rsid w:val="272110D9"/>
    <w:rsid w:val="28346DCF"/>
    <w:rsid w:val="286E546E"/>
    <w:rsid w:val="29643C57"/>
    <w:rsid w:val="2A0F07CB"/>
    <w:rsid w:val="2A763351"/>
    <w:rsid w:val="2B590DF8"/>
    <w:rsid w:val="2BCF662B"/>
    <w:rsid w:val="2BF3072E"/>
    <w:rsid w:val="2EB77AAE"/>
    <w:rsid w:val="2EB85094"/>
    <w:rsid w:val="2FA86D99"/>
    <w:rsid w:val="2FFA3814"/>
    <w:rsid w:val="31C5241E"/>
    <w:rsid w:val="32470AEB"/>
    <w:rsid w:val="33274478"/>
    <w:rsid w:val="33DE6D5A"/>
    <w:rsid w:val="34A86CA2"/>
    <w:rsid w:val="35D27D3E"/>
    <w:rsid w:val="35F344ED"/>
    <w:rsid w:val="36BE256E"/>
    <w:rsid w:val="36E966C9"/>
    <w:rsid w:val="37382FF2"/>
    <w:rsid w:val="37E33E7C"/>
    <w:rsid w:val="38A35F7C"/>
    <w:rsid w:val="39527AC9"/>
    <w:rsid w:val="39F1325F"/>
    <w:rsid w:val="3A9D3D23"/>
    <w:rsid w:val="3B5D2B7A"/>
    <w:rsid w:val="3CAF4F46"/>
    <w:rsid w:val="3EA95D16"/>
    <w:rsid w:val="3ED240BE"/>
    <w:rsid w:val="3F6F5E4E"/>
    <w:rsid w:val="3F854A01"/>
    <w:rsid w:val="3FEF5CC1"/>
    <w:rsid w:val="406B68BF"/>
    <w:rsid w:val="40DA6FCE"/>
    <w:rsid w:val="425642B1"/>
    <w:rsid w:val="42715B38"/>
    <w:rsid w:val="42AA60E1"/>
    <w:rsid w:val="42BF3124"/>
    <w:rsid w:val="42F703CC"/>
    <w:rsid w:val="43096D53"/>
    <w:rsid w:val="44DC529F"/>
    <w:rsid w:val="455546D1"/>
    <w:rsid w:val="460B2C30"/>
    <w:rsid w:val="46957FC0"/>
    <w:rsid w:val="46F47126"/>
    <w:rsid w:val="47434CCE"/>
    <w:rsid w:val="474E55C6"/>
    <w:rsid w:val="488D6991"/>
    <w:rsid w:val="4A2C4445"/>
    <w:rsid w:val="4ABE32A4"/>
    <w:rsid w:val="4D0C5E9F"/>
    <w:rsid w:val="4E174B17"/>
    <w:rsid w:val="4E4B32B9"/>
    <w:rsid w:val="4EBF0363"/>
    <w:rsid w:val="50B43C38"/>
    <w:rsid w:val="514B6E0E"/>
    <w:rsid w:val="51C47ACD"/>
    <w:rsid w:val="527C6FCE"/>
    <w:rsid w:val="536A7341"/>
    <w:rsid w:val="53DD49B3"/>
    <w:rsid w:val="549E4143"/>
    <w:rsid w:val="552B574B"/>
    <w:rsid w:val="55534CE2"/>
    <w:rsid w:val="55E53FF3"/>
    <w:rsid w:val="570C5D6D"/>
    <w:rsid w:val="572915BD"/>
    <w:rsid w:val="57973B0C"/>
    <w:rsid w:val="57D529A2"/>
    <w:rsid w:val="58042FEE"/>
    <w:rsid w:val="58B03D6D"/>
    <w:rsid w:val="594174E6"/>
    <w:rsid w:val="5A4128BF"/>
    <w:rsid w:val="5A42096F"/>
    <w:rsid w:val="5A5B6C78"/>
    <w:rsid w:val="5ACC4C63"/>
    <w:rsid w:val="5B58257A"/>
    <w:rsid w:val="5B922527"/>
    <w:rsid w:val="5C537F09"/>
    <w:rsid w:val="5CB85FBE"/>
    <w:rsid w:val="5D047455"/>
    <w:rsid w:val="5D4A32E1"/>
    <w:rsid w:val="5DA00714"/>
    <w:rsid w:val="5DD84E04"/>
    <w:rsid w:val="5DFB6572"/>
    <w:rsid w:val="5E936BAB"/>
    <w:rsid w:val="5FA76840"/>
    <w:rsid w:val="612070D1"/>
    <w:rsid w:val="61265A7A"/>
    <w:rsid w:val="64B707CE"/>
    <w:rsid w:val="64F31060"/>
    <w:rsid w:val="65116032"/>
    <w:rsid w:val="65516FAF"/>
    <w:rsid w:val="659B63C9"/>
    <w:rsid w:val="66BE2423"/>
    <w:rsid w:val="6704453E"/>
    <w:rsid w:val="68287628"/>
    <w:rsid w:val="69174772"/>
    <w:rsid w:val="69593369"/>
    <w:rsid w:val="699C2C6E"/>
    <w:rsid w:val="69C52AE9"/>
    <w:rsid w:val="6A767527"/>
    <w:rsid w:val="6B0237F7"/>
    <w:rsid w:val="6C445178"/>
    <w:rsid w:val="6CAC3966"/>
    <w:rsid w:val="6D6B47C4"/>
    <w:rsid w:val="6D705117"/>
    <w:rsid w:val="6DB90C5A"/>
    <w:rsid w:val="6F8433ED"/>
    <w:rsid w:val="72A97977"/>
    <w:rsid w:val="72C95AA1"/>
    <w:rsid w:val="73FA3C41"/>
    <w:rsid w:val="75510906"/>
    <w:rsid w:val="757E4302"/>
    <w:rsid w:val="761A474A"/>
    <w:rsid w:val="762A3062"/>
    <w:rsid w:val="76880BED"/>
    <w:rsid w:val="7A2F637A"/>
    <w:rsid w:val="7AC96BBD"/>
    <w:rsid w:val="7BBB001B"/>
    <w:rsid w:val="7C134B67"/>
    <w:rsid w:val="7CE63341"/>
    <w:rsid w:val="7D5822A5"/>
    <w:rsid w:val="7D97442D"/>
    <w:rsid w:val="7DD449C4"/>
    <w:rsid w:val="7DE642E1"/>
    <w:rsid w:val="7E8603E1"/>
    <w:rsid w:val="7FF66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2940"/>
    </w:pPr>
    <w:rPr>
      <w:rFonts w:ascii="Times New Roman" w:hAnsi="Times New Roman" w:eastAsia="宋体" w:cs="Times New Roman"/>
      <w:szCs w:val="22"/>
    </w:rPr>
  </w:style>
  <w:style w:type="paragraph" w:styleId="6">
    <w:name w:val="List Number"/>
    <w:basedOn w:val="1"/>
    <w:qFormat/>
    <w:uiPriority w:val="0"/>
    <w:pPr>
      <w:numPr>
        <w:ilvl w:val="0"/>
        <w:numId w:val="1"/>
      </w:numPr>
    </w:p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3"/>
    <w:basedOn w:val="1"/>
    <w:qFormat/>
    <w:uiPriority w:val="0"/>
    <w:pPr>
      <w:spacing w:after="120"/>
    </w:pPr>
    <w:rPr>
      <w:sz w:val="16"/>
      <w:szCs w:val="16"/>
    </w:rPr>
  </w:style>
  <w:style w:type="paragraph" w:styleId="10">
    <w:name w:val="Body Text"/>
    <w:basedOn w:val="1"/>
    <w:qFormat/>
    <w:uiPriority w:val="0"/>
    <w:pPr>
      <w:spacing w:after="120"/>
    </w:pPr>
  </w:style>
  <w:style w:type="paragraph" w:styleId="11">
    <w:name w:val="Body Text Indent"/>
    <w:basedOn w:val="1"/>
    <w:qFormat/>
    <w:uiPriority w:val="0"/>
    <w:pPr>
      <w:ind w:firstLine="830" w:firstLineChars="352"/>
    </w:pPr>
    <w:rPr>
      <w:rFonts w:ascii="仿宋_GB2312" w:eastAsia="仿宋_GB2312"/>
      <w:kern w:val="0"/>
      <w:sz w:val="32"/>
      <w:szCs w:val="20"/>
    </w:rPr>
  </w:style>
  <w:style w:type="paragraph" w:styleId="12">
    <w:name w:val="List 2"/>
    <w:basedOn w:val="1"/>
    <w:qFormat/>
    <w:uiPriority w:val="0"/>
    <w:pPr>
      <w:ind w:left="100" w:leftChars="200" w:hanging="200" w:hangingChars="200"/>
      <w:contextualSpacing/>
    </w:pPr>
  </w:style>
  <w:style w:type="paragraph" w:styleId="13">
    <w:name w:val="toc 3"/>
    <w:basedOn w:val="1"/>
    <w:next w:val="1"/>
    <w:qFormat/>
    <w:uiPriority w:val="0"/>
    <w:pPr>
      <w:ind w:left="840" w:leftChars="400"/>
    </w:pPr>
  </w:style>
  <w:style w:type="paragraph" w:styleId="14">
    <w:name w:val="Plain Text"/>
    <w:basedOn w:val="1"/>
    <w:qFormat/>
    <w:uiPriority w:val="0"/>
    <w:rPr>
      <w:rFonts w:ascii="宋体" w:hAnsi="Courier New"/>
      <w:kern w:val="0"/>
      <w:sz w:val="20"/>
      <w:szCs w:val="21"/>
    </w:rPr>
  </w:style>
  <w:style w:type="paragraph" w:styleId="15">
    <w:name w:val="footer"/>
    <w:basedOn w:val="1"/>
    <w:qFormat/>
    <w:uiPriority w:val="0"/>
    <w:pPr>
      <w:tabs>
        <w:tab w:val="center" w:pos="4153"/>
        <w:tab w:val="right" w:pos="8306"/>
      </w:tabs>
      <w:snapToGrid w:val="0"/>
      <w:jc w:val="left"/>
    </w:pPr>
    <w:rPr>
      <w:kern w:val="0"/>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qFormat/>
    <w:uiPriority w:val="0"/>
  </w:style>
  <w:style w:type="paragraph" w:styleId="18">
    <w:name w:val="List"/>
    <w:basedOn w:val="1"/>
    <w:qFormat/>
    <w:uiPriority w:val="0"/>
    <w:pPr>
      <w:ind w:left="200" w:hanging="200" w:hangingChars="200"/>
      <w:contextualSpacing/>
    </w:pPr>
  </w:style>
  <w:style w:type="paragraph" w:styleId="19">
    <w:name w:val="toc 2"/>
    <w:basedOn w:val="1"/>
    <w:next w:val="1"/>
    <w:qFormat/>
    <w:uiPriority w:val="0"/>
    <w:pPr>
      <w:tabs>
        <w:tab w:val="right" w:leader="dot" w:pos="8296"/>
      </w:tabs>
      <w:ind w:left="420" w:leftChars="200"/>
    </w:pPr>
  </w:style>
  <w:style w:type="paragraph" w:styleId="20">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table" w:styleId="22">
    <w:name w:val="Table Grid"/>
    <w:basedOn w:val="2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Hyperlink"/>
    <w:qFormat/>
    <w:uiPriority w:val="0"/>
    <w:rPr>
      <w:color w:val="0000FF"/>
      <w:u w:val="single"/>
    </w:rPr>
  </w:style>
  <w:style w:type="character" w:customStyle="1" w:styleId="25">
    <w:name w:val="font11"/>
    <w:basedOn w:val="23"/>
    <w:qFormat/>
    <w:uiPriority w:val="0"/>
    <w:rPr>
      <w:rFonts w:hint="eastAsia" w:ascii="宋体" w:hAnsi="宋体" w:eastAsia="宋体" w:cs="宋体"/>
      <w:color w:val="FF0000"/>
      <w:sz w:val="22"/>
      <w:szCs w:val="22"/>
      <w:u w:val="none"/>
    </w:rPr>
  </w:style>
  <w:style w:type="paragraph" w:customStyle="1" w:styleId="26">
    <w:name w:val="表格文字"/>
    <w:basedOn w:val="1"/>
    <w:next w:val="10"/>
    <w:qFormat/>
    <w:uiPriority w:val="99"/>
    <w:pPr>
      <w:adjustRightInd w:val="0"/>
      <w:spacing w:line="420" w:lineRule="atLeast"/>
      <w:jc w:val="left"/>
      <w:textAlignment w:val="baseline"/>
    </w:pPr>
    <w:rPr>
      <w:kern w:val="0"/>
    </w:rPr>
  </w:style>
  <w:style w:type="paragraph" w:customStyle="1" w:styleId="27">
    <w:name w:val="正文2"/>
    <w:basedOn w:val="1"/>
    <w:qFormat/>
    <w:uiPriority w:val="0"/>
    <w:pPr>
      <w:adjustRightInd w:val="0"/>
      <w:spacing w:before="156" w:line="360" w:lineRule="auto"/>
      <w:ind w:firstLine="510" w:firstLineChars="200"/>
    </w:pPr>
    <w:rPr>
      <w:kern w:val="0"/>
      <w:sz w:val="24"/>
      <w:szCs w:val="20"/>
    </w:rPr>
  </w:style>
  <w:style w:type="paragraph" w:customStyle="1" w:styleId="28">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29">
    <w:name w:val="正文缩进1"/>
    <w:basedOn w:val="1"/>
    <w:next w:val="11"/>
    <w:qFormat/>
    <w:uiPriority w:val="99"/>
    <w:pPr>
      <w:autoSpaceDE w:val="0"/>
      <w:autoSpaceDN w:val="0"/>
      <w:adjustRightInd w:val="0"/>
      <w:snapToGrid w:val="0"/>
      <w:spacing w:after="120" w:line="360" w:lineRule="auto"/>
      <w:ind w:left="420" w:leftChars="200" w:firstLine="480" w:firstLineChars="200"/>
    </w:pPr>
    <w:rPr>
      <w:sz w:val="24"/>
      <w:szCs w:val="21"/>
    </w:rPr>
  </w:style>
  <w:style w:type="paragraph" w:styleId="3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2.png"/><Relationship Id="rId30" Type="http://schemas.openxmlformats.org/officeDocument/2006/relationships/image" Target="media/image21.jpe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jpe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jpe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jpeg"/><Relationship Id="rId11" Type="http://schemas.openxmlformats.org/officeDocument/2006/relationships/image" Target="media/image2.emf"/><Relationship Id="rId10" Type="http://schemas.openxmlformats.org/officeDocument/2006/relationships/image" Target="media/image1.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100</Pages>
  <Words>600</Words>
  <Characters>719</Characters>
  <Lines>0</Lines>
  <Paragraphs>0</Paragraphs>
  <TotalTime>16</TotalTime>
  <ScaleCrop>false</ScaleCrop>
  <LinksUpToDate>false</LinksUpToDate>
  <CharactersWithSpaces>779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2025-07-04T02:27:00Z</dcterms:created>
  <dc:creator>LENOVO</dc:creator>
  <cp:lastModifiedBy>隆土生</cp:lastModifiedBy>
  <cp:lastPrinted>2026-06-24T00:32:00Z</cp:lastPrinted>
  <dcterms:modified xsi:type="dcterms:W3CDTF">2026-07-31T00:39:13Z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eyJoZGlkIjoiYjRkNTZmMmU5ZjQzODdhMTg4MWRkNDgxYmRjMjljZDEiLCJ1c2VySWQiOiIxNzIzNTQxOTU0In0=</vt:lpwstr>
  </property>
  <property fmtid="{D5CDD505-2E9C-101B-9397-08002B2CF9AE}" pid="4" name="ICV">
    <vt:lpwstr>04CD2D199CEC40DD8589DBBDCF6E113A_13</vt:lpwstr>
  </property>
</Properties>
</file>