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FC507">
      <w:pPr>
        <w:spacing w:line="360" w:lineRule="auto"/>
        <w:jc w:val="center"/>
        <w:rPr>
          <w:rFonts w:hint="eastAsia" w:ascii="宋体" w:hAnsi="宋体" w:eastAsia="宋体" w:cs="宋体"/>
          <w:color w:val="auto"/>
          <w:sz w:val="52"/>
          <w:szCs w:val="52"/>
          <w:highlight w:val="none"/>
          <w:lang w:eastAsia="zh-CN"/>
        </w:rPr>
      </w:pPr>
      <w:bookmarkStart w:id="69" w:name="_GoBack"/>
      <w:bookmarkEnd w:id="69"/>
      <w:r>
        <w:rPr>
          <w:rFonts w:hint="eastAsia" w:ascii="宋体" w:hAnsi="宋体" w:eastAsia="宋体" w:cs="宋体"/>
          <w:color w:val="auto"/>
          <w:sz w:val="52"/>
          <w:szCs w:val="52"/>
          <w:highlight w:val="none"/>
          <w:lang w:eastAsia="zh-CN"/>
        </w:rPr>
        <w:t>广西永道项目管理有限公司</w:t>
      </w:r>
    </w:p>
    <w:p w14:paraId="3E616C87">
      <w:pPr>
        <w:spacing w:line="360" w:lineRule="auto"/>
        <w:jc w:val="center"/>
        <w:rPr>
          <w:rFonts w:hint="eastAsia" w:ascii="宋体" w:hAnsi="宋体" w:eastAsia="宋体" w:cs="宋体"/>
          <w:b/>
          <w:color w:val="auto"/>
          <w:sz w:val="44"/>
          <w:szCs w:val="44"/>
          <w:highlight w:val="none"/>
        </w:rPr>
      </w:pPr>
    </w:p>
    <w:p w14:paraId="03D98FD5">
      <w:pPr>
        <w:snapToGrid w:val="0"/>
        <w:spacing w:before="156"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752053B5">
      <w:pPr>
        <w:snapToGrid w:val="0"/>
        <w:spacing w:before="156" w:beforeLines="50"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（全流程电子化采购）</w:t>
      </w:r>
    </w:p>
    <w:p w14:paraId="0EB6227C">
      <w:pPr>
        <w:pStyle w:val="66"/>
        <w:ind w:firstLine="480"/>
        <w:rPr>
          <w:rFonts w:hint="eastAsia" w:ascii="宋体" w:hAnsi="宋体" w:eastAsia="宋体" w:cs="宋体"/>
          <w:color w:val="auto"/>
          <w:highlight w:val="none"/>
        </w:rPr>
      </w:pPr>
    </w:p>
    <w:p w14:paraId="138F6C32">
      <w:pPr>
        <w:pStyle w:val="25"/>
        <w:snapToGrid w:val="0"/>
        <w:spacing w:line="360" w:lineRule="auto"/>
        <w:rPr>
          <w:rFonts w:hint="eastAsia" w:ascii="宋体" w:hAnsi="宋体" w:eastAsia="宋体" w:cs="宋体"/>
          <w:b/>
          <w:bCs/>
          <w:color w:val="auto"/>
          <w:sz w:val="30"/>
          <w:szCs w:val="30"/>
          <w:highlight w:val="none"/>
        </w:rPr>
      </w:pPr>
    </w:p>
    <w:p w14:paraId="7208CBA3">
      <w:pPr>
        <w:pStyle w:val="25"/>
        <w:snapToGrid w:val="0"/>
        <w:spacing w:line="360" w:lineRule="auto"/>
        <w:ind w:firstLine="904" w:firstLineChars="300"/>
        <w:rPr>
          <w:rFonts w:hint="eastAsia" w:ascii="宋体" w:hAnsi="宋体" w:eastAsia="宋体" w:cs="宋体"/>
          <w:b/>
          <w:bCs/>
          <w:color w:val="auto"/>
          <w:sz w:val="30"/>
          <w:szCs w:val="30"/>
          <w:highlight w:val="none"/>
        </w:rPr>
      </w:pPr>
    </w:p>
    <w:p w14:paraId="5AD7B2CB">
      <w:pPr>
        <w:pStyle w:val="25"/>
        <w:snapToGrid w:val="0"/>
        <w:spacing w:line="360" w:lineRule="auto"/>
        <w:ind w:firstLine="904" w:firstLineChars="300"/>
        <w:rPr>
          <w:rFonts w:hint="eastAsia" w:ascii="宋体" w:hAnsi="宋体" w:eastAsia="宋体" w:cs="宋体"/>
          <w:b/>
          <w:bCs/>
          <w:color w:val="auto"/>
          <w:sz w:val="30"/>
          <w:szCs w:val="30"/>
          <w:highlight w:val="none"/>
        </w:rPr>
      </w:pPr>
    </w:p>
    <w:p w14:paraId="0E6576F1">
      <w:pPr>
        <w:pStyle w:val="25"/>
        <w:snapToGrid w:val="0"/>
        <w:spacing w:line="700" w:lineRule="exact"/>
        <w:ind w:left="596" w:leftChars="284" w:firstLine="0" w:firstLineChars="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项目名称：三江侗族自治县高基瑶族乡蓖梳村八界屯崩塌地质灾害治理工程</w:t>
      </w:r>
    </w:p>
    <w:p w14:paraId="5B5CD5C2">
      <w:pPr>
        <w:snapToGrid w:val="0"/>
        <w:spacing w:line="700" w:lineRule="exact"/>
        <w:ind w:firstLine="602" w:firstLineChars="20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项目编号：LZZC2026-C2-260033-GXYD</w:t>
      </w:r>
    </w:p>
    <w:p w14:paraId="43403BC5">
      <w:pPr>
        <w:pStyle w:val="25"/>
        <w:snapToGrid w:val="0"/>
        <w:spacing w:line="700" w:lineRule="exact"/>
        <w:ind w:firstLine="602" w:firstLineChars="20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采 购 人：三江侗族自治县自然资源和规划局</w:t>
      </w:r>
    </w:p>
    <w:p w14:paraId="7609F2EB">
      <w:pPr>
        <w:pStyle w:val="25"/>
        <w:snapToGrid w:val="0"/>
        <w:spacing w:line="700" w:lineRule="exact"/>
        <w:ind w:firstLine="602" w:firstLineChars="20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采购代理机构：广西永道项目管理有限公司</w:t>
      </w:r>
    </w:p>
    <w:p w14:paraId="6546C090">
      <w:pPr>
        <w:pStyle w:val="25"/>
        <w:snapToGrid w:val="0"/>
        <w:spacing w:line="360" w:lineRule="auto"/>
        <w:rPr>
          <w:rFonts w:hint="eastAsia" w:ascii="宋体" w:hAnsi="宋体" w:eastAsia="宋体" w:cs="宋体"/>
          <w:b/>
          <w:bCs/>
          <w:color w:val="auto"/>
          <w:w w:val="95"/>
          <w:sz w:val="30"/>
          <w:szCs w:val="30"/>
          <w:highlight w:val="none"/>
        </w:rPr>
      </w:pPr>
    </w:p>
    <w:p w14:paraId="58331CA3">
      <w:pPr>
        <w:pStyle w:val="25"/>
        <w:snapToGrid w:val="0"/>
        <w:spacing w:line="700" w:lineRule="exact"/>
        <w:jc w:val="cente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2026年8月</w:t>
      </w:r>
    </w:p>
    <w:p w14:paraId="6A6A6CEC">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bCs/>
          <w:color w:val="auto"/>
          <w:kern w:val="0"/>
          <w:sz w:val="32"/>
          <w:szCs w:val="32"/>
          <w:highlight w:val="none"/>
        </w:rPr>
        <w:br w:type="page"/>
      </w:r>
    </w:p>
    <w:p w14:paraId="5E90121D">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6F9932E2">
      <w:pPr>
        <w:spacing w:before="0" w:beforeLines="0" w:after="0" w:afterLines="0" w:line="240" w:lineRule="auto"/>
        <w:ind w:left="0" w:leftChars="0" w:right="0" w:rightChars="0" w:firstLine="0" w:firstLineChars="0"/>
        <w:jc w:val="center"/>
        <w:rPr>
          <w:rFonts w:hint="eastAsia" w:ascii="宋体" w:hAnsi="宋体" w:eastAsia="宋体" w:cs="宋体"/>
          <w:color w:val="auto"/>
          <w:highlight w:val="none"/>
        </w:rPr>
      </w:pPr>
    </w:p>
    <w:p w14:paraId="25B3AB02">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color w:val="auto"/>
          <w:sz w:val="24"/>
          <w:highlight w:val="none"/>
        </w:rPr>
        <w:fldChar w:fldCharType="begin"/>
      </w:r>
      <w:r>
        <w:rPr>
          <w:rFonts w:hint="eastAsia" w:ascii="宋体" w:hAnsi="宋体" w:eastAsia="宋体" w:cs="宋体"/>
          <w:b/>
          <w:color w:val="auto"/>
          <w:sz w:val="24"/>
          <w:highlight w:val="none"/>
        </w:rPr>
        <w:instrText xml:space="preserve">TOC \o "1-1" \h \u </w:instrText>
      </w:r>
      <w:r>
        <w:rPr>
          <w:rFonts w:hint="eastAsia" w:ascii="宋体" w:hAnsi="宋体" w:eastAsia="宋体" w:cs="宋体"/>
          <w:b/>
          <w:color w:val="auto"/>
          <w:sz w:val="24"/>
          <w:highlight w:val="none"/>
        </w:rPr>
        <w:fldChar w:fldCharType="separate"/>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_Toc20166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第一章</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竞争性磋商公告</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_Toc20166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1</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359359B5">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_Toc18900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第二章</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供应商须知</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_Toc18900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4</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27E9F4C0">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_Toc20724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第三章 采购需求</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_Toc20724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24</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1863A56A">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_Toc30058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第四章</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评审程序、评审方法和评审标准</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_Toc30058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27</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270BB301">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_Toc12919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第五章 工程量清单及图纸</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_Toc12919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37</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770C5BFB">
      <w:pPr>
        <w:pStyle w:val="32"/>
        <w:tabs>
          <w:tab w:val="right" w:leader="dot" w:pos="8879"/>
        </w:tabs>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_Toc13359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章</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响应文件格式</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_Toc13359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38</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30008009">
      <w:pPr>
        <w:pStyle w:val="32"/>
        <w:tabs>
          <w:tab w:val="right" w:leader="dot" w:pos="8879"/>
        </w:tabs>
        <w:rPr>
          <w:rFonts w:hint="eastAsia" w:ascii="宋体" w:hAnsi="宋体" w:eastAsia="宋体" w:cs="宋体"/>
          <w:color w:val="auto"/>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HYPERLINK \l _Toc6161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章</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合同文本</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PAGEREF _Toc6161 \h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
          <w:bCs/>
          <w:color w:val="auto"/>
          <w:sz w:val="28"/>
          <w:szCs w:val="28"/>
          <w:highlight w:val="none"/>
        </w:rPr>
        <w:t>79</w:t>
      </w:r>
      <w:r>
        <w:rPr>
          <w:rFonts w:hint="eastAsia" w:ascii="宋体" w:hAnsi="宋体" w:eastAsia="宋体" w:cs="宋体"/>
          <w:b/>
          <w:bCs/>
          <w:color w:val="auto"/>
          <w:sz w:val="28"/>
          <w:szCs w:val="28"/>
          <w:highlight w:val="none"/>
        </w:rPr>
        <w:fldChar w:fldCharType="end"/>
      </w:r>
      <w:r>
        <w:rPr>
          <w:rFonts w:hint="eastAsia" w:ascii="宋体" w:hAnsi="宋体" w:eastAsia="宋体" w:cs="宋体"/>
          <w:b/>
          <w:bCs/>
          <w:color w:val="auto"/>
          <w:sz w:val="28"/>
          <w:szCs w:val="28"/>
          <w:highlight w:val="none"/>
        </w:rPr>
        <w:fldChar w:fldCharType="end"/>
      </w:r>
    </w:p>
    <w:p w14:paraId="09B3BA29">
      <w:pPr>
        <w:pStyle w:val="32"/>
        <w:tabs>
          <w:tab w:val="right" w:leader="dot" w:pos="8879"/>
        </w:tabs>
        <w:rPr>
          <w:rFonts w:hint="eastAsia" w:ascii="宋体" w:hAnsi="宋体" w:eastAsia="宋体" w:cs="宋体"/>
          <w:color w:val="auto"/>
          <w:highlight w:val="none"/>
        </w:rPr>
      </w:pPr>
    </w:p>
    <w:p w14:paraId="02D504F4">
      <w:pPr>
        <w:pStyle w:val="37"/>
        <w:tabs>
          <w:tab w:val="right" w:leader="dot" w:pos="8931"/>
          <w:tab w:val="clear" w:pos="8296"/>
        </w:tabs>
        <w:snapToGrid w:val="0"/>
        <w:spacing w:line="500" w:lineRule="atLeast"/>
        <w:ind w:left="0" w:leftChars="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fldChar w:fldCharType="end"/>
      </w:r>
    </w:p>
    <w:p w14:paraId="40C09250">
      <w:pPr>
        <w:rPr>
          <w:rFonts w:hint="eastAsia" w:ascii="宋体" w:hAnsi="宋体" w:eastAsia="宋体" w:cs="宋体"/>
          <w:color w:val="auto"/>
          <w:highlight w:val="none"/>
        </w:rPr>
      </w:pPr>
    </w:p>
    <w:p w14:paraId="7871DA21">
      <w:pPr>
        <w:spacing w:line="400" w:lineRule="exact"/>
        <w:jc w:val="left"/>
        <w:rPr>
          <w:rFonts w:hint="eastAsia" w:ascii="宋体" w:hAnsi="宋体" w:eastAsia="宋体" w:cs="宋体"/>
          <w:b/>
          <w:color w:val="auto"/>
          <w:sz w:val="32"/>
          <w:szCs w:val="32"/>
          <w:highlight w:val="none"/>
        </w:rPr>
      </w:pPr>
    </w:p>
    <w:p w14:paraId="6EDFB0BC">
      <w:pPr>
        <w:spacing w:line="400" w:lineRule="exact"/>
        <w:jc w:val="center"/>
        <w:rPr>
          <w:rFonts w:hint="eastAsia" w:ascii="宋体" w:hAnsi="宋体" w:eastAsia="宋体" w:cs="宋体"/>
          <w:b/>
          <w:color w:val="auto"/>
          <w:sz w:val="32"/>
          <w:szCs w:val="32"/>
          <w:highlight w:val="none"/>
        </w:rPr>
      </w:pPr>
    </w:p>
    <w:p w14:paraId="6D21E157">
      <w:pPr>
        <w:spacing w:line="400" w:lineRule="exact"/>
        <w:jc w:val="center"/>
        <w:rPr>
          <w:rFonts w:hint="eastAsia" w:ascii="宋体" w:hAnsi="宋体" w:eastAsia="宋体" w:cs="宋体"/>
          <w:b/>
          <w:color w:val="auto"/>
          <w:sz w:val="32"/>
          <w:szCs w:val="32"/>
          <w:highlight w:val="none"/>
        </w:rPr>
      </w:pPr>
    </w:p>
    <w:p w14:paraId="0D357A97">
      <w:pPr>
        <w:spacing w:line="400" w:lineRule="exact"/>
        <w:jc w:val="center"/>
        <w:rPr>
          <w:rFonts w:hint="eastAsia" w:ascii="宋体" w:hAnsi="宋体" w:eastAsia="宋体" w:cs="宋体"/>
          <w:b/>
          <w:color w:val="auto"/>
          <w:sz w:val="32"/>
          <w:szCs w:val="32"/>
          <w:highlight w:val="none"/>
        </w:rPr>
      </w:pPr>
    </w:p>
    <w:p w14:paraId="65EE09E0">
      <w:pPr>
        <w:spacing w:line="400" w:lineRule="exact"/>
        <w:jc w:val="center"/>
        <w:rPr>
          <w:rFonts w:hint="eastAsia" w:ascii="宋体" w:hAnsi="宋体" w:eastAsia="宋体" w:cs="宋体"/>
          <w:b/>
          <w:color w:val="auto"/>
          <w:sz w:val="32"/>
          <w:szCs w:val="32"/>
          <w:highlight w:val="none"/>
        </w:rPr>
      </w:pPr>
    </w:p>
    <w:p w14:paraId="77AAE8FF">
      <w:pPr>
        <w:spacing w:line="400" w:lineRule="exact"/>
        <w:rPr>
          <w:rFonts w:hint="eastAsia" w:ascii="宋体" w:hAnsi="宋体" w:eastAsia="宋体" w:cs="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5097DD22">
      <w:pPr>
        <w:pStyle w:val="2"/>
        <w:spacing w:after="0" w:line="360" w:lineRule="auto"/>
        <w:jc w:val="center"/>
        <w:rPr>
          <w:rFonts w:hint="eastAsia" w:ascii="宋体" w:hAnsi="宋体" w:eastAsia="宋体" w:cs="宋体"/>
          <w:color w:val="auto"/>
          <w:highlight w:val="none"/>
        </w:rPr>
      </w:pPr>
      <w:bookmarkStart w:id="0" w:name="_Toc4308"/>
      <w:bookmarkStart w:id="1" w:name="_Toc20166"/>
      <w:bookmarkStart w:id="2" w:name="_Toc14839"/>
      <w:r>
        <w:rPr>
          <w:rFonts w:hint="eastAsia" w:ascii="宋体" w:hAnsi="宋体" w:eastAsia="宋体" w:cs="宋体"/>
          <w:color w:val="auto"/>
          <w:highlight w:val="none"/>
        </w:rPr>
        <w:t>第一章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竞争性磋商公告</w:t>
      </w:r>
      <w:bookmarkEnd w:id="0"/>
      <w:bookmarkEnd w:id="1"/>
      <w:bookmarkEnd w:id="2"/>
    </w:p>
    <w:p w14:paraId="0CC7B451">
      <w:pPr>
        <w:spacing w:line="400" w:lineRule="exact"/>
        <w:jc w:val="center"/>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广西永道项目管理有限公司</w:t>
      </w:r>
      <w:r>
        <w:rPr>
          <w:rFonts w:hint="eastAsia" w:ascii="宋体" w:hAnsi="宋体" w:eastAsia="宋体" w:cs="宋体"/>
          <w:b/>
          <w:bCs/>
          <w:color w:val="auto"/>
          <w:sz w:val="24"/>
          <w:highlight w:val="none"/>
        </w:rPr>
        <w:t>关于</w:t>
      </w:r>
      <w:r>
        <w:rPr>
          <w:rFonts w:hint="eastAsia" w:ascii="宋体" w:hAnsi="宋体" w:eastAsia="宋体" w:cs="宋体"/>
          <w:b/>
          <w:bCs/>
          <w:color w:val="auto"/>
          <w:sz w:val="24"/>
          <w:highlight w:val="none"/>
          <w:lang w:eastAsia="zh-CN"/>
        </w:rPr>
        <w:t>三江侗族自治县高基瑶族乡蓖梳村八界屯崩塌地质灾害治理工程</w:t>
      </w:r>
      <w:r>
        <w:rPr>
          <w:rFonts w:hint="eastAsia" w:ascii="宋体" w:hAnsi="宋体" w:eastAsia="宋体" w:cs="宋体"/>
          <w:b/>
          <w:bCs/>
          <w:color w:val="auto"/>
          <w:sz w:val="24"/>
          <w:highlight w:val="none"/>
        </w:rPr>
        <w:t>竞争性磋商公告</w:t>
      </w:r>
    </w:p>
    <w:p w14:paraId="5B210CD0">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bookmarkStart w:id="3" w:name="_Hlk37430271"/>
      <w:r>
        <w:rPr>
          <w:rFonts w:hint="eastAsia" w:ascii="宋体" w:hAnsi="宋体" w:eastAsia="宋体" w:cs="宋体"/>
          <w:color w:val="auto"/>
          <w:szCs w:val="21"/>
          <w:highlight w:val="none"/>
        </w:rPr>
        <w:t>项目概况</w:t>
      </w:r>
    </w:p>
    <w:p w14:paraId="5ABB36F8">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三江侗族自治县高基瑶族乡蓖梳村八界屯崩塌地质灾害治理工程项目的潜在供应商应在广西政府采购云平台获取采购文件，并于202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19</w:t>
      </w:r>
      <w:r>
        <w:rPr>
          <w:rFonts w:hint="eastAsia" w:ascii="宋体" w:hAnsi="宋体" w:eastAsia="宋体" w:cs="宋体"/>
          <w:color w:val="auto"/>
          <w:szCs w:val="21"/>
          <w:highlight w:val="none"/>
          <w:lang w:eastAsia="zh-CN"/>
        </w:rPr>
        <w:t>日 09:20（北京时间）前提交响应文</w:t>
      </w:r>
      <w:r>
        <w:rPr>
          <w:rFonts w:hint="eastAsia" w:ascii="宋体" w:hAnsi="宋体" w:eastAsia="宋体" w:cs="宋体"/>
          <w:color w:val="auto"/>
          <w:szCs w:val="21"/>
          <w:highlight w:val="none"/>
        </w:rPr>
        <w:t>件。</w:t>
      </w:r>
    </w:p>
    <w:bookmarkEnd w:id="3"/>
    <w:p w14:paraId="285A2CDF">
      <w:pPr>
        <w:pStyle w:val="40"/>
        <w:keepNext w:val="0"/>
        <w:keepLines w:val="0"/>
        <w:widowControl/>
        <w:suppressLineNumbers w:val="0"/>
        <w:spacing w:before="255" w:beforeAutospacing="0" w:after="255"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一、项目基本情况</w:t>
      </w:r>
    </w:p>
    <w:p w14:paraId="00C002F0">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项目编号：</w:t>
      </w:r>
      <w:r>
        <w:rPr>
          <w:rFonts w:hint="eastAsia" w:ascii="宋体" w:hAnsi="宋体" w:eastAsia="宋体" w:cs="宋体"/>
          <w:i w:val="0"/>
          <w:iCs w:val="0"/>
          <w:caps w:val="0"/>
          <w:color w:val="auto"/>
          <w:spacing w:val="0"/>
          <w:sz w:val="21"/>
          <w:szCs w:val="21"/>
          <w:highlight w:val="none"/>
          <w:lang w:eastAsia="zh-CN"/>
        </w:rPr>
        <w:t>LZZC2026-C2-260033-GXYD</w:t>
      </w:r>
    </w:p>
    <w:p w14:paraId="14E401DE">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项目名称：</w:t>
      </w:r>
      <w:r>
        <w:rPr>
          <w:rFonts w:hint="eastAsia" w:ascii="宋体" w:hAnsi="宋体" w:eastAsia="宋体" w:cs="宋体"/>
          <w:i w:val="0"/>
          <w:iCs w:val="0"/>
          <w:caps w:val="0"/>
          <w:color w:val="auto"/>
          <w:spacing w:val="0"/>
          <w:sz w:val="21"/>
          <w:szCs w:val="21"/>
          <w:highlight w:val="none"/>
          <w:lang w:eastAsia="zh-CN"/>
        </w:rPr>
        <w:t>三江侗族自治县高基瑶族乡蓖梳村八界屯崩塌地质灾害治理工程</w:t>
      </w:r>
      <w:r>
        <w:rPr>
          <w:rFonts w:hint="eastAsia" w:ascii="宋体" w:hAnsi="宋体" w:eastAsia="宋体" w:cs="宋体"/>
          <w:i w:val="0"/>
          <w:iCs w:val="0"/>
          <w:caps w:val="0"/>
          <w:color w:val="auto"/>
          <w:spacing w:val="0"/>
          <w:sz w:val="21"/>
          <w:szCs w:val="21"/>
          <w:highlight w:val="none"/>
        </w:rPr>
        <w:t> </w:t>
      </w:r>
    </w:p>
    <w:p w14:paraId="36CC812A">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采购方式：竞争性磋商 </w:t>
      </w:r>
    </w:p>
    <w:p w14:paraId="00D55490">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预算总金额（元）：</w:t>
      </w:r>
      <w:r>
        <w:rPr>
          <w:rFonts w:hint="eastAsia" w:ascii="宋体" w:hAnsi="宋体" w:eastAsia="宋体" w:cs="宋体"/>
          <w:i w:val="0"/>
          <w:iCs w:val="0"/>
          <w:caps w:val="0"/>
          <w:color w:val="auto"/>
          <w:spacing w:val="0"/>
          <w:sz w:val="21"/>
          <w:szCs w:val="21"/>
          <w:highlight w:val="none"/>
          <w:lang w:eastAsia="zh-CN"/>
        </w:rPr>
        <w:t>2706125.38</w:t>
      </w:r>
      <w:r>
        <w:rPr>
          <w:rFonts w:hint="eastAsia" w:ascii="宋体" w:hAnsi="宋体" w:eastAsia="宋体" w:cs="宋体"/>
          <w:i w:val="0"/>
          <w:iCs w:val="0"/>
          <w:caps w:val="0"/>
          <w:color w:val="auto"/>
          <w:spacing w:val="0"/>
          <w:sz w:val="21"/>
          <w:szCs w:val="21"/>
          <w:highlight w:val="none"/>
        </w:rPr>
        <w:t>  </w:t>
      </w:r>
    </w:p>
    <w:p w14:paraId="047BC610">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    采购需求：</w:t>
      </w:r>
      <w:r>
        <w:rPr>
          <w:rFonts w:hint="eastAsia" w:ascii="宋体" w:hAnsi="宋体" w:eastAsia="宋体" w:cs="宋体"/>
          <w:i w:val="0"/>
          <w:iCs w:val="0"/>
          <w:caps w:val="0"/>
          <w:color w:val="auto"/>
          <w:spacing w:val="0"/>
          <w:sz w:val="21"/>
          <w:szCs w:val="21"/>
          <w:highlight w:val="none"/>
          <w:shd w:val="clear" w:fill="F7F7F7"/>
        </w:rPr>
        <w:br w:type="textWrapping"/>
      </w:r>
      <w:r>
        <w:rPr>
          <w:rFonts w:hint="eastAsia" w:ascii="宋体" w:hAnsi="宋体" w:eastAsia="宋体" w:cs="宋体"/>
          <w:i w:val="0"/>
          <w:iCs w:val="0"/>
          <w:caps w:val="0"/>
          <w:color w:val="auto"/>
          <w:spacing w:val="0"/>
          <w:sz w:val="21"/>
          <w:szCs w:val="21"/>
          <w:highlight w:val="none"/>
        </w:rPr>
        <w:t>标项名称:</w:t>
      </w:r>
      <w:r>
        <w:rPr>
          <w:rFonts w:hint="eastAsia" w:ascii="宋体" w:hAnsi="宋体" w:eastAsia="宋体" w:cs="宋体"/>
          <w:i w:val="0"/>
          <w:iCs w:val="0"/>
          <w:caps w:val="0"/>
          <w:color w:val="auto"/>
          <w:spacing w:val="0"/>
          <w:sz w:val="21"/>
          <w:szCs w:val="21"/>
          <w:highlight w:val="none"/>
          <w:lang w:eastAsia="zh-CN"/>
        </w:rPr>
        <w:t>三江侗族自治县高基瑶族乡蓖梳村八界屯崩塌地质灾害治理工程</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数量:1</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预算金额（元）:</w:t>
      </w:r>
      <w:r>
        <w:rPr>
          <w:rFonts w:hint="eastAsia" w:ascii="宋体" w:hAnsi="宋体" w:eastAsia="宋体" w:cs="宋体"/>
          <w:i w:val="0"/>
          <w:iCs w:val="0"/>
          <w:caps w:val="0"/>
          <w:color w:val="auto"/>
          <w:spacing w:val="0"/>
          <w:sz w:val="21"/>
          <w:szCs w:val="21"/>
          <w:highlight w:val="none"/>
          <w:lang w:eastAsia="zh-CN"/>
        </w:rPr>
        <w:t>2706125.38</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简要规格描述或项目基本概况介绍、用途：本工程包含锚杆、格构梁、挂网喷浆、排水沟、格宾网石笼挡土墙、脚手架工程等内容。具体内容详见磋商文件</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工程量清单。</w:t>
      </w:r>
    </w:p>
    <w:p w14:paraId="7415A41F">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i w:val="0"/>
          <w:iCs w:val="0"/>
          <w:caps w:val="0"/>
          <w:color w:val="auto"/>
          <w:spacing w:val="0"/>
          <w:sz w:val="21"/>
          <w:szCs w:val="21"/>
          <w:highlight w:val="none"/>
        </w:rPr>
        <w:t>最高限价（如有）：</w:t>
      </w:r>
      <w:r>
        <w:rPr>
          <w:rFonts w:hint="eastAsia" w:ascii="宋体" w:hAnsi="宋体" w:eastAsia="宋体" w:cs="宋体"/>
          <w:i w:val="0"/>
          <w:iCs w:val="0"/>
          <w:caps w:val="0"/>
          <w:color w:val="auto"/>
          <w:spacing w:val="0"/>
          <w:sz w:val="21"/>
          <w:szCs w:val="21"/>
          <w:highlight w:val="none"/>
          <w:lang w:eastAsia="zh-CN"/>
        </w:rPr>
        <w:t>2706125.38</w:t>
      </w:r>
    </w:p>
    <w:p w14:paraId="094D0570">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i w:val="0"/>
          <w:iCs w:val="0"/>
          <w:caps w:val="0"/>
          <w:color w:val="auto"/>
          <w:spacing w:val="0"/>
          <w:sz w:val="21"/>
          <w:szCs w:val="21"/>
          <w:highlight w:val="none"/>
        </w:rPr>
        <w:t>合同履约期限：</w:t>
      </w:r>
      <w:r>
        <w:rPr>
          <w:rFonts w:hint="eastAsia" w:ascii="宋体" w:hAnsi="宋体" w:eastAsia="宋体" w:cs="宋体"/>
          <w:i w:val="0"/>
          <w:iCs w:val="0"/>
          <w:caps w:val="0"/>
          <w:color w:val="auto"/>
          <w:spacing w:val="0"/>
          <w:sz w:val="21"/>
          <w:szCs w:val="21"/>
          <w:highlight w:val="none"/>
          <w:lang w:val="en-US" w:eastAsia="zh-CN"/>
        </w:rPr>
        <w:t>120</w:t>
      </w:r>
      <w:r>
        <w:rPr>
          <w:rFonts w:hint="eastAsia" w:ascii="宋体" w:hAnsi="宋体" w:eastAsia="宋体" w:cs="宋体"/>
          <w:i w:val="0"/>
          <w:iCs w:val="0"/>
          <w:caps w:val="0"/>
          <w:color w:val="auto"/>
          <w:spacing w:val="0"/>
          <w:sz w:val="21"/>
          <w:szCs w:val="21"/>
          <w:highlight w:val="none"/>
          <w:lang w:eastAsia="zh-CN"/>
        </w:rPr>
        <w:t>日历天，实际开工时间以</w:t>
      </w:r>
      <w:r>
        <w:rPr>
          <w:rFonts w:hint="eastAsia" w:ascii="宋体" w:hAnsi="宋体" w:eastAsia="宋体" w:cs="宋体"/>
          <w:i w:val="0"/>
          <w:iCs w:val="0"/>
          <w:caps w:val="0"/>
          <w:color w:val="auto"/>
          <w:spacing w:val="0"/>
          <w:sz w:val="21"/>
          <w:szCs w:val="21"/>
          <w:highlight w:val="none"/>
          <w:lang w:val="en-US" w:eastAsia="zh-CN"/>
        </w:rPr>
        <w:t>采购人</w:t>
      </w:r>
      <w:r>
        <w:rPr>
          <w:rFonts w:hint="eastAsia" w:ascii="宋体" w:hAnsi="宋体" w:eastAsia="宋体" w:cs="宋体"/>
          <w:i w:val="0"/>
          <w:iCs w:val="0"/>
          <w:caps w:val="0"/>
          <w:color w:val="auto"/>
          <w:spacing w:val="0"/>
          <w:sz w:val="21"/>
          <w:szCs w:val="21"/>
          <w:highlight w:val="none"/>
          <w:lang w:eastAsia="zh-CN"/>
        </w:rPr>
        <w:t>书面开工令为准。</w:t>
      </w:r>
    </w:p>
    <w:p w14:paraId="2146C2AF">
      <w:pPr>
        <w:pStyle w:val="40"/>
        <w:keepNext w:val="0"/>
        <w:keepLines w:val="0"/>
        <w:widowControl/>
        <w:suppressLineNumbers w:val="0"/>
        <w:spacing w:before="75" w:beforeAutospacing="0" w:afterAutospacing="0" w:line="300" w:lineRule="atLeast"/>
        <w:ind w:left="0" w:right="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i w:val="0"/>
          <w:iCs w:val="0"/>
          <w:caps w:val="0"/>
          <w:color w:val="auto"/>
          <w:spacing w:val="0"/>
          <w:sz w:val="21"/>
          <w:szCs w:val="21"/>
          <w:highlight w:val="none"/>
        </w:rPr>
        <w:t>本标项（否）接受联合体投标</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备注：本项目为线上电子招标项目，有意向参与本项目的供应商应当做好参与全流程电子招投标交易的充分准备</w:t>
      </w:r>
      <w:r>
        <w:rPr>
          <w:rFonts w:hint="eastAsia" w:ascii="宋体" w:hAnsi="宋体" w:eastAsia="宋体" w:cs="宋体"/>
          <w:i w:val="0"/>
          <w:iCs w:val="0"/>
          <w:caps w:val="0"/>
          <w:color w:val="auto"/>
          <w:spacing w:val="0"/>
          <w:sz w:val="21"/>
          <w:szCs w:val="21"/>
          <w:highlight w:val="none"/>
          <w:lang w:eastAsia="zh-CN"/>
        </w:rPr>
        <w:t>。</w:t>
      </w:r>
    </w:p>
    <w:p w14:paraId="19115E9B">
      <w:pPr>
        <w:pStyle w:val="40"/>
        <w:keepNext w:val="0"/>
        <w:keepLines w:val="0"/>
        <w:widowControl/>
        <w:suppressLineNumbers w:val="0"/>
        <w:spacing w:beforeAutospacing="0"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二、申请人的资格要求：</w:t>
      </w:r>
    </w:p>
    <w:p w14:paraId="3A03B7C0">
      <w:pPr>
        <w:pStyle w:val="40"/>
        <w:keepNext w:val="0"/>
        <w:keepLines w:val="0"/>
        <w:widowControl/>
        <w:suppressLineNumbers w:val="0"/>
        <w:spacing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1.满足《中华人民共和国政府采购法》第二十二条规定；</w:t>
      </w:r>
    </w:p>
    <w:p w14:paraId="77295840">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2.落实政府采购政策需满足的资格要求：本项目属于专门面向中小企业采购的项目，监狱企业、残疾人福利单位视同小型、微型企业；中小企业须符合本项目采购标的所属行业对应的中小企业划分标准。 </w:t>
      </w:r>
    </w:p>
    <w:p w14:paraId="6CAE6E44">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3.本项目的特定资格要求：</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分标1</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（1）供应商须</w:t>
      </w:r>
      <w:r>
        <w:rPr>
          <w:rFonts w:hint="eastAsia" w:ascii="宋体" w:hAnsi="宋体" w:eastAsia="宋体" w:cs="宋体"/>
          <w:color w:val="auto"/>
          <w:spacing w:val="-2"/>
          <w:sz w:val="21"/>
          <w:szCs w:val="21"/>
          <w:highlight w:val="none"/>
        </w:rPr>
        <w:t>具备</w:t>
      </w:r>
      <w:r>
        <w:rPr>
          <w:rFonts w:hint="eastAsia" w:ascii="宋体" w:hAnsi="宋体" w:eastAsia="宋体" w:cs="宋体"/>
          <w:b/>
          <w:bCs/>
          <w:color w:val="auto"/>
          <w:spacing w:val="-2"/>
          <w:sz w:val="21"/>
          <w:szCs w:val="21"/>
          <w:highlight w:val="none"/>
          <w:u w:val="single"/>
        </w:rPr>
        <w:t>自然资源主管部门颁发的地质灾害治理工程施工</w:t>
      </w:r>
      <w:r>
        <w:rPr>
          <w:rFonts w:hint="eastAsia" w:ascii="宋体" w:hAnsi="宋体" w:eastAsia="宋体" w:cs="宋体"/>
          <w:b/>
          <w:bCs/>
          <w:color w:val="auto"/>
          <w:spacing w:val="-2"/>
          <w:sz w:val="21"/>
          <w:szCs w:val="21"/>
          <w:highlight w:val="none"/>
          <w:u w:val="single"/>
          <w:lang w:eastAsia="zh-CN"/>
        </w:rPr>
        <w:t>资质乙级</w:t>
      </w:r>
      <w:r>
        <w:rPr>
          <w:rFonts w:hint="eastAsia" w:ascii="宋体" w:hAnsi="宋体" w:eastAsia="宋体" w:cs="宋体"/>
          <w:b/>
          <w:bCs/>
          <w:color w:val="auto"/>
          <w:spacing w:val="-2"/>
          <w:sz w:val="21"/>
          <w:szCs w:val="21"/>
          <w:highlight w:val="none"/>
          <w:u w:val="single"/>
          <w:lang w:val="en-US" w:eastAsia="zh-CN"/>
        </w:rPr>
        <w:t>及以上</w:t>
      </w:r>
      <w:r>
        <w:rPr>
          <w:rFonts w:hint="eastAsia" w:ascii="宋体" w:hAnsi="宋体" w:eastAsia="宋体" w:cs="宋体"/>
          <w:b/>
          <w:bCs/>
          <w:color w:val="auto"/>
          <w:spacing w:val="-2"/>
          <w:sz w:val="21"/>
          <w:szCs w:val="21"/>
          <w:highlight w:val="none"/>
          <w:u w:val="single"/>
          <w:lang w:eastAsia="zh-CN"/>
        </w:rPr>
        <w:t>资质</w:t>
      </w:r>
      <w:r>
        <w:rPr>
          <w:rFonts w:hint="eastAsia" w:ascii="宋体" w:hAnsi="宋体" w:eastAsia="宋体" w:cs="宋体"/>
          <w:color w:val="auto"/>
          <w:spacing w:val="-2"/>
          <w:sz w:val="21"/>
          <w:szCs w:val="21"/>
          <w:highlight w:val="none"/>
        </w:rPr>
        <w:t>，</w:t>
      </w:r>
      <w:r>
        <w:rPr>
          <w:rFonts w:hint="eastAsia" w:ascii="宋体" w:hAnsi="宋体" w:eastAsia="宋体" w:cs="宋体"/>
          <w:color w:val="auto"/>
          <w:sz w:val="21"/>
          <w:szCs w:val="21"/>
          <w:highlight w:val="none"/>
        </w:rPr>
        <w:t>并</w:t>
      </w:r>
      <w:r>
        <w:rPr>
          <w:rFonts w:hint="eastAsia" w:ascii="宋体" w:hAnsi="宋体" w:eastAsia="宋体" w:cs="宋体"/>
          <w:color w:val="auto"/>
          <w:spacing w:val="-2"/>
          <w:sz w:val="21"/>
          <w:szCs w:val="21"/>
          <w:highlight w:val="none"/>
        </w:rPr>
        <w:t>按柳州市地质灾害治理项目监管系统的要求配备相关人员和设备完成项目实施的监管要求</w:t>
      </w:r>
      <w:r>
        <w:rPr>
          <w:rFonts w:hint="eastAsia" w:ascii="宋体" w:hAnsi="宋体" w:cs="宋体"/>
          <w:color w:val="auto"/>
          <w:sz w:val="21"/>
          <w:szCs w:val="21"/>
          <w:highlight w:val="none"/>
          <w:lang w:eastAsia="zh-CN"/>
        </w:rPr>
        <w:t>。</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（2）</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拟派</w:t>
      </w:r>
      <w:r>
        <w:rPr>
          <w:rFonts w:hint="eastAsia" w:ascii="宋体" w:hAnsi="宋体" w:eastAsia="宋体" w:cs="宋体"/>
          <w:sz w:val="21"/>
          <w:szCs w:val="21"/>
          <w:highlight w:val="none"/>
          <w:u w:val="none"/>
        </w:rPr>
        <w:t>项目经理须具备</w:t>
      </w:r>
      <w:r>
        <w:rPr>
          <w:rFonts w:hint="eastAsia" w:ascii="宋体" w:hAnsi="宋体" w:eastAsia="宋体" w:cs="宋体"/>
          <w:b/>
          <w:bCs/>
          <w:color w:val="auto"/>
          <w:spacing w:val="-2"/>
          <w:sz w:val="21"/>
          <w:szCs w:val="21"/>
          <w:highlight w:val="none"/>
          <w:u w:val="single"/>
        </w:rPr>
        <w:t>建筑工程专业或市政公用工程专业或水利水电工程专业</w:t>
      </w:r>
      <w:r>
        <w:rPr>
          <w:rFonts w:hint="eastAsia" w:ascii="宋体" w:hAnsi="宋体" w:eastAsia="宋体" w:cs="宋体"/>
          <w:b/>
          <w:bCs/>
          <w:color w:val="auto"/>
          <w:spacing w:val="-2"/>
          <w:sz w:val="21"/>
          <w:szCs w:val="21"/>
          <w:highlight w:val="none"/>
          <w:u w:val="single"/>
          <w:lang w:val="en-US" w:eastAsia="zh-CN"/>
        </w:rPr>
        <w:t>二</w:t>
      </w:r>
      <w:r>
        <w:rPr>
          <w:rFonts w:hint="eastAsia" w:ascii="宋体" w:hAnsi="宋体" w:eastAsia="宋体" w:cs="宋体"/>
          <w:b/>
          <w:bCs/>
          <w:color w:val="auto"/>
          <w:spacing w:val="-2"/>
          <w:sz w:val="21"/>
          <w:szCs w:val="21"/>
          <w:highlight w:val="none"/>
          <w:u w:val="single"/>
        </w:rPr>
        <w:t>级</w:t>
      </w:r>
      <w:r>
        <w:rPr>
          <w:rFonts w:hint="eastAsia" w:ascii="宋体" w:hAnsi="宋体" w:eastAsia="宋体" w:cs="宋体"/>
          <w:b/>
          <w:bCs/>
          <w:color w:val="auto"/>
          <w:spacing w:val="-2"/>
          <w:sz w:val="21"/>
          <w:szCs w:val="21"/>
          <w:highlight w:val="none"/>
          <w:u w:val="single"/>
          <w:lang w:val="en-US" w:eastAsia="zh-CN"/>
        </w:rPr>
        <w:t>及以上</w:t>
      </w:r>
      <w:r>
        <w:rPr>
          <w:rFonts w:hint="eastAsia" w:ascii="宋体" w:hAnsi="宋体" w:eastAsia="宋体" w:cs="宋体"/>
          <w:b/>
          <w:bCs/>
          <w:color w:val="auto"/>
          <w:spacing w:val="-2"/>
          <w:sz w:val="21"/>
          <w:szCs w:val="21"/>
          <w:highlight w:val="none"/>
          <w:u w:val="single"/>
        </w:rPr>
        <w:t>注册建造师执业资格</w:t>
      </w:r>
      <w:r>
        <w:rPr>
          <w:rFonts w:hint="eastAsia" w:ascii="宋体" w:hAnsi="宋体" w:eastAsia="宋体" w:cs="宋体"/>
          <w:i w:val="0"/>
          <w:iCs w:val="0"/>
          <w:caps w:val="0"/>
          <w:color w:val="auto"/>
          <w:spacing w:val="0"/>
          <w:sz w:val="21"/>
          <w:szCs w:val="21"/>
          <w:highlight w:val="none"/>
        </w:rPr>
        <w:t>，具备有效的安全生产考核合格证书 (B 类)。本项目不接受有在建、已中标（成交）未开工或已列为其他项目中标候选人第一名的建造师作为项目经理（符合《广西壮族自治区建筑市场诚信卡管理暂行办法》第十六条第一款及桂建管﹝2016﹞70号、桂建管〔2020〕11号文除外）。</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（3）拟派专职安全生产管理人员须具备有效的安全生产考核合格证书（C类），且不少于1人。  </w:t>
      </w:r>
    </w:p>
    <w:p w14:paraId="7D4B174D">
      <w:pPr>
        <w:pStyle w:val="40"/>
        <w:keepNext w:val="0"/>
        <w:keepLines w:val="0"/>
        <w:widowControl/>
        <w:suppressLineNumbers w:val="0"/>
        <w:spacing w:before="255" w:beforeAutospacing="0" w:after="255"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三、获取采购文件</w:t>
      </w:r>
    </w:p>
    <w:p w14:paraId="451B92F1">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w:t>
      </w:r>
      <w:r>
        <w:rPr>
          <w:rFonts w:hint="eastAsia" w:ascii="宋体" w:hAnsi="宋体" w:eastAsia="宋体" w:cs="宋体"/>
          <w:i w:val="0"/>
          <w:iCs w:val="0"/>
          <w:caps w:val="0"/>
          <w:color w:val="auto"/>
          <w:spacing w:val="0"/>
          <w:sz w:val="21"/>
          <w:szCs w:val="21"/>
          <w:highlight w:val="none"/>
          <w:u w:val="none"/>
        </w:rPr>
        <w:t>时间：202</w:t>
      </w:r>
      <w:r>
        <w:rPr>
          <w:rFonts w:hint="eastAsia" w:ascii="宋体" w:hAnsi="宋体" w:eastAsia="宋体" w:cs="宋体"/>
          <w:i w:val="0"/>
          <w:iCs w:val="0"/>
          <w:caps w:val="0"/>
          <w:color w:val="auto"/>
          <w:spacing w:val="0"/>
          <w:sz w:val="21"/>
          <w:szCs w:val="21"/>
          <w:highlight w:val="none"/>
          <w:u w:val="none"/>
          <w:lang w:val="en-US" w:eastAsia="zh-CN"/>
        </w:rPr>
        <w:t>6</w:t>
      </w:r>
      <w:r>
        <w:rPr>
          <w:rFonts w:hint="eastAsia" w:ascii="宋体" w:hAnsi="宋体" w:eastAsia="宋体" w:cs="宋体"/>
          <w:i w:val="0"/>
          <w:iCs w:val="0"/>
          <w:caps w:val="0"/>
          <w:color w:val="auto"/>
          <w:spacing w:val="0"/>
          <w:sz w:val="21"/>
          <w:szCs w:val="21"/>
          <w:highlight w:val="none"/>
          <w:u w:val="none"/>
        </w:rPr>
        <w:t>年</w:t>
      </w:r>
      <w:r>
        <w:rPr>
          <w:rFonts w:hint="eastAsia" w:ascii="宋体" w:hAnsi="宋体" w:eastAsia="宋体" w:cs="宋体"/>
          <w:i w:val="0"/>
          <w:iCs w:val="0"/>
          <w:caps w:val="0"/>
          <w:color w:val="auto"/>
          <w:spacing w:val="0"/>
          <w:sz w:val="21"/>
          <w:szCs w:val="21"/>
          <w:highlight w:val="none"/>
          <w:u w:val="none"/>
          <w:lang w:val="en-US" w:eastAsia="zh-CN"/>
        </w:rPr>
        <w:t>08</w:t>
      </w:r>
      <w:r>
        <w:rPr>
          <w:rFonts w:hint="eastAsia" w:ascii="宋体" w:hAnsi="宋体" w:eastAsia="宋体" w:cs="宋体"/>
          <w:i w:val="0"/>
          <w:iCs w:val="0"/>
          <w:caps w:val="0"/>
          <w:color w:val="auto"/>
          <w:spacing w:val="0"/>
          <w:sz w:val="21"/>
          <w:szCs w:val="21"/>
          <w:highlight w:val="none"/>
          <w:u w:val="none"/>
        </w:rPr>
        <w:t>月</w:t>
      </w:r>
      <w:r>
        <w:rPr>
          <w:rFonts w:hint="eastAsia" w:ascii="宋体" w:hAnsi="宋体" w:eastAsia="宋体" w:cs="宋体"/>
          <w:i w:val="0"/>
          <w:iCs w:val="0"/>
          <w:caps w:val="0"/>
          <w:color w:val="auto"/>
          <w:spacing w:val="0"/>
          <w:sz w:val="21"/>
          <w:szCs w:val="21"/>
          <w:highlight w:val="none"/>
          <w:u w:val="none"/>
          <w:lang w:val="en-US" w:eastAsia="zh-CN"/>
        </w:rPr>
        <w:t>05</w:t>
      </w:r>
      <w:r>
        <w:rPr>
          <w:rFonts w:hint="eastAsia" w:ascii="宋体" w:hAnsi="宋体" w:eastAsia="宋体" w:cs="宋体"/>
          <w:i w:val="0"/>
          <w:iCs w:val="0"/>
          <w:caps w:val="0"/>
          <w:color w:val="auto"/>
          <w:spacing w:val="0"/>
          <w:sz w:val="21"/>
          <w:szCs w:val="21"/>
          <w:highlight w:val="none"/>
          <w:u w:val="none"/>
        </w:rPr>
        <w:t>日至202</w:t>
      </w:r>
      <w:r>
        <w:rPr>
          <w:rFonts w:hint="eastAsia" w:ascii="宋体" w:hAnsi="宋体" w:eastAsia="宋体" w:cs="宋体"/>
          <w:i w:val="0"/>
          <w:iCs w:val="0"/>
          <w:caps w:val="0"/>
          <w:color w:val="auto"/>
          <w:spacing w:val="0"/>
          <w:sz w:val="21"/>
          <w:szCs w:val="21"/>
          <w:highlight w:val="none"/>
          <w:u w:val="none"/>
          <w:lang w:val="en-US" w:eastAsia="zh-CN"/>
        </w:rPr>
        <w:t>6</w:t>
      </w:r>
      <w:r>
        <w:rPr>
          <w:rFonts w:hint="eastAsia" w:ascii="宋体" w:hAnsi="宋体" w:eastAsia="宋体" w:cs="宋体"/>
          <w:i w:val="0"/>
          <w:iCs w:val="0"/>
          <w:caps w:val="0"/>
          <w:color w:val="auto"/>
          <w:spacing w:val="0"/>
          <w:sz w:val="21"/>
          <w:szCs w:val="21"/>
          <w:highlight w:val="none"/>
          <w:u w:val="none"/>
        </w:rPr>
        <w:t>年</w:t>
      </w:r>
      <w:r>
        <w:rPr>
          <w:rFonts w:hint="eastAsia" w:ascii="宋体" w:hAnsi="宋体" w:eastAsia="宋体" w:cs="宋体"/>
          <w:i w:val="0"/>
          <w:iCs w:val="0"/>
          <w:caps w:val="0"/>
          <w:color w:val="auto"/>
          <w:spacing w:val="0"/>
          <w:sz w:val="21"/>
          <w:szCs w:val="21"/>
          <w:highlight w:val="none"/>
          <w:u w:val="none"/>
          <w:lang w:val="en-US" w:eastAsia="zh-CN"/>
        </w:rPr>
        <w:t>08</w:t>
      </w:r>
      <w:r>
        <w:rPr>
          <w:rFonts w:hint="eastAsia" w:ascii="宋体" w:hAnsi="宋体" w:eastAsia="宋体" w:cs="宋体"/>
          <w:i w:val="0"/>
          <w:iCs w:val="0"/>
          <w:caps w:val="0"/>
          <w:color w:val="auto"/>
          <w:spacing w:val="0"/>
          <w:sz w:val="21"/>
          <w:szCs w:val="21"/>
          <w:highlight w:val="none"/>
          <w:u w:val="none"/>
        </w:rPr>
        <w:t>月</w:t>
      </w:r>
      <w:r>
        <w:rPr>
          <w:rFonts w:hint="eastAsia" w:ascii="宋体" w:hAnsi="宋体" w:eastAsia="宋体" w:cs="宋体"/>
          <w:i w:val="0"/>
          <w:iCs w:val="0"/>
          <w:caps w:val="0"/>
          <w:color w:val="auto"/>
          <w:spacing w:val="0"/>
          <w:sz w:val="21"/>
          <w:szCs w:val="21"/>
          <w:highlight w:val="none"/>
          <w:u w:val="none"/>
          <w:lang w:val="en-US" w:eastAsia="zh-CN"/>
        </w:rPr>
        <w:t>12</w:t>
      </w:r>
      <w:r>
        <w:rPr>
          <w:rFonts w:hint="eastAsia" w:ascii="宋体" w:hAnsi="宋体" w:eastAsia="宋体" w:cs="宋体"/>
          <w:i w:val="0"/>
          <w:iCs w:val="0"/>
          <w:caps w:val="0"/>
          <w:color w:val="auto"/>
          <w:spacing w:val="0"/>
          <w:sz w:val="21"/>
          <w:szCs w:val="21"/>
          <w:highlight w:val="none"/>
          <w:u w:val="none"/>
        </w:rPr>
        <w:t>日，每天上午0</w:t>
      </w:r>
      <w:r>
        <w:rPr>
          <w:rFonts w:hint="eastAsia" w:ascii="宋体" w:hAnsi="宋体" w:eastAsia="宋体" w:cs="宋体"/>
          <w:i w:val="0"/>
          <w:iCs w:val="0"/>
          <w:caps w:val="0"/>
          <w:color w:val="auto"/>
          <w:spacing w:val="0"/>
          <w:sz w:val="21"/>
          <w:szCs w:val="21"/>
          <w:highlight w:val="none"/>
          <w:u w:val="none"/>
          <w:lang w:val="en-US" w:eastAsia="zh-CN"/>
        </w:rPr>
        <w:t>0</w:t>
      </w:r>
      <w:r>
        <w:rPr>
          <w:rFonts w:hint="eastAsia" w:ascii="宋体" w:hAnsi="宋体" w:eastAsia="宋体" w:cs="宋体"/>
          <w:i w:val="0"/>
          <w:iCs w:val="0"/>
          <w:caps w:val="0"/>
          <w:color w:val="auto"/>
          <w:spacing w:val="0"/>
          <w:sz w:val="21"/>
          <w:szCs w:val="21"/>
          <w:highlight w:val="none"/>
          <w:u w:val="none"/>
        </w:rPr>
        <w:t>:00至12:00，下午12:00至</w:t>
      </w:r>
      <w:r>
        <w:rPr>
          <w:rFonts w:hint="eastAsia" w:ascii="宋体" w:hAnsi="宋体" w:eastAsia="宋体" w:cs="宋体"/>
          <w:i w:val="0"/>
          <w:iCs w:val="0"/>
          <w:caps w:val="0"/>
          <w:color w:val="auto"/>
          <w:spacing w:val="0"/>
          <w:sz w:val="21"/>
          <w:szCs w:val="21"/>
          <w:highlight w:val="none"/>
          <w:u w:val="none"/>
          <w:lang w:val="en-US" w:eastAsia="zh-CN"/>
        </w:rPr>
        <w:t>17</w:t>
      </w:r>
      <w:r>
        <w:rPr>
          <w:rFonts w:hint="eastAsia" w:ascii="宋体" w:hAnsi="宋体" w:eastAsia="宋体" w:cs="宋体"/>
          <w:i w:val="0"/>
          <w:iCs w:val="0"/>
          <w:caps w:val="0"/>
          <w:color w:val="auto"/>
          <w:spacing w:val="0"/>
          <w:sz w:val="21"/>
          <w:szCs w:val="21"/>
          <w:highlight w:val="none"/>
          <w:u w:val="none"/>
        </w:rPr>
        <w:t>:</w:t>
      </w:r>
      <w:r>
        <w:rPr>
          <w:rFonts w:hint="eastAsia" w:ascii="宋体" w:hAnsi="宋体" w:eastAsia="宋体" w:cs="宋体"/>
          <w:i w:val="0"/>
          <w:iCs w:val="0"/>
          <w:caps w:val="0"/>
          <w:color w:val="auto"/>
          <w:spacing w:val="0"/>
          <w:sz w:val="21"/>
          <w:szCs w:val="21"/>
          <w:highlight w:val="none"/>
          <w:u w:val="none"/>
          <w:lang w:val="en-US" w:eastAsia="zh-CN"/>
        </w:rPr>
        <w:t>30</w:t>
      </w:r>
      <w:r>
        <w:rPr>
          <w:rFonts w:hint="eastAsia" w:ascii="宋体" w:hAnsi="宋体" w:eastAsia="宋体" w:cs="宋体"/>
          <w:i w:val="0"/>
          <w:iCs w:val="0"/>
          <w:caps w:val="0"/>
          <w:color w:val="auto"/>
          <w:spacing w:val="0"/>
          <w:sz w:val="21"/>
          <w:szCs w:val="21"/>
          <w:highlight w:val="none"/>
          <w:u w:val="none"/>
        </w:rPr>
        <w:t>（北京时间，法定节假日除外）</w:t>
      </w:r>
    </w:p>
    <w:p w14:paraId="0478CF6E">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地点（网址）：广西政府采购云平台 </w:t>
      </w:r>
    </w:p>
    <w:p w14:paraId="6A67F6B8">
      <w:pPr>
        <w:pStyle w:val="40"/>
        <w:keepNext w:val="0"/>
        <w:keepLines w:val="0"/>
        <w:widowControl/>
        <w:suppressLineNumbers w:val="0"/>
        <w:spacing w:before="75"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方式：网上下载。本项目不提供纸质文件，潜在供应商需使用账号登录或者使用CA登录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 </w:t>
      </w:r>
    </w:p>
    <w:p w14:paraId="3BC91A81">
      <w:pPr>
        <w:pStyle w:val="40"/>
        <w:keepNext w:val="0"/>
        <w:keepLines w:val="0"/>
        <w:widowControl/>
        <w:suppressLineNumbers w:val="0"/>
        <w:spacing w:before="75" w:beforeAutospacing="0"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售价（元）：0 </w:t>
      </w:r>
    </w:p>
    <w:p w14:paraId="1482AB13">
      <w:pPr>
        <w:pStyle w:val="40"/>
        <w:keepNext w:val="0"/>
        <w:keepLines w:val="0"/>
        <w:widowControl/>
        <w:suppressLineNumbers w:val="0"/>
        <w:spacing w:before="64" w:beforeAutospacing="0"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四、响应文件提交</w:t>
      </w:r>
      <w:r>
        <w:rPr>
          <w:rFonts w:hint="eastAsia" w:ascii="宋体" w:hAnsi="宋体" w:eastAsia="宋体" w:cs="宋体"/>
          <w:i w:val="0"/>
          <w:iCs w:val="0"/>
          <w:caps w:val="0"/>
          <w:color w:val="auto"/>
          <w:spacing w:val="0"/>
          <w:sz w:val="21"/>
          <w:szCs w:val="21"/>
          <w:highlight w:val="none"/>
        </w:rPr>
        <w:t> </w:t>
      </w:r>
    </w:p>
    <w:p w14:paraId="2196DEF1">
      <w:pPr>
        <w:pStyle w:val="40"/>
        <w:keepNext w:val="0"/>
        <w:keepLines w:val="0"/>
        <w:widowControl/>
        <w:suppressLineNumbers w:val="0"/>
        <w:spacing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截止时间：202</w:t>
      </w:r>
      <w:r>
        <w:rPr>
          <w:rFonts w:hint="eastAsia" w:ascii="宋体" w:hAnsi="宋体" w:eastAsia="宋体" w:cs="宋体"/>
          <w:i w:val="0"/>
          <w:iCs w:val="0"/>
          <w:caps w:val="0"/>
          <w:color w:val="auto"/>
          <w:spacing w:val="0"/>
          <w:sz w:val="21"/>
          <w:szCs w:val="21"/>
          <w:highlight w:val="none"/>
          <w:lang w:val="en-US" w:eastAsia="zh-CN"/>
        </w:rPr>
        <w:t>6</w:t>
      </w:r>
      <w:r>
        <w:rPr>
          <w:rFonts w:hint="eastAsia" w:ascii="宋体" w:hAnsi="宋体" w:eastAsia="宋体" w:cs="宋体"/>
          <w:i w:val="0"/>
          <w:iCs w:val="0"/>
          <w:caps w:val="0"/>
          <w:color w:val="auto"/>
          <w:spacing w:val="0"/>
          <w:sz w:val="21"/>
          <w:szCs w:val="21"/>
          <w:highlight w:val="none"/>
        </w:rPr>
        <w:t>年</w:t>
      </w:r>
      <w:r>
        <w:rPr>
          <w:rFonts w:hint="eastAsia" w:ascii="宋体" w:hAnsi="宋体" w:eastAsia="宋体" w:cs="宋体"/>
          <w:i w:val="0"/>
          <w:iCs w:val="0"/>
          <w:caps w:val="0"/>
          <w:color w:val="auto"/>
          <w:spacing w:val="0"/>
          <w:sz w:val="21"/>
          <w:szCs w:val="21"/>
          <w:highlight w:val="none"/>
          <w:lang w:val="en-US" w:eastAsia="zh-CN"/>
        </w:rPr>
        <w:t>08</w:t>
      </w:r>
      <w:r>
        <w:rPr>
          <w:rFonts w:hint="eastAsia" w:ascii="宋体" w:hAnsi="宋体" w:eastAsia="宋体" w:cs="宋体"/>
          <w:i w:val="0"/>
          <w:iCs w:val="0"/>
          <w:caps w:val="0"/>
          <w:color w:val="auto"/>
          <w:spacing w:val="0"/>
          <w:sz w:val="21"/>
          <w:szCs w:val="21"/>
          <w:highlight w:val="none"/>
          <w:lang w:eastAsia="zh-CN"/>
        </w:rPr>
        <w:t>月</w:t>
      </w:r>
      <w:r>
        <w:rPr>
          <w:rFonts w:hint="eastAsia" w:ascii="宋体" w:hAnsi="宋体" w:eastAsia="宋体" w:cs="宋体"/>
          <w:i w:val="0"/>
          <w:iCs w:val="0"/>
          <w:caps w:val="0"/>
          <w:color w:val="auto"/>
          <w:spacing w:val="0"/>
          <w:sz w:val="21"/>
          <w:szCs w:val="21"/>
          <w:highlight w:val="none"/>
          <w:lang w:val="en-US" w:eastAsia="zh-CN"/>
        </w:rPr>
        <w:t>19</w:t>
      </w:r>
      <w:r>
        <w:rPr>
          <w:rFonts w:hint="eastAsia" w:ascii="宋体" w:hAnsi="宋体" w:eastAsia="宋体" w:cs="宋体"/>
          <w:i w:val="0"/>
          <w:iCs w:val="0"/>
          <w:caps w:val="0"/>
          <w:color w:val="auto"/>
          <w:spacing w:val="0"/>
          <w:sz w:val="21"/>
          <w:szCs w:val="21"/>
          <w:highlight w:val="none"/>
          <w:lang w:eastAsia="zh-CN"/>
        </w:rPr>
        <w:t>日</w:t>
      </w:r>
      <w:r>
        <w:rPr>
          <w:rFonts w:hint="eastAsia" w:ascii="宋体" w:hAnsi="宋体" w:eastAsia="宋体" w:cs="宋体"/>
          <w:i w:val="0"/>
          <w:iCs w:val="0"/>
          <w:caps w:val="0"/>
          <w:color w:val="auto"/>
          <w:spacing w:val="0"/>
          <w:sz w:val="21"/>
          <w:szCs w:val="21"/>
          <w:highlight w:val="none"/>
        </w:rPr>
        <w:t xml:space="preserve"> 09:20（北京时间）</w:t>
      </w:r>
    </w:p>
    <w:p w14:paraId="6A91E69E">
      <w:pPr>
        <w:pStyle w:val="40"/>
        <w:keepNext w:val="0"/>
        <w:keepLines w:val="0"/>
        <w:widowControl/>
        <w:suppressLineNumbers w:val="0"/>
        <w:spacing w:before="75" w:beforeAutospacing="0"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地点（网址）：广西政府采购云平台（https://www.gcy.zfcg.gxzf.gov.cn/） </w:t>
      </w:r>
    </w:p>
    <w:p w14:paraId="1EB4DE02">
      <w:pPr>
        <w:pStyle w:val="40"/>
        <w:keepNext w:val="0"/>
        <w:keepLines w:val="0"/>
        <w:widowControl/>
        <w:suppressLineNumbers w:val="0"/>
        <w:spacing w:beforeAutospacing="0"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五、响应文件开启</w:t>
      </w:r>
      <w:r>
        <w:rPr>
          <w:rFonts w:hint="eastAsia" w:ascii="宋体" w:hAnsi="宋体" w:eastAsia="宋体" w:cs="宋体"/>
          <w:i w:val="0"/>
          <w:iCs w:val="0"/>
          <w:caps w:val="0"/>
          <w:color w:val="auto"/>
          <w:spacing w:val="0"/>
          <w:sz w:val="21"/>
          <w:szCs w:val="21"/>
          <w:highlight w:val="none"/>
        </w:rPr>
        <w:t> </w:t>
      </w:r>
    </w:p>
    <w:p w14:paraId="19C6FA70">
      <w:pPr>
        <w:pStyle w:val="40"/>
        <w:keepNext w:val="0"/>
        <w:keepLines w:val="0"/>
        <w:widowControl/>
        <w:suppressLineNumbers w:val="0"/>
        <w:spacing w:beforeAutospacing="0" w:after="75"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开启时间：202</w:t>
      </w:r>
      <w:r>
        <w:rPr>
          <w:rFonts w:hint="eastAsia" w:ascii="宋体" w:hAnsi="宋体" w:eastAsia="宋体" w:cs="宋体"/>
          <w:i w:val="0"/>
          <w:iCs w:val="0"/>
          <w:caps w:val="0"/>
          <w:color w:val="auto"/>
          <w:spacing w:val="0"/>
          <w:sz w:val="21"/>
          <w:szCs w:val="21"/>
          <w:highlight w:val="none"/>
          <w:lang w:val="en-US" w:eastAsia="zh-CN"/>
        </w:rPr>
        <w:t xml:space="preserve">6年08月19日 </w:t>
      </w:r>
      <w:r>
        <w:rPr>
          <w:rFonts w:hint="eastAsia" w:ascii="宋体" w:hAnsi="宋体" w:eastAsia="宋体" w:cs="宋体"/>
          <w:i w:val="0"/>
          <w:iCs w:val="0"/>
          <w:caps w:val="0"/>
          <w:color w:val="auto"/>
          <w:spacing w:val="0"/>
          <w:sz w:val="21"/>
          <w:szCs w:val="21"/>
          <w:highlight w:val="none"/>
        </w:rPr>
        <w:t>09:20 （北京时间）</w:t>
      </w:r>
    </w:p>
    <w:p w14:paraId="7E333B6B">
      <w:pPr>
        <w:pStyle w:val="40"/>
        <w:keepNext w:val="0"/>
        <w:keepLines w:val="0"/>
        <w:widowControl/>
        <w:suppressLineNumbers w:val="0"/>
        <w:spacing w:before="75" w:beforeAutospacing="0" w:afterAutospacing="0" w:line="300" w:lineRule="atLeast"/>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地点：广西政府采购云平台（https://www.gcy.zfcg.gxzf.gov.cn/） </w:t>
      </w:r>
    </w:p>
    <w:p w14:paraId="42379F3A">
      <w:pPr>
        <w:pStyle w:val="40"/>
        <w:keepNext w:val="0"/>
        <w:keepLines w:val="0"/>
        <w:widowControl/>
        <w:suppressLineNumbers w:val="0"/>
        <w:spacing w:beforeAutospacing="0"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六、公告期限</w:t>
      </w:r>
    </w:p>
    <w:p w14:paraId="719B8B5F">
      <w:pPr>
        <w:pStyle w:val="40"/>
        <w:keepNext w:val="0"/>
        <w:keepLines w:val="0"/>
        <w:widowControl/>
        <w:suppressLineNumbers w:val="0"/>
        <w:spacing w:beforeAutospacing="0" w:afterAutospacing="0"/>
        <w:ind w:left="0" w:right="0" w:firstLine="0"/>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    自本公告发布之日起5个工作日。</w:t>
      </w:r>
    </w:p>
    <w:p w14:paraId="52718B43">
      <w:pPr>
        <w:pStyle w:val="40"/>
        <w:keepNext w:val="0"/>
        <w:keepLines w:val="0"/>
        <w:widowControl/>
        <w:suppressLineNumbers w:val="0"/>
        <w:spacing w:beforeAutospacing="0" w:afterAutospacing="0" w:line="45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七、其他补充事宜</w:t>
      </w:r>
      <w:r>
        <w:rPr>
          <w:rFonts w:hint="eastAsia" w:ascii="宋体" w:hAnsi="宋体" w:eastAsia="宋体" w:cs="宋体"/>
          <w:i w:val="0"/>
          <w:iCs w:val="0"/>
          <w:caps w:val="0"/>
          <w:color w:val="auto"/>
          <w:spacing w:val="0"/>
          <w:sz w:val="21"/>
          <w:szCs w:val="21"/>
          <w:highlight w:val="none"/>
        </w:rPr>
        <w:t> </w:t>
      </w:r>
    </w:p>
    <w:p w14:paraId="35B047F5">
      <w:pPr>
        <w:pStyle w:val="40"/>
        <w:keepNext w:val="0"/>
        <w:keepLines w:val="0"/>
        <w:widowControl/>
        <w:suppressLineNumbers w:val="0"/>
        <w:spacing w:beforeAutospacing="0" w:after="75" w:afterAutospacing="0" w:line="315" w:lineRule="atLeast"/>
        <w:ind w:left="0" w:right="0" w:firstLine="0"/>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（一）发布媒体：广西柳州政府采购网、中国政府采购网、广西壮族自治区政府采购网。</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二）本项目需要落实的政府采购政策：落实促进中小企业发展政策、支持监狱企业发展政策、促进残疾人就业政府采购政策。如需进一步了解详细内容，详见竞争性磋商文件第三章《采购需求》及第四章《评审方法及评审标准》。</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三）根据财政部《关于在政府采购活动中查询及使用信用记录有关问题的通知》（财库〔2016〕125号）的规定，对在“信用中国”网站（www.creditchina.gov.cn）、中国政府采购网（www.ccgp.gov.cn）、中国执行信息公开网（https://zxgk.court.gov.cn/）被列入失信被执行人、重大税收违法失信主体、政府采购严重违法失信行为记录名单及其他不符合《中华人民共和国政府采购法》第二十二条规定条件的供应商，不得参与政府采购活动。</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（四）供应商参与电子竞标特别说明</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1.本项目通过广西政府采购云平台实行电子竞标，供应商应按照本项目竞争性磋商文件和广西政府采购云平台的要求，通过“广西政府采购云平台电子标系统”编制、加密并提交电子响应文件。</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2.参与电子标的供应商必须为广西政府采购云平台的正式供应商且申领CA证书，各供应商应在开标前及时完成平台注册、CA证书申领、CA证书绑定、下载投标客户端，熟悉并掌握广西政府采购云平台电子标系统操作。原在政采云平台注册的临时供应商，以及政采云平台暂停线上业务办理期间（2024年1月1日-2月17日），通过线下办理注册登记的潜在供应商，仍需在广西政府采购云平台重新注册登记。</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（1）供应商应及时熟悉掌握电子标系统操作指南（见广西政府采购云平台电子卖场首页右上角—服务中心—帮助中心—项目采购）</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（2）供应商应及时完成CA申领和绑定（见广西壮族自治区政府采购网—办事服务—下载专区-广西政府采购云平台CA证书办理操作指南）：</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http://www.ccgp-guangxi.gov.cn/luban/detail?parentId=66479&amp;articleId=giG2hxujOLVnOuVjZr6wgQ</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（3）各供应商通过新平台参与政府采购项目竞标需下载使用新版客户端，广西政府采购云平台客户端软件请供应商自行前往下载并安装：</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http://www.ccgp-guangxi.gov.cn/site/detail?parentId=66479&amp;articleId=+06E5n62B1RzrGh0ew1OFg==&amp;utm=site.site-PC-38919.1024-pc-wsg-secondLevelPage-front.1.5057b2c0cef811ee9fd599f289f082d5</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3.电子标项目不要求参与竞标的供应商到现场，但供应商应派法定代表人（或负责人）或委托代理人准时在线出席电子开评标会议，随时关注开评标进度，如在开评标过程中有电子询标，应在规定的时间内对电子询标函进行澄清回复。</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4.因未注册广西政府采购云平台、未办理CA证书、CA证书故障、操作不当等原因造成无法竞标或竞标失败等后果由供应商自行承担；</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5.供应商在使用广西政府采购云平台参与竞标过程中遇到涉及平台使用的任何问题，可致电广西政府采购云平台技术支持热线咨询，联系方式：95763。  </w:t>
      </w:r>
    </w:p>
    <w:p w14:paraId="747BB1C7">
      <w:pPr>
        <w:pStyle w:val="40"/>
        <w:keepNext w:val="0"/>
        <w:keepLines w:val="0"/>
        <w:widowControl/>
        <w:suppressLineNumbers w:val="0"/>
        <w:spacing w:before="255" w:beforeAutospacing="0" w:after="255" w:afterAutospacing="0" w:line="480" w:lineRule="atLeast"/>
        <w:ind w:left="0" w:right="0" w:firstLine="0"/>
        <w:jc w:val="both"/>
        <w:rPr>
          <w:rFonts w:hint="eastAsia" w:ascii="宋体" w:hAnsi="宋体" w:eastAsia="宋体" w:cs="宋体"/>
          <w:i w:val="0"/>
          <w:iCs w:val="0"/>
          <w:caps w:val="0"/>
          <w:color w:val="auto"/>
          <w:spacing w:val="0"/>
          <w:sz w:val="21"/>
          <w:szCs w:val="21"/>
          <w:highlight w:val="none"/>
        </w:rPr>
      </w:pPr>
      <w:r>
        <w:rPr>
          <w:rStyle w:val="47"/>
          <w:rFonts w:hint="eastAsia" w:ascii="宋体" w:hAnsi="宋体" w:eastAsia="宋体" w:cs="宋体"/>
          <w:i w:val="0"/>
          <w:iCs w:val="0"/>
          <w:caps w:val="0"/>
          <w:color w:val="auto"/>
          <w:spacing w:val="0"/>
          <w:sz w:val="21"/>
          <w:szCs w:val="21"/>
          <w:highlight w:val="none"/>
        </w:rPr>
        <w:t>八、凡对本次招标提出询问，请按以下方式联系</w:t>
      </w:r>
    </w:p>
    <w:p w14:paraId="1AC20B00">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1.采购人信息</w:t>
      </w:r>
    </w:p>
    <w:p w14:paraId="1C3AE4C5">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名    称：</w:t>
      </w:r>
      <w:r>
        <w:rPr>
          <w:rFonts w:hint="eastAsia" w:ascii="宋体" w:hAnsi="宋体" w:eastAsia="宋体" w:cs="宋体"/>
          <w:i w:val="0"/>
          <w:iCs w:val="0"/>
          <w:caps w:val="0"/>
          <w:color w:val="auto"/>
          <w:spacing w:val="0"/>
          <w:sz w:val="21"/>
          <w:szCs w:val="21"/>
          <w:highlight w:val="none"/>
          <w:lang w:eastAsia="zh-CN"/>
        </w:rPr>
        <w:t>三江侗族自治县自然资源和规划局</w:t>
      </w:r>
      <w:r>
        <w:rPr>
          <w:rFonts w:hint="eastAsia" w:ascii="宋体" w:hAnsi="宋体" w:eastAsia="宋体" w:cs="宋体"/>
          <w:i w:val="0"/>
          <w:iCs w:val="0"/>
          <w:caps w:val="0"/>
          <w:color w:val="auto"/>
          <w:spacing w:val="0"/>
          <w:sz w:val="21"/>
          <w:szCs w:val="21"/>
          <w:highlight w:val="none"/>
        </w:rPr>
        <w:t> </w:t>
      </w:r>
    </w:p>
    <w:p w14:paraId="4F2B1645">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地    址：</w:t>
      </w:r>
      <w:r>
        <w:rPr>
          <w:rFonts w:hint="eastAsia" w:ascii="宋体" w:hAnsi="宋体" w:eastAsia="宋体" w:cs="宋体"/>
          <w:i w:val="0"/>
          <w:iCs w:val="0"/>
          <w:caps w:val="0"/>
          <w:color w:val="auto"/>
          <w:spacing w:val="0"/>
          <w:sz w:val="21"/>
          <w:szCs w:val="21"/>
          <w:highlight w:val="none"/>
          <w:lang w:eastAsia="zh-CN"/>
        </w:rPr>
        <w:t>柳州市三江县古宜镇侗乡大道建设大厦4号楼</w:t>
      </w:r>
      <w:r>
        <w:rPr>
          <w:rFonts w:hint="eastAsia" w:ascii="宋体" w:hAnsi="宋体" w:eastAsia="宋体" w:cs="宋体"/>
          <w:i w:val="0"/>
          <w:iCs w:val="0"/>
          <w:caps w:val="0"/>
          <w:color w:val="auto"/>
          <w:spacing w:val="0"/>
          <w:sz w:val="21"/>
          <w:szCs w:val="21"/>
          <w:highlight w:val="none"/>
        </w:rPr>
        <w:t> </w:t>
      </w:r>
    </w:p>
    <w:p w14:paraId="0BB68C9E">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项目联系人：</w:t>
      </w:r>
      <w:r>
        <w:rPr>
          <w:rFonts w:hint="eastAsia" w:ascii="宋体" w:hAnsi="宋体" w:eastAsia="宋体" w:cs="宋体"/>
          <w:i w:val="0"/>
          <w:iCs w:val="0"/>
          <w:caps w:val="0"/>
          <w:color w:val="auto"/>
          <w:spacing w:val="0"/>
          <w:sz w:val="21"/>
          <w:szCs w:val="21"/>
          <w:highlight w:val="none"/>
          <w:lang w:eastAsia="zh-CN"/>
        </w:rPr>
        <w:t>杨淇</w:t>
      </w:r>
      <w:r>
        <w:rPr>
          <w:rFonts w:hint="eastAsia" w:ascii="宋体" w:hAnsi="宋体" w:eastAsia="宋体" w:cs="宋体"/>
          <w:i w:val="0"/>
          <w:iCs w:val="0"/>
          <w:caps w:val="0"/>
          <w:color w:val="auto"/>
          <w:spacing w:val="0"/>
          <w:sz w:val="21"/>
          <w:szCs w:val="21"/>
          <w:highlight w:val="none"/>
        </w:rPr>
        <w:t> </w:t>
      </w:r>
    </w:p>
    <w:p w14:paraId="668A76F2">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项目联系方式：</w:t>
      </w:r>
      <w:r>
        <w:rPr>
          <w:rFonts w:hint="eastAsia" w:ascii="宋体" w:hAnsi="宋体" w:eastAsia="宋体" w:cs="宋体"/>
          <w:i w:val="0"/>
          <w:iCs w:val="0"/>
          <w:caps w:val="0"/>
          <w:color w:val="auto"/>
          <w:spacing w:val="0"/>
          <w:sz w:val="21"/>
          <w:szCs w:val="21"/>
          <w:highlight w:val="none"/>
          <w:lang w:eastAsia="zh-CN"/>
        </w:rPr>
        <w:t>0772-8616625</w:t>
      </w:r>
      <w:r>
        <w:rPr>
          <w:rFonts w:hint="eastAsia" w:ascii="宋体" w:hAnsi="宋体" w:eastAsia="宋体" w:cs="宋体"/>
          <w:i w:val="0"/>
          <w:iCs w:val="0"/>
          <w:caps w:val="0"/>
          <w:color w:val="auto"/>
          <w:spacing w:val="0"/>
          <w:sz w:val="21"/>
          <w:szCs w:val="21"/>
          <w:highlight w:val="none"/>
        </w:rPr>
        <w:t>  </w:t>
      </w:r>
    </w:p>
    <w:p w14:paraId="02B1DFFD">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w:t>
      </w:r>
      <w:r>
        <w:rPr>
          <w:rFonts w:hint="eastAsia" w:ascii="宋体" w:hAnsi="宋体" w:eastAsia="宋体" w:cs="宋体"/>
          <w:i w:val="0"/>
          <w:iCs w:val="0"/>
          <w:caps w:val="0"/>
          <w:color w:val="auto"/>
          <w:spacing w:val="0"/>
          <w:sz w:val="21"/>
          <w:szCs w:val="21"/>
          <w:highlight w:val="none"/>
        </w:rPr>
        <w:br w:type="textWrapping"/>
      </w:r>
      <w:r>
        <w:rPr>
          <w:rFonts w:hint="eastAsia" w:ascii="宋体" w:hAnsi="宋体" w:eastAsia="宋体" w:cs="宋体"/>
          <w:i w:val="0"/>
          <w:iCs w:val="0"/>
          <w:caps w:val="0"/>
          <w:color w:val="auto"/>
          <w:spacing w:val="0"/>
          <w:sz w:val="21"/>
          <w:szCs w:val="21"/>
          <w:highlight w:val="none"/>
        </w:rPr>
        <w:t>    2.采购代理机构信息</w:t>
      </w:r>
    </w:p>
    <w:p w14:paraId="12AAF5E6">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名    称：</w:t>
      </w:r>
      <w:r>
        <w:rPr>
          <w:rFonts w:hint="eastAsia" w:ascii="宋体" w:hAnsi="宋体" w:eastAsia="宋体" w:cs="宋体"/>
          <w:i w:val="0"/>
          <w:iCs w:val="0"/>
          <w:caps w:val="0"/>
          <w:color w:val="auto"/>
          <w:spacing w:val="0"/>
          <w:sz w:val="21"/>
          <w:szCs w:val="21"/>
          <w:highlight w:val="none"/>
          <w:lang w:eastAsia="zh-CN"/>
        </w:rPr>
        <w:t>广西永道项目管理有限公司</w:t>
      </w:r>
      <w:r>
        <w:rPr>
          <w:rFonts w:hint="eastAsia" w:ascii="宋体" w:hAnsi="宋体" w:eastAsia="宋体" w:cs="宋体"/>
          <w:i w:val="0"/>
          <w:iCs w:val="0"/>
          <w:caps w:val="0"/>
          <w:color w:val="auto"/>
          <w:spacing w:val="0"/>
          <w:sz w:val="21"/>
          <w:szCs w:val="21"/>
          <w:highlight w:val="none"/>
        </w:rPr>
        <w:t> </w:t>
      </w:r>
    </w:p>
    <w:p w14:paraId="017CCEC1">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地    址：</w:t>
      </w:r>
      <w:r>
        <w:rPr>
          <w:rFonts w:hint="eastAsia" w:ascii="宋体" w:hAnsi="宋体" w:eastAsia="宋体" w:cs="宋体"/>
          <w:i w:val="0"/>
          <w:iCs w:val="0"/>
          <w:caps w:val="0"/>
          <w:color w:val="auto"/>
          <w:spacing w:val="0"/>
          <w:sz w:val="21"/>
          <w:szCs w:val="21"/>
          <w:highlight w:val="none"/>
          <w:lang w:eastAsia="zh-CN"/>
        </w:rPr>
        <w:t>柳州市柳江区拉堡镇兴柳路129号兴柳桃园37栋1单元104室</w:t>
      </w:r>
      <w:r>
        <w:rPr>
          <w:rFonts w:hint="eastAsia" w:ascii="宋体" w:hAnsi="宋体" w:eastAsia="宋体" w:cs="宋体"/>
          <w:i w:val="0"/>
          <w:iCs w:val="0"/>
          <w:caps w:val="0"/>
          <w:color w:val="auto"/>
          <w:spacing w:val="0"/>
          <w:sz w:val="21"/>
          <w:szCs w:val="21"/>
          <w:highlight w:val="none"/>
        </w:rPr>
        <w:t> </w:t>
      </w:r>
    </w:p>
    <w:p w14:paraId="10AF3C09">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项目联系人：</w:t>
      </w:r>
      <w:r>
        <w:rPr>
          <w:rFonts w:hint="eastAsia" w:ascii="宋体" w:hAnsi="宋体" w:eastAsia="宋体" w:cs="宋体"/>
          <w:i w:val="0"/>
          <w:iCs w:val="0"/>
          <w:caps w:val="0"/>
          <w:color w:val="auto"/>
          <w:spacing w:val="0"/>
          <w:sz w:val="21"/>
          <w:szCs w:val="21"/>
          <w:highlight w:val="none"/>
          <w:lang w:eastAsia="zh-CN"/>
        </w:rPr>
        <w:t>周洁明</w:t>
      </w:r>
      <w:r>
        <w:rPr>
          <w:rFonts w:hint="eastAsia" w:ascii="宋体" w:hAnsi="宋体" w:eastAsia="宋体" w:cs="宋体"/>
          <w:i w:val="0"/>
          <w:iCs w:val="0"/>
          <w:caps w:val="0"/>
          <w:color w:val="auto"/>
          <w:spacing w:val="0"/>
          <w:sz w:val="21"/>
          <w:szCs w:val="21"/>
          <w:highlight w:val="none"/>
        </w:rPr>
        <w:t> </w:t>
      </w:r>
    </w:p>
    <w:p w14:paraId="2377407E">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项目联系方式：</w:t>
      </w:r>
      <w:r>
        <w:rPr>
          <w:rFonts w:hint="eastAsia" w:ascii="宋体" w:hAnsi="宋体" w:eastAsia="宋体" w:cs="宋体"/>
          <w:i w:val="0"/>
          <w:iCs w:val="0"/>
          <w:caps w:val="0"/>
          <w:color w:val="auto"/>
          <w:spacing w:val="0"/>
          <w:sz w:val="21"/>
          <w:szCs w:val="21"/>
          <w:highlight w:val="none"/>
          <w:lang w:eastAsia="zh-CN"/>
        </w:rPr>
        <w:t>0772-3730599</w:t>
      </w:r>
      <w:r>
        <w:rPr>
          <w:rFonts w:hint="eastAsia" w:ascii="宋体" w:hAnsi="宋体" w:eastAsia="宋体" w:cs="宋体"/>
          <w:i w:val="0"/>
          <w:iCs w:val="0"/>
          <w:caps w:val="0"/>
          <w:color w:val="auto"/>
          <w:spacing w:val="0"/>
          <w:sz w:val="21"/>
          <w:szCs w:val="21"/>
          <w:highlight w:val="none"/>
        </w:rPr>
        <w:t> </w:t>
      </w:r>
    </w:p>
    <w:p w14:paraId="37B32429">
      <w:pPr>
        <w:pStyle w:val="40"/>
        <w:keepNext w:val="0"/>
        <w:keepLines w:val="0"/>
        <w:widowControl/>
        <w:suppressLineNumbers w:val="0"/>
        <w:spacing w:before="75" w:beforeAutospacing="0" w:after="75"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rPr>
        <w:t> </w:t>
      </w:r>
    </w:p>
    <w:p w14:paraId="740C0A9E">
      <w:pPr>
        <w:pStyle w:val="40"/>
        <w:widowControl/>
        <w:spacing w:before="75" w:after="75"/>
        <w:rPr>
          <w:rFonts w:hint="eastAsia" w:ascii="宋体" w:hAnsi="宋体" w:eastAsia="宋体" w:cs="宋体"/>
          <w:color w:val="auto"/>
          <w:sz w:val="21"/>
          <w:szCs w:val="21"/>
          <w:highlight w:val="none"/>
        </w:rPr>
      </w:pPr>
    </w:p>
    <w:p w14:paraId="5EA6F52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998E156">
      <w:pPr>
        <w:pStyle w:val="40"/>
        <w:widowControl/>
        <w:spacing w:before="75" w:after="75"/>
        <w:rPr>
          <w:rFonts w:hint="eastAsia" w:ascii="宋体" w:hAnsi="宋体" w:eastAsia="宋体" w:cs="宋体"/>
          <w:color w:val="auto"/>
          <w:sz w:val="21"/>
          <w:szCs w:val="21"/>
          <w:highlight w:val="none"/>
        </w:rPr>
      </w:pPr>
    </w:p>
    <w:p w14:paraId="341EF14F">
      <w:pPr>
        <w:pStyle w:val="2"/>
        <w:spacing w:before="300" w:after="300" w:line="360" w:lineRule="auto"/>
        <w:jc w:val="center"/>
        <w:rPr>
          <w:rFonts w:hint="eastAsia" w:ascii="宋体" w:hAnsi="宋体" w:eastAsia="宋体" w:cs="宋体"/>
          <w:color w:val="auto"/>
          <w:highlight w:val="none"/>
        </w:rPr>
      </w:pPr>
      <w:bookmarkStart w:id="4" w:name="_Toc479"/>
      <w:bookmarkStart w:id="5" w:name="_Toc18900"/>
      <w:r>
        <w:rPr>
          <w:rFonts w:hint="eastAsia" w:ascii="宋体" w:hAnsi="宋体" w:eastAsia="宋体" w:cs="宋体"/>
          <w:color w:val="auto"/>
          <w:highlight w:val="none"/>
        </w:rPr>
        <w:t>第二章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供应商须知</w:t>
      </w:r>
      <w:bookmarkEnd w:id="4"/>
      <w:bookmarkEnd w:id="5"/>
    </w:p>
    <w:p w14:paraId="6B4A110D">
      <w:pPr>
        <w:spacing w:line="40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供应商须知前附表</w:t>
      </w:r>
    </w:p>
    <w:p w14:paraId="6EE09F61">
      <w:pPr>
        <w:spacing w:line="400" w:lineRule="exact"/>
        <w:jc w:val="center"/>
        <w:rPr>
          <w:rFonts w:hint="eastAsia" w:ascii="宋体" w:hAnsi="宋体" w:eastAsia="宋体" w:cs="宋体"/>
          <w:b/>
          <w:color w:val="auto"/>
          <w:sz w:val="32"/>
          <w:szCs w:val="32"/>
          <w:highlight w:val="none"/>
        </w:rPr>
      </w:pP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7010F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16011482">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7912" w:type="dxa"/>
          </w:tcPr>
          <w:p w14:paraId="1E8E9849">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内    容</w:t>
            </w:r>
          </w:p>
        </w:tc>
      </w:tr>
      <w:tr w14:paraId="468F4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734346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7912" w:type="dxa"/>
            <w:vAlign w:val="center"/>
          </w:tcPr>
          <w:p w14:paraId="42FA6A6D">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1.供应商的资格条件</w:t>
            </w:r>
            <w:r>
              <w:rPr>
                <w:rFonts w:hint="eastAsia" w:ascii="宋体" w:hAnsi="宋体" w:eastAsia="宋体" w:cs="宋体"/>
                <w:color w:val="auto"/>
                <w:szCs w:val="21"/>
                <w:highlight w:val="none"/>
              </w:rPr>
              <w:t>：详见竞争性磋商公告</w:t>
            </w:r>
          </w:p>
          <w:p w14:paraId="56CEC458">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Cs/>
                <w:color w:val="auto"/>
                <w:szCs w:val="21"/>
                <w:highlight w:val="none"/>
              </w:rPr>
              <w:t>供应商</w:t>
            </w:r>
            <w:r>
              <w:rPr>
                <w:rFonts w:hint="eastAsia" w:ascii="宋体" w:hAnsi="宋体" w:eastAsia="宋体" w:cs="宋体"/>
                <w:color w:val="auto"/>
                <w:szCs w:val="21"/>
                <w:highlight w:val="none"/>
              </w:rPr>
              <w:t>出现下列情形之一的，不得参加政府采购活动：</w:t>
            </w:r>
          </w:p>
          <w:p w14:paraId="60BEFCD0">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A9B8B31">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32452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94C88A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7912" w:type="dxa"/>
            <w:vAlign w:val="center"/>
          </w:tcPr>
          <w:p w14:paraId="0434659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 不接受。</w:t>
            </w:r>
          </w:p>
        </w:tc>
      </w:tr>
      <w:tr w14:paraId="5E5E5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85EDDF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7912" w:type="dxa"/>
            <w:vAlign w:val="center"/>
          </w:tcPr>
          <w:p w14:paraId="156F9EEA">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如接受联合体竞标，联合体竞标要求如下：</w:t>
            </w:r>
          </w:p>
          <w:p w14:paraId="305F4A8F">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1.两个以上供应商可以组成一个竞标联合体，以一个供应商的身份共同参加竞标。联合体竞标的，须提供《联合体竞标协议书》（格式后附）。</w:t>
            </w:r>
          </w:p>
          <w:p w14:paraId="636BB856">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278C0523">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3.联合体各方之间必须签订联合竞标协议，协议书必须明确主体方（或者牵头方）并明确约定联合体各方承担的工作和相应的责任（</w:t>
            </w:r>
            <w:r>
              <w:rPr>
                <w:rFonts w:hint="eastAsia" w:ascii="宋体" w:hAnsi="宋体" w:eastAsia="宋体" w:cs="宋体"/>
                <w:b/>
                <w:color w:val="auto"/>
                <w:szCs w:val="21"/>
                <w:highlight w:val="none"/>
              </w:rPr>
              <w:t>各方承担责任与义务的分工必须符合采购需求，否则，联合体竞标无效</w:t>
            </w:r>
            <w:r>
              <w:rPr>
                <w:rFonts w:hint="eastAsia" w:ascii="宋体" w:hAnsi="宋体" w:eastAsia="宋体" w:cs="宋体"/>
                <w:color w:val="auto"/>
                <w:szCs w:val="21"/>
                <w:highlight w:val="none"/>
              </w:rPr>
              <w:t>），并将联合竞标协议放入响应文件。联合体各方必须共同与采购人签订采购合同，就采购合同约定的事项对采购人承担连带责任。</w:t>
            </w:r>
          </w:p>
          <w:p w14:paraId="0D3D1AB8">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BA5AA8">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53F98959">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6.联合体竞标业绩、履约能力按照联合体各方中较高的一方认定并计算（磋商文件另有规定的除外）。</w:t>
            </w:r>
          </w:p>
          <w:p w14:paraId="7DEB320D">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439FC621">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8.联合体各方均应按照磋商文件的规定提交资格证明文件。</w:t>
            </w:r>
          </w:p>
        </w:tc>
      </w:tr>
      <w:tr w14:paraId="7C85A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9B15FD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p>
        </w:tc>
        <w:tc>
          <w:tcPr>
            <w:tcW w:w="7912" w:type="dxa"/>
            <w:vAlign w:val="center"/>
          </w:tcPr>
          <w:p w14:paraId="30FFB8A6">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不允许分包</w:t>
            </w:r>
          </w:p>
          <w:p w14:paraId="50997D24">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□允许分包</w:t>
            </w:r>
          </w:p>
          <w:p w14:paraId="14765593">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分包内容：/。</w:t>
            </w:r>
          </w:p>
          <w:p w14:paraId="6BB4782E">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分包金额或者比例：/。</w:t>
            </w:r>
          </w:p>
          <w:p w14:paraId="5D0BD6C9">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分包供应商必须具备的资质：/。</w:t>
            </w:r>
          </w:p>
        </w:tc>
      </w:tr>
      <w:tr w14:paraId="32B68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FE5D55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7912" w:type="dxa"/>
            <w:vAlign w:val="center"/>
          </w:tcPr>
          <w:p w14:paraId="598BB839">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w:t>
            </w:r>
          </w:p>
          <w:p w14:paraId="225931B0">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1.供应商为法人或者其他组织的提供其营业执照等证明文件扫描件（如营业执照或者事业单位法人证书或者执业许可证或者登记证书等）；（</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32E60F5B">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pacing w:val="13"/>
                <w:highlight w:val="none"/>
              </w:rPr>
              <w:t>中小企业声明函或者残疾人福利性单位声明函或者供应商属于监狱企业的证明材</w:t>
            </w:r>
            <w:r>
              <w:rPr>
                <w:rFonts w:hint="eastAsia" w:ascii="宋体" w:hAnsi="宋体" w:eastAsia="宋体" w:cs="宋体"/>
                <w:color w:val="auto"/>
                <w:spacing w:val="9"/>
                <w:highlight w:val="none"/>
              </w:rPr>
              <w:t>料</w:t>
            </w:r>
            <w:r>
              <w:rPr>
                <w:rFonts w:hint="eastAsia" w:ascii="宋体" w:hAnsi="宋体" w:eastAsia="宋体" w:cs="宋体"/>
                <w:color w:val="auto"/>
                <w:spacing w:val="-6"/>
                <w:highlight w:val="none"/>
              </w:rPr>
              <w:t>；</w:t>
            </w:r>
            <w:r>
              <w:rPr>
                <w:rFonts w:hint="eastAsia" w:ascii="宋体" w:hAnsi="宋体" w:eastAsia="宋体" w:cs="宋体"/>
                <w:b/>
                <w:bCs/>
                <w:color w:val="auto"/>
                <w:spacing w:val="-6"/>
                <w:highlight w:val="none"/>
              </w:rPr>
              <w:t>（</w:t>
            </w:r>
            <w:r>
              <w:rPr>
                <w:rFonts w:hint="eastAsia" w:ascii="宋体" w:hAnsi="宋体" w:eastAsia="宋体" w:cs="宋体"/>
                <w:b/>
                <w:bCs/>
                <w:color w:val="auto"/>
                <w:spacing w:val="9"/>
                <w:highlight w:val="none"/>
              </w:rPr>
              <w:t>本项目专门面向中小企业采购，必须提供，否则响应文件按无效响应处理）</w:t>
            </w:r>
          </w:p>
          <w:p w14:paraId="7AEC5FBB">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3.供应商直接控股、管理关系信息表（格式后附）；（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6F4DB95E">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4.竞标声明（格式后附）；（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019E4F2D">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特定资格要求：【必须提供，否则响应文件按无效处理】</w:t>
            </w:r>
          </w:p>
          <w:p w14:paraId="23FA003F">
            <w:pPr>
              <w:keepNext w:val="0"/>
              <w:keepLines w:val="0"/>
              <w:suppressLineNumbers w:val="0"/>
              <w:spacing w:before="0" w:beforeAutospacing="0" w:after="0" w:afterAutospacing="0" w:line="360" w:lineRule="auto"/>
              <w:ind w:left="0" w:right="0"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i w:val="0"/>
                <w:iCs w:val="0"/>
                <w:caps w:val="0"/>
                <w:color w:val="auto"/>
                <w:spacing w:val="0"/>
                <w:sz w:val="21"/>
                <w:szCs w:val="21"/>
                <w:highlight w:val="none"/>
              </w:rPr>
              <w:t>供应商须</w:t>
            </w:r>
            <w:r>
              <w:rPr>
                <w:rFonts w:hint="eastAsia" w:ascii="宋体" w:hAnsi="宋体" w:eastAsia="宋体" w:cs="宋体"/>
                <w:color w:val="auto"/>
                <w:spacing w:val="-2"/>
                <w:sz w:val="21"/>
                <w:szCs w:val="21"/>
                <w:highlight w:val="none"/>
              </w:rPr>
              <w:t>具备</w:t>
            </w:r>
            <w:r>
              <w:rPr>
                <w:rFonts w:hint="eastAsia" w:ascii="宋体" w:hAnsi="宋体" w:eastAsia="宋体" w:cs="宋体"/>
                <w:b/>
                <w:bCs/>
                <w:color w:val="auto"/>
                <w:spacing w:val="-2"/>
                <w:sz w:val="21"/>
                <w:szCs w:val="21"/>
                <w:highlight w:val="none"/>
                <w:u w:val="single"/>
              </w:rPr>
              <w:t>自然资源主管部门颁发的地质灾害治理工程施工</w:t>
            </w:r>
            <w:r>
              <w:rPr>
                <w:rFonts w:hint="eastAsia" w:ascii="宋体" w:hAnsi="宋体" w:eastAsia="宋体" w:cs="宋体"/>
                <w:b/>
                <w:bCs/>
                <w:color w:val="auto"/>
                <w:spacing w:val="-2"/>
                <w:sz w:val="21"/>
                <w:szCs w:val="21"/>
                <w:highlight w:val="none"/>
                <w:u w:val="single"/>
                <w:lang w:eastAsia="zh-CN"/>
              </w:rPr>
              <w:t>资质乙级</w:t>
            </w:r>
            <w:r>
              <w:rPr>
                <w:rFonts w:hint="eastAsia" w:ascii="宋体" w:hAnsi="宋体" w:eastAsia="宋体" w:cs="宋体"/>
                <w:b/>
                <w:bCs/>
                <w:color w:val="auto"/>
                <w:spacing w:val="-2"/>
                <w:sz w:val="21"/>
                <w:szCs w:val="21"/>
                <w:highlight w:val="none"/>
                <w:u w:val="single"/>
                <w:lang w:val="en-US" w:eastAsia="zh-CN"/>
              </w:rPr>
              <w:t>及以上</w:t>
            </w:r>
            <w:r>
              <w:rPr>
                <w:rFonts w:hint="eastAsia" w:ascii="宋体" w:hAnsi="宋体" w:eastAsia="宋体" w:cs="宋体"/>
                <w:b/>
                <w:bCs/>
                <w:color w:val="auto"/>
                <w:spacing w:val="-2"/>
                <w:sz w:val="21"/>
                <w:szCs w:val="21"/>
                <w:highlight w:val="none"/>
                <w:u w:val="single"/>
                <w:lang w:eastAsia="zh-CN"/>
              </w:rPr>
              <w:t>资质</w:t>
            </w:r>
            <w:r>
              <w:rPr>
                <w:rFonts w:hint="eastAsia" w:ascii="宋体" w:hAnsi="宋体" w:eastAsia="宋体" w:cs="宋体"/>
                <w:color w:val="auto"/>
                <w:spacing w:val="-2"/>
                <w:sz w:val="21"/>
                <w:szCs w:val="21"/>
                <w:highlight w:val="none"/>
              </w:rPr>
              <w:t>，</w:t>
            </w:r>
            <w:r>
              <w:rPr>
                <w:rFonts w:hint="eastAsia" w:ascii="宋体" w:hAnsi="宋体" w:eastAsia="宋体" w:cs="宋体"/>
                <w:color w:val="auto"/>
                <w:sz w:val="21"/>
                <w:szCs w:val="21"/>
                <w:highlight w:val="none"/>
              </w:rPr>
              <w:t>并</w:t>
            </w:r>
            <w:r>
              <w:rPr>
                <w:rFonts w:hint="eastAsia" w:ascii="宋体" w:hAnsi="宋体" w:eastAsia="宋体" w:cs="宋体"/>
                <w:color w:val="auto"/>
                <w:spacing w:val="-2"/>
                <w:sz w:val="21"/>
                <w:szCs w:val="21"/>
                <w:highlight w:val="none"/>
              </w:rPr>
              <w:t>按柳州市地质灾害治理项目监管系统的要求配备相关人员和设备完成项目实施的监管要求</w:t>
            </w:r>
            <w:r>
              <w:rPr>
                <w:rFonts w:hint="eastAsia" w:ascii="宋体" w:hAnsi="宋体" w:cs="宋体"/>
                <w:color w:val="auto"/>
                <w:spacing w:val="-2"/>
                <w:sz w:val="21"/>
                <w:szCs w:val="21"/>
                <w:highlight w:val="none"/>
                <w:lang w:eastAsia="zh-CN"/>
              </w:rPr>
              <w:t>。</w:t>
            </w:r>
          </w:p>
          <w:p w14:paraId="634D277F">
            <w:pPr>
              <w:keepNext w:val="0"/>
              <w:keepLines w:val="0"/>
              <w:suppressLineNumbers w:val="0"/>
              <w:spacing w:before="0" w:beforeAutospacing="0" w:after="0" w:afterAutospacing="0" w:line="360" w:lineRule="auto"/>
              <w:ind w:left="0" w:right="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sz w:val="21"/>
                <w:szCs w:val="21"/>
                <w:highlight w:val="none"/>
                <w:lang w:val="en-US" w:eastAsia="zh-CN"/>
              </w:rPr>
              <w:t>供应商</w:t>
            </w:r>
            <w:r>
              <w:rPr>
                <w:rFonts w:hint="eastAsia" w:ascii="宋体" w:hAnsi="宋体" w:eastAsia="宋体" w:cs="宋体"/>
                <w:sz w:val="21"/>
                <w:szCs w:val="21"/>
                <w:highlight w:val="none"/>
              </w:rPr>
              <w:t>拟派</w:t>
            </w:r>
            <w:r>
              <w:rPr>
                <w:rFonts w:hint="eastAsia" w:ascii="宋体" w:hAnsi="宋体" w:eastAsia="宋体" w:cs="宋体"/>
                <w:sz w:val="21"/>
                <w:szCs w:val="21"/>
                <w:highlight w:val="none"/>
                <w:u w:val="none"/>
              </w:rPr>
              <w:t>项目经理须具备</w:t>
            </w:r>
            <w:r>
              <w:rPr>
                <w:rFonts w:hint="eastAsia" w:ascii="宋体" w:hAnsi="宋体" w:eastAsia="宋体" w:cs="宋体"/>
                <w:b/>
                <w:bCs/>
                <w:color w:val="auto"/>
                <w:spacing w:val="-2"/>
                <w:sz w:val="21"/>
                <w:szCs w:val="21"/>
                <w:highlight w:val="none"/>
                <w:u w:val="single"/>
              </w:rPr>
              <w:t>建筑工程专业或市政公用工程专业或水利水电工程专业</w:t>
            </w:r>
            <w:r>
              <w:rPr>
                <w:rFonts w:hint="eastAsia" w:ascii="宋体" w:hAnsi="宋体" w:eastAsia="宋体" w:cs="宋体"/>
                <w:b/>
                <w:bCs/>
                <w:color w:val="auto"/>
                <w:spacing w:val="-2"/>
                <w:sz w:val="21"/>
                <w:szCs w:val="21"/>
                <w:highlight w:val="none"/>
                <w:u w:val="single"/>
                <w:lang w:val="en-US" w:eastAsia="zh-CN"/>
              </w:rPr>
              <w:t>二</w:t>
            </w:r>
            <w:r>
              <w:rPr>
                <w:rFonts w:hint="eastAsia" w:ascii="宋体" w:hAnsi="宋体" w:eastAsia="宋体" w:cs="宋体"/>
                <w:b/>
                <w:bCs/>
                <w:color w:val="auto"/>
                <w:spacing w:val="-2"/>
                <w:sz w:val="21"/>
                <w:szCs w:val="21"/>
                <w:highlight w:val="none"/>
                <w:u w:val="single"/>
              </w:rPr>
              <w:t>级</w:t>
            </w:r>
            <w:r>
              <w:rPr>
                <w:rFonts w:hint="eastAsia" w:ascii="宋体" w:hAnsi="宋体" w:eastAsia="宋体" w:cs="宋体"/>
                <w:b/>
                <w:bCs/>
                <w:color w:val="auto"/>
                <w:spacing w:val="-2"/>
                <w:sz w:val="21"/>
                <w:szCs w:val="21"/>
                <w:highlight w:val="none"/>
                <w:u w:val="single"/>
                <w:lang w:val="en-US" w:eastAsia="zh-CN"/>
              </w:rPr>
              <w:t>及以上</w:t>
            </w:r>
            <w:r>
              <w:rPr>
                <w:rFonts w:hint="eastAsia" w:ascii="宋体" w:hAnsi="宋体" w:eastAsia="宋体" w:cs="宋体"/>
                <w:b/>
                <w:bCs/>
                <w:color w:val="auto"/>
                <w:spacing w:val="-2"/>
                <w:sz w:val="21"/>
                <w:szCs w:val="21"/>
                <w:highlight w:val="none"/>
                <w:u w:val="single"/>
              </w:rPr>
              <w:t>注册建造师执业资格</w:t>
            </w:r>
            <w:r>
              <w:rPr>
                <w:rFonts w:hint="eastAsia" w:ascii="宋体" w:hAnsi="宋体" w:eastAsia="宋体" w:cs="宋体"/>
                <w:i w:val="0"/>
                <w:iCs w:val="0"/>
                <w:caps w:val="0"/>
                <w:color w:val="auto"/>
                <w:spacing w:val="0"/>
                <w:sz w:val="21"/>
                <w:szCs w:val="21"/>
                <w:highlight w:val="none"/>
              </w:rPr>
              <w:t>，具备有效的安全生产考核合格证书 (B 类)。本项目不接受有在建、已中标（成交）未开工或已列为其他项目中标候选人第一名的建造师作为项目经理（符合《广西壮族自治区建筑市场诚信卡管理暂行办法》第十六条第一款及桂建管﹝2016﹞70号、桂建管〔2020〕11号文除外）。</w:t>
            </w:r>
          </w:p>
          <w:p w14:paraId="728B316A">
            <w:pPr>
              <w:keepNext w:val="0"/>
              <w:keepLines w:val="0"/>
              <w:suppressLineNumbers w:val="0"/>
              <w:spacing w:before="0" w:beforeAutospacing="0" w:after="0" w:afterAutospacing="0" w:line="360" w:lineRule="auto"/>
              <w:ind w:left="0" w:right="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（3）拟派专职安全生产管理人员有效的安全生产考核合格证书（C类）扫描件。</w:t>
            </w:r>
          </w:p>
          <w:p w14:paraId="06913E2C">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6.供应商关于拟派项目经理的承诺书；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b/>
                <w:color w:val="auto"/>
                <w:szCs w:val="21"/>
                <w:highlight w:val="none"/>
                <w:lang w:eastAsia="zh-CN"/>
              </w:rPr>
              <w:t>）</w:t>
            </w:r>
          </w:p>
          <w:p w14:paraId="2AAD85C9">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.除磋商文件规定必须提供以外，供应商认为需要提供的其他证明材料；</w:t>
            </w:r>
          </w:p>
          <w:p w14:paraId="284DE180">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注：1.以上标明“必须提供”的材料属于扫描件的，必须加盖供应商</w:t>
            </w:r>
            <w:r>
              <w:rPr>
                <w:rFonts w:hint="eastAsia" w:ascii="宋体" w:hAnsi="宋体" w:eastAsia="宋体" w:cs="宋体"/>
                <w:b/>
                <w:color w:val="auto"/>
                <w:highlight w:val="none"/>
              </w:rPr>
              <w:t>电子签章</w:t>
            </w:r>
            <w:r>
              <w:rPr>
                <w:rFonts w:hint="eastAsia" w:ascii="宋体" w:hAnsi="宋体" w:eastAsia="宋体" w:cs="宋体"/>
                <w:b/>
                <w:color w:val="auto"/>
                <w:szCs w:val="21"/>
                <w:highlight w:val="none"/>
              </w:rPr>
              <w:t>，否则响应文件按无效处理。</w:t>
            </w:r>
          </w:p>
          <w:p w14:paraId="342FD3FA">
            <w:pPr>
              <w:pStyle w:val="16"/>
              <w:keepNext w:val="0"/>
              <w:keepLines w:val="0"/>
              <w:suppressLineNumbers w:val="0"/>
              <w:spacing w:before="0" w:beforeAutospacing="0" w:after="0" w:afterAutospacing="0" w:line="360" w:lineRule="auto"/>
              <w:ind w:left="0" w:right="0"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2.联合体竞标时，第1-</w:t>
            </w:r>
            <w:r>
              <w:rPr>
                <w:rFonts w:hint="eastAsia" w:ascii="宋体" w:hAnsi="宋体" w:eastAsia="宋体" w:cs="宋体"/>
                <w:b/>
                <w:color w:val="auto"/>
                <w:szCs w:val="21"/>
                <w:highlight w:val="none"/>
                <w:lang w:val="en-US" w:eastAsia="zh-CN"/>
              </w:rPr>
              <w:t>4</w:t>
            </w:r>
            <w:r>
              <w:rPr>
                <w:rFonts w:hint="eastAsia" w:ascii="宋体" w:hAnsi="宋体" w:eastAsia="宋体" w:cs="宋体"/>
                <w:b/>
                <w:color w:val="auto"/>
                <w:szCs w:val="21"/>
                <w:highlight w:val="none"/>
              </w:rPr>
              <w:t>项资格证明文件联合体各方均必须分别提供，</w:t>
            </w:r>
            <w:r>
              <w:rPr>
                <w:rFonts w:hint="eastAsia" w:ascii="宋体" w:hAnsi="宋体" w:eastAsia="宋体" w:cs="宋体"/>
                <w:b/>
                <w:color w:val="auto"/>
                <w:highlight w:val="none"/>
              </w:rPr>
              <w:t>并由</w:t>
            </w:r>
            <w:r>
              <w:rPr>
                <w:rFonts w:hint="eastAsia" w:ascii="宋体" w:hAnsi="宋体" w:eastAsia="宋体" w:cs="宋体"/>
                <w:b/>
                <w:color w:val="auto"/>
                <w:szCs w:val="21"/>
                <w:highlight w:val="none"/>
              </w:rPr>
              <w:t>联合体</w:t>
            </w:r>
            <w:r>
              <w:rPr>
                <w:rFonts w:hint="eastAsia" w:ascii="宋体" w:hAnsi="宋体" w:eastAsia="宋体" w:cs="宋体"/>
                <w:b/>
                <w:color w:val="auto"/>
                <w:highlight w:val="none"/>
              </w:rPr>
              <w:t>牵头人加盖电子签章</w:t>
            </w:r>
            <w:r>
              <w:rPr>
                <w:rFonts w:hint="eastAsia" w:ascii="宋体" w:hAnsi="宋体" w:eastAsia="宋体" w:cs="宋体"/>
                <w:b/>
                <w:color w:val="auto"/>
                <w:szCs w:val="21"/>
                <w:highlight w:val="none"/>
              </w:rPr>
              <w:t>，</w:t>
            </w:r>
            <w:r>
              <w:rPr>
                <w:rFonts w:hint="eastAsia" w:ascii="宋体" w:hAnsi="宋体" w:eastAsia="宋体" w:cs="宋体"/>
                <w:b/>
                <w:color w:val="auto"/>
                <w:highlight w:val="none"/>
              </w:rPr>
              <w:t>规定签字</w:t>
            </w:r>
            <w:r>
              <w:rPr>
                <w:rFonts w:hint="eastAsia" w:ascii="宋体" w:hAnsi="宋体" w:eastAsia="宋体" w:cs="宋体"/>
                <w:b/>
                <w:color w:val="auto"/>
                <w:szCs w:val="21"/>
                <w:highlight w:val="none"/>
              </w:rPr>
              <w:t>处签字</w:t>
            </w:r>
            <w:r>
              <w:rPr>
                <w:rFonts w:hint="eastAsia" w:ascii="宋体" w:hAnsi="宋体" w:eastAsia="宋体" w:cs="宋体"/>
                <w:b/>
                <w:bCs/>
                <w:color w:val="auto"/>
                <w:szCs w:val="21"/>
                <w:highlight w:val="none"/>
              </w:rPr>
              <w:t>（或者电子签名）</w:t>
            </w:r>
            <w:r>
              <w:rPr>
                <w:rFonts w:hint="eastAsia" w:ascii="宋体" w:hAnsi="宋体" w:eastAsia="宋体" w:cs="宋体"/>
                <w:b/>
                <w:color w:val="auto"/>
                <w:szCs w:val="21"/>
                <w:highlight w:val="none"/>
              </w:rPr>
              <w:t>，否则响应文件按无效处理。</w:t>
            </w:r>
          </w:p>
        </w:tc>
      </w:tr>
      <w:tr w14:paraId="3E54A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439DA7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7912" w:type="dxa"/>
            <w:vAlign w:val="center"/>
          </w:tcPr>
          <w:p w14:paraId="04F6C300">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报价文件</w:t>
            </w:r>
          </w:p>
          <w:p w14:paraId="7A55B78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1.竞标函及竞标函附录（格式后附）；（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590089E0">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2.竞标报价表（格式后附）；（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55537658">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3.已标价工程量清单；（</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67942D5C">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highlight w:val="none"/>
              </w:rPr>
            </w:pPr>
            <w:r>
              <w:rPr>
                <w:rFonts w:hint="eastAsia" w:ascii="宋体" w:hAnsi="宋体" w:eastAsia="宋体" w:cs="宋体"/>
                <w:color w:val="auto"/>
                <w:szCs w:val="21"/>
                <w:highlight w:val="none"/>
              </w:rPr>
              <w:t>4.供应商认为需要提供的其他有关资料。</w:t>
            </w:r>
          </w:p>
        </w:tc>
      </w:tr>
      <w:tr w14:paraId="07D41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4A81EC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7912" w:type="dxa"/>
            <w:vAlign w:val="center"/>
          </w:tcPr>
          <w:p w14:paraId="167D594E">
            <w:pPr>
              <w:keepNext w:val="0"/>
              <w:keepLines w:val="0"/>
              <w:suppressLineNumbers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商务技术文件</w:t>
            </w:r>
          </w:p>
          <w:p w14:paraId="1129854C">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7FC73FE5">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2.法定代表人身份证明书及法定代表人有效身份证正反面扫描件（格式后附）；（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7F315822">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3.授权委托书及委托代理人有效身份证正反面扫描件（格式后附）；（</w:t>
            </w:r>
            <w:r>
              <w:rPr>
                <w:rFonts w:hint="eastAsia" w:ascii="宋体" w:hAnsi="宋体" w:eastAsia="宋体" w:cs="宋体"/>
                <w:b/>
                <w:color w:val="auto"/>
                <w:szCs w:val="21"/>
                <w:highlight w:val="none"/>
              </w:rPr>
              <w:t>委托时必须提供，否则响应文件按无效处理</w:t>
            </w:r>
            <w:r>
              <w:rPr>
                <w:rFonts w:hint="eastAsia" w:ascii="宋体" w:hAnsi="宋体" w:eastAsia="宋体" w:cs="宋体"/>
                <w:color w:val="auto"/>
                <w:szCs w:val="21"/>
                <w:highlight w:val="none"/>
              </w:rPr>
              <w:t>）</w:t>
            </w:r>
          </w:p>
          <w:p w14:paraId="56F4265F">
            <w:pPr>
              <w:keepNext w:val="0"/>
              <w:keepLines w:val="0"/>
              <w:suppressLineNumbers w:val="0"/>
              <w:spacing w:before="0" w:beforeAutospacing="0" w:after="0" w:afterAutospacing="0" w:line="360" w:lineRule="auto"/>
              <w:ind w:left="0" w:right="0"/>
              <w:rPr>
                <w:rFonts w:hint="eastAsia" w:ascii="宋体" w:hAnsi="宋体" w:eastAsia="宋体" w:cs="宋体"/>
                <w:b/>
                <w:bCs/>
                <w:color w:val="auto"/>
                <w:spacing w:val="8"/>
                <w:highlight w:val="none"/>
              </w:rPr>
            </w:pPr>
            <w:r>
              <w:rPr>
                <w:rFonts w:hint="eastAsia" w:ascii="宋体" w:hAnsi="宋体" w:eastAsia="宋体" w:cs="宋体"/>
                <w:color w:val="auto"/>
                <w:szCs w:val="21"/>
                <w:highlight w:val="none"/>
              </w:rPr>
              <w:t>4.</w:t>
            </w:r>
            <w:r>
              <w:rPr>
                <w:rFonts w:hint="eastAsia" w:ascii="宋体" w:hAnsi="宋体" w:eastAsia="宋体" w:cs="宋体"/>
                <w:color w:val="auto"/>
                <w:spacing w:val="9"/>
                <w:highlight w:val="none"/>
              </w:rPr>
              <w:t>商务条款偏离表</w:t>
            </w:r>
            <w:r>
              <w:rPr>
                <w:rFonts w:hint="eastAsia" w:ascii="宋体" w:hAnsi="宋体" w:eastAsia="宋体" w:cs="宋体"/>
                <w:color w:val="auto"/>
                <w:spacing w:val="-7"/>
                <w:highlight w:val="none"/>
              </w:rPr>
              <w:t>；</w:t>
            </w:r>
            <w:r>
              <w:rPr>
                <w:rFonts w:hint="eastAsia" w:ascii="宋体" w:hAnsi="宋体" w:eastAsia="宋体" w:cs="宋体"/>
                <w:b/>
                <w:bCs/>
                <w:color w:val="auto"/>
                <w:spacing w:val="-7"/>
                <w:highlight w:val="none"/>
              </w:rPr>
              <w:t>（</w:t>
            </w:r>
            <w:r>
              <w:rPr>
                <w:rFonts w:hint="eastAsia" w:ascii="宋体" w:hAnsi="宋体" w:eastAsia="宋体" w:cs="宋体"/>
                <w:b/>
                <w:bCs/>
                <w:color w:val="auto"/>
                <w:spacing w:val="9"/>
                <w:highlight w:val="none"/>
              </w:rPr>
              <w:t>必须提供，否则响应文件按无效响应</w:t>
            </w:r>
            <w:r>
              <w:rPr>
                <w:rFonts w:hint="eastAsia" w:ascii="宋体" w:hAnsi="宋体" w:eastAsia="宋体" w:cs="宋体"/>
                <w:b/>
                <w:bCs/>
                <w:color w:val="auto"/>
                <w:spacing w:val="8"/>
                <w:highlight w:val="none"/>
              </w:rPr>
              <w:t>处理）</w:t>
            </w:r>
          </w:p>
          <w:p w14:paraId="735108CE">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spacing w:val="9"/>
                <w:highlight w:val="none"/>
                <w:lang w:val="en-US" w:eastAsia="zh-CN"/>
              </w:rPr>
              <w:t>5</w:t>
            </w:r>
            <w:r>
              <w:rPr>
                <w:rFonts w:hint="eastAsia" w:ascii="宋体" w:hAnsi="宋体" w:eastAsia="宋体" w:cs="宋体"/>
                <w:color w:val="auto"/>
                <w:spacing w:val="9"/>
                <w:highlight w:val="none"/>
              </w:rPr>
              <w:t>.技术需求偏离表</w:t>
            </w:r>
            <w:r>
              <w:rPr>
                <w:rFonts w:hint="eastAsia" w:ascii="宋体" w:hAnsi="宋体" w:eastAsia="宋体" w:cs="宋体"/>
                <w:color w:val="auto"/>
                <w:spacing w:val="-7"/>
                <w:highlight w:val="none"/>
              </w:rPr>
              <w:t>；</w:t>
            </w:r>
            <w:r>
              <w:rPr>
                <w:rFonts w:hint="eastAsia" w:ascii="宋体" w:hAnsi="宋体" w:eastAsia="宋体" w:cs="宋体"/>
                <w:b/>
                <w:bCs/>
                <w:color w:val="auto"/>
                <w:spacing w:val="-7"/>
                <w:highlight w:val="none"/>
              </w:rPr>
              <w:t>（</w:t>
            </w:r>
            <w:r>
              <w:rPr>
                <w:rFonts w:hint="eastAsia" w:ascii="宋体" w:hAnsi="宋体" w:eastAsia="宋体" w:cs="宋体"/>
                <w:b/>
                <w:bCs/>
                <w:color w:val="auto"/>
                <w:spacing w:val="9"/>
                <w:highlight w:val="none"/>
              </w:rPr>
              <w:t>必须提供，否则响应文件</w:t>
            </w:r>
            <w:r>
              <w:rPr>
                <w:rFonts w:hint="eastAsia" w:ascii="宋体" w:hAnsi="宋体" w:eastAsia="宋体" w:cs="宋体"/>
                <w:b/>
                <w:bCs/>
                <w:color w:val="auto"/>
                <w:spacing w:val="8"/>
                <w:highlight w:val="none"/>
              </w:rPr>
              <w:t>按无效响应处理）</w:t>
            </w:r>
          </w:p>
          <w:p w14:paraId="361F4AD5">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.施工组织设计（格式自拟）；（</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5626497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.项目管理机构配备情况表及主要人员简历表（格式后附）；（</w:t>
            </w:r>
            <w:r>
              <w:rPr>
                <w:rFonts w:hint="eastAsia" w:ascii="宋体" w:hAnsi="宋体" w:eastAsia="宋体" w:cs="宋体"/>
                <w:b/>
                <w:color w:val="auto"/>
                <w:szCs w:val="21"/>
                <w:highlight w:val="none"/>
              </w:rPr>
              <w:t>必须提供，否则响应文件按无效处理</w:t>
            </w:r>
            <w:r>
              <w:rPr>
                <w:rFonts w:hint="eastAsia" w:ascii="宋体" w:hAnsi="宋体" w:eastAsia="宋体" w:cs="宋体"/>
                <w:color w:val="auto"/>
                <w:szCs w:val="21"/>
                <w:highlight w:val="none"/>
              </w:rPr>
              <w:t>）</w:t>
            </w:r>
          </w:p>
          <w:p w14:paraId="026BF326">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pacing w:val="3"/>
                <w:highlight w:val="none"/>
                <w:lang w:val="en-US" w:eastAsia="zh-CN"/>
              </w:rPr>
              <w:t>8</w:t>
            </w:r>
            <w:r>
              <w:rPr>
                <w:rFonts w:hint="eastAsia" w:ascii="宋体" w:hAnsi="宋体" w:eastAsia="宋体" w:cs="宋体"/>
                <w:color w:val="auto"/>
                <w:spacing w:val="3"/>
                <w:highlight w:val="none"/>
              </w:rPr>
              <w:t>.农民工工资保障金的交纳与使用承诺书</w:t>
            </w:r>
            <w:r>
              <w:rPr>
                <w:rFonts w:hint="eastAsia" w:ascii="宋体" w:hAnsi="宋体" w:eastAsia="宋体" w:cs="宋体"/>
                <w:color w:val="auto"/>
                <w:spacing w:val="3"/>
                <w:highlight w:val="none"/>
                <w:lang w:eastAsia="zh-CN"/>
              </w:rPr>
              <w:t>；</w:t>
            </w:r>
            <w:r>
              <w:rPr>
                <w:rFonts w:hint="eastAsia" w:ascii="宋体" w:hAnsi="宋体" w:eastAsia="宋体" w:cs="宋体"/>
                <w:b/>
                <w:bCs/>
                <w:color w:val="auto"/>
                <w:spacing w:val="3"/>
                <w:highlight w:val="none"/>
              </w:rPr>
              <w:t>（必须提供，否则响应文件按无效响应处理）</w:t>
            </w:r>
          </w:p>
          <w:p w14:paraId="2082CC4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pacing w:val="8"/>
                <w:highlight w:val="none"/>
              </w:rPr>
              <w:t>建设工程项目管理承诺书</w:t>
            </w:r>
            <w:r>
              <w:rPr>
                <w:rFonts w:hint="eastAsia" w:ascii="宋体" w:hAnsi="宋体" w:eastAsia="宋体" w:cs="宋体"/>
                <w:color w:val="auto"/>
                <w:spacing w:val="8"/>
                <w:highlight w:val="none"/>
                <w:lang w:eastAsia="zh-CN"/>
              </w:rPr>
              <w:t>；</w:t>
            </w:r>
            <w:r>
              <w:rPr>
                <w:rFonts w:hint="eastAsia" w:ascii="宋体" w:hAnsi="宋体" w:eastAsia="宋体" w:cs="宋体"/>
                <w:color w:val="auto"/>
                <w:spacing w:val="8"/>
                <w:highlight w:val="none"/>
              </w:rPr>
              <w:t>（</w:t>
            </w:r>
            <w:r>
              <w:rPr>
                <w:rFonts w:hint="eastAsia" w:ascii="宋体" w:hAnsi="宋体" w:eastAsia="宋体" w:cs="宋体"/>
                <w:b/>
                <w:bCs/>
                <w:color w:val="auto"/>
                <w:spacing w:val="8"/>
                <w:highlight w:val="none"/>
              </w:rPr>
              <w:t>必须提供，否则响应文件按无效响应处理）</w:t>
            </w:r>
          </w:p>
          <w:p w14:paraId="42A03012">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.供应商认为需要提供的其他有关资料。</w:t>
            </w:r>
          </w:p>
          <w:p w14:paraId="29CD2F39">
            <w:pPr>
              <w:keepNext w:val="0"/>
              <w:keepLines w:val="0"/>
              <w:suppressLineNumbers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注：以上标明“必须提供”的材料属于扫描件的，必须加盖供应商电子签章，否则响应文件按无效处理。</w:t>
            </w:r>
          </w:p>
        </w:tc>
      </w:tr>
      <w:tr w14:paraId="5505E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5B3F76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w:t>
            </w:r>
          </w:p>
        </w:tc>
        <w:tc>
          <w:tcPr>
            <w:tcW w:w="7912" w:type="dxa"/>
            <w:vAlign w:val="center"/>
          </w:tcPr>
          <w:p w14:paraId="4697BBD5">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竞标报价应按磋商文件中“竞标报价表”及“已标价工程量清单”格式填写。</w:t>
            </w:r>
          </w:p>
        </w:tc>
      </w:tr>
      <w:tr w14:paraId="546C1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8ED725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7912" w:type="dxa"/>
            <w:vAlign w:val="center"/>
          </w:tcPr>
          <w:p w14:paraId="7C35E7E6">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竞标报价是履行合同的最终价格，包括了为实施和完成合同工程所需的劳务、材料、机械、质检（自检）、安装、缺陷修复、管理、保险、税费、利润等费用，以及合同明示或暗示的所有责任、义务和一般风险。</w:t>
            </w:r>
          </w:p>
        </w:tc>
      </w:tr>
      <w:tr w14:paraId="41651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19B1AE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w:t>
            </w:r>
          </w:p>
        </w:tc>
        <w:tc>
          <w:tcPr>
            <w:tcW w:w="7912" w:type="dxa"/>
            <w:vAlign w:val="center"/>
          </w:tcPr>
          <w:p w14:paraId="4B0A7A10">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highlight w:val="none"/>
              </w:rPr>
              <w:t>本工程增值税计税方法：</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一般计税法；□简易计税法</w:t>
            </w:r>
          </w:p>
        </w:tc>
      </w:tr>
      <w:tr w14:paraId="4FF31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3FB815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7912" w:type="dxa"/>
            <w:vAlign w:val="center"/>
          </w:tcPr>
          <w:p w14:paraId="13602415">
            <w:pPr>
              <w:pStyle w:val="12"/>
              <w:keepNext w:val="0"/>
              <w:keepLines w:val="0"/>
              <w:widowControl w:val="0"/>
              <w:suppressLineNumbers w:val="0"/>
              <w:tabs>
                <w:tab w:val="clear" w:pos="454"/>
              </w:tabs>
              <w:snapToGrid w:val="0"/>
              <w:spacing w:before="0" w:beforeAutospacing="0" w:after="0" w:afterLines="0" w:afterAutospacing="0" w:line="360" w:lineRule="auto"/>
              <w:ind w:left="283" w:right="0" w:hanging="283" w:hangingChars="135"/>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竞标有效期：自首次响应文件提交截止之日起</w:t>
            </w:r>
            <w:r>
              <w:rPr>
                <w:rFonts w:hint="eastAsia" w:ascii="宋体" w:hAnsi="宋体" w:eastAsia="宋体" w:cs="宋体"/>
                <w:color w:val="auto"/>
                <w:kern w:val="2"/>
                <w:sz w:val="21"/>
                <w:szCs w:val="21"/>
                <w:highlight w:val="none"/>
                <w:u w:val="single"/>
              </w:rPr>
              <w:t>60</w:t>
            </w:r>
            <w:r>
              <w:rPr>
                <w:rFonts w:hint="eastAsia" w:ascii="宋体" w:hAnsi="宋体" w:eastAsia="宋体" w:cs="宋体"/>
                <w:color w:val="auto"/>
                <w:kern w:val="2"/>
                <w:sz w:val="21"/>
                <w:szCs w:val="21"/>
                <w:highlight w:val="none"/>
              </w:rPr>
              <w:t>日。</w:t>
            </w:r>
          </w:p>
        </w:tc>
      </w:tr>
      <w:tr w14:paraId="08CC5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D0A0F7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7912" w:type="dxa"/>
            <w:vAlign w:val="center"/>
          </w:tcPr>
          <w:p w14:paraId="679EA205">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p w14:paraId="67ABFA9F">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本项目收取磋商保证金，具体规定如下：</w:t>
            </w:r>
          </w:p>
          <w:p w14:paraId="46149EFC">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磋商保证金人民币</w:t>
            </w:r>
            <w:r>
              <w:rPr>
                <w:rFonts w:hint="eastAsia" w:ascii="宋体" w:hAnsi="宋体" w:eastAsia="宋体" w:cs="宋体"/>
                <w:color w:val="auto"/>
                <w:kern w:val="0"/>
                <w:szCs w:val="21"/>
                <w:highlight w:val="none"/>
                <w:u w:val="single"/>
              </w:rPr>
              <w:t>0</w:t>
            </w:r>
            <w:r>
              <w:rPr>
                <w:rFonts w:hint="eastAsia" w:ascii="宋体" w:hAnsi="宋体" w:eastAsia="宋体" w:cs="宋体"/>
                <w:color w:val="auto"/>
                <w:kern w:val="0"/>
                <w:szCs w:val="21"/>
                <w:highlight w:val="none"/>
              </w:rPr>
              <w:t>元。</w:t>
            </w:r>
          </w:p>
          <w:p w14:paraId="1B4B43AC">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磋商保证金的交纳方式：银行转账、支票、汇票、本票或者银行、保险机构出具的保函，禁止采用现钞方式。采用银行转账方式的，在响应文件提交截止时间前交至指定账户并且到账【开户名称：</w:t>
            </w:r>
            <w:r>
              <w:rPr>
                <w:rFonts w:hint="eastAsia" w:ascii="宋体" w:hAnsi="宋体" w:eastAsia="宋体" w:cs="宋体"/>
                <w:color w:val="auto"/>
                <w:kern w:val="0"/>
                <w:szCs w:val="21"/>
                <w:highlight w:val="none"/>
                <w:lang w:eastAsia="zh-CN"/>
              </w:rPr>
              <w:t>广西永道项目管理有限公司</w:t>
            </w:r>
            <w:r>
              <w:rPr>
                <w:rFonts w:hint="eastAsia" w:ascii="宋体" w:hAnsi="宋体" w:eastAsia="宋体" w:cs="宋体"/>
                <w:color w:val="auto"/>
                <w:kern w:val="0"/>
                <w:szCs w:val="21"/>
                <w:highlight w:val="none"/>
              </w:rPr>
              <w:t>柳州分公司，银行账号：2682 1201 0108 4782 11，开户银行：柳州市区农村信用合作联社窑埠分社】；采用支票、汇票、本票或者保函等方式的，在响应文件提交截止时间前，供应商必须提交单独密封的支票、汇票、本票或者保函原件。</w:t>
            </w:r>
            <w:r>
              <w:rPr>
                <w:rFonts w:hint="eastAsia" w:ascii="宋体" w:hAnsi="宋体" w:eastAsia="宋体" w:cs="宋体"/>
                <w:b/>
                <w:color w:val="auto"/>
                <w:kern w:val="0"/>
                <w:szCs w:val="21"/>
                <w:highlight w:val="none"/>
              </w:rPr>
              <w:t>否则视为无效磋商保证金。</w:t>
            </w:r>
          </w:p>
          <w:p w14:paraId="6556ECCB">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相关要求：</w:t>
            </w:r>
          </w:p>
          <w:p w14:paraId="72F23341">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1.磋商保证金采用银行转账交纳方式的，在响应文件提交截止时间前交至指定账户并且到账，供应商应将银行转账底单的扫描件作为磋商保证金提交凭证，放置于商务技术文件中，</w:t>
            </w:r>
            <w:r>
              <w:rPr>
                <w:rFonts w:hint="eastAsia" w:ascii="宋体" w:hAnsi="宋体" w:eastAsia="宋体" w:cs="宋体"/>
                <w:b/>
                <w:color w:val="auto"/>
                <w:szCs w:val="21"/>
                <w:highlight w:val="none"/>
              </w:rPr>
              <w:t>否则响应文件按无效处理</w:t>
            </w:r>
            <w:r>
              <w:rPr>
                <w:rFonts w:hint="eastAsia" w:ascii="宋体" w:hAnsi="宋体" w:eastAsia="宋体" w:cs="宋体"/>
                <w:color w:val="auto"/>
                <w:szCs w:val="21"/>
                <w:highlight w:val="none"/>
              </w:rPr>
              <w:t>。</w:t>
            </w:r>
          </w:p>
          <w:p w14:paraId="0C85DC87">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2.磋商保证金采用支票、汇票、本票或者银行、保险机构出具的保函交纳方式的，供应商应将支票、汇票、本票或者银行、保险机构出具的保函的扫描件作为磋商保证金提交凭证，放置于商务技术文件中，</w:t>
            </w:r>
            <w:r>
              <w:rPr>
                <w:rFonts w:hint="eastAsia" w:ascii="宋体" w:hAnsi="宋体" w:eastAsia="宋体" w:cs="宋体"/>
                <w:b/>
                <w:color w:val="auto"/>
                <w:szCs w:val="21"/>
                <w:highlight w:val="none"/>
              </w:rPr>
              <w:t>否则响应文件按无效处理</w:t>
            </w:r>
            <w:r>
              <w:rPr>
                <w:rFonts w:hint="eastAsia" w:ascii="宋体" w:hAnsi="宋体" w:eastAsia="宋体" w:cs="宋体"/>
                <w:color w:val="auto"/>
                <w:szCs w:val="21"/>
                <w:highlight w:val="none"/>
              </w:rPr>
              <w:t>。供应商必须</w:t>
            </w:r>
            <w:r>
              <w:rPr>
                <w:rFonts w:hint="eastAsia" w:ascii="宋体" w:hAnsi="宋体" w:eastAsia="宋体" w:cs="宋体"/>
                <w:color w:val="auto"/>
                <w:highlight w:val="none"/>
              </w:rPr>
              <w:t>在响应文件提交截止时间前采用现场或邮寄方式（现场提交地址：</w:t>
            </w:r>
            <w:r>
              <w:rPr>
                <w:rFonts w:hint="eastAsia" w:ascii="宋体" w:hAnsi="宋体" w:eastAsia="宋体" w:cs="宋体"/>
                <w:color w:val="auto"/>
                <w:highlight w:val="none"/>
                <w:u w:val="single"/>
              </w:rPr>
              <w:t>广西</w:t>
            </w:r>
            <w:r>
              <w:rPr>
                <w:rFonts w:hint="eastAsia" w:ascii="宋体" w:hAnsi="宋体" w:eastAsia="宋体" w:cs="宋体"/>
                <w:color w:val="auto"/>
                <w:highlight w:val="none"/>
                <w:u w:val="single"/>
                <w:lang w:eastAsia="zh-CN"/>
              </w:rPr>
              <w:t>柳州市柳江区拉堡镇兴柳路129号兴柳桃园37栋1单元104室</w:t>
            </w:r>
            <w:r>
              <w:rPr>
                <w:rFonts w:hint="eastAsia" w:ascii="宋体" w:hAnsi="宋体" w:eastAsia="宋体" w:cs="宋体"/>
                <w:color w:val="auto"/>
                <w:highlight w:val="none"/>
              </w:rPr>
              <w:t>；邮寄地址：</w:t>
            </w:r>
            <w:r>
              <w:rPr>
                <w:rFonts w:hint="eastAsia" w:ascii="宋体" w:hAnsi="宋体" w:eastAsia="宋体" w:cs="宋体"/>
                <w:color w:val="auto"/>
                <w:highlight w:val="none"/>
                <w:u w:val="single"/>
              </w:rPr>
              <w:t>广西</w:t>
            </w:r>
            <w:r>
              <w:rPr>
                <w:rFonts w:hint="eastAsia" w:ascii="宋体" w:hAnsi="宋体" w:eastAsia="宋体" w:cs="宋体"/>
                <w:color w:val="auto"/>
                <w:highlight w:val="none"/>
                <w:u w:val="single"/>
                <w:lang w:eastAsia="zh-CN"/>
              </w:rPr>
              <w:t>柳州市柳江区拉堡镇兴柳路129号兴柳桃园37栋1单元104室</w:t>
            </w:r>
            <w:r>
              <w:rPr>
                <w:rFonts w:hint="eastAsia" w:ascii="宋体" w:hAnsi="宋体" w:eastAsia="宋体" w:cs="宋体"/>
                <w:color w:val="auto"/>
                <w:highlight w:val="none"/>
              </w:rPr>
              <w:t>，收件人：</w:t>
            </w:r>
            <w:r>
              <w:rPr>
                <w:rFonts w:hint="eastAsia" w:ascii="宋体" w:hAnsi="宋体" w:eastAsia="宋体" w:cs="宋体"/>
                <w:color w:val="auto"/>
                <w:highlight w:val="none"/>
                <w:u w:val="single"/>
                <w:lang w:eastAsia="zh-CN"/>
              </w:rPr>
              <w:t>周洁明</w:t>
            </w:r>
            <w:r>
              <w:rPr>
                <w:rFonts w:hint="eastAsia" w:ascii="宋体" w:hAnsi="宋体" w:eastAsia="宋体" w:cs="宋体"/>
                <w:color w:val="auto"/>
                <w:highlight w:val="none"/>
              </w:rPr>
              <w:t>，联系方式：</w:t>
            </w:r>
            <w:r>
              <w:rPr>
                <w:rFonts w:hint="eastAsia" w:ascii="宋体" w:hAnsi="宋体" w:eastAsia="宋体" w:cs="宋体"/>
                <w:color w:val="auto"/>
                <w:highlight w:val="none"/>
                <w:u w:val="single"/>
                <w:lang w:eastAsia="zh-CN"/>
              </w:rPr>
              <w:t>0772-3730599</w:t>
            </w:r>
            <w:r>
              <w:rPr>
                <w:rFonts w:hint="eastAsia" w:ascii="宋体" w:hAnsi="宋体" w:eastAsia="宋体" w:cs="宋体"/>
                <w:color w:val="auto"/>
                <w:highlight w:val="none"/>
              </w:rPr>
              <w:t>）</w:t>
            </w:r>
            <w:r>
              <w:rPr>
                <w:rFonts w:hint="eastAsia" w:ascii="宋体" w:hAnsi="宋体" w:eastAsia="宋体" w:cs="宋体"/>
                <w:color w:val="auto"/>
                <w:szCs w:val="21"/>
                <w:highlight w:val="none"/>
              </w:rPr>
              <w:t>将</w:t>
            </w:r>
            <w:r>
              <w:rPr>
                <w:rFonts w:hint="eastAsia" w:ascii="宋体" w:hAnsi="宋体" w:eastAsia="宋体" w:cs="宋体"/>
                <w:color w:val="auto"/>
                <w:kern w:val="0"/>
                <w:szCs w:val="21"/>
                <w:highlight w:val="none"/>
              </w:rPr>
              <w:t>单独密封的</w:t>
            </w:r>
            <w:r>
              <w:rPr>
                <w:rFonts w:hint="eastAsia" w:ascii="宋体" w:hAnsi="宋体" w:eastAsia="宋体" w:cs="宋体"/>
                <w:color w:val="auto"/>
                <w:szCs w:val="21"/>
                <w:highlight w:val="none"/>
              </w:rPr>
              <w:t>支票、汇票、本票或者银行、保险机构出具的保函原件提交给采购人或者采购代理机构，由采购人或者采购代理机构向供应商出具回执（邮寄方式的除外），并妥善保管。</w:t>
            </w:r>
          </w:p>
          <w:p w14:paraId="72CE8B60">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3.供应商为联合体的，可以由联合体中的一方或者多方共同交纳磋商保证金，其交纳的保证金对联合体各方均具有约束力。</w:t>
            </w:r>
          </w:p>
          <w:p w14:paraId="0D97C18C">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备注： </w:t>
            </w:r>
          </w:p>
          <w:p w14:paraId="4C9BF2CC">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1.磋商保证金在响应文件提交截止时间后提交的，或者不按规定交纳方式交纳的，或者未足额交纳的（包含保函额度不足的），视为无效磋商保证金。</w:t>
            </w:r>
          </w:p>
          <w:p w14:paraId="32B5B4E2">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2.供应商采用现钞方式或者从个人账户转出的磋商保证金，视为无效磋商保证金。</w:t>
            </w:r>
          </w:p>
          <w:p w14:paraId="30F63083">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3.支票、汇票或者本票出现无效或者背书情形的，视为无效磋商保证金。</w:t>
            </w:r>
          </w:p>
          <w:p w14:paraId="1119556B">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4.保函有效期低于竞标有效期的，视为无效磋商保证金。</w:t>
            </w:r>
          </w:p>
          <w:p w14:paraId="6BC7AE80">
            <w:pPr>
              <w:keepNext w:val="0"/>
              <w:keepLines w:val="0"/>
              <w:suppressLineNumbers w:val="0"/>
              <w:snapToGrid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5.采用银行、保险机构出具保函的，必须为无条件保函，否则视为无效磋商保证金。</w:t>
            </w:r>
          </w:p>
          <w:p w14:paraId="139F4837">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6.广西政府采购云平台暂未支持电子保函功能，故本项目暂不接受电子保函形式的保证金。</w:t>
            </w:r>
          </w:p>
        </w:tc>
      </w:tr>
      <w:tr w14:paraId="3A338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466459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7912" w:type="dxa"/>
            <w:vAlign w:val="center"/>
          </w:tcPr>
          <w:p w14:paraId="1C35A381">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w:t>
            </w:r>
            <w:r>
              <w:rPr>
                <w:rFonts w:hint="eastAsia" w:ascii="宋体" w:hAnsi="宋体" w:eastAsia="宋体" w:cs="宋体"/>
                <w:color w:val="auto"/>
                <w:highlight w:val="none"/>
              </w:rPr>
              <w:t>电子</w:t>
            </w:r>
            <w:r>
              <w:rPr>
                <w:rFonts w:hint="eastAsia" w:ascii="宋体" w:hAnsi="宋体" w:eastAsia="宋体" w:cs="宋体"/>
                <w:color w:val="auto"/>
                <w:szCs w:val="21"/>
                <w:highlight w:val="none"/>
              </w:rPr>
              <w:t>备份响应文件</w:t>
            </w:r>
          </w:p>
        </w:tc>
      </w:tr>
      <w:tr w14:paraId="4BE18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BCBF4A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7912" w:type="dxa"/>
            <w:vAlign w:val="center"/>
          </w:tcPr>
          <w:p w14:paraId="297DA1AF">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响应文件提交截止时间：详见竞争性磋商公告</w:t>
            </w:r>
          </w:p>
          <w:p w14:paraId="6883C572">
            <w:pPr>
              <w:keepNext w:val="0"/>
              <w:keepLines w:val="0"/>
              <w:suppressLineNumbers w:val="0"/>
              <w:spacing w:before="0" w:beforeAutospacing="0" w:after="0" w:afterAutospacing="0" w:line="360" w:lineRule="auto"/>
              <w:ind w:left="0" w:right="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响应文件提交地点：详见竞争性磋商公告</w:t>
            </w:r>
          </w:p>
        </w:tc>
      </w:tr>
      <w:tr w14:paraId="325C4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179565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w:t>
            </w:r>
          </w:p>
        </w:tc>
        <w:tc>
          <w:tcPr>
            <w:tcW w:w="7912" w:type="dxa"/>
            <w:vAlign w:val="center"/>
          </w:tcPr>
          <w:p w14:paraId="63441FAE">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磋商小组的人数：</w:t>
            </w:r>
            <w:r>
              <w:rPr>
                <w:rFonts w:hint="eastAsia" w:ascii="宋体" w:hAnsi="宋体" w:eastAsia="宋体" w:cs="宋体"/>
                <w:color w:val="auto"/>
                <w:szCs w:val="21"/>
                <w:highlight w:val="none"/>
                <w:u w:val="single"/>
              </w:rPr>
              <w:t>3</w:t>
            </w:r>
            <w:r>
              <w:rPr>
                <w:rFonts w:hint="eastAsia" w:ascii="宋体" w:hAnsi="宋体" w:eastAsia="宋体" w:cs="宋体"/>
                <w:color w:val="auto"/>
                <w:szCs w:val="21"/>
                <w:highlight w:val="none"/>
              </w:rPr>
              <w:t>人。</w:t>
            </w:r>
          </w:p>
        </w:tc>
      </w:tr>
      <w:tr w14:paraId="77967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CED3AD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25</w:t>
            </w:r>
          </w:p>
        </w:tc>
        <w:tc>
          <w:tcPr>
            <w:tcW w:w="7912" w:type="dxa"/>
            <w:vAlign w:val="center"/>
          </w:tcPr>
          <w:p w14:paraId="589120E8">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首次响应文件开启时间详见“竞争性磋商公告”</w:t>
            </w:r>
          </w:p>
          <w:p w14:paraId="2AA76376">
            <w:pPr>
              <w:keepNext w:val="0"/>
              <w:keepLines w:val="0"/>
              <w:suppressLineNumbers w:val="0"/>
              <w:snapToGrid w:val="0"/>
              <w:spacing w:before="0" w:beforeAutospacing="0" w:after="0" w:afterAutospacing="0" w:line="360" w:lineRule="auto"/>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首次响应文件解密时间：</w:t>
            </w:r>
            <w:r>
              <w:rPr>
                <w:rFonts w:hint="eastAsia" w:ascii="宋体" w:hAnsi="宋体" w:eastAsia="宋体" w:cs="宋体"/>
                <w:color w:val="auto"/>
                <w:highlight w:val="none"/>
                <w:u w:val="single"/>
              </w:rPr>
              <w:t>30</w:t>
            </w:r>
            <w:r>
              <w:rPr>
                <w:rFonts w:hint="eastAsia" w:ascii="宋体" w:hAnsi="宋体" w:eastAsia="宋体" w:cs="宋体"/>
                <w:color w:val="auto"/>
                <w:highlight w:val="none"/>
              </w:rPr>
              <w:t>分钟</w:t>
            </w:r>
          </w:p>
        </w:tc>
      </w:tr>
      <w:tr w14:paraId="176A2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2D8FE9D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w:t>
            </w:r>
          </w:p>
        </w:tc>
        <w:tc>
          <w:tcPr>
            <w:tcW w:w="7912" w:type="dxa"/>
            <w:vAlign w:val="center"/>
          </w:tcPr>
          <w:p w14:paraId="14AE138B">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商务要求评审中允许负偏离的条款数为</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rPr>
              <w:t>项。</w:t>
            </w:r>
          </w:p>
          <w:p w14:paraId="44526B81">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技术要求评审中允许负偏离的条款数为</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rPr>
              <w:t>项。</w:t>
            </w:r>
          </w:p>
        </w:tc>
      </w:tr>
      <w:tr w14:paraId="32097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5458DF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w:t>
            </w:r>
          </w:p>
        </w:tc>
        <w:tc>
          <w:tcPr>
            <w:tcW w:w="7912" w:type="dxa"/>
            <w:vAlign w:val="center"/>
          </w:tcPr>
          <w:p w14:paraId="01C4A93A">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本项目不收取履约保证金。</w:t>
            </w:r>
          </w:p>
          <w:p w14:paraId="60535EDE">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本项目收取履约保证金，具体规定如下：</w:t>
            </w:r>
          </w:p>
          <w:p w14:paraId="6ED86A5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在成交结果公示之日起</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0日内选择以下</w:t>
            </w:r>
            <w:r>
              <w:rPr>
                <w:rFonts w:hint="eastAsia" w:ascii="宋体" w:hAnsi="宋体" w:eastAsia="宋体" w:cs="宋体"/>
                <w:color w:val="auto"/>
                <w:szCs w:val="21"/>
                <w:highlight w:val="none"/>
                <w:lang w:val="en-US" w:eastAsia="zh-CN"/>
              </w:rPr>
              <w:t>两</w:t>
            </w:r>
            <w:r>
              <w:rPr>
                <w:rFonts w:hint="eastAsia" w:ascii="宋体" w:hAnsi="宋体" w:eastAsia="宋体" w:cs="宋体"/>
                <w:color w:val="auto"/>
                <w:szCs w:val="21"/>
                <w:highlight w:val="none"/>
              </w:rPr>
              <w:t>种方式</w:t>
            </w:r>
            <w:r>
              <w:rPr>
                <w:rFonts w:hint="eastAsia" w:ascii="宋体" w:hAnsi="宋体" w:eastAsia="宋体" w:cs="宋体"/>
                <w:color w:val="auto"/>
                <w:szCs w:val="21"/>
                <w:highlight w:val="none"/>
                <w:lang w:val="en-US" w:eastAsia="zh-CN"/>
              </w:rPr>
              <w:t>之一</w:t>
            </w:r>
            <w:r>
              <w:rPr>
                <w:rFonts w:hint="eastAsia" w:ascii="宋体" w:hAnsi="宋体" w:eastAsia="宋体" w:cs="宋体"/>
                <w:color w:val="auto"/>
                <w:szCs w:val="21"/>
                <w:highlight w:val="none"/>
              </w:rPr>
              <w:t>提供履约保证金：</w:t>
            </w:r>
          </w:p>
          <w:p w14:paraId="0671D0D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采用银行、保险机构出具的保函的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供应商向采购人提供履约保证金金额为</w:t>
            </w:r>
            <w:r>
              <w:rPr>
                <w:rFonts w:hint="eastAsia" w:ascii="宋体" w:hAnsi="宋体" w:eastAsia="宋体" w:cs="宋体"/>
                <w:color w:val="auto"/>
                <w:szCs w:val="21"/>
                <w:highlight w:val="none"/>
              </w:rPr>
              <w:t>签约合同价（扣除材料和工程设备暂估价、专业工程暂估价、安全生产责任保险费暂估价、暂列金额）的</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的银行保函（若成交供应商为中型企业，须提供履约保证金金额为签约合同</w:t>
            </w:r>
            <w:r>
              <w:rPr>
                <w:rFonts w:hint="eastAsia" w:ascii="宋体" w:hAnsi="宋体" w:eastAsia="宋体" w:cs="宋体"/>
                <w:color w:val="auto"/>
                <w:szCs w:val="21"/>
                <w:highlight w:val="none"/>
              </w:rPr>
              <w:t>价（扣除材料和工程设备暂估价、专业工程暂估价、安全生产责任保险费暂估价、暂列金额）</w:t>
            </w:r>
            <w:r>
              <w:rPr>
                <w:rFonts w:hint="eastAsia" w:ascii="宋体" w:hAnsi="宋体" w:eastAsia="宋体" w:cs="宋体"/>
                <w:color w:val="auto"/>
                <w:szCs w:val="21"/>
                <w:highlight w:val="none"/>
                <w:lang w:val="en-US" w:eastAsia="zh-CN"/>
              </w:rPr>
              <w:t>的2%的银行保函；若供应商为小微企业或监狱企业或残疾人福利性单位，则免收履约保证金）。银行保函</w:t>
            </w:r>
            <w:r>
              <w:rPr>
                <w:rFonts w:hint="eastAsia" w:ascii="宋体" w:hAnsi="宋体" w:eastAsia="宋体" w:cs="宋体"/>
                <w:color w:val="auto"/>
                <w:szCs w:val="21"/>
                <w:highlight w:val="none"/>
              </w:rPr>
              <w:t>期限</w:t>
            </w:r>
            <w:r>
              <w:rPr>
                <w:rFonts w:hint="eastAsia" w:ascii="宋体" w:hAnsi="宋体" w:eastAsia="宋体" w:cs="宋体"/>
                <w:color w:val="auto"/>
                <w:szCs w:val="21"/>
                <w:highlight w:val="none"/>
                <w:lang w:val="en-US" w:eastAsia="zh-CN"/>
              </w:rPr>
              <w:t>须</w:t>
            </w:r>
            <w:r>
              <w:rPr>
                <w:rFonts w:hint="eastAsia" w:ascii="宋体" w:hAnsi="宋体" w:eastAsia="宋体" w:cs="宋体"/>
                <w:color w:val="auto"/>
                <w:szCs w:val="21"/>
                <w:highlight w:val="none"/>
              </w:rPr>
              <w:t>覆盖本合同约定工期；出现工期延长，超出</w:t>
            </w:r>
            <w:r>
              <w:rPr>
                <w:rFonts w:hint="eastAsia" w:ascii="宋体" w:hAnsi="宋体" w:eastAsia="宋体" w:cs="宋体"/>
                <w:color w:val="auto"/>
                <w:szCs w:val="21"/>
                <w:highlight w:val="none"/>
                <w:lang w:val="en-US" w:eastAsia="zh-CN"/>
              </w:rPr>
              <w:t>银行</w:t>
            </w:r>
            <w:r>
              <w:rPr>
                <w:rFonts w:hint="eastAsia" w:ascii="宋体" w:hAnsi="宋体" w:eastAsia="宋体" w:cs="宋体"/>
                <w:color w:val="auto"/>
                <w:szCs w:val="21"/>
                <w:highlight w:val="none"/>
              </w:rPr>
              <w:t>保函期限的，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应在</w:t>
            </w:r>
            <w:r>
              <w:rPr>
                <w:rFonts w:hint="eastAsia" w:ascii="宋体" w:hAnsi="宋体" w:eastAsia="宋体" w:cs="宋体"/>
                <w:color w:val="auto"/>
                <w:szCs w:val="21"/>
                <w:highlight w:val="none"/>
                <w:lang w:val="en-US" w:eastAsia="zh-CN"/>
              </w:rPr>
              <w:t>银行</w:t>
            </w:r>
            <w:r>
              <w:rPr>
                <w:rFonts w:hint="eastAsia" w:ascii="宋体" w:hAnsi="宋体" w:eastAsia="宋体" w:cs="宋体"/>
                <w:color w:val="auto"/>
                <w:szCs w:val="21"/>
                <w:highlight w:val="none"/>
              </w:rPr>
              <w:t>保函期限</w:t>
            </w:r>
            <w:r>
              <w:rPr>
                <w:rFonts w:hint="eastAsia" w:ascii="宋体" w:hAnsi="宋体" w:eastAsia="宋体" w:cs="宋体"/>
                <w:color w:val="auto"/>
                <w:szCs w:val="21"/>
                <w:highlight w:val="none"/>
                <w:lang w:val="en-US" w:eastAsia="zh-CN"/>
              </w:rPr>
              <w:t>届满</w:t>
            </w:r>
            <w:r>
              <w:rPr>
                <w:rFonts w:hint="eastAsia" w:ascii="宋体" w:hAnsi="宋体" w:eastAsia="宋体" w:cs="宋体"/>
                <w:color w:val="auto"/>
                <w:szCs w:val="21"/>
                <w:highlight w:val="none"/>
              </w:rPr>
              <w:t>前办理</w:t>
            </w:r>
            <w:r>
              <w:rPr>
                <w:rFonts w:hint="eastAsia" w:ascii="宋体" w:hAnsi="宋体" w:eastAsia="宋体" w:cs="宋体"/>
                <w:color w:val="auto"/>
                <w:szCs w:val="21"/>
                <w:highlight w:val="none"/>
                <w:lang w:val="en-US" w:eastAsia="zh-CN"/>
              </w:rPr>
              <w:t>银行</w:t>
            </w:r>
            <w:r>
              <w:rPr>
                <w:rFonts w:hint="eastAsia" w:ascii="宋体" w:hAnsi="宋体" w:eastAsia="宋体" w:cs="宋体"/>
                <w:color w:val="auto"/>
                <w:szCs w:val="21"/>
                <w:highlight w:val="none"/>
              </w:rPr>
              <w:t>保函延期，保证工程竣工验收合格前</w:t>
            </w:r>
            <w:r>
              <w:rPr>
                <w:rFonts w:hint="eastAsia" w:ascii="宋体" w:hAnsi="宋体" w:eastAsia="宋体" w:cs="宋体"/>
                <w:color w:val="auto"/>
                <w:szCs w:val="21"/>
                <w:highlight w:val="none"/>
                <w:lang w:val="en-US" w:eastAsia="zh-CN"/>
              </w:rPr>
              <w:t>银行</w:t>
            </w:r>
            <w:r>
              <w:rPr>
                <w:rFonts w:hint="eastAsia" w:ascii="宋体" w:hAnsi="宋体" w:eastAsia="宋体" w:cs="宋体"/>
                <w:color w:val="auto"/>
                <w:szCs w:val="21"/>
                <w:highlight w:val="none"/>
              </w:rPr>
              <w:t>保函持续有效。因</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原因导致工期延长的，继续提供履约担保所增加的费用由</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承担；非因</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原因导致工期延长的，继续提供履约担保所增加的费用由</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承担。因</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未及时办理</w:t>
            </w:r>
            <w:r>
              <w:rPr>
                <w:rFonts w:hint="eastAsia" w:ascii="宋体" w:hAnsi="宋体" w:eastAsia="宋体" w:cs="宋体"/>
                <w:color w:val="auto"/>
                <w:szCs w:val="21"/>
                <w:highlight w:val="none"/>
                <w:lang w:val="en-US" w:eastAsia="zh-CN"/>
              </w:rPr>
              <w:t>银行</w:t>
            </w:r>
            <w:r>
              <w:rPr>
                <w:rFonts w:hint="eastAsia" w:ascii="宋体" w:hAnsi="宋体" w:eastAsia="宋体" w:cs="宋体"/>
                <w:color w:val="auto"/>
                <w:szCs w:val="21"/>
                <w:highlight w:val="none"/>
              </w:rPr>
              <w:t>保函造成的损失由</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承担。</w:t>
            </w:r>
          </w:p>
          <w:p w14:paraId="7573C030">
            <w:pPr>
              <w:keepNext w:val="0"/>
              <w:keepLines w:val="0"/>
              <w:suppressLineNumbers w:val="0"/>
              <w:spacing w:before="0" w:beforeAutospacing="0" w:after="0" w:afterAutospacing="0" w:line="360" w:lineRule="auto"/>
              <w:ind w:left="0" w:right="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val="en-US" w:eastAsia="zh-CN"/>
              </w:rPr>
              <w:t>（2）采用银行转账、支票、汇票、本票等非现金方式的</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提交</w:t>
            </w:r>
            <w:r>
              <w:rPr>
                <w:rFonts w:hint="eastAsia" w:ascii="宋体" w:hAnsi="宋体" w:eastAsia="宋体" w:cs="宋体"/>
                <w:color w:val="auto"/>
                <w:szCs w:val="21"/>
                <w:highlight w:val="none"/>
                <w:lang w:val="en-US" w:eastAsia="zh-CN"/>
              </w:rPr>
              <w:t>签约合同</w:t>
            </w:r>
            <w:r>
              <w:rPr>
                <w:rFonts w:hint="eastAsia" w:ascii="宋体" w:hAnsi="宋体" w:eastAsia="宋体" w:cs="宋体"/>
                <w:color w:val="auto"/>
                <w:szCs w:val="21"/>
                <w:highlight w:val="none"/>
              </w:rPr>
              <w:t xml:space="preserve">价（扣除材料和工程设备暂估价、专业工程暂估价、安全生产责任保险费暂估价、暂列金额）的 </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 xml:space="preserve"> %的履约</w:t>
            </w:r>
            <w:r>
              <w:rPr>
                <w:rFonts w:hint="eastAsia" w:ascii="宋体" w:hAnsi="宋体" w:eastAsia="宋体" w:cs="宋体"/>
                <w:color w:val="auto"/>
                <w:szCs w:val="21"/>
                <w:highlight w:val="none"/>
                <w:lang w:val="en-US" w:eastAsia="zh-CN"/>
              </w:rPr>
              <w:t>保证金（若成交供应商为中型企业，须向采购人提交签约合同</w:t>
            </w:r>
            <w:r>
              <w:rPr>
                <w:rFonts w:hint="eastAsia" w:ascii="宋体" w:hAnsi="宋体" w:eastAsia="宋体" w:cs="宋体"/>
                <w:color w:val="auto"/>
                <w:szCs w:val="21"/>
                <w:highlight w:val="none"/>
              </w:rPr>
              <w:t>价（扣除材料和工程设备暂估价、专业工程暂估价、安全生产责任保险费暂估价、暂列金额）</w:t>
            </w:r>
            <w:r>
              <w:rPr>
                <w:rFonts w:hint="eastAsia" w:ascii="宋体" w:hAnsi="宋体" w:eastAsia="宋体" w:cs="宋体"/>
                <w:color w:val="auto"/>
                <w:szCs w:val="21"/>
                <w:highlight w:val="none"/>
                <w:lang w:val="en-US" w:eastAsia="zh-CN"/>
              </w:rPr>
              <w:t>的2%的履约保证金；若供应商为小微企业或监狱企业或残疾人福利性单位，则免收履约保证金）即人民币***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，从</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的基本账户转账到</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指定账户，履约保证金在工程竣工验收合格并对验收发现的问题完成整改后，在</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完成（施工）竣工资料备案及按柳财审【2013】10号文的要求提交完整的工程竣工结算资料送审的</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lang w:val="en-US" w:eastAsia="zh-CN"/>
              </w:rPr>
              <w:t>工作日</w:t>
            </w:r>
            <w:r>
              <w:rPr>
                <w:rFonts w:hint="eastAsia" w:ascii="宋体" w:hAnsi="宋体" w:eastAsia="宋体" w:cs="宋体"/>
                <w:color w:val="auto"/>
                <w:szCs w:val="21"/>
                <w:highlight w:val="none"/>
              </w:rPr>
              <w:t>内，支付履约</w:t>
            </w:r>
            <w:r>
              <w:rPr>
                <w:rFonts w:hint="eastAsia" w:ascii="宋体" w:hAnsi="宋体" w:eastAsia="宋体" w:cs="宋体"/>
                <w:color w:val="auto"/>
                <w:szCs w:val="21"/>
                <w:highlight w:val="none"/>
                <w:lang w:val="en-US" w:eastAsia="zh-CN"/>
              </w:rPr>
              <w:t>保证</w:t>
            </w:r>
            <w:r>
              <w:rPr>
                <w:rFonts w:hint="eastAsia" w:ascii="宋体" w:hAnsi="宋体" w:eastAsia="宋体" w:cs="宋体"/>
                <w:color w:val="auto"/>
                <w:szCs w:val="21"/>
                <w:highlight w:val="none"/>
              </w:rPr>
              <w:t>金的70%；</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提供</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委托的造价咨询单位出具的项目评审结论书后，可向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申请退还剩余履约保证金，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应在收到申请之日起</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lang w:val="en-US" w:eastAsia="zh-CN"/>
              </w:rPr>
              <w:t>工作日</w:t>
            </w:r>
            <w:r>
              <w:rPr>
                <w:rFonts w:hint="eastAsia" w:ascii="宋体" w:hAnsi="宋体" w:eastAsia="宋体" w:cs="宋体"/>
                <w:color w:val="auto"/>
                <w:szCs w:val="21"/>
                <w:highlight w:val="none"/>
              </w:rPr>
              <w:t>内扣减</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赔偿金和其他应从</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扣回的款项后，将履约金的余额退还给</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（无息）。</w:t>
            </w:r>
          </w:p>
          <w:p w14:paraId="2CA87615">
            <w:pPr>
              <w:keepNext w:val="0"/>
              <w:keepLines w:val="0"/>
              <w:suppressLineNumbers w:val="0"/>
              <w:spacing w:before="0" w:beforeAutospacing="0" w:after="0" w:afterAutospacing="0" w:line="360" w:lineRule="auto"/>
              <w:ind w:left="0" w:right="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履约保证金指定账户：（合同签订前提供）</w:t>
            </w:r>
          </w:p>
          <w:p w14:paraId="2418A68A">
            <w:pPr>
              <w:keepNext w:val="0"/>
              <w:keepLines w:val="0"/>
              <w:suppressLineNumbers w:val="0"/>
              <w:spacing w:before="0" w:beforeAutospacing="0" w:after="0" w:afterAutospacing="0" w:line="360" w:lineRule="auto"/>
              <w:ind w:left="0" w:right="0"/>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p w14:paraId="45066EE7">
            <w:pPr>
              <w:keepNext w:val="0"/>
              <w:keepLines w:val="0"/>
              <w:suppressLineNumbers w:val="0"/>
              <w:spacing w:before="0" w:beforeAutospacing="0" w:after="0" w:afterAutospacing="0" w:line="360" w:lineRule="auto"/>
              <w:ind w:left="0" w:right="0"/>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bookmarkStart w:id="6" w:name="_Hlk54170335"/>
            <w:r>
              <w:rPr>
                <w:rFonts w:hint="eastAsia" w:ascii="宋体" w:hAnsi="宋体" w:eastAsia="宋体" w:cs="宋体"/>
                <w:b/>
                <w:color w:val="auto"/>
                <w:szCs w:val="21"/>
                <w:highlight w:val="none"/>
              </w:rPr>
              <w:t>根据《广西壮族自治区财政厅关于持续优化政府采购营商环境推动高质量发展的通知》（桂财采〔2024〕55号）规定，履约保证金数额不得超过政府采购合同金额的5%；对中小企业收取的履约保证金数额不得超过政府采购合同金额的2%。采购人可根据供应商的资信等情况减免履约保证金。</w:t>
            </w:r>
            <w:bookmarkEnd w:id="6"/>
          </w:p>
          <w:p w14:paraId="0A6EAE2B">
            <w:pPr>
              <w:keepNext w:val="0"/>
              <w:keepLines w:val="0"/>
              <w:suppressLineNumbers w:val="0"/>
              <w:spacing w:before="0" w:beforeAutospacing="0" w:after="0" w:afterAutospacing="0" w:line="360" w:lineRule="auto"/>
              <w:ind w:left="0" w:right="0"/>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2.履约保证金不足额缴纳的，或者银行、保险机构出具的保函额度不足的或者保函有效期低于合同履行期限（即签订采购合同之日起至履行完合同约定的权利及义务之日止）的，不予签订合同。</w:t>
            </w:r>
          </w:p>
          <w:p w14:paraId="5FB389F0">
            <w:pPr>
              <w:keepNext w:val="0"/>
              <w:keepLines w:val="0"/>
              <w:suppressLineNumbers w:val="0"/>
              <w:spacing w:before="0" w:beforeAutospacing="0" w:after="0" w:afterAutospacing="0" w:line="360" w:lineRule="auto"/>
              <w:ind w:left="0" w:right="0"/>
              <w:contextualSpacing/>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3.采用银行、保险机构出具的保函的，必须为无条件保函，否则不予签订合同。</w:t>
            </w:r>
          </w:p>
          <w:p w14:paraId="1172E09D">
            <w:pPr>
              <w:keepNext w:val="0"/>
              <w:keepLines w:val="0"/>
              <w:suppressLineNumbers w:val="0"/>
              <w:spacing w:before="0" w:beforeAutospacing="0" w:after="0" w:afterAutospacing="0" w:line="360" w:lineRule="auto"/>
              <w:ind w:left="0" w:right="0"/>
              <w:contextualSpacing/>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4.供应商为联合体的，由联合体任意一方按规定提交的履约保证金，视为有效履约保证金。</w:t>
            </w:r>
          </w:p>
        </w:tc>
      </w:tr>
      <w:tr w14:paraId="37C48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09D14F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w:t>
            </w:r>
          </w:p>
        </w:tc>
        <w:tc>
          <w:tcPr>
            <w:tcW w:w="7912" w:type="dxa"/>
            <w:vAlign w:val="center"/>
          </w:tcPr>
          <w:p w14:paraId="29D01474">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签订合同携带的证明材料： </w:t>
            </w:r>
          </w:p>
          <w:p w14:paraId="5CDA9180">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委托代理人负责签订合同的，须携带授权委托书及委托代理人身份证原件等其他资格证件。</w:t>
            </w:r>
          </w:p>
          <w:p w14:paraId="165C2C9B">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法定代表人负责签订合同的，须携带法定代表人身份证明原件及身份证原件等其他证明材料。</w:t>
            </w:r>
          </w:p>
        </w:tc>
      </w:tr>
      <w:tr w14:paraId="3C5F9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DF62B8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7912" w:type="dxa"/>
            <w:vAlign w:val="center"/>
          </w:tcPr>
          <w:p w14:paraId="76285096">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接收质疑函方式：书面形式或者广西政府采购云平台系统在线形式</w:t>
            </w:r>
          </w:p>
          <w:p w14:paraId="7DC0AF2B">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质疑联系部门及联系方式：</w:t>
            </w:r>
            <w:r>
              <w:rPr>
                <w:rFonts w:hint="eastAsia" w:ascii="宋体" w:hAnsi="宋体" w:eastAsia="宋体" w:cs="宋体"/>
                <w:color w:val="auto"/>
                <w:kern w:val="2"/>
                <w:sz w:val="21"/>
                <w:highlight w:val="none"/>
                <w:lang w:eastAsia="zh-CN"/>
              </w:rPr>
              <w:t>广西永道项目管理有限公司</w:t>
            </w:r>
            <w:r>
              <w:rPr>
                <w:rFonts w:hint="eastAsia" w:ascii="宋体" w:hAnsi="宋体" w:eastAsia="宋体" w:cs="宋体"/>
                <w:color w:val="auto"/>
                <w:kern w:val="2"/>
                <w:sz w:val="21"/>
                <w:highlight w:val="none"/>
              </w:rPr>
              <w:t>，联系电话：</w:t>
            </w:r>
            <w:r>
              <w:rPr>
                <w:rFonts w:hint="eastAsia" w:ascii="宋体" w:hAnsi="宋体" w:eastAsia="宋体" w:cs="宋体"/>
                <w:color w:val="auto"/>
                <w:kern w:val="2"/>
                <w:sz w:val="21"/>
                <w:highlight w:val="none"/>
                <w:lang w:eastAsia="zh-CN"/>
              </w:rPr>
              <w:t>0772-3730599</w:t>
            </w:r>
            <w:r>
              <w:rPr>
                <w:rFonts w:hint="eastAsia" w:ascii="宋体" w:hAnsi="宋体" w:eastAsia="宋体" w:cs="宋体"/>
                <w:color w:val="auto"/>
                <w:kern w:val="2"/>
                <w:sz w:val="21"/>
                <w:highlight w:val="none"/>
              </w:rPr>
              <w:t>，通讯地址：</w:t>
            </w:r>
            <w:r>
              <w:rPr>
                <w:rFonts w:hint="eastAsia" w:ascii="宋体" w:hAnsi="宋体" w:eastAsia="宋体" w:cs="宋体"/>
                <w:bCs/>
                <w:color w:val="auto"/>
                <w:sz w:val="21"/>
                <w:highlight w:val="none"/>
                <w:u w:val="single"/>
              </w:rPr>
              <w:t>广西</w:t>
            </w:r>
            <w:r>
              <w:rPr>
                <w:rFonts w:hint="eastAsia" w:ascii="宋体" w:hAnsi="宋体" w:eastAsia="宋体" w:cs="宋体"/>
                <w:bCs/>
                <w:color w:val="auto"/>
                <w:sz w:val="21"/>
                <w:highlight w:val="none"/>
                <w:u w:val="single"/>
                <w:lang w:eastAsia="zh-CN"/>
              </w:rPr>
              <w:t>柳州市柳江区拉堡镇兴柳路129号兴柳桃园37栋1单元104室</w:t>
            </w:r>
            <w:r>
              <w:rPr>
                <w:rFonts w:hint="eastAsia" w:ascii="宋体" w:hAnsi="宋体" w:eastAsia="宋体" w:cs="宋体"/>
                <w:bCs/>
                <w:color w:val="auto"/>
                <w:sz w:val="21"/>
                <w:highlight w:val="none"/>
              </w:rPr>
              <w:t>。</w:t>
            </w:r>
          </w:p>
          <w:p w14:paraId="2983E83C">
            <w:pPr>
              <w:keepNext w:val="0"/>
              <w:keepLines w:val="0"/>
              <w:suppressLineNumbers w:val="0"/>
              <w:autoSpaceDE w:val="0"/>
              <w:autoSpaceDN w:val="0"/>
              <w:snapToGrid w:val="0"/>
              <w:spacing w:before="0" w:beforeAutospacing="0" w:after="0" w:afterAutospacing="0" w:line="360" w:lineRule="auto"/>
              <w:ind w:left="0" w:right="0"/>
              <w:textAlignment w:val="bottom"/>
              <w:rPr>
                <w:rFonts w:hint="eastAsia" w:ascii="宋体" w:hAnsi="宋体" w:eastAsia="宋体" w:cs="宋体"/>
                <w:color w:val="auto"/>
                <w:szCs w:val="21"/>
                <w:highlight w:val="none"/>
              </w:rPr>
            </w:pPr>
            <w:r>
              <w:rPr>
                <w:rFonts w:hint="eastAsia" w:ascii="宋体" w:hAnsi="宋体" w:eastAsia="宋体" w:cs="宋体"/>
                <w:color w:val="auto"/>
                <w:kern w:val="0"/>
                <w:highlight w:val="none"/>
              </w:rPr>
              <w:t>业务时间：工作日每天上午8时30分到12时00分，下午14时30分到17时30分。</w:t>
            </w:r>
          </w:p>
        </w:tc>
      </w:tr>
      <w:tr w14:paraId="34FAA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ECB21D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w:t>
            </w:r>
          </w:p>
        </w:tc>
        <w:tc>
          <w:tcPr>
            <w:tcW w:w="7912" w:type="dxa"/>
            <w:vAlign w:val="center"/>
          </w:tcPr>
          <w:p w14:paraId="016FD426">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1.采购代理费支付方式：本项目代理服务费由</w:t>
            </w:r>
            <w:r>
              <w:rPr>
                <w:rFonts w:hint="eastAsia" w:ascii="宋体" w:hAnsi="宋体" w:eastAsia="宋体" w:cs="宋体"/>
                <w:color w:val="auto"/>
                <w:sz w:val="21"/>
                <w:highlight w:val="none"/>
                <w:u w:val="single"/>
              </w:rPr>
              <w:t>成交供应商</w:t>
            </w:r>
            <w:r>
              <w:rPr>
                <w:rFonts w:hint="eastAsia" w:ascii="宋体" w:hAnsi="宋体" w:eastAsia="宋体" w:cs="宋体"/>
                <w:color w:val="auto"/>
                <w:sz w:val="21"/>
                <w:highlight w:val="none"/>
              </w:rPr>
              <w:t>领取成交通知书前，一次性向采购代理机构支付。</w:t>
            </w:r>
          </w:p>
          <w:p w14:paraId="2B5FE1AC">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2.采购代理费收取标准：</w:t>
            </w:r>
            <w:r>
              <w:rPr>
                <w:rFonts w:hint="eastAsia" w:ascii="宋体" w:hAnsi="宋体" w:eastAsia="宋体" w:cs="宋体"/>
                <w:b w:val="0"/>
                <w:bCs w:val="0"/>
                <w:color w:val="auto"/>
                <w:spacing w:val="2"/>
                <w:kern w:val="2"/>
                <w:sz w:val="21"/>
                <w:szCs w:val="21"/>
                <w:highlight w:val="none"/>
                <w:lang w:val="en-US" w:eastAsia="zh-CN" w:bidi="ar-SA"/>
              </w:rPr>
              <w:t>参照原国家发展计划委员会计价格[2002]1980号《招标代理服务费管理暂行办法》收费标准、发改办价格[2003]857号、发改价格｛2011}534号文按</w:t>
            </w:r>
            <w:r>
              <w:rPr>
                <w:rFonts w:hint="eastAsia" w:ascii="宋体" w:hAnsi="宋体" w:eastAsia="宋体" w:cs="宋体"/>
                <w:b w:val="0"/>
                <w:bCs w:val="0"/>
                <w:color w:val="auto"/>
                <w:spacing w:val="2"/>
                <w:kern w:val="2"/>
                <w:sz w:val="21"/>
                <w:szCs w:val="21"/>
                <w:highlight w:val="none"/>
                <w:u w:val="single"/>
                <w:lang w:val="en-US" w:eastAsia="zh-CN" w:bidi="ar-SA"/>
              </w:rPr>
              <w:t>工程类</w:t>
            </w:r>
            <w:r>
              <w:rPr>
                <w:rFonts w:hint="eastAsia" w:ascii="宋体" w:hAnsi="宋体" w:eastAsia="宋体" w:cs="宋体"/>
                <w:b w:val="0"/>
                <w:bCs w:val="0"/>
                <w:color w:val="auto"/>
                <w:spacing w:val="2"/>
                <w:kern w:val="2"/>
                <w:sz w:val="21"/>
                <w:szCs w:val="21"/>
                <w:highlight w:val="none"/>
                <w:lang w:val="en-US" w:eastAsia="zh-CN" w:bidi="ar-SA"/>
              </w:rPr>
              <w:t>收费标准向成交供应商收取。领取成交通知书前，成交供应商应向采购代理机构一次付清代理服务费。</w:t>
            </w:r>
          </w:p>
        </w:tc>
      </w:tr>
      <w:tr w14:paraId="33DC1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D6A9A2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w:t>
            </w:r>
          </w:p>
        </w:tc>
        <w:tc>
          <w:tcPr>
            <w:tcW w:w="7912" w:type="dxa"/>
            <w:vAlign w:val="center"/>
          </w:tcPr>
          <w:p w14:paraId="3A3FC9F5">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kern w:val="2"/>
                <w:sz w:val="21"/>
                <w:highlight w:val="none"/>
              </w:rPr>
            </w:pPr>
            <w:r>
              <w:rPr>
                <w:rFonts w:hint="eastAsia" w:ascii="宋体" w:hAnsi="宋体" w:eastAsia="宋体" w:cs="宋体"/>
                <w:color w:val="auto"/>
                <w:sz w:val="21"/>
                <w:highlight w:val="non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075C9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B23B57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w:t>
            </w:r>
          </w:p>
        </w:tc>
        <w:tc>
          <w:tcPr>
            <w:tcW w:w="7912" w:type="dxa"/>
            <w:vAlign w:val="center"/>
          </w:tcPr>
          <w:p w14:paraId="36ED21F6">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帐户，也可以使用银行保函。工程竣工验收结算经审定后，按照规定程序，将农民工工资保证金没有使用或剩余的金额退还给</w:t>
            </w:r>
            <w:r>
              <w:rPr>
                <w:rFonts w:hint="eastAsia" w:ascii="宋体" w:hAnsi="宋体" w:eastAsia="宋体" w:cs="宋体"/>
                <w:color w:val="auto"/>
                <w:sz w:val="21"/>
                <w:highlight w:val="none"/>
                <w:lang w:eastAsia="zh-CN"/>
              </w:rPr>
              <w:t>成交供应商</w:t>
            </w:r>
            <w:r>
              <w:rPr>
                <w:rFonts w:hint="eastAsia" w:ascii="宋体" w:hAnsi="宋体" w:eastAsia="宋体" w:cs="宋体"/>
                <w:color w:val="auto"/>
                <w:sz w:val="21"/>
                <w:highlight w:val="none"/>
              </w:rPr>
              <w:t>。</w:t>
            </w:r>
          </w:p>
        </w:tc>
      </w:tr>
      <w:tr w14:paraId="63A28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E6DD99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33.3</w:t>
            </w:r>
          </w:p>
        </w:tc>
        <w:tc>
          <w:tcPr>
            <w:tcW w:w="7912" w:type="dxa"/>
            <w:vAlign w:val="center"/>
          </w:tcPr>
          <w:p w14:paraId="49C8EE79">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249D572">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bCs/>
                <w:color w:val="auto"/>
                <w:sz w:val="21"/>
                <w:highlight w:val="none"/>
              </w:rPr>
              <w:t>2.本磋商文件所称的“</w:t>
            </w:r>
            <w:r>
              <w:rPr>
                <w:rFonts w:hint="eastAsia" w:ascii="宋体" w:hAnsi="宋体" w:eastAsia="宋体" w:cs="宋体"/>
                <w:color w:val="auto"/>
                <w:sz w:val="21"/>
                <w:highlight w:val="none"/>
              </w:rPr>
              <w:t>电子签章</w:t>
            </w:r>
            <w:r>
              <w:rPr>
                <w:rFonts w:hint="eastAsia" w:ascii="宋体" w:hAnsi="宋体" w:eastAsia="宋体" w:cs="宋体"/>
                <w:bCs/>
                <w:color w:val="auto"/>
                <w:sz w:val="21"/>
                <w:highlight w:val="none"/>
              </w:rPr>
              <w:t>”、“电子签名”</w:t>
            </w:r>
            <w:r>
              <w:rPr>
                <w:rFonts w:hint="eastAsia" w:ascii="宋体" w:hAnsi="宋体" w:eastAsia="宋体" w:cs="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288CF544">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bCs/>
                <w:color w:val="auto"/>
                <w:sz w:val="21"/>
                <w:highlight w:val="none"/>
              </w:rPr>
            </w:pPr>
            <w:r>
              <w:rPr>
                <w:rFonts w:hint="eastAsia" w:ascii="宋体" w:hAnsi="宋体" w:eastAsia="宋体" w:cs="宋体"/>
                <w:color w:val="auto"/>
                <w:sz w:val="21"/>
                <w:highlight w:val="none"/>
              </w:rPr>
              <w:t>3.供应商为其他组织时，本磋商文件规定的法定代表人指负责人。本磋商文件所称负责人是指参加竞标的其他组织</w:t>
            </w:r>
            <w:r>
              <w:rPr>
                <w:rFonts w:hint="eastAsia" w:ascii="宋体" w:hAnsi="宋体" w:eastAsia="宋体" w:cs="宋体"/>
                <w:bCs/>
                <w:color w:val="auto"/>
                <w:sz w:val="21"/>
                <w:highlight w:val="none"/>
              </w:rPr>
              <w:t>营业执照或者执业许可证等证照上的</w:t>
            </w:r>
            <w:r>
              <w:rPr>
                <w:rFonts w:hint="eastAsia" w:ascii="宋体" w:hAnsi="宋体" w:eastAsia="宋体" w:cs="宋体"/>
                <w:color w:val="auto"/>
                <w:sz w:val="21"/>
                <w:highlight w:val="none"/>
              </w:rPr>
              <w:t>负责人</w:t>
            </w:r>
            <w:r>
              <w:rPr>
                <w:rFonts w:hint="eastAsia" w:ascii="宋体" w:hAnsi="宋体" w:eastAsia="宋体" w:cs="宋体"/>
                <w:bCs/>
                <w:color w:val="auto"/>
                <w:sz w:val="21"/>
                <w:highlight w:val="none"/>
              </w:rPr>
              <w:t>。</w:t>
            </w:r>
          </w:p>
          <w:p w14:paraId="25733485">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4.本磋商文件中描述供应商的“签字”是指供应商的法定代表人或者委托代理人亲自在文件规定签署处亲笔写上个人的名字的行为，私章、签字章、印鉴、影印等其他形式均不能代替亲笔签字。</w:t>
            </w:r>
          </w:p>
          <w:p w14:paraId="0066BBFC">
            <w:pPr>
              <w:pStyle w:val="25"/>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1"/>
                <w:highlight w:val="none"/>
              </w:rPr>
            </w:pPr>
            <w:r>
              <w:rPr>
                <w:rFonts w:hint="eastAsia" w:ascii="宋体" w:hAnsi="宋体" w:eastAsia="宋体" w:cs="宋体"/>
                <w:color w:val="auto"/>
                <w:sz w:val="21"/>
                <w:highlight w:val="none"/>
              </w:rPr>
              <w:t>5.本磋商文件所称的“以上”“以下”“以内”“届满”，包括本数；所称的“不满”“超过”“以外”，不包括本数。</w:t>
            </w:r>
          </w:p>
        </w:tc>
      </w:tr>
    </w:tbl>
    <w:p w14:paraId="0FF63264">
      <w:pPr>
        <w:spacing w:line="40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供应商须知正文</w:t>
      </w:r>
    </w:p>
    <w:p w14:paraId="21C339ED">
      <w:pPr>
        <w:spacing w:line="400" w:lineRule="exact"/>
        <w:jc w:val="center"/>
        <w:rPr>
          <w:rFonts w:hint="eastAsia" w:ascii="宋体" w:hAnsi="宋体" w:eastAsia="宋体" w:cs="宋体"/>
          <w:b/>
          <w:color w:val="auto"/>
          <w:sz w:val="32"/>
          <w:szCs w:val="32"/>
          <w:highlight w:val="none"/>
        </w:rPr>
      </w:pPr>
    </w:p>
    <w:p w14:paraId="2761AB9D">
      <w:pPr>
        <w:spacing w:line="40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一、总则</w:t>
      </w:r>
    </w:p>
    <w:p w14:paraId="62BA66FE">
      <w:pPr>
        <w:spacing w:line="400" w:lineRule="exact"/>
        <w:rPr>
          <w:rFonts w:hint="eastAsia" w:ascii="宋体" w:hAnsi="宋体" w:eastAsia="宋体" w:cs="宋体"/>
          <w:color w:val="auto"/>
          <w:szCs w:val="21"/>
          <w:highlight w:val="none"/>
        </w:rPr>
      </w:pPr>
    </w:p>
    <w:p w14:paraId="2E29FDD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4C7597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A0E1F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1.2本竞争性磋商文件（以下简称磋商文件）适用于本项目的所有采购程序和环节（法律、法规另有规定的，从其规定）</w:t>
      </w:r>
      <w:r>
        <w:rPr>
          <w:rFonts w:hint="eastAsia" w:ascii="宋体" w:hAnsi="宋体" w:eastAsia="宋体" w:cs="宋体"/>
          <w:color w:val="auto"/>
          <w:spacing w:val="-6"/>
          <w:szCs w:val="21"/>
          <w:highlight w:val="none"/>
        </w:rPr>
        <w:t>。</w:t>
      </w:r>
    </w:p>
    <w:p w14:paraId="26DB81C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604BC8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1447770">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03D03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0EDD27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2.4“工程”是指建设工程，包括建筑物和构筑物的新建、改建、扩建、装修、拆除、修缮等。</w:t>
      </w:r>
    </w:p>
    <w:p w14:paraId="3FF57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1B1D9744">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2.6“书面形式”是指合同书、信件和数据电文（包括电报、电传、传真、电子数据交换和电子邮件）等可以有形地表现所载内容的形式。</w:t>
      </w:r>
    </w:p>
    <w:p w14:paraId="305C3B8E">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2.7“响应文件”是指：供应商根据本磋商文件要求，编制包含资格证明、报价、商务技术等所有内容的文件</w:t>
      </w:r>
      <w:r>
        <w:rPr>
          <w:rFonts w:hint="eastAsia" w:ascii="宋体" w:hAnsi="宋体" w:eastAsia="宋体" w:cs="宋体"/>
          <w:color w:val="auto"/>
          <w:spacing w:val="-6"/>
          <w:szCs w:val="21"/>
          <w:highlight w:val="none"/>
        </w:rPr>
        <w:t>。</w:t>
      </w:r>
    </w:p>
    <w:p w14:paraId="24BF5D39">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2.8“实质性要求”是指磋商文件中已经指明不满足则响应文件按无效处理的条款，或者不能负偏离的条款，或者采购需求中带“▲”的条款。</w:t>
      </w:r>
    </w:p>
    <w:p w14:paraId="453932DF">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2.9“正偏离”，是指响应文件对磋商文件“采购需求”中有关条款作出的响应优于条款要求并有利于采购人的情形。</w:t>
      </w:r>
    </w:p>
    <w:p w14:paraId="15AB043E">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2.10“负偏离”，是指响应文件对磋商文件“采购需求”中有关条款作出的响应不满足条款要求，导致采购人要求不能得到满足的情形。</w:t>
      </w:r>
    </w:p>
    <w:p w14:paraId="072CF38F">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2.11“允许负偏离的条款”是指采购需求中的不属于“实质性要求”的条款。</w:t>
      </w:r>
    </w:p>
    <w:p w14:paraId="1FAC383C">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6781E9A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4FA3E0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2946378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4.竞标费用</w:t>
      </w:r>
    </w:p>
    <w:p w14:paraId="4BDAB0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14DE391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A559D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30C098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7381E6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w:t>
      </w:r>
      <w:bookmarkStart w:id="7" w:name="_Hlk66782192"/>
      <w:r>
        <w:rPr>
          <w:rFonts w:hint="eastAsia" w:ascii="宋体" w:hAnsi="宋体" w:eastAsia="宋体" w:cs="宋体"/>
          <w:color w:val="auto"/>
          <w:szCs w:val="21"/>
          <w:highlight w:val="none"/>
        </w:rPr>
        <w:t>根据《政府采购促进中小企业发展管理办法》（财库〔2020〕46号）第九条第二款及《广西壮族自治区财政厅关于进一步发挥政府采购政策功能促进企业发展的通知》（桂财采〔2022〕30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7"/>
    </w:p>
    <w:p w14:paraId="3670A43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02BB1E5D">
      <w:pPr>
        <w:pStyle w:val="6"/>
        <w:keepNext w:val="0"/>
        <w:keepLines w:val="0"/>
        <w:spacing w:before="0" w:after="0" w:line="360" w:lineRule="auto"/>
        <w:ind w:left="420" w:leftChars="200"/>
        <w:rPr>
          <w:rFonts w:hint="eastAsia" w:ascii="宋体" w:hAnsi="宋体" w:eastAsia="宋体" w:cs="宋体"/>
          <w:b w:val="0"/>
          <w:color w:val="auto"/>
          <w:sz w:val="21"/>
          <w:szCs w:val="21"/>
          <w:highlight w:val="none"/>
        </w:rPr>
      </w:pPr>
      <w:bookmarkStart w:id="8" w:name="_Toc254970673"/>
      <w:bookmarkStart w:id="9" w:name="_Toc254970532"/>
      <w:r>
        <w:rPr>
          <w:rFonts w:hint="eastAsia" w:ascii="宋体" w:hAnsi="宋体" w:eastAsia="宋体" w:cs="宋体"/>
          <w:b w:val="0"/>
          <w:color w:val="auto"/>
          <w:sz w:val="21"/>
          <w:szCs w:val="21"/>
          <w:highlight w:val="none"/>
        </w:rPr>
        <w:t>6.1本项目不允许转包。</w:t>
      </w:r>
    </w:p>
    <w:p w14:paraId="70AE34E5">
      <w:pPr>
        <w:pStyle w:val="6"/>
        <w:keepNext w:val="0"/>
        <w:keepLines w:val="0"/>
        <w:spacing w:before="0" w:after="0" w:line="36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2A70D44F">
      <w:pPr>
        <w:pStyle w:val="6"/>
        <w:keepNext w:val="0"/>
        <w:keepLines w:val="0"/>
        <w:spacing w:before="0" w:after="0" w:line="36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427FB5A3">
      <w:pPr>
        <w:pStyle w:val="6"/>
        <w:keepNext w:val="0"/>
        <w:keepLines w:val="0"/>
        <w:spacing w:before="0" w:after="0" w:line="36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6.4按照《政府采购促进中小企业发展管理办法》（财库〔2020〕46号）的规定，依据该办法规定享受扶持政策获得政府采购合同的，小微企业不得将合同分包给大中型企业，中型企业不得将合同分包给大型企业。</w:t>
      </w:r>
    </w:p>
    <w:p w14:paraId="0496AF4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7.特别说明</w:t>
      </w:r>
      <w:bookmarkEnd w:id="8"/>
      <w:bookmarkEnd w:id="9"/>
    </w:p>
    <w:p w14:paraId="0FB40622">
      <w:pPr>
        <w:spacing w:line="360" w:lineRule="auto"/>
        <w:ind w:firstLine="420" w:firstLineChars="200"/>
        <w:rPr>
          <w:rFonts w:hint="eastAsia" w:ascii="宋体" w:hAnsi="宋体" w:eastAsia="宋体" w:cs="宋体"/>
          <w:color w:val="auto"/>
          <w:szCs w:val="21"/>
          <w:highlight w:val="none"/>
        </w:rPr>
      </w:pPr>
      <w:bookmarkStart w:id="10" w:name="_8.1提供相同品牌产品且通过资格审查、符合性审查的不同投标人参加同一合"/>
      <w:bookmarkEnd w:id="10"/>
      <w:r>
        <w:rPr>
          <w:rFonts w:hint="eastAsia" w:ascii="宋体" w:hAnsi="宋体" w:eastAsia="宋体" w:cs="宋体"/>
          <w:color w:val="auto"/>
          <w:szCs w:val="21"/>
          <w:highlight w:val="none"/>
        </w:rPr>
        <w:t>7.1</w:t>
      </w:r>
      <w:bookmarkStart w:id="11"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11"/>
    <w:p w14:paraId="6C5D46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76677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虚假材料谋取成交的，将报财政部门查处；签订合同后发现的，成交供应商须依照《中华人民共和国消费者权益保护法》规定赔偿采购人，且民事赔偿并不免除违法供应商的行政与刑事责任。</w:t>
      </w:r>
    </w:p>
    <w:p w14:paraId="72DB86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E594F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7F475E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384D340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5FAE2E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1A596B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5069F4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DA42C6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657F88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（1）不同供应商的响应文件由同一单位或者个人编制；或者不同投标人报名的IP地址</w:t>
      </w:r>
      <w:r>
        <w:rPr>
          <w:rFonts w:hint="eastAsia" w:ascii="宋体" w:hAnsi="宋体" w:eastAsia="宋体" w:cs="宋体"/>
          <w:color w:val="auto"/>
          <w:szCs w:val="21"/>
          <w:highlight w:val="none"/>
          <w:lang w:val="en-US" w:eastAsia="zh-CN"/>
        </w:rPr>
        <w:t>一致的</w:t>
      </w:r>
      <w:r>
        <w:rPr>
          <w:rFonts w:hint="eastAsia" w:ascii="宋体" w:hAnsi="宋体" w:eastAsia="宋体" w:cs="宋体"/>
          <w:color w:val="auto"/>
          <w:szCs w:val="21"/>
          <w:highlight w:val="none"/>
        </w:rPr>
        <w:t xml:space="preserve">； </w:t>
      </w:r>
    </w:p>
    <w:p w14:paraId="2FF1EF7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30F20B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0238BC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0D6CB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6D13FDBB">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6BDC991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32082F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4F09EF0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0F80654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7E38A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606A48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B1057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092AD3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5859D90C">
      <w:pPr>
        <w:spacing w:line="360" w:lineRule="auto"/>
        <w:ind w:firstLine="420" w:firstLineChars="200"/>
        <w:rPr>
          <w:rFonts w:hint="eastAsia" w:ascii="宋体" w:hAnsi="宋体" w:eastAsia="宋体" w:cs="宋体"/>
          <w:color w:val="auto"/>
          <w:szCs w:val="21"/>
          <w:highlight w:val="none"/>
        </w:rPr>
      </w:pPr>
    </w:p>
    <w:p w14:paraId="35C2E47F">
      <w:pPr>
        <w:spacing w:line="360" w:lineRule="auto"/>
        <w:ind w:left="1" w:firstLine="417" w:firstLineChars="199"/>
        <w:jc w:val="center"/>
        <w:rPr>
          <w:rFonts w:hint="eastAsia" w:ascii="宋体" w:hAnsi="宋体" w:eastAsia="宋体" w:cs="宋体"/>
          <w:color w:val="auto"/>
          <w:highlight w:val="none"/>
        </w:rPr>
      </w:pPr>
      <w:bookmarkStart w:id="12" w:name="_Toc254970675"/>
      <w:bookmarkStart w:id="13" w:name="_Toc254970534"/>
    </w:p>
    <w:p w14:paraId="1954AA6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二、磋商文件</w:t>
      </w:r>
      <w:bookmarkEnd w:id="12"/>
      <w:bookmarkEnd w:id="13"/>
    </w:p>
    <w:p w14:paraId="7DEE5D97">
      <w:pPr>
        <w:spacing w:line="360" w:lineRule="auto"/>
        <w:rPr>
          <w:rFonts w:hint="eastAsia" w:ascii="宋体" w:hAnsi="宋体" w:eastAsia="宋体" w:cs="宋体"/>
          <w:color w:val="auto"/>
          <w:szCs w:val="21"/>
          <w:highlight w:val="none"/>
        </w:rPr>
      </w:pPr>
    </w:p>
    <w:p w14:paraId="7169452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502DD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095DE1B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第二章  供应商须知； </w:t>
      </w:r>
    </w:p>
    <w:p w14:paraId="1680BB30">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采购需求；</w:t>
      </w:r>
    </w:p>
    <w:p w14:paraId="5225EBA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7F6F7B4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工程量清单及图纸；</w:t>
      </w:r>
    </w:p>
    <w:p w14:paraId="63019D8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19BA74D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第七章  合同文本。</w:t>
      </w:r>
    </w:p>
    <w:p w14:paraId="4DA90B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08041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供应商应认真阅读磋商文件的采购需求，如供应商对磋商文件有疑问的，如要求采购人作出澄清或者修改的，供应商尽可能在提交首次响应文件截止之日前，以书面形式向采购人、采购代理机构提出。</w:t>
      </w:r>
    </w:p>
    <w:p w14:paraId="5D197A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643FE9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采购人或者采购代理机构应当在提交首次响应文件截止之日3个工作日前，以书面形式通知所有获取磋商文件的供应商，不足3个工作日的，应当顺延提交首次响应文件截止之日。</w:t>
      </w:r>
    </w:p>
    <w:p w14:paraId="189D9BAF">
      <w:pPr>
        <w:spacing w:line="360" w:lineRule="auto"/>
        <w:rPr>
          <w:rFonts w:hint="eastAsia" w:ascii="宋体" w:hAnsi="宋体" w:eastAsia="宋体" w:cs="宋体"/>
          <w:color w:val="auto"/>
          <w:szCs w:val="21"/>
          <w:highlight w:val="none"/>
        </w:rPr>
      </w:pPr>
    </w:p>
    <w:p w14:paraId="1E16E99A">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 w:val="32"/>
          <w:szCs w:val="32"/>
          <w:highlight w:val="none"/>
        </w:rPr>
        <w:t>三、响应文件的编制</w:t>
      </w:r>
    </w:p>
    <w:p w14:paraId="1BDB3505">
      <w:pPr>
        <w:spacing w:line="360" w:lineRule="auto"/>
        <w:rPr>
          <w:rFonts w:hint="eastAsia" w:ascii="宋体" w:hAnsi="宋体" w:eastAsia="宋体" w:cs="宋体"/>
          <w:color w:val="auto"/>
          <w:szCs w:val="21"/>
          <w:highlight w:val="none"/>
        </w:rPr>
      </w:pPr>
    </w:p>
    <w:p w14:paraId="5FB5667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527591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F08FE0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1DFAB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12.1响应文件由资格证明文件、报价文件、商务技术文件三部分组成。</w:t>
      </w:r>
    </w:p>
    <w:p w14:paraId="62B459E2">
      <w:pPr>
        <w:spacing w:line="360" w:lineRule="auto"/>
        <w:ind w:left="840" w:leftChars="20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12.1.1资格证明文件：详见“供应商须知前附表”</w:t>
      </w:r>
    </w:p>
    <w:p w14:paraId="20D1DE5F">
      <w:pPr>
        <w:spacing w:line="360" w:lineRule="auto"/>
        <w:ind w:left="840" w:leftChars="20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12.1.2报价文件：详见“供应商须知前附表”</w:t>
      </w:r>
    </w:p>
    <w:p w14:paraId="744E585A">
      <w:pPr>
        <w:spacing w:line="360" w:lineRule="auto"/>
        <w:ind w:left="840" w:leftChars="20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12.1.3商务技术文件：详见“供应商须知前附表”</w:t>
      </w:r>
    </w:p>
    <w:p w14:paraId="28345B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44738E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57DD88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664023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0E15178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15.竞标报价</w:t>
      </w:r>
    </w:p>
    <w:p w14:paraId="62F078C4">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15.1竞标报价应按磋商文件中“竞标报价表”及“已标价工程量清单”格式填写。</w:t>
      </w:r>
    </w:p>
    <w:p w14:paraId="5D3DB5B0">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15.2竞标报价的内容见“供应商须知前附表”。</w:t>
      </w:r>
    </w:p>
    <w:p w14:paraId="4B906D4E">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15.3本项目的增值税计税方法见“供应商须知前附表”。</w:t>
      </w:r>
    </w:p>
    <w:p w14:paraId="59FA4FB9">
      <w:pPr>
        <w:spacing w:line="360" w:lineRule="auto"/>
        <w:ind w:left="426" w:leftChars="203"/>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15.4竞标报价要求</w:t>
      </w:r>
    </w:p>
    <w:p w14:paraId="39AFA91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15.4.1供应商的竞标报价应符合以下要求，否则响应文件按无效处理：</w:t>
      </w:r>
    </w:p>
    <w:p w14:paraId="31DFA233">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w:t>
      </w:r>
    </w:p>
    <w:p w14:paraId="47B9E37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不得存在漏项报价；</w:t>
      </w:r>
    </w:p>
    <w:p w14:paraId="1F2B15F7">
      <w:pPr>
        <w:numPr>
          <w:ilvl w:val="0"/>
          <w:numId w:val="1"/>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供应商必须就所竞标的分标的单项内容作唯一报价。</w:t>
      </w:r>
    </w:p>
    <w:p w14:paraId="4A0F6365">
      <w:pPr>
        <w:numPr>
          <w:ilvl w:val="0"/>
          <w:numId w:val="1"/>
        </w:num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竞标报价（含总报价和单项报价）如明显低于其他通过符合性审查供应商的报价，有可能不能诚信履约的，磋商小组可要求其在评标现场合理的时间内提供书面说明。如无法提供说明，或者说明不足以证明合理性的，经磋商小组评定，响应文件按无效处理。</w:t>
      </w:r>
    </w:p>
    <w:p w14:paraId="5DFE49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15.4.2竞标报价（包含首次报价、最后报价）超过所竞标分标规定的采购预算金额或者最高限价的，其响应文件将按无效处理。</w:t>
      </w:r>
    </w:p>
    <w:p w14:paraId="6BAB90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15.4.3</w:t>
      </w:r>
      <w:bookmarkStart w:id="14" w:name="_Hlk42592874"/>
      <w:r>
        <w:rPr>
          <w:rFonts w:hint="eastAsia" w:ascii="宋体" w:hAnsi="宋体" w:eastAsia="宋体" w:cs="宋体"/>
          <w:color w:val="auto"/>
          <w:szCs w:val="21"/>
          <w:highlight w:val="none"/>
        </w:rPr>
        <w:t>竞标报价（包含首次报价、最后报价）超过分项采购预算金额或者最高限价的（如有要求），其响应文件将按无效处理。</w:t>
      </w:r>
    </w:p>
    <w:p w14:paraId="32647F0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14"/>
    <w:p w14:paraId="77E9E01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1936D1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D672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0B9576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2BC7EE7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4A6C58F2">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17.1供应商须按“供应商须知前附表”的规定提交磋商保证金。</w:t>
      </w:r>
    </w:p>
    <w:p w14:paraId="4413E219">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17.2磋商保证金的退还</w:t>
      </w:r>
    </w:p>
    <w:p w14:paraId="7FCA4E54">
      <w:pPr>
        <w:spacing w:line="360" w:lineRule="auto"/>
        <w:ind w:firstLine="420" w:firstLineChars="200"/>
        <w:rPr>
          <w:rFonts w:hint="eastAsia" w:ascii="宋体" w:hAnsi="宋体" w:eastAsia="宋体" w:cs="宋体"/>
          <w:color w:val="auto"/>
          <w:szCs w:val="21"/>
          <w:highlight w:val="none"/>
        </w:rPr>
      </w:pPr>
      <w:bookmarkStart w:id="15" w:name="_Hlk66782243"/>
      <w:r>
        <w:rPr>
          <w:rFonts w:hint="eastAsia" w:ascii="宋体" w:hAnsi="宋体" w:eastAsia="宋体" w:cs="宋体"/>
          <w:color w:val="auto"/>
          <w:szCs w:val="21"/>
          <w:highlight w:val="none"/>
        </w:rPr>
        <w:t>未成交供应商的磋商保证金自成交通知书发出之日起4个工作日内退还；成交供应商的磋商保证金自签订合同之日起4个工作日内退还或者转为成交供应商的履约保证金。</w:t>
      </w:r>
      <w:bookmarkEnd w:id="15"/>
    </w:p>
    <w:p w14:paraId="0E2A0259">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17.3磋商保证金不计息。</w:t>
      </w:r>
    </w:p>
    <w:p w14:paraId="39487F34">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17.4供应商有下列情形之一的，磋商保证金将不予退还： </w:t>
      </w:r>
    </w:p>
    <w:p w14:paraId="698ABC5B">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（1）供应商在提交响应文件截止时间后撤回响应文件的；</w:t>
      </w:r>
    </w:p>
    <w:p w14:paraId="4B679E38">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（2）未按规定提交履约保证金的；</w:t>
      </w:r>
    </w:p>
    <w:p w14:paraId="58F44252">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（3）供应商在响应文件中提供虚假材料的；</w:t>
      </w:r>
    </w:p>
    <w:p w14:paraId="4B43DC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（4）除因不可抗力或者磋商文件认可的情形以外，成交供应商不与采购人签订合同的；</w:t>
      </w:r>
    </w:p>
    <w:p w14:paraId="1F507196">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（5）供应商与采购人、其他供应商或者采购代理机构恶意串通的；</w:t>
      </w:r>
    </w:p>
    <w:p w14:paraId="785BD53C">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（6）法律法规规定的其他情形。</w:t>
      </w:r>
    </w:p>
    <w:p w14:paraId="3BBFC7E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7068FF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供应商应先安装“广西政府采购云平台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7DD01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1EA229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18.3响应文件须由供应商在规定位置签字、盖章（具体以供应商须知前附表或响应文件格式规定为准），否则按无效响应处理。</w:t>
      </w:r>
    </w:p>
    <w:p w14:paraId="233784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18.4响应文件中标注的供应商名称应与主体资格证明（如营业执照或者事业单位法人证书或者执业许可证或者登记证书等）及公章一致，否则其响应文件按无效处理。</w:t>
      </w:r>
    </w:p>
    <w:p w14:paraId="1AA2DF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5D043622">
      <w:pPr>
        <w:spacing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19.电子</w:t>
      </w:r>
      <w:r>
        <w:rPr>
          <w:rFonts w:hint="eastAsia" w:ascii="宋体" w:hAnsi="宋体" w:eastAsia="宋体" w:cs="宋体"/>
          <w:b/>
          <w:color w:val="auto"/>
          <w:sz w:val="24"/>
          <w:highlight w:val="none"/>
        </w:rPr>
        <w:t>备份响应文件</w:t>
      </w:r>
    </w:p>
    <w:p w14:paraId="0F9E7C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电子备份响应文件是指通过“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电子投标客户端”在线编制生成且后缀名为“bfbs”的文件，是否接受电子备份响应文件</w:t>
      </w:r>
      <w:r>
        <w:rPr>
          <w:rFonts w:hint="eastAsia" w:ascii="宋体" w:hAnsi="宋体" w:eastAsia="宋体" w:cs="宋体"/>
          <w:bCs/>
          <w:color w:val="auto"/>
          <w:szCs w:val="21"/>
          <w:highlight w:val="none"/>
        </w:rPr>
        <w:t>详见在“供应商须知前附表”。</w:t>
      </w:r>
    </w:p>
    <w:p w14:paraId="6160D7B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2CA43F77">
      <w:pPr>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bCs/>
          <w:color w:val="auto"/>
          <w:szCs w:val="21"/>
          <w:highlight w:val="none"/>
        </w:rPr>
        <w:t>20.1供应商必须按“供应商须知前附表”规定的</w:t>
      </w:r>
      <w:r>
        <w:rPr>
          <w:rFonts w:hint="eastAsia" w:ascii="宋体" w:hAnsi="宋体" w:eastAsia="宋体" w:cs="宋体"/>
          <w:color w:val="auto"/>
          <w:szCs w:val="21"/>
          <w:highlight w:val="none"/>
        </w:rPr>
        <w:t>时间及</w:t>
      </w:r>
      <w:r>
        <w:rPr>
          <w:rFonts w:hint="eastAsia" w:ascii="宋体" w:hAnsi="宋体" w:eastAsia="宋体" w:cs="宋体"/>
          <w:bCs/>
          <w:color w:val="auto"/>
          <w:szCs w:val="21"/>
          <w:highlight w:val="none"/>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eastAsia="宋体" w:cs="宋体"/>
          <w:color w:val="auto"/>
          <w:szCs w:val="21"/>
          <w:highlight w:val="none"/>
        </w:rPr>
        <w:t>“广西政府采购云平台”</w:t>
      </w:r>
      <w:r>
        <w:rPr>
          <w:rFonts w:hint="eastAsia" w:ascii="宋体" w:hAnsi="宋体" w:eastAsia="宋体" w:cs="宋体"/>
          <w:bCs/>
          <w:color w:val="auto"/>
          <w:szCs w:val="21"/>
          <w:highlight w:val="none"/>
        </w:rPr>
        <w:t>。</w:t>
      </w:r>
    </w:p>
    <w:p w14:paraId="5AF0CD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20.2未在规定时间内提交或者未按照磋商文件要求加密的电子响应文件，“广西政府采购云平台”平台将拒收。</w:t>
      </w:r>
    </w:p>
    <w:p w14:paraId="3E778FC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14373AD8">
      <w:pPr>
        <w:spacing w:line="360" w:lineRule="auto"/>
        <w:ind w:firstLine="420" w:firstLineChars="200"/>
        <w:rPr>
          <w:rFonts w:hint="eastAsia" w:ascii="宋体" w:hAnsi="宋体" w:eastAsia="宋体" w:cs="宋体"/>
          <w:bCs/>
          <w:color w:val="auto"/>
          <w:szCs w:val="21"/>
          <w:highlight w:val="none"/>
        </w:rPr>
      </w:pPr>
      <w:bookmarkStart w:id="16" w:name="_Toc254970543"/>
      <w:bookmarkStart w:id="17" w:name="_Toc254970684"/>
      <w:r>
        <w:rPr>
          <w:rFonts w:hint="eastAsia" w:ascii="宋体" w:hAnsi="宋体" w:eastAsia="宋体" w:cs="宋体"/>
          <w:bCs/>
          <w:color w:val="auto"/>
          <w:szCs w:val="21"/>
          <w:highlight w:val="none"/>
        </w:rPr>
        <w:t>21.1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eastAsia="宋体" w:cs="宋体"/>
          <w:color w:val="auto"/>
          <w:szCs w:val="21"/>
          <w:highlight w:val="none"/>
        </w:rPr>
        <w:t>广西政府采购云平台</w:t>
      </w:r>
      <w:r>
        <w:rPr>
          <w:rFonts w:hint="eastAsia" w:ascii="宋体" w:hAnsi="宋体" w:eastAsia="宋体" w:cs="宋体"/>
          <w:bCs/>
          <w:color w:val="auto"/>
          <w:szCs w:val="21"/>
          <w:highlight w:val="none"/>
        </w:rPr>
        <w:t>”平台将予以拒收。（注：补充、修改或者撤回方式可登陆“</w:t>
      </w:r>
      <w:r>
        <w:rPr>
          <w:rFonts w:hint="eastAsia" w:ascii="宋体" w:hAnsi="宋体" w:eastAsia="宋体" w:cs="宋体"/>
          <w:color w:val="auto"/>
          <w:szCs w:val="21"/>
          <w:highlight w:val="none"/>
        </w:rPr>
        <w:t>广西政府采购云平台</w:t>
      </w:r>
      <w:r>
        <w:rPr>
          <w:rFonts w:hint="eastAsia" w:ascii="宋体" w:hAnsi="宋体" w:eastAsia="宋体" w:cs="宋体"/>
          <w:bCs/>
          <w:color w:val="auto"/>
          <w:szCs w:val="21"/>
          <w:highlight w:val="none"/>
        </w:rPr>
        <w:t>”，进入“服务中心”中查看“电子投标文件制作与投送教程”）</w:t>
      </w:r>
    </w:p>
    <w:bookmarkEnd w:id="16"/>
    <w:bookmarkEnd w:id="17"/>
    <w:p w14:paraId="1FE80FB4">
      <w:pPr>
        <w:pStyle w:val="161"/>
        <w:spacing w:before="0"/>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21.2在提交响应文件截止时间前，除供应商补充、修改或者撤回响应文件外，任何单位和个人不得解密或提取响应文件。</w:t>
      </w:r>
    </w:p>
    <w:p w14:paraId="518A3F6C">
      <w:pPr>
        <w:spacing w:line="360" w:lineRule="auto"/>
        <w:ind w:firstLine="482" w:firstLineChars="200"/>
        <w:rPr>
          <w:rFonts w:hint="eastAsia" w:ascii="宋体" w:hAnsi="宋体" w:eastAsia="宋体" w:cs="宋体"/>
          <w:b/>
          <w:bCs/>
          <w:color w:val="auto"/>
          <w:sz w:val="24"/>
          <w:highlight w:val="none"/>
        </w:rPr>
      </w:pPr>
      <w:bookmarkStart w:id="18" w:name="_Hlk45702405"/>
      <w:r>
        <w:rPr>
          <w:rFonts w:hint="eastAsia" w:ascii="宋体" w:hAnsi="宋体" w:eastAsia="宋体" w:cs="宋体"/>
          <w:b/>
          <w:bCs/>
          <w:color w:val="auto"/>
          <w:sz w:val="24"/>
          <w:highlight w:val="none"/>
        </w:rPr>
        <w:t>22.响应文件的退回</w:t>
      </w:r>
    </w:p>
    <w:p w14:paraId="6AA82D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采购人和采购代理机构对已提交的响应文件概不退回。</w:t>
      </w:r>
    </w:p>
    <w:p w14:paraId="0936B99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23.截止时间后的撤回</w:t>
      </w:r>
    </w:p>
    <w:p w14:paraId="6ACE68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供应商在响应文件提交截止时间后向采购人、采购代理机构书面申请撤回响应文件的，将根据本须知正文第17.4条的规定不予退还其磋商保证金。</w:t>
      </w:r>
    </w:p>
    <w:bookmarkEnd w:id="18"/>
    <w:p w14:paraId="5DBAC7DB">
      <w:pPr>
        <w:spacing w:line="360" w:lineRule="auto"/>
        <w:rPr>
          <w:rFonts w:hint="eastAsia" w:ascii="宋体" w:hAnsi="宋体" w:eastAsia="宋体" w:cs="宋体"/>
          <w:color w:val="auto"/>
          <w:szCs w:val="21"/>
          <w:highlight w:val="none"/>
        </w:rPr>
      </w:pPr>
    </w:p>
    <w:p w14:paraId="755B025A">
      <w:pPr>
        <w:spacing w:line="360" w:lineRule="auto"/>
        <w:ind w:left="420" w:firstLine="42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四、评审及磋商</w:t>
      </w:r>
    </w:p>
    <w:p w14:paraId="094C25BC">
      <w:pPr>
        <w:spacing w:line="360" w:lineRule="auto"/>
        <w:ind w:left="420" w:firstLine="420"/>
        <w:rPr>
          <w:rFonts w:hint="eastAsia" w:ascii="宋体" w:hAnsi="宋体" w:eastAsia="宋体" w:cs="宋体"/>
          <w:color w:val="auto"/>
          <w:szCs w:val="21"/>
          <w:highlight w:val="none"/>
        </w:rPr>
      </w:pPr>
    </w:p>
    <w:p w14:paraId="6369869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219BE7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5915C8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4767C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24.3</w:t>
      </w:r>
      <w:r>
        <w:rPr>
          <w:rFonts w:hint="eastAsia" w:ascii="宋体" w:hAnsi="宋体" w:eastAsia="宋体" w:cs="宋体"/>
          <w:bCs/>
          <w:color w:val="auto"/>
          <w:szCs w:val="21"/>
          <w:highlight w:val="none"/>
        </w:rPr>
        <w:t>采购代理机构</w:t>
      </w:r>
      <w:r>
        <w:rPr>
          <w:rFonts w:hint="eastAsia" w:ascii="宋体" w:hAnsi="宋体" w:eastAsia="宋体" w:cs="宋体"/>
          <w:bCs/>
          <w:color w:val="auto"/>
          <w:highlight w:val="none"/>
        </w:rPr>
        <w:t>应当</w:t>
      </w:r>
      <w:r>
        <w:rPr>
          <w:rFonts w:hint="eastAsia" w:ascii="宋体" w:hAnsi="宋体" w:eastAsia="宋体" w:cs="宋体"/>
          <w:bCs/>
          <w:color w:val="auto"/>
          <w:szCs w:val="21"/>
          <w:highlight w:val="none"/>
        </w:rPr>
        <w:t>基于“</w:t>
      </w:r>
      <w:r>
        <w:rPr>
          <w:rFonts w:hint="eastAsia" w:ascii="宋体" w:hAnsi="宋体" w:eastAsia="宋体" w:cs="宋体"/>
          <w:color w:val="auto"/>
          <w:szCs w:val="21"/>
          <w:highlight w:val="none"/>
        </w:rPr>
        <w:t>广西政府采购云平台</w:t>
      </w:r>
      <w:r>
        <w:rPr>
          <w:rFonts w:hint="eastAsia" w:ascii="宋体" w:hAnsi="宋体" w:eastAsia="宋体" w:cs="宋体"/>
          <w:bCs/>
          <w:color w:val="auto"/>
          <w:szCs w:val="21"/>
          <w:highlight w:val="none"/>
        </w:rPr>
        <w:t>”</w:t>
      </w:r>
      <w:r>
        <w:rPr>
          <w:rFonts w:hint="eastAsia" w:ascii="宋体" w:hAnsi="宋体" w:eastAsia="宋体" w:cs="宋体"/>
          <w:bCs/>
          <w:color w:val="auto"/>
          <w:highlight w:val="none"/>
        </w:rPr>
        <w:t>抽（选）取</w:t>
      </w:r>
      <w:r>
        <w:rPr>
          <w:rFonts w:hint="eastAsia" w:ascii="宋体" w:hAnsi="宋体" w:eastAsia="宋体" w:cs="宋体"/>
          <w:bCs/>
          <w:color w:val="auto"/>
          <w:szCs w:val="21"/>
          <w:highlight w:val="none"/>
        </w:rPr>
        <w:t>评审专家。</w:t>
      </w:r>
    </w:p>
    <w:p w14:paraId="444ECF0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25.首次响应文件的开启和解密</w:t>
      </w:r>
    </w:p>
    <w:p w14:paraId="243B6E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highlight w:val="none"/>
        </w:rPr>
        <w:t>采购代理机构将在“供应商须知前附表”规定的时</w:t>
      </w:r>
      <w:r>
        <w:rPr>
          <w:rFonts w:hint="eastAsia" w:ascii="宋体" w:hAnsi="宋体" w:eastAsia="宋体" w:cs="宋体"/>
          <w:color w:val="auto"/>
          <w:highlight w:val="none"/>
        </w:rPr>
        <w:t>间通过电子交易平台组织响应文件开启，供应商的法定代表人或其委托代理人须携带加密时所用的CA锁，按平台提示和磋商文件的规定登录到“</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”电子开标大厅签到，采购代理机构依托“</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”向各供应商发出电子加密响应文件【开始解密】通知，由供应商按</w:t>
      </w:r>
      <w:r>
        <w:rPr>
          <w:rFonts w:hint="eastAsia" w:ascii="宋体" w:hAnsi="宋体" w:eastAsia="宋体" w:cs="宋体"/>
          <w:bCs/>
          <w:color w:val="auto"/>
          <w:szCs w:val="21"/>
          <w:highlight w:val="none"/>
        </w:rPr>
        <w:t>“供应商须知前附表”</w:t>
      </w:r>
      <w:r>
        <w:rPr>
          <w:rFonts w:hint="eastAsia" w:ascii="宋体" w:hAnsi="宋体" w:eastAsia="宋体" w:cs="宋体"/>
          <w:color w:val="auto"/>
          <w:highlight w:val="none"/>
        </w:rPr>
        <w:t>规定的时间内自行进行响应文件解密。</w:t>
      </w:r>
      <w:r>
        <w:rPr>
          <w:rFonts w:hint="eastAsia" w:ascii="宋体" w:hAnsi="宋体" w:eastAsia="宋体" w:cs="宋体"/>
          <w:b/>
          <w:color w:val="auto"/>
          <w:highlight w:val="none"/>
        </w:rPr>
        <w:t>供应商未在规定的时间内解密响应文件或者解密失败的，供应商</w:t>
      </w:r>
      <w:r>
        <w:rPr>
          <w:rFonts w:hint="eastAsia" w:ascii="宋体" w:hAnsi="宋体" w:eastAsia="宋体" w:cs="宋体"/>
          <w:b/>
          <w:color w:val="auto"/>
          <w:szCs w:val="21"/>
          <w:highlight w:val="none"/>
        </w:rPr>
        <w:t>的响应文件按无效处理</w:t>
      </w:r>
      <w:r>
        <w:rPr>
          <w:rFonts w:hint="eastAsia" w:ascii="宋体" w:hAnsi="宋体" w:eastAsia="宋体" w:cs="宋体"/>
          <w:b/>
          <w:color w:val="auto"/>
          <w:highlight w:val="none"/>
        </w:rPr>
        <w:t>。</w:t>
      </w:r>
    </w:p>
    <w:p w14:paraId="25E014A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6DBA076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26.1本项目的评审方法为综合评分法。</w:t>
      </w:r>
    </w:p>
    <w:p w14:paraId="6C92A6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26.2磋商小组按照“第四章 评审程序、评审方法和评审标准”规定的方法、评审因素、标准和程序对响应文件进行评审并推荐成交候选供应商。</w:t>
      </w:r>
    </w:p>
    <w:p w14:paraId="42B448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 商务/技术要求允许负偏离的条款数详见“供应商须知前附表”。</w:t>
      </w:r>
    </w:p>
    <w:p w14:paraId="50A3DD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26.4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55F11E5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26.5电子交易活动的中止。采购过程中出现以下情形，导致电子交易平台无法正常运行，或者无法保证电子交易的公平、公正和安全时，采购机构可中止电子交易活动：</w:t>
      </w:r>
    </w:p>
    <w:p w14:paraId="081787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（1）电子交易平台发生故障而无法登录访问的；</w:t>
      </w:r>
    </w:p>
    <w:p w14:paraId="0B848C2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6D97A8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6A57C24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（4）病毒发作导致不能进行正常操作的；</w:t>
      </w:r>
    </w:p>
    <w:p w14:paraId="08EE3F3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（5）其他无法保证电子交易的公平、公正和安全的情况。</w:t>
      </w:r>
    </w:p>
    <w:p w14:paraId="082DC9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18BCD8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15D853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DB715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27.2采购代理机构应当在</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19" w:name="_Hlk66782294"/>
      <w:r>
        <w:rPr>
          <w:rFonts w:hint="eastAsia" w:ascii="宋体" w:hAnsi="宋体" w:eastAsia="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19"/>
    </w:p>
    <w:p w14:paraId="244827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27.3出现下列情形之一的，采购人或者采购代理机构应当终止竞争性磋商采购活动，发布项目终止公告并说明原因，重新开展采购活动：</w:t>
      </w:r>
    </w:p>
    <w:p w14:paraId="33B87A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（1）因情况变化，不再符合规定的竞争性磋商采购方式适用情形的；</w:t>
      </w:r>
    </w:p>
    <w:p w14:paraId="44C4AB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274CF4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（3）除“第四章 评审程序、评审方法和评审标准”第4.3条规定的情形外，在采购过程中符合要求的供应商或者报价未超过采购预算的供应商不足3家的。</w:t>
      </w:r>
    </w:p>
    <w:p w14:paraId="69CD50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103C681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03752EEE">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28.1履约保证金的金额、提交方式、退付的时间和条件详见 “供应商须知前附表”。成交供应商未按规定提交履约保证金的，视为拒绝</w:t>
      </w:r>
      <w:r>
        <w:rPr>
          <w:rFonts w:hint="eastAsia" w:ascii="宋体" w:hAnsi="宋体" w:eastAsia="宋体" w:cs="宋体"/>
          <w:color w:val="auto"/>
          <w:highlight w:val="none"/>
        </w:rPr>
        <w:t>与采购人</w:t>
      </w:r>
      <w:r>
        <w:rPr>
          <w:rFonts w:hint="eastAsia" w:ascii="宋体" w:hAnsi="宋体" w:eastAsia="宋体" w:cs="宋体"/>
          <w:color w:val="auto"/>
          <w:szCs w:val="21"/>
          <w:highlight w:val="none"/>
        </w:rPr>
        <w:t>签订合同。</w:t>
      </w:r>
    </w:p>
    <w:p w14:paraId="23209695">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28.2在履约保证金退还日期前，若成交供应商的开户名称、开户银行、帐号有变动的，请以书面形式通知履约保证金收取单位，否则由此产生的后果由成交供应商自行承担。</w:t>
      </w:r>
    </w:p>
    <w:p w14:paraId="08AFF78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63294145">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29.1签订电子采购合同：成交供应商领取电子成交通知书后，在</w:t>
      </w:r>
      <w:r>
        <w:rPr>
          <w:rFonts w:hint="eastAsia" w:ascii="宋体" w:hAnsi="宋体" w:eastAsia="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41A7639C">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线下签订纸质合同：供应商领取成交通知书后，按“供应商须知前附表”规定向采购人出示相关证明材料，经采购人核验合格后方可签订合同。</w:t>
      </w:r>
    </w:p>
    <w:p w14:paraId="285D8F99">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29.2签订合同时间：按成交通知书规定的时间与采购人签订合同。</w:t>
      </w:r>
    </w:p>
    <w:p w14:paraId="79E1ECBE">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671F0E2F">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442D0D4">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1EE94798">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29.6如签订合同并生效后，供应商无故拒绝或延期，除按照合同条款处理外，将承担相应的法律责任。</w:t>
      </w:r>
    </w:p>
    <w:p w14:paraId="73FE4D7D">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4E5933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7B52BF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C594AD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70AB2CFA">
      <w:pPr>
        <w:pStyle w:val="13"/>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r>
        <w:rPr>
          <w:rFonts w:hint="eastAsia" w:ascii="宋体" w:hAnsi="宋体" w:eastAsia="宋体" w:cs="宋体"/>
          <w:color w:val="auto"/>
          <w:szCs w:val="21"/>
          <w:highlight w:val="none"/>
        </w:rPr>
        <w:t>但答复的内容不得涉及商业秘密</w:t>
      </w:r>
      <w:r>
        <w:rPr>
          <w:rFonts w:hint="eastAsia" w:ascii="宋体" w:hAnsi="宋体" w:eastAsia="宋体" w:cs="宋体"/>
          <w:color w:val="auto"/>
          <w:highlight w:val="none"/>
        </w:rPr>
        <w:t>。</w:t>
      </w:r>
    </w:p>
    <w:p w14:paraId="6D75757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。具体质疑起算时间如下：</w:t>
      </w:r>
    </w:p>
    <w:p w14:paraId="2186092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（1）对可以质疑的磋商文件提出质疑的，为获取磋商文件之日或者竞争性磋商公告期限届满之日；</w:t>
      </w:r>
    </w:p>
    <w:p w14:paraId="12D44AB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（2）对采购过程提出质疑的，为各采购程序环节结束之日；</w:t>
      </w:r>
    </w:p>
    <w:p w14:paraId="259C4D3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（3）对成交结果提出质疑的，为成交结果公告期限届满之日。</w:t>
      </w:r>
    </w:p>
    <w:p w14:paraId="2C402A9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C97FDB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17ABA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766C24A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25956FB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39C75C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1C8D07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39B89D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56F77B1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475E722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643EDB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939B9F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64399E0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132058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1CB68F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32.其他内容</w:t>
      </w:r>
    </w:p>
    <w:p w14:paraId="0843F19C">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32.1代理服务收取标准及缴费账户详见“供应商须知前附表”，供应商为联合体的，可以由联合体中的一方或者多方共同交纳代理服务费。</w:t>
      </w:r>
    </w:p>
    <w:p w14:paraId="3AABBEB8">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32.2代理服务费收费计算标准：</w:t>
      </w:r>
      <w:r>
        <w:rPr>
          <w:rFonts w:hint="eastAsia" w:ascii="宋体" w:hAnsi="宋体" w:eastAsia="宋体" w:cs="宋体"/>
          <w:b w:val="0"/>
          <w:bCs w:val="0"/>
          <w:color w:val="auto"/>
          <w:spacing w:val="2"/>
          <w:kern w:val="2"/>
          <w:sz w:val="21"/>
          <w:szCs w:val="21"/>
          <w:highlight w:val="none"/>
          <w:lang w:val="en-US" w:eastAsia="zh-CN" w:bidi="ar-SA"/>
        </w:rPr>
        <w:t>参照原国家发展计划委员会计价格[2002]1980号《招标代理服务费管理暂行办法》收费标准、发改办价格[2003]857号、发改价格｛2011}534号文按</w:t>
      </w:r>
      <w:r>
        <w:rPr>
          <w:rFonts w:hint="eastAsia" w:ascii="宋体" w:hAnsi="宋体" w:eastAsia="宋体" w:cs="宋体"/>
          <w:b w:val="0"/>
          <w:bCs w:val="0"/>
          <w:color w:val="auto"/>
          <w:spacing w:val="2"/>
          <w:kern w:val="2"/>
          <w:sz w:val="21"/>
          <w:szCs w:val="21"/>
          <w:highlight w:val="none"/>
          <w:u w:val="single"/>
          <w:lang w:val="en-US" w:eastAsia="zh-CN" w:bidi="ar-SA"/>
        </w:rPr>
        <w:t>工程类</w:t>
      </w:r>
      <w:r>
        <w:rPr>
          <w:rFonts w:hint="eastAsia" w:ascii="宋体" w:hAnsi="宋体" w:eastAsia="宋体" w:cs="宋体"/>
          <w:b w:val="0"/>
          <w:bCs w:val="0"/>
          <w:color w:val="auto"/>
          <w:spacing w:val="2"/>
          <w:kern w:val="2"/>
          <w:sz w:val="21"/>
          <w:szCs w:val="21"/>
          <w:highlight w:val="none"/>
          <w:lang w:val="en-US" w:eastAsia="zh-CN" w:bidi="ar-SA"/>
        </w:rPr>
        <w:t>收费标准向成交供应商收取。领取成交通知书前，成交供应商应向采购代理机构一次付清代理服务费。</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550C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66BEE5FC">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费率</w:t>
            </w:r>
          </w:p>
          <w:p w14:paraId="6B6D4C4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w:t>
            </w:r>
          </w:p>
        </w:tc>
        <w:tc>
          <w:tcPr>
            <w:tcW w:w="1659" w:type="dxa"/>
            <w:vAlign w:val="center"/>
          </w:tcPr>
          <w:p w14:paraId="64F8B316">
            <w:pPr>
              <w:keepNext w:val="0"/>
              <w:keepLines w:val="0"/>
              <w:suppressLineNumbers w:val="0"/>
              <w:spacing w:before="0" w:beforeAutospacing="0" w:after="0" w:afterAutospacing="0" w:line="360" w:lineRule="auto"/>
              <w:ind w:left="0" w:right="0"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货物类</w:t>
            </w:r>
          </w:p>
        </w:tc>
        <w:tc>
          <w:tcPr>
            <w:tcW w:w="1532" w:type="dxa"/>
            <w:vAlign w:val="center"/>
          </w:tcPr>
          <w:p w14:paraId="682F57B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服务类</w:t>
            </w:r>
          </w:p>
        </w:tc>
        <w:tc>
          <w:tcPr>
            <w:tcW w:w="1546" w:type="dxa"/>
            <w:vAlign w:val="center"/>
          </w:tcPr>
          <w:p w14:paraId="457E518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工程类</w:t>
            </w:r>
          </w:p>
        </w:tc>
      </w:tr>
      <w:tr w14:paraId="3CBB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85958CD">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1659" w:type="dxa"/>
          </w:tcPr>
          <w:p w14:paraId="4DA317FA">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1.5%                </w:t>
            </w:r>
          </w:p>
        </w:tc>
        <w:tc>
          <w:tcPr>
            <w:tcW w:w="1532" w:type="dxa"/>
          </w:tcPr>
          <w:p w14:paraId="4FF531F7">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1.5%</w:t>
            </w:r>
          </w:p>
        </w:tc>
        <w:tc>
          <w:tcPr>
            <w:tcW w:w="1546" w:type="dxa"/>
          </w:tcPr>
          <w:p w14:paraId="40BAA24D">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1.0% </w:t>
            </w:r>
          </w:p>
        </w:tc>
      </w:tr>
      <w:tr w14:paraId="1447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3F61C69">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100～500万元</w:t>
            </w:r>
          </w:p>
        </w:tc>
        <w:tc>
          <w:tcPr>
            <w:tcW w:w="1659" w:type="dxa"/>
          </w:tcPr>
          <w:p w14:paraId="34878556">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1.1%                 </w:t>
            </w:r>
          </w:p>
        </w:tc>
        <w:tc>
          <w:tcPr>
            <w:tcW w:w="1532" w:type="dxa"/>
          </w:tcPr>
          <w:p w14:paraId="078670B5">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0.8%</w:t>
            </w:r>
          </w:p>
        </w:tc>
        <w:tc>
          <w:tcPr>
            <w:tcW w:w="1546" w:type="dxa"/>
          </w:tcPr>
          <w:p w14:paraId="4DBF3D3B">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0.7% </w:t>
            </w:r>
          </w:p>
        </w:tc>
      </w:tr>
      <w:tr w14:paraId="1E41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071C54C5">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500～1000万元</w:t>
            </w:r>
          </w:p>
        </w:tc>
        <w:tc>
          <w:tcPr>
            <w:tcW w:w="1659" w:type="dxa"/>
          </w:tcPr>
          <w:p w14:paraId="0FEB60CD">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0.8%                </w:t>
            </w:r>
          </w:p>
        </w:tc>
        <w:tc>
          <w:tcPr>
            <w:tcW w:w="1532" w:type="dxa"/>
          </w:tcPr>
          <w:p w14:paraId="6C408922">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0.45%</w:t>
            </w:r>
          </w:p>
        </w:tc>
        <w:tc>
          <w:tcPr>
            <w:tcW w:w="1546" w:type="dxa"/>
          </w:tcPr>
          <w:p w14:paraId="34014978">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0.55%</w:t>
            </w:r>
          </w:p>
        </w:tc>
      </w:tr>
      <w:tr w14:paraId="7C39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05DC20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1000～5000万元</w:t>
            </w:r>
          </w:p>
        </w:tc>
        <w:tc>
          <w:tcPr>
            <w:tcW w:w="1659" w:type="dxa"/>
          </w:tcPr>
          <w:p w14:paraId="111AD700">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0.5%                </w:t>
            </w:r>
          </w:p>
        </w:tc>
        <w:tc>
          <w:tcPr>
            <w:tcW w:w="1532" w:type="dxa"/>
          </w:tcPr>
          <w:p w14:paraId="49B38FA3">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0.25%</w:t>
            </w:r>
          </w:p>
        </w:tc>
        <w:tc>
          <w:tcPr>
            <w:tcW w:w="1546" w:type="dxa"/>
          </w:tcPr>
          <w:p w14:paraId="0CC11002">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0.35% </w:t>
            </w:r>
          </w:p>
        </w:tc>
      </w:tr>
      <w:tr w14:paraId="5DBF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E1AA59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1659" w:type="dxa"/>
          </w:tcPr>
          <w:p w14:paraId="39440EA1">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0.25%                 </w:t>
            </w:r>
          </w:p>
        </w:tc>
        <w:tc>
          <w:tcPr>
            <w:tcW w:w="1532" w:type="dxa"/>
          </w:tcPr>
          <w:p w14:paraId="164570BE">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0.1%</w:t>
            </w:r>
          </w:p>
        </w:tc>
        <w:tc>
          <w:tcPr>
            <w:tcW w:w="1546" w:type="dxa"/>
          </w:tcPr>
          <w:p w14:paraId="4683CFF7">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w:t>
            </w:r>
          </w:p>
        </w:tc>
      </w:tr>
      <w:tr w14:paraId="6AA5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4322B4A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1～5亿元</w:t>
            </w:r>
          </w:p>
        </w:tc>
        <w:tc>
          <w:tcPr>
            <w:tcW w:w="1659" w:type="dxa"/>
          </w:tcPr>
          <w:p w14:paraId="3BF8E23D">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532" w:type="dxa"/>
          </w:tcPr>
          <w:p w14:paraId="7F9A732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c>
          <w:tcPr>
            <w:tcW w:w="1546" w:type="dxa"/>
          </w:tcPr>
          <w:p w14:paraId="6083F6D1">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r>
      <w:tr w14:paraId="1CC1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D8CEA8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5～10亿元</w:t>
            </w:r>
          </w:p>
        </w:tc>
        <w:tc>
          <w:tcPr>
            <w:tcW w:w="1659" w:type="dxa"/>
          </w:tcPr>
          <w:p w14:paraId="125784F5">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532" w:type="dxa"/>
          </w:tcPr>
          <w:p w14:paraId="19D8C9C2">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0.035%</w:t>
            </w:r>
          </w:p>
        </w:tc>
        <w:tc>
          <w:tcPr>
            <w:tcW w:w="1546" w:type="dxa"/>
          </w:tcPr>
          <w:p w14:paraId="4A2C3977">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0EA5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A8D1DAC">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10～50亿元</w:t>
            </w:r>
          </w:p>
        </w:tc>
        <w:tc>
          <w:tcPr>
            <w:tcW w:w="1659" w:type="dxa"/>
          </w:tcPr>
          <w:p w14:paraId="452EFACD">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532" w:type="dxa"/>
          </w:tcPr>
          <w:p w14:paraId="7F0AE2B9">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546" w:type="dxa"/>
          </w:tcPr>
          <w:p w14:paraId="006718D5">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27AD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E51646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50～100亿元</w:t>
            </w:r>
          </w:p>
        </w:tc>
        <w:tc>
          <w:tcPr>
            <w:tcW w:w="1659" w:type="dxa"/>
          </w:tcPr>
          <w:p w14:paraId="0823A2CD">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0.006%</w:t>
            </w:r>
          </w:p>
        </w:tc>
        <w:tc>
          <w:tcPr>
            <w:tcW w:w="1532" w:type="dxa"/>
          </w:tcPr>
          <w:p w14:paraId="7C92DB45">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546" w:type="dxa"/>
          </w:tcPr>
          <w:p w14:paraId="7AAFC6E2">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478D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8BB5E9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100亿以上</w:t>
            </w:r>
          </w:p>
        </w:tc>
        <w:tc>
          <w:tcPr>
            <w:tcW w:w="1659" w:type="dxa"/>
          </w:tcPr>
          <w:p w14:paraId="1E2E4B75">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0.004%</w:t>
            </w:r>
          </w:p>
        </w:tc>
        <w:tc>
          <w:tcPr>
            <w:tcW w:w="1532" w:type="dxa"/>
          </w:tcPr>
          <w:p w14:paraId="2B0B0296">
            <w:pPr>
              <w:keepNext w:val="0"/>
              <w:keepLines w:val="0"/>
              <w:suppressLineNumbers w:val="0"/>
              <w:spacing w:before="0" w:beforeAutospacing="0" w:after="0" w:afterAutospacing="0" w:line="360" w:lineRule="auto"/>
              <w:ind w:left="0" w:right="0"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546" w:type="dxa"/>
          </w:tcPr>
          <w:p w14:paraId="4ECDE649">
            <w:pPr>
              <w:keepNext w:val="0"/>
              <w:keepLines w:val="0"/>
              <w:suppressLineNumbers w:val="0"/>
              <w:spacing w:before="0" w:beforeAutospacing="0" w:after="0" w:afterAutospacing="0" w:line="360" w:lineRule="auto"/>
              <w:ind w:left="0" w:right="0"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130D623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33.需要补充的其他内容</w:t>
      </w:r>
    </w:p>
    <w:p w14:paraId="444F95E2">
      <w:pPr>
        <w:pStyle w:val="2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33.1本磋商文件解释规则详见“供应商须知前附表”。</w:t>
      </w:r>
    </w:p>
    <w:p w14:paraId="6C622798">
      <w:pPr>
        <w:pStyle w:val="2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33.2农民工工资保证金见“供应商须知前附表”。</w:t>
      </w:r>
    </w:p>
    <w:p w14:paraId="323D5420">
      <w:pPr>
        <w:pStyle w:val="2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33.3 其他事项详见“供应商须知前附表”。</w:t>
      </w:r>
    </w:p>
    <w:p w14:paraId="18D12038">
      <w:pPr>
        <w:pStyle w:val="2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59A5F27">
      <w:pPr>
        <w:pStyle w:val="25"/>
        <w:spacing w:line="360" w:lineRule="auto"/>
        <w:ind w:firstLine="420" w:firstLineChars="200"/>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612638C8">
      <w:pPr>
        <w:pStyle w:val="25"/>
        <w:spacing w:line="360" w:lineRule="auto"/>
        <w:ind w:firstLine="420" w:firstLineChars="200"/>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（2）在工程采购项目中，工程由中小企业承建，即工程施工单位为中小企业，不对其中涉及的货物的制造商和服务的承接商作出要求；</w:t>
      </w:r>
    </w:p>
    <w:p w14:paraId="5C0F1966">
      <w:pPr>
        <w:pStyle w:val="25"/>
        <w:spacing w:line="360" w:lineRule="auto"/>
        <w:ind w:firstLine="420" w:firstLineChars="200"/>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5B60BFEC">
      <w:pPr>
        <w:pStyle w:val="25"/>
        <w:spacing w:line="360" w:lineRule="auto"/>
        <w:ind w:firstLine="420" w:firstLineChars="200"/>
        <w:contextualSpacing/>
        <w:rPr>
          <w:rFonts w:hint="eastAsia" w:ascii="宋体" w:hAnsi="宋体" w:eastAsia="宋体" w:cs="宋体"/>
          <w:color w:val="auto"/>
          <w:sz w:val="21"/>
          <w:highlight w:val="none"/>
        </w:rPr>
      </w:pPr>
      <w:r>
        <w:rPr>
          <w:rFonts w:hint="eastAsia" w:ascii="宋体" w:hAnsi="宋体" w:eastAsia="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ascii="宋体" w:hAnsi="宋体" w:eastAsia="宋体" w:cs="宋体"/>
          <w:color w:val="auto"/>
          <w:sz w:val="21"/>
          <w:highlight w:val="none"/>
        </w:rPr>
        <w:t>中小企业的，联合体视同中小企业。其中，联合体各方均为小微企业的，联合体视同小微企业。</w:t>
      </w:r>
    </w:p>
    <w:p w14:paraId="6C9D75F0">
      <w:pPr>
        <w:pStyle w:val="25"/>
        <w:spacing w:line="360" w:lineRule="auto"/>
        <w:ind w:firstLine="420" w:firstLineChars="200"/>
        <w:contextualSpacing/>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依据本磋商文件规定享受扶持政策获得政府采购合同的，小微企业不得将合同分包给大中型企业，中型企业不得将合同分包给大型企业。</w:t>
      </w:r>
    </w:p>
    <w:p w14:paraId="17F1BD4F">
      <w:pP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br w:type="page"/>
      </w:r>
    </w:p>
    <w:p w14:paraId="236B9087">
      <w:pPr>
        <w:pStyle w:val="25"/>
        <w:spacing w:before="340" w:after="340" w:line="360" w:lineRule="auto"/>
        <w:ind w:firstLine="883" w:firstLineChars="200"/>
        <w:jc w:val="center"/>
        <w:textAlignment w:val="center"/>
        <w:outlineLvl w:val="0"/>
        <w:rPr>
          <w:rFonts w:hint="eastAsia" w:ascii="宋体" w:hAnsi="宋体" w:eastAsia="宋体" w:cs="宋体"/>
          <w:b/>
          <w:color w:val="auto"/>
          <w:sz w:val="44"/>
          <w:szCs w:val="44"/>
          <w:highlight w:val="none"/>
        </w:rPr>
      </w:pPr>
      <w:bookmarkStart w:id="20" w:name="_Toc3559"/>
      <w:bookmarkStart w:id="21" w:name="_Toc20724"/>
      <w:r>
        <w:rPr>
          <w:rFonts w:hint="eastAsia" w:ascii="宋体" w:hAnsi="宋体" w:eastAsia="宋体" w:cs="宋体"/>
          <w:b/>
          <w:color w:val="auto"/>
          <w:sz w:val="44"/>
          <w:szCs w:val="44"/>
          <w:highlight w:val="none"/>
        </w:rPr>
        <w:t>第三章 采购需求</w:t>
      </w:r>
      <w:bookmarkEnd w:id="20"/>
      <w:bookmarkEnd w:id="21"/>
    </w:p>
    <w:p w14:paraId="5B8BCE8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1F7BAB4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r>
        <w:rPr>
          <w:rFonts w:hint="eastAsia" w:ascii="宋体" w:hAnsi="宋体" w:eastAsia="宋体" w:cs="宋体"/>
          <w:color w:val="auto"/>
          <w:szCs w:val="21"/>
          <w:highlight w:val="none"/>
        </w:rPr>
        <w:t>：</w:t>
      </w:r>
    </w:p>
    <w:p w14:paraId="70D1B3F5">
      <w:pPr>
        <w:spacing w:line="360" w:lineRule="auto"/>
        <w:ind w:firstLine="424" w:firstLineChars="20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35BE809F">
      <w:pPr>
        <w:spacing w:line="360" w:lineRule="auto"/>
        <w:ind w:firstLine="424" w:firstLineChars="20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40E2C71E">
      <w:pPr>
        <w:spacing w:line="360" w:lineRule="auto"/>
        <w:ind w:firstLine="424" w:firstLineChars="20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6C4D957A">
      <w:pPr>
        <w:spacing w:line="360" w:lineRule="auto"/>
        <w:ind w:firstLine="424" w:firstLineChars="20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5FAA48E3">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（5）政府采购支持监狱企业发展。</w:t>
      </w:r>
    </w:p>
    <w:p w14:paraId="6CBA1307">
      <w:p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“实质性要求”是指采购需求中带“▲”的条款或者不能负偏离的条款或者已经指明不满足按响应文件按无效处理的条款。</w:t>
      </w:r>
    </w:p>
    <w:p w14:paraId="2B650915">
      <w:pPr>
        <w:spacing w:line="360" w:lineRule="auto"/>
        <w:ind w:firstLine="424" w:firstLineChars="202"/>
        <w:jc w:val="left"/>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供应商必须自行为其竞标产品侵犯他人的知识产权或者专利成果的行为承担相应法律责任。</w:t>
      </w:r>
    </w:p>
    <w:p w14:paraId="548BB184">
      <w:pPr>
        <w:spacing w:line="360" w:lineRule="auto"/>
        <w:ind w:firstLine="310" w:firstLineChars="147"/>
        <w:jc w:val="left"/>
        <w:rPr>
          <w:rFonts w:hint="eastAsia" w:ascii="宋体" w:hAnsi="宋体" w:eastAsia="宋体" w:cs="宋体"/>
          <w:bCs/>
          <w:color w:val="auto"/>
          <w:szCs w:val="21"/>
          <w:highlight w:val="none"/>
          <w:u w:val="single"/>
        </w:rPr>
      </w:pPr>
      <w:r>
        <w:rPr>
          <w:rFonts w:hint="eastAsia" w:ascii="宋体" w:hAnsi="宋体" w:eastAsia="宋体" w:cs="宋体"/>
          <w:b/>
          <w:color w:val="auto"/>
          <w:szCs w:val="21"/>
          <w:highlight w:val="none"/>
        </w:rPr>
        <w:t xml:space="preserve">  采购预算：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2706125.38</w:t>
      </w:r>
      <w:r>
        <w:rPr>
          <w:rFonts w:hint="eastAsia" w:ascii="宋体" w:hAnsi="宋体" w:eastAsia="宋体" w:cs="宋体"/>
          <w:color w:val="auto"/>
          <w:szCs w:val="21"/>
          <w:highlight w:val="none"/>
          <w:u w:val="single"/>
        </w:rPr>
        <w:t>元</w:t>
      </w:r>
    </w:p>
    <w:p w14:paraId="4E7EF5E0">
      <w:pPr>
        <w:spacing w:line="360" w:lineRule="auto"/>
        <w:ind w:firstLine="521" w:firstLineChars="247"/>
        <w:jc w:val="left"/>
        <w:rPr>
          <w:rFonts w:hint="eastAsia" w:ascii="宋体" w:hAnsi="宋体" w:eastAsia="宋体" w:cs="宋体"/>
          <w:bCs/>
          <w:color w:val="auto"/>
          <w:szCs w:val="21"/>
          <w:highlight w:val="none"/>
          <w:u w:val="single"/>
        </w:rPr>
      </w:pPr>
      <w:r>
        <w:rPr>
          <w:rFonts w:hint="eastAsia" w:ascii="宋体" w:hAnsi="宋体" w:eastAsia="宋体" w:cs="宋体"/>
          <w:b/>
          <w:bCs/>
          <w:color w:val="auto"/>
          <w:szCs w:val="21"/>
          <w:highlight w:val="none"/>
        </w:rPr>
        <w:t>最高限价</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eastAsia="zh-CN"/>
        </w:rPr>
        <w:t>2706125.38</w:t>
      </w:r>
      <w:r>
        <w:rPr>
          <w:rFonts w:hint="eastAsia" w:ascii="宋体" w:hAnsi="宋体" w:eastAsia="宋体" w:cs="宋体"/>
          <w:bCs/>
          <w:color w:val="auto"/>
          <w:szCs w:val="21"/>
          <w:highlight w:val="none"/>
          <w:u w:val="single"/>
        </w:rPr>
        <w:t>元</w:t>
      </w:r>
    </w:p>
    <w:tbl>
      <w:tblPr>
        <w:tblStyle w:val="44"/>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445"/>
        <w:gridCol w:w="283"/>
        <w:gridCol w:w="992"/>
        <w:gridCol w:w="709"/>
        <w:gridCol w:w="4721"/>
      </w:tblGrid>
      <w:tr w14:paraId="2F05A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55" w:type="dxa"/>
            <w:vAlign w:val="center"/>
          </w:tcPr>
          <w:p w14:paraId="7242D1DA">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28" w:type="dxa"/>
            <w:gridSpan w:val="2"/>
            <w:vAlign w:val="center"/>
          </w:tcPr>
          <w:p w14:paraId="21407E9A">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992" w:type="dxa"/>
            <w:vAlign w:val="center"/>
          </w:tcPr>
          <w:p w14:paraId="6A681DBF">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数量及单位</w:t>
            </w:r>
          </w:p>
        </w:tc>
        <w:tc>
          <w:tcPr>
            <w:tcW w:w="709" w:type="dxa"/>
            <w:vAlign w:val="center"/>
          </w:tcPr>
          <w:p w14:paraId="1FCF134B">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所属行业</w:t>
            </w:r>
          </w:p>
        </w:tc>
        <w:tc>
          <w:tcPr>
            <w:tcW w:w="4721" w:type="dxa"/>
            <w:vAlign w:val="center"/>
          </w:tcPr>
          <w:p w14:paraId="771216D7">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▲技术要求</w:t>
            </w:r>
          </w:p>
        </w:tc>
      </w:tr>
      <w:tr w14:paraId="616E9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655" w:type="dxa"/>
            <w:vAlign w:val="center"/>
          </w:tcPr>
          <w:p w14:paraId="1740C3D7">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28" w:type="dxa"/>
            <w:gridSpan w:val="2"/>
            <w:vAlign w:val="center"/>
          </w:tcPr>
          <w:p w14:paraId="3485A8AF">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三江侗族自治县高基瑶族乡蓖梳村八界屯崩塌地质灾害治理工程</w:t>
            </w:r>
          </w:p>
        </w:tc>
        <w:tc>
          <w:tcPr>
            <w:tcW w:w="992" w:type="dxa"/>
            <w:vAlign w:val="center"/>
          </w:tcPr>
          <w:p w14:paraId="199F221D">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w:t>
            </w:r>
          </w:p>
        </w:tc>
        <w:tc>
          <w:tcPr>
            <w:tcW w:w="709" w:type="dxa"/>
            <w:vAlign w:val="center"/>
          </w:tcPr>
          <w:p w14:paraId="2C60BA4B">
            <w:pPr>
              <w:keepNext w:val="0"/>
              <w:keepLines w:val="0"/>
              <w:suppressLineNumbers w:val="0"/>
              <w:tabs>
                <w:tab w:val="left" w:pos="180"/>
                <w:tab w:val="left" w:pos="1620"/>
              </w:tabs>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c>
          <w:tcPr>
            <w:tcW w:w="4721" w:type="dxa"/>
            <w:vAlign w:val="center"/>
          </w:tcPr>
          <w:p w14:paraId="0199CDF2">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1.项目概况：</w:t>
            </w:r>
          </w:p>
          <w:p w14:paraId="1248B841">
            <w:pPr>
              <w:keepNext w:val="0"/>
              <w:keepLines w:val="0"/>
              <w:suppressLineNumbers w:val="0"/>
              <w:spacing w:before="0" w:beforeAutospacing="0" w:after="0" w:afterAutospacing="0" w:line="360" w:lineRule="auto"/>
              <w:ind w:left="0" w:right="0"/>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rPr>
              <w:t>本工程包含锚杆、格构梁、挂网喷浆、排水沟、格宾网石笼挡土墙、脚手架工程等内容。具体内容详见磋商文件</w:t>
            </w:r>
            <w:r>
              <w:rPr>
                <w:rFonts w:hint="eastAsia" w:ascii="宋体" w:hAnsi="宋体" w:eastAsia="宋体" w:cs="宋体"/>
                <w:i w:val="0"/>
                <w:iCs w:val="0"/>
                <w:caps w:val="0"/>
                <w:color w:val="auto"/>
                <w:spacing w:val="0"/>
                <w:sz w:val="21"/>
                <w:szCs w:val="21"/>
                <w:highlight w:val="none"/>
                <w:lang w:eastAsia="zh-CN"/>
              </w:rPr>
              <w:t>、</w:t>
            </w:r>
            <w:r>
              <w:rPr>
                <w:rFonts w:hint="eastAsia" w:ascii="宋体" w:hAnsi="宋体" w:eastAsia="宋体" w:cs="宋体"/>
                <w:i w:val="0"/>
                <w:iCs w:val="0"/>
                <w:caps w:val="0"/>
                <w:color w:val="auto"/>
                <w:spacing w:val="0"/>
                <w:sz w:val="21"/>
                <w:szCs w:val="21"/>
                <w:highlight w:val="none"/>
              </w:rPr>
              <w:t>工程量清单。</w:t>
            </w:r>
          </w:p>
          <w:p w14:paraId="16D8CBD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2.采购范围：</w:t>
            </w:r>
            <w:r>
              <w:rPr>
                <w:rFonts w:hint="eastAsia" w:ascii="宋体" w:hAnsi="宋体" w:eastAsia="宋体" w:cs="宋体"/>
                <w:color w:val="auto"/>
                <w:highlight w:val="none"/>
              </w:rPr>
              <w:t>详见工程量清单及图纸。</w:t>
            </w:r>
          </w:p>
          <w:p w14:paraId="47797CBF">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3.技术标准和要求：符合国家现行的工程建设标准、技术规范及强制性标准条文、以及施工图纸载明的其他有关规范标准。</w:t>
            </w:r>
          </w:p>
          <w:p w14:paraId="3EF803E7">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4.质量标准：合格。</w:t>
            </w:r>
          </w:p>
          <w:p w14:paraId="16D5F022">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5.报价方式：工程量清单报价。</w:t>
            </w:r>
          </w:p>
          <w:p w14:paraId="5EC49FAA">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6.承包方式：固定综合单价。</w:t>
            </w:r>
          </w:p>
          <w:p w14:paraId="54BB3F22">
            <w:pPr>
              <w:pStyle w:val="16"/>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7.</w:t>
            </w:r>
            <w:r>
              <w:rPr>
                <w:rFonts w:hint="eastAsia" w:ascii="宋体" w:hAnsi="宋体" w:eastAsia="宋体" w:cs="宋体"/>
                <w:color w:val="auto"/>
                <w:highlight w:val="none"/>
              </w:rPr>
              <w:t>开工日期：以签订合同后采购人通知为准。</w:t>
            </w:r>
          </w:p>
          <w:p w14:paraId="192866E0">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人</w:t>
            </w:r>
            <w:r>
              <w:rPr>
                <w:rFonts w:hint="eastAsia" w:ascii="宋体" w:hAnsi="宋体" w:eastAsia="宋体" w:cs="宋体"/>
                <w:color w:val="auto"/>
                <w:highlight w:val="none"/>
              </w:rPr>
              <w:t>员最低配备要求：</w:t>
            </w:r>
          </w:p>
          <w:p w14:paraId="2FF84DFB">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拟投入本工程的人员必须是本单位的在岗人员，并持有相应的执业资格证书，对相关人员的具体条件要求如下：</w:t>
            </w:r>
          </w:p>
          <w:p w14:paraId="7D425BC2">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项目经理:</w:t>
            </w:r>
            <w:r>
              <w:rPr>
                <w:rFonts w:hint="eastAsia" w:ascii="宋体" w:hAnsi="宋体" w:eastAsia="宋体" w:cs="宋体"/>
                <w:color w:val="auto"/>
                <w:sz w:val="21"/>
                <w:szCs w:val="21"/>
                <w:highlight w:val="none"/>
                <w:u w:val="none"/>
              </w:rPr>
              <w:t>具备</w:t>
            </w:r>
            <w:r>
              <w:rPr>
                <w:rFonts w:hint="eastAsia" w:ascii="宋体" w:hAnsi="宋体" w:eastAsia="宋体" w:cs="宋体"/>
                <w:b/>
                <w:bCs/>
                <w:color w:val="auto"/>
                <w:spacing w:val="-2"/>
                <w:sz w:val="21"/>
                <w:szCs w:val="21"/>
                <w:highlight w:val="none"/>
                <w:u w:val="single"/>
              </w:rPr>
              <w:t>建筑工程专业或市政公用工程专业或水利水电工程专业</w:t>
            </w:r>
            <w:r>
              <w:rPr>
                <w:rFonts w:hint="eastAsia" w:ascii="宋体" w:hAnsi="宋体" w:eastAsia="宋体" w:cs="宋体"/>
                <w:b/>
                <w:bCs/>
                <w:color w:val="auto"/>
                <w:spacing w:val="-2"/>
                <w:sz w:val="21"/>
                <w:szCs w:val="21"/>
                <w:highlight w:val="none"/>
                <w:u w:val="single"/>
                <w:lang w:val="en-US" w:eastAsia="zh-CN"/>
              </w:rPr>
              <w:t>二</w:t>
            </w:r>
            <w:r>
              <w:rPr>
                <w:rFonts w:hint="eastAsia" w:ascii="宋体" w:hAnsi="宋体" w:eastAsia="宋体" w:cs="宋体"/>
                <w:b/>
                <w:bCs/>
                <w:color w:val="auto"/>
                <w:spacing w:val="-2"/>
                <w:sz w:val="21"/>
                <w:szCs w:val="21"/>
                <w:highlight w:val="none"/>
                <w:u w:val="single"/>
              </w:rPr>
              <w:t>级</w:t>
            </w:r>
            <w:r>
              <w:rPr>
                <w:rFonts w:hint="eastAsia" w:ascii="宋体" w:hAnsi="宋体" w:eastAsia="宋体" w:cs="宋体"/>
                <w:b/>
                <w:bCs/>
                <w:color w:val="auto"/>
                <w:spacing w:val="-2"/>
                <w:sz w:val="21"/>
                <w:szCs w:val="21"/>
                <w:highlight w:val="none"/>
                <w:u w:val="single"/>
                <w:lang w:val="en-US" w:eastAsia="zh-CN"/>
              </w:rPr>
              <w:t>及以上</w:t>
            </w:r>
            <w:r>
              <w:rPr>
                <w:rFonts w:hint="eastAsia" w:ascii="宋体" w:hAnsi="宋体" w:eastAsia="宋体" w:cs="宋体"/>
                <w:b/>
                <w:bCs/>
                <w:color w:val="auto"/>
                <w:spacing w:val="-2"/>
                <w:sz w:val="21"/>
                <w:szCs w:val="21"/>
                <w:highlight w:val="none"/>
                <w:u w:val="single"/>
              </w:rPr>
              <w:t>注册建造师执业资格</w:t>
            </w:r>
            <w:r>
              <w:rPr>
                <w:rFonts w:hint="eastAsia" w:ascii="宋体" w:hAnsi="宋体" w:eastAsia="宋体" w:cs="宋体"/>
                <w:i w:val="0"/>
                <w:iCs w:val="0"/>
                <w:caps w:val="0"/>
                <w:color w:val="auto"/>
                <w:spacing w:val="0"/>
                <w:sz w:val="21"/>
                <w:szCs w:val="21"/>
                <w:highlight w:val="none"/>
              </w:rPr>
              <w:t>，具备有效的安全生产考核合格证书 (B 类)。本项目不接受有在建、已中标（成交）未开工或已列为其他项目中标候选人第一名的建造师作为项目经理（符合《广西壮族自治区建筑市场诚信卡管理暂行办法》第十六条第一款及桂建管﹝2016﹞70号、桂建管〔2020〕11号文除外）。</w:t>
            </w:r>
          </w:p>
          <w:p w14:paraId="6D298BE9">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技术负责人：持有中级或以上技术职称（建筑工程相关专业）。</w:t>
            </w:r>
          </w:p>
          <w:p w14:paraId="4DE48603">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专职安全员：持有有效的C类安全生产考核合格证书。</w:t>
            </w:r>
          </w:p>
          <w:p w14:paraId="24BE3843">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施工员：须持有有效的工程施工员岗位证书</w:t>
            </w:r>
          </w:p>
          <w:p w14:paraId="7FB1B687">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材料员：须持有有效的工程材料员岗位证</w:t>
            </w:r>
          </w:p>
          <w:p w14:paraId="44A3D95D">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（6）质量员：须持有有效的工程质量员岗位证书</w:t>
            </w:r>
          </w:p>
        </w:tc>
      </w:tr>
      <w:tr w14:paraId="14603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tcPr>
          <w:p w14:paraId="1259771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商务要求</w:t>
            </w:r>
          </w:p>
        </w:tc>
      </w:tr>
      <w:tr w14:paraId="763FCF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2631ECBE">
            <w:pPr>
              <w:keepNext w:val="0"/>
              <w:keepLines w:val="0"/>
              <w:suppressLineNumbers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计划工期</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5CE2A1C6">
            <w:pPr>
              <w:keepNext w:val="0"/>
              <w:keepLines w:val="0"/>
              <w:suppressLineNumbers w:val="0"/>
              <w:spacing w:before="0" w:beforeAutospacing="0" w:after="0" w:afterAutospacing="0"/>
              <w:ind w:left="0" w:right="0"/>
              <w:rPr>
                <w:rFonts w:hint="eastAsia" w:ascii="宋体" w:hAnsi="宋体" w:eastAsia="宋体" w:cs="宋体"/>
                <w:color w:val="auto"/>
                <w:highlight w:val="none"/>
                <w:lang w:val="zh-CN"/>
              </w:rPr>
            </w:pPr>
            <w:r>
              <w:rPr>
                <w:rFonts w:hint="eastAsia" w:ascii="宋体" w:hAnsi="宋体" w:eastAsia="宋体" w:cs="宋体"/>
                <w:color w:val="auto"/>
                <w:szCs w:val="21"/>
                <w:highlight w:val="none"/>
              </w:rPr>
              <w:t>计划工期：</w:t>
            </w:r>
            <w:r>
              <w:rPr>
                <w:rFonts w:hint="eastAsia" w:ascii="宋体" w:hAnsi="宋体" w:eastAsia="宋体" w:cs="宋体"/>
                <w:color w:val="auto"/>
                <w:szCs w:val="21"/>
                <w:highlight w:val="none"/>
                <w:lang w:val="en-US" w:eastAsia="zh-CN"/>
              </w:rPr>
              <w:t>120日历天</w:t>
            </w:r>
            <w:r>
              <w:rPr>
                <w:rFonts w:hint="eastAsia" w:ascii="宋体" w:hAnsi="宋体" w:eastAsia="宋体" w:cs="宋体"/>
                <w:color w:val="auto"/>
                <w:szCs w:val="21"/>
                <w:highlight w:val="none"/>
              </w:rPr>
              <w:t>。</w:t>
            </w:r>
          </w:p>
        </w:tc>
      </w:tr>
      <w:tr w14:paraId="1A2BD7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47FAD2F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建设地点</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529B7D1E">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三江侗族自治县高基瑶族乡蓖梳村八界屯</w:t>
            </w:r>
          </w:p>
        </w:tc>
      </w:tr>
      <w:tr w14:paraId="5125C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6E3F2680">
            <w:pPr>
              <w:keepNext w:val="0"/>
              <w:keepLines w:val="0"/>
              <w:suppressLineNumbers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合同签订时间</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171FE688">
            <w:pPr>
              <w:keepNext w:val="0"/>
              <w:keepLines w:val="0"/>
              <w:suppressLineNumbers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 xml:space="preserve">自成交通知书发出之日起 </w:t>
            </w:r>
            <w:r>
              <w:rPr>
                <w:rFonts w:hint="eastAsia" w:ascii="宋体" w:hAnsi="宋体" w:eastAsia="宋体" w:cs="宋体"/>
                <w:color w:val="auto"/>
                <w:szCs w:val="21"/>
                <w:highlight w:val="none"/>
                <w:u w:val="single"/>
              </w:rPr>
              <w:t>25</w:t>
            </w:r>
            <w:r>
              <w:rPr>
                <w:rFonts w:hint="eastAsia" w:ascii="宋体" w:hAnsi="宋体" w:eastAsia="宋体" w:cs="宋体"/>
                <w:color w:val="auto"/>
                <w:szCs w:val="21"/>
                <w:highlight w:val="none"/>
              </w:rPr>
              <w:t>日内</w:t>
            </w:r>
          </w:p>
        </w:tc>
      </w:tr>
      <w:tr w14:paraId="1A623F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0652926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验收标准</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75268022">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按国家现行规范合格标准执行。</w:t>
            </w:r>
          </w:p>
        </w:tc>
      </w:tr>
      <w:tr w14:paraId="571C1C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1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C2C64D">
            <w:pPr>
              <w:keepNext w:val="0"/>
              <w:keepLines w:val="0"/>
              <w:suppressLineNumbers w:val="0"/>
              <w:adjustRightInd w:val="0"/>
              <w:snapToGrid w:val="0"/>
              <w:spacing w:before="0" w:beforeAutospacing="0" w:after="0" w:afterAutospacing="0" w:line="360" w:lineRule="auto"/>
              <w:ind w:left="0" w:right="0" w:firstLine="0" w:firstLineChars="0"/>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val="0"/>
                <w:bCs/>
                <w:color w:val="auto"/>
                <w:szCs w:val="21"/>
                <w:highlight w:val="none"/>
              </w:rPr>
              <w:t>工程隐蔽部位覆盖前的检查</w:t>
            </w:r>
          </w:p>
        </w:tc>
        <w:tc>
          <w:tcPr>
            <w:tcW w:w="670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5C51594">
            <w:pPr>
              <w:keepNext w:val="0"/>
              <w:keepLines w:val="0"/>
              <w:suppressLineNumbers w:val="0"/>
              <w:adjustRightInd w:val="0"/>
              <w:snapToGrid w:val="0"/>
              <w:spacing w:before="0" w:beforeAutospacing="0" w:after="0" w:afterAutospacing="0" w:line="360" w:lineRule="auto"/>
              <w:ind w:left="0" w:right="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2"/>
                <w:highlight w:val="none"/>
              </w:rPr>
              <w:t>任何</w:t>
            </w:r>
            <w:r>
              <w:rPr>
                <w:rFonts w:hint="eastAsia" w:ascii="宋体" w:hAnsi="宋体" w:eastAsia="宋体" w:cs="宋体"/>
                <w:color w:val="auto"/>
                <w:szCs w:val="21"/>
                <w:highlight w:val="none"/>
              </w:rPr>
              <w:t xml:space="preserve">部位的工程需要隐蔽覆盖或隐蔽前，均应提前24小时通知采购人进行中间验收并拍照，未经采购人批准，均不得隐蔽或验收工作。  </w:t>
            </w:r>
          </w:p>
        </w:tc>
      </w:tr>
      <w:tr w14:paraId="0A1BDC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4" w:hRule="atLeast"/>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1811C823">
            <w:pPr>
              <w:keepNext w:val="0"/>
              <w:keepLines w:val="0"/>
              <w:suppressLineNumbers w:val="0"/>
              <w:spacing w:before="0" w:beforeAutospacing="0" w:after="0" w:afterAutospacing="0" w:line="360" w:lineRule="auto"/>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付款条件（进度和方式）</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672BB8F6">
            <w:pPr>
              <w:keepNext w:val="0"/>
              <w:keepLines w:val="0"/>
              <w:suppressLineNumbers w:val="0"/>
              <w:spacing w:before="0" w:beforeAutospacing="0" w:after="0" w:afterAutospacing="0" w:line="500" w:lineRule="exact"/>
              <w:ind w:left="0" w:right="0" w:firstLine="495" w:firstLineChars="236"/>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工程款支付：</w:t>
            </w:r>
          </w:p>
          <w:p w14:paraId="6DC5A481">
            <w:pPr>
              <w:keepNext w:val="0"/>
              <w:keepLines w:val="0"/>
              <w:suppressLineNumbers w:val="0"/>
              <w:spacing w:before="0" w:beforeAutospacing="0" w:after="0" w:afterAutospacing="0" w:line="500" w:lineRule="exact"/>
              <w:ind w:left="0" w:right="0" w:firstLine="495" w:firstLineChars="23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（1）预付款的支付：</w:t>
            </w:r>
          </w:p>
          <w:p w14:paraId="09A059FB">
            <w:pPr>
              <w:keepNext w:val="0"/>
              <w:keepLines w:val="0"/>
              <w:suppressLineNumbers w:val="0"/>
              <w:spacing w:before="0" w:beforeAutospacing="0" w:after="0" w:afterAutospacing="0" w:line="500" w:lineRule="exact"/>
              <w:ind w:left="0" w:right="0" w:firstLine="495" w:firstLineChars="23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承包人主要施工管理人员及施工的机械设备进场后15个工作日内，发包人按</w:t>
            </w:r>
            <w:r>
              <w:rPr>
                <w:rFonts w:hint="eastAsia" w:ascii="宋体" w:hAnsi="宋体" w:eastAsia="宋体" w:cs="宋体"/>
                <w:color w:val="auto"/>
                <w:sz w:val="21"/>
                <w:szCs w:val="21"/>
                <w:highlight w:val="none"/>
                <w:u w:val="single"/>
              </w:rPr>
              <w:t>签订合同价款扣减基本预备费金额的30%</w:t>
            </w:r>
            <w:r>
              <w:rPr>
                <w:rFonts w:hint="eastAsia" w:ascii="宋体" w:hAnsi="宋体" w:eastAsia="宋体" w:cs="宋体"/>
                <w:color w:val="auto"/>
                <w:sz w:val="21"/>
                <w:szCs w:val="21"/>
                <w:highlight w:val="none"/>
              </w:rPr>
              <w:t>向承包人支付预付款，施工管理人员详见专用条款3.2至3.9和附件3“承包人主要施工管理人员表”。</w:t>
            </w:r>
          </w:p>
          <w:p w14:paraId="4B12466B">
            <w:pPr>
              <w:keepNext w:val="0"/>
              <w:keepLines w:val="0"/>
              <w:suppressLineNumbers w:val="0"/>
              <w:spacing w:before="0" w:beforeAutospacing="0" w:after="0" w:afterAutospacing="0" w:line="500" w:lineRule="exact"/>
              <w:ind w:left="0" w:right="0" w:firstLine="495" w:firstLineChars="23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预付款扣回方式：在承包人完成累计金额达到</w:t>
            </w:r>
            <w:r>
              <w:rPr>
                <w:rFonts w:hint="eastAsia" w:ascii="宋体" w:hAnsi="宋体" w:eastAsia="宋体" w:cs="宋体"/>
                <w:color w:val="auto"/>
                <w:sz w:val="21"/>
                <w:szCs w:val="21"/>
                <w:highlight w:val="none"/>
                <w:u w:val="single"/>
              </w:rPr>
              <w:t>签订合同价款扣减基本预备费金额的30%后，一次性扣回预付款。</w:t>
            </w:r>
          </w:p>
          <w:p w14:paraId="55F46DAE">
            <w:pPr>
              <w:keepNext w:val="0"/>
              <w:keepLines w:val="0"/>
              <w:suppressLineNumbers w:val="0"/>
              <w:spacing w:before="0" w:beforeAutospacing="0" w:after="0" w:afterAutospacing="0" w:line="500" w:lineRule="exact"/>
              <w:ind w:left="0" w:right="0" w:firstLine="495" w:firstLineChars="23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（2）进度款审核和支付</w:t>
            </w:r>
          </w:p>
          <w:p w14:paraId="4E583BC6">
            <w:pPr>
              <w:keepNext w:val="0"/>
              <w:keepLines w:val="0"/>
              <w:suppressLineNumbers w:val="0"/>
              <w:spacing w:before="0" w:beforeAutospacing="0" w:after="0" w:afterAutospacing="0" w:line="500" w:lineRule="exact"/>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①监理人审查并报送发包人的期限：在收到支付申请之日起7日内，总监理工程师完成计量审核。</w:t>
            </w:r>
          </w:p>
          <w:p w14:paraId="22F8A498">
            <w:pPr>
              <w:keepNext w:val="0"/>
              <w:keepLines w:val="0"/>
              <w:suppressLineNumbers w:val="0"/>
              <w:spacing w:before="0" w:beforeAutospacing="0" w:after="0" w:afterAutospacing="0" w:line="500" w:lineRule="exact"/>
              <w:ind w:left="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②发包人完成审批并签发进度款支付证书的期限: 发包人应在收到总监理工程师签署的工程款支付证书之日起15个工作日内完成计量审核并向承包人支付本期工程款80%的进度款，当发包人向承包人支付的工程预付款和进度款累计金额达到该项工程总价【指合同价款扣减基本预备费所得金额】的 80%时，发包人将暂停支付进度款。工程完工初步验收达到质量要求后支付至工程总价【指合同价款扣减基本预备费所得金额】的95%。</w:t>
            </w:r>
          </w:p>
          <w:p w14:paraId="575F3A8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③关于支付周期的约定：竣工结算报告经柳州市财政部门审核确认后支付至合同价款的97%，余下合同价款的3%作为质量保证金，在质保期（一年）满后一次性付清（无息）。</w:t>
            </w:r>
          </w:p>
        </w:tc>
      </w:tr>
      <w:tr w14:paraId="15F5B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7B52E48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报价要求</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1D4D133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采用工程清单报价方式，投标报价不得高于最高限价，且其投标报价中的每一项综合单价不得高于招标控制价清单相应的综合单价，否则竞标无效。本项目采用二次报价方式，竞标人的最</w:t>
            </w:r>
            <w:r>
              <w:rPr>
                <w:rFonts w:hint="eastAsia" w:ascii="宋体" w:hAnsi="宋体" w:eastAsia="宋体" w:cs="宋体"/>
                <w:color w:val="auto"/>
                <w:szCs w:val="21"/>
                <w:highlight w:val="none"/>
                <w:lang w:val="en-US" w:eastAsia="zh-CN"/>
              </w:rPr>
              <w:t>后</w:t>
            </w:r>
            <w:r>
              <w:rPr>
                <w:rFonts w:hint="eastAsia" w:ascii="宋体" w:hAnsi="宋体" w:eastAsia="宋体" w:cs="宋体"/>
                <w:color w:val="auto"/>
                <w:szCs w:val="21"/>
                <w:highlight w:val="none"/>
              </w:rPr>
              <w:t>报价如有变动，则必须以工程量清单报价表的格式编制提交，竞标人须提前做好相关准备并按时递交最</w:t>
            </w:r>
            <w:r>
              <w:rPr>
                <w:rFonts w:hint="eastAsia" w:ascii="宋体" w:hAnsi="宋体" w:eastAsia="宋体" w:cs="宋体"/>
                <w:color w:val="auto"/>
                <w:szCs w:val="21"/>
                <w:highlight w:val="none"/>
                <w:lang w:val="en-US" w:eastAsia="zh-CN"/>
              </w:rPr>
              <w:t>后</w:t>
            </w:r>
            <w:r>
              <w:rPr>
                <w:rFonts w:hint="eastAsia" w:ascii="宋体" w:hAnsi="宋体" w:eastAsia="宋体" w:cs="宋体"/>
                <w:color w:val="auto"/>
                <w:szCs w:val="21"/>
                <w:highlight w:val="none"/>
              </w:rPr>
              <w:t>报价文件，否则报价无效。</w:t>
            </w:r>
          </w:p>
        </w:tc>
      </w:tr>
      <w:tr w14:paraId="18B403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100" w:type="dxa"/>
            <w:gridSpan w:val="2"/>
            <w:tcBorders>
              <w:top w:val="single" w:color="auto" w:sz="4" w:space="0"/>
              <w:left w:val="single" w:color="auto" w:sz="4" w:space="0"/>
              <w:bottom w:val="single" w:color="auto" w:sz="4" w:space="0"/>
              <w:right w:val="single" w:color="auto" w:sz="4" w:space="0"/>
            </w:tcBorders>
            <w:vAlign w:val="center"/>
          </w:tcPr>
          <w:p w14:paraId="114A249B">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6705" w:type="dxa"/>
            <w:gridSpan w:val="4"/>
            <w:tcBorders>
              <w:top w:val="single" w:color="auto" w:sz="4" w:space="0"/>
              <w:left w:val="single" w:color="auto" w:sz="4" w:space="0"/>
              <w:bottom w:val="single" w:color="auto" w:sz="4" w:space="0"/>
              <w:right w:val="single" w:color="auto" w:sz="4" w:space="0"/>
            </w:tcBorders>
            <w:vAlign w:val="center"/>
          </w:tcPr>
          <w:p w14:paraId="2BDF2930">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无要求</w:t>
            </w:r>
          </w:p>
        </w:tc>
      </w:tr>
    </w:tbl>
    <w:p w14:paraId="359B245A">
      <w:pP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br w:type="page"/>
      </w:r>
    </w:p>
    <w:p w14:paraId="7EE34C4B">
      <w:pPr>
        <w:pStyle w:val="25"/>
        <w:spacing w:before="340" w:after="340" w:line="360" w:lineRule="auto"/>
        <w:jc w:val="center"/>
        <w:textAlignment w:val="center"/>
        <w:outlineLvl w:val="0"/>
        <w:rPr>
          <w:rFonts w:hint="eastAsia" w:ascii="宋体" w:hAnsi="宋体" w:eastAsia="宋体" w:cs="宋体"/>
          <w:color w:val="auto"/>
          <w:highlight w:val="none"/>
        </w:rPr>
      </w:pPr>
      <w:bookmarkStart w:id="22" w:name="_Toc12359"/>
      <w:bookmarkStart w:id="23" w:name="_Toc30058"/>
      <w:r>
        <w:rPr>
          <w:rFonts w:hint="eastAsia" w:ascii="宋体" w:hAnsi="宋体" w:eastAsia="宋体" w:cs="宋体"/>
          <w:b/>
          <w:color w:val="auto"/>
          <w:sz w:val="44"/>
          <w:szCs w:val="44"/>
          <w:highlight w:val="none"/>
        </w:rPr>
        <w:t>第四章</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评审程序、评审方法和评审标准</w:t>
      </w:r>
      <w:bookmarkEnd w:id="22"/>
      <w:bookmarkEnd w:id="23"/>
    </w:p>
    <w:p w14:paraId="062E7DED">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一、评审程序和评审方法</w:t>
      </w:r>
    </w:p>
    <w:p w14:paraId="1070CA4C">
      <w:pPr>
        <w:spacing w:line="360" w:lineRule="auto"/>
        <w:ind w:firstLine="354" w:firstLineChars="147"/>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1.资格审查</w:t>
      </w:r>
    </w:p>
    <w:p w14:paraId="3AD97C3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1.1响应文件开启后，磋商小组依法对供应商的资格证明文件进行审查。</w:t>
      </w:r>
    </w:p>
    <w:p w14:paraId="28CC373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highlight w:val="none"/>
        </w:rPr>
        <w:t>磋商小组</w:t>
      </w:r>
      <w:r>
        <w:rPr>
          <w:rFonts w:hint="eastAsia" w:ascii="宋体" w:hAnsi="宋体" w:eastAsia="宋体" w:cs="宋体"/>
          <w:color w:val="auto"/>
          <w:szCs w:val="21"/>
          <w:highlight w:val="none"/>
        </w:rPr>
        <w:t>在资格审查结束前，对供应商进行信用查询。</w:t>
      </w:r>
    </w:p>
    <w:p w14:paraId="59B79B2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（1）查询渠道：“广西政府采购云平台”“信用中国”网站（www.creditchina.gov.cn）、中国政府采购网（www.ccgp.gov.cn）链接入口。</w:t>
      </w:r>
    </w:p>
    <w:p w14:paraId="73EE7B4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EA1CFE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（3）查询记录和证据留存方式：在查询网站中直接查询，截图另存为电子文档作为评审资料保存。</w:t>
      </w:r>
    </w:p>
    <w:p w14:paraId="3456303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5E3667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1.2资格审查标准为本磋商文件中载明对供应商资格要求的条件。资格审查采用合格制，凡符合磋商文件规定的供应商资格要求的响应文件均通过资格审查。</w:t>
      </w:r>
    </w:p>
    <w:p w14:paraId="0F635B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1.3供应商有下列情形之一的，资格审查不通过，其响应文件按无效处理：</w:t>
      </w:r>
    </w:p>
    <w:p w14:paraId="2403AB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4C8FFE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（2）未按磋商文件规定的方式获取本磋商文件的供应商；</w:t>
      </w:r>
    </w:p>
    <w:p w14:paraId="4A9FCD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（3）响应文件的资格证明文件缺少任一项“供应商须知前附表”资格证明文件规定的“必须提供”的文件资料的；</w:t>
      </w:r>
    </w:p>
    <w:p w14:paraId="285E66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（4）响应文件中的资格证明文件出现任一项不符合“供应商须知前附表”资格证明文件规定的“必须提供”的文件资料要求或者无效的；</w:t>
      </w:r>
    </w:p>
    <w:p w14:paraId="7E427D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7A9C21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1.4通过资格审查的合格供应商不足3家的，不得进入符合性审查环节，应当重新开展采购活动。</w:t>
      </w:r>
    </w:p>
    <w:p w14:paraId="5F8C1D7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2.符合性审查</w:t>
      </w:r>
    </w:p>
    <w:p w14:paraId="5A895E6E">
      <w:pPr>
        <w:spacing w:line="360" w:lineRule="auto"/>
        <w:ind w:firstLine="420" w:firstLineChars="200"/>
        <w:rPr>
          <w:rFonts w:hint="eastAsia" w:ascii="宋体" w:hAnsi="宋体" w:eastAsia="宋体" w:cs="宋体"/>
          <w:color w:val="auto"/>
          <w:szCs w:val="21"/>
          <w:highlight w:val="none"/>
        </w:rPr>
      </w:pPr>
      <w:bookmarkStart w:id="24" w:name="_Hlk42528882"/>
      <w:r>
        <w:rPr>
          <w:rFonts w:hint="eastAsia" w:ascii="宋体" w:hAnsi="宋体" w:eastAsia="宋体" w:cs="宋体"/>
          <w:color w:val="auto"/>
          <w:szCs w:val="21"/>
          <w:highlight w:val="none"/>
        </w:rPr>
        <w:t>2.1磋商小组对通过资格审查的合格供应商的响应文件的竞标报价、商务、技术等实质性要求进行符合性审查，以确定其是否满足磋商文件的实质性要求。</w:t>
      </w:r>
    </w:p>
    <w:bookmarkEnd w:id="24"/>
    <w:p w14:paraId="5E3BB7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9CD06A6">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2.3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ascii="宋体" w:hAnsi="宋体" w:eastAsia="宋体" w:cs="宋体"/>
          <w:color w:val="auto"/>
          <w:highlight w:val="none"/>
        </w:rPr>
        <w:t>签章</w:t>
      </w:r>
      <w:r>
        <w:rPr>
          <w:rFonts w:hint="eastAsia" w:ascii="宋体" w:hAnsi="宋体" w:eastAsia="宋体" w:cs="宋体"/>
          <w:color w:val="auto"/>
          <w:spacing w:val="-6"/>
          <w:szCs w:val="21"/>
          <w:highlight w:val="none"/>
        </w:rPr>
        <w:t>。</w:t>
      </w:r>
    </w:p>
    <w:p w14:paraId="1941F671">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445E3C54">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2.4</w:t>
      </w:r>
      <w:r>
        <w:rPr>
          <w:rFonts w:hint="eastAsia" w:ascii="宋体" w:hAnsi="宋体" w:eastAsia="宋体" w:cs="宋体"/>
          <w:color w:val="auto"/>
          <w:szCs w:val="21"/>
          <w:highlight w:val="none"/>
        </w:rPr>
        <w:t xml:space="preserve">首次响应文件报价出现前后不一致的，按照下列规定修正： </w:t>
      </w:r>
    </w:p>
    <w:p w14:paraId="1222CA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20461A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5E5389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4B87B9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640477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同时出现两种以上不一致的，按照以上（1）-（4）规定的顺序逐条进行修正。修正后的报价经供应商确认后产生约束力，供应商不确认的，其响应文件按无效处理。</w:t>
      </w:r>
    </w:p>
    <w:p w14:paraId="33143E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2.5商务技术报价评审</w:t>
      </w:r>
    </w:p>
    <w:p w14:paraId="748F8A5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在评审时，如发现下列情形之一的，将被视为响应文件无效处理：</w:t>
      </w:r>
    </w:p>
    <w:p w14:paraId="3942EAD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（1）商务技术评审</w:t>
      </w:r>
    </w:p>
    <w:p w14:paraId="288A57C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1）响应文件未按磋商文件要求签署、盖章的；</w:t>
      </w:r>
    </w:p>
    <w:p w14:paraId="1A8B5F13">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2）委托代理人未能出具有效身份证或者出具的身份证与授权委托书中的信息不符的； </w:t>
      </w:r>
    </w:p>
    <w:p w14:paraId="72C93940">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3）提交的磋商保证金无效的或者未按照磋商文件的规定提交磋商保证金的；</w:t>
      </w:r>
    </w:p>
    <w:p w14:paraId="54258F7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31A6715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5）商务要求允许负偏离的条款数超过“供应商须知前附表”规定项数的；</w:t>
      </w:r>
    </w:p>
    <w:p w14:paraId="549F0C2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6）未对竞标有效期作出响应或者响应文件承诺的竞标有效期不满足磋商文件要求的；</w:t>
      </w:r>
    </w:p>
    <w:p w14:paraId="3E0937A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7）响应文件的实质性内容未使用中文表述、使用计量单位不符合磋商文件要求的；</w:t>
      </w:r>
    </w:p>
    <w:p w14:paraId="60CB758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8）响应文件中的文件资料因填写不齐全或者内容虚假或者出现其他情形而导致被磋商小组认定无效的；</w:t>
      </w:r>
    </w:p>
    <w:p w14:paraId="1466DA03">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9）响应文件含有采购人不能接受的附加条件的；</w:t>
      </w:r>
    </w:p>
    <w:p w14:paraId="0146131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10）属于“供应商须知正文”第7.5条供应商相互串通竞标情形的；</w:t>
      </w:r>
    </w:p>
    <w:p w14:paraId="79CD9E3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11）技术要求允许负偏离的条款数超过“供应商须知前附表”规定项数的；</w:t>
      </w:r>
    </w:p>
    <w:p w14:paraId="44BEC7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12）虚假竞标，或者出现其他情形而导致被磋商小组认定无效的；</w:t>
      </w:r>
    </w:p>
    <w:p w14:paraId="51C2704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13）</w:t>
      </w:r>
      <w:bookmarkStart w:id="25" w:name="_Hlk71704147"/>
      <w:r>
        <w:rPr>
          <w:rFonts w:hint="eastAsia" w:ascii="宋体" w:hAnsi="宋体" w:eastAsia="宋体" w:cs="宋体"/>
          <w:b/>
          <w:color w:val="auto"/>
          <w:szCs w:val="21"/>
          <w:highlight w:val="none"/>
        </w:rPr>
        <w:t>磋商文件未载明允许提供备选（替代）竞标方案或明确不允许提供备选（替代）竞标方案时，供应商提供了备选（替代）竞标方案的；</w:t>
      </w:r>
      <w:bookmarkEnd w:id="25"/>
    </w:p>
    <w:p w14:paraId="622184D4">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14）响应文件标注的项目名称或者项目编号与磋商文件标注的项目名称或者项目编号不一致的；</w:t>
      </w:r>
    </w:p>
    <w:p w14:paraId="748DF12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15）竞争性磋商文件明确不允许分包，响应文件拟分包的；</w:t>
      </w:r>
    </w:p>
    <w:p w14:paraId="4CD90CB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16）未响应磋商文件实质性要求的；</w:t>
      </w:r>
    </w:p>
    <w:p w14:paraId="2560CB95">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17）法律、法规和磋商文件规定的其他无效情形。</w:t>
      </w:r>
    </w:p>
    <w:p w14:paraId="70A6B74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（2）报价评审</w:t>
      </w:r>
    </w:p>
    <w:p w14:paraId="08A7D334">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1）响应文件未提供“供应商须知前附表” 报价文件中规定的“竞标报价表”的；</w:t>
      </w:r>
    </w:p>
    <w:p w14:paraId="11F4A4B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2）未采用人民币报价或者未按照磋商文件标明的币种报价的；</w:t>
      </w:r>
    </w:p>
    <w:p w14:paraId="35B562A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3FEFB2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4）竞标报价（包含首次报价、最后报价）超过所竞标分标规定的采购预算金额或者最高限价的（如本项目公布了最高限价）；</w:t>
      </w:r>
      <w:bookmarkStart w:id="26" w:name="_Hlk42596405"/>
      <w:r>
        <w:rPr>
          <w:rFonts w:hint="eastAsia" w:ascii="宋体" w:hAnsi="宋体" w:eastAsia="宋体" w:cs="宋体"/>
          <w:b/>
          <w:color w:val="auto"/>
          <w:szCs w:val="21"/>
          <w:highlight w:val="none"/>
        </w:rPr>
        <w:t>竞标报价（包含首次报价、最后报价）</w:t>
      </w:r>
      <w:bookmarkEnd w:id="26"/>
      <w:bookmarkStart w:id="27" w:name="_Hlk42596276"/>
      <w:r>
        <w:rPr>
          <w:rFonts w:hint="eastAsia" w:ascii="宋体" w:hAnsi="宋体" w:eastAsia="宋体" w:cs="宋体"/>
          <w:b/>
          <w:color w:val="auto"/>
          <w:szCs w:val="21"/>
          <w:highlight w:val="none"/>
        </w:rPr>
        <w:t>超过磋商文件分项采购预算金额或者最高限价的</w:t>
      </w:r>
      <w:bookmarkEnd w:id="27"/>
      <w:r>
        <w:rPr>
          <w:rFonts w:hint="eastAsia" w:ascii="宋体" w:hAnsi="宋体" w:eastAsia="宋体" w:cs="宋体"/>
          <w:b/>
          <w:color w:val="auto"/>
          <w:szCs w:val="21"/>
          <w:highlight w:val="none"/>
        </w:rPr>
        <w:t>（如本项目有要求并公布了分项采购预算金额或者最高限价）；</w:t>
      </w:r>
    </w:p>
    <w:p w14:paraId="16132F8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46F6DE0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6）在单价合同工程中供应商采用总价优惠或以总价百分比优惠的方式进行竞标报价的；</w:t>
      </w:r>
    </w:p>
    <w:p w14:paraId="18C857C4">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7）竞标总报价与已标价工程量清单汇总表不一致的；</w:t>
      </w:r>
    </w:p>
    <w:p w14:paraId="699E38C6">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8）安全文明施工费和规费、增值税不按广西区费用定额及造价管理相关文件规定报价的（园林绿化及仿古建筑工程除外）；（适用于房屋建筑和市政工程项目）</w:t>
      </w:r>
    </w:p>
    <w:p w14:paraId="2328670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9）供应商已标价工程量清单的项目编码（12位）、计量单位、工程量任何一处与工程量清单不一致的； </w:t>
      </w:r>
    </w:p>
    <w:p w14:paraId="3DE71C0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10）供应商已标价工程量清单的项目名称或项目特征与工程量清单不一致，评标委员会要求澄清、说明或补正，但供应商拒绝澄清、说明或补正的；（适用于房屋建筑和市政工程项目）</w:t>
      </w:r>
    </w:p>
    <w:p w14:paraId="4C6B6A6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11）设有暂估价、暂列金额的，竞标时未按工程量清单给出的暂估价总价、暂列金额总价计入竞标总报价中的；</w:t>
      </w:r>
    </w:p>
    <w:p w14:paraId="38F4308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12）供应商对工程量清单内容进行增减或对竞标范围进行调整的；</w:t>
      </w:r>
    </w:p>
    <w:p w14:paraId="407341E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13）响应文件响应的标的数量及单位与竞争性磋商采购文件要求实质性不一致的；</w:t>
      </w:r>
    </w:p>
    <w:p w14:paraId="262A4C6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14）未响应磋商文件实质性要求的。</w:t>
      </w:r>
    </w:p>
    <w:p w14:paraId="2425A901">
      <w:pPr>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3</w:t>
      </w:r>
      <w:r>
        <w:rPr>
          <w:rFonts w:hint="eastAsia" w:ascii="宋体" w:hAnsi="宋体" w:eastAsia="宋体" w:cs="宋体"/>
          <w:b/>
          <w:color w:val="auto"/>
          <w:szCs w:val="21"/>
          <w:highlight w:val="none"/>
          <w:lang w:eastAsia="zh-CN"/>
        </w:rPr>
        <w:t>）</w:t>
      </w:r>
      <w:r>
        <w:rPr>
          <w:rFonts w:hint="eastAsia" w:ascii="宋体" w:hAnsi="宋体" w:eastAsia="宋体" w:cs="宋体"/>
          <w:color w:val="auto"/>
          <w:szCs w:val="21"/>
          <w:highlight w:val="none"/>
        </w:rPr>
        <w:t>异常低价响应审查</w:t>
      </w:r>
    </w:p>
    <w:p w14:paraId="39AE0D2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小组在评审中发出现下列情形之一的，应当启动异常低价响应审查程序：</w:t>
      </w:r>
    </w:p>
    <w:p w14:paraId="766706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①响应报价低于全部通过符合性审查供应商响应报价平均值 50%的，即响应报价＜全部通过符合性审查供应商响应报价平均值×50%；</w:t>
      </w:r>
    </w:p>
    <w:p w14:paraId="1BCA15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②响应报价低于通过符合性审查的次低报价供应商响应报价 50%的，即响应报价＜通过符合性审查的次低报价供应商响应报价×50%；</w:t>
      </w:r>
    </w:p>
    <w:p w14:paraId="1F2305D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③响应报价低于采购项目最高限价 45% 的，即响应报价＜采购项目最高限价× 45%；</w:t>
      </w:r>
    </w:p>
    <w:p w14:paraId="30D405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eastAsia="zh-CN"/>
        </w:rPr>
        <w:t>小组</w:t>
      </w:r>
      <w:r>
        <w:rPr>
          <w:rFonts w:hint="eastAsia" w:ascii="宋体" w:hAnsi="宋体" w:eastAsia="宋体" w:cs="宋体"/>
          <w:color w:val="auto"/>
          <w:szCs w:val="21"/>
          <w:highlight w:val="none"/>
        </w:rPr>
        <w:t>基于专业判断，认为供应商报价过低，有可能影响产品质量或者不能诚信履约的其他情形。</w:t>
      </w:r>
    </w:p>
    <w:p w14:paraId="1309FA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eastAsia="zh-CN"/>
        </w:rPr>
        <w:t>小组</w:t>
      </w:r>
      <w:r>
        <w:rPr>
          <w:rFonts w:hint="eastAsia" w:ascii="宋体" w:hAnsi="宋体" w:eastAsia="宋体" w:cs="宋体"/>
          <w:color w:val="auto"/>
          <w:szCs w:val="21"/>
          <w:highlight w:val="none"/>
        </w:rPr>
        <w:t>启动异常低价响应审查后，属于前述第 ① 项至第 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 30 分钟。其中，属于第③项情形，供应商已随响应文件一并提交相关书面说明及必要的证明材料的，可不再重复提交。</w:t>
      </w:r>
    </w:p>
    <w:p w14:paraId="54F948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eastAsia="zh-CN"/>
        </w:rPr>
        <w:t>小组</w:t>
      </w:r>
      <w:r>
        <w:rPr>
          <w:rFonts w:hint="eastAsia" w:ascii="宋体" w:hAnsi="宋体" w:eastAsia="宋体" w:cs="宋体"/>
          <w:color w:val="auto"/>
          <w:szCs w:val="21"/>
          <w:highlight w:val="none"/>
        </w:rPr>
        <w:t>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w:t>
      </w:r>
      <w:r>
        <w:rPr>
          <w:rFonts w:hint="eastAsia" w:ascii="宋体" w:hAnsi="宋体" w:eastAsia="宋体" w:cs="宋体"/>
          <w:color w:val="auto"/>
          <w:szCs w:val="21"/>
          <w:highlight w:val="none"/>
          <w:lang w:eastAsia="zh-CN"/>
        </w:rPr>
        <w:t>评标小组</w:t>
      </w:r>
      <w:r>
        <w:rPr>
          <w:rFonts w:hint="eastAsia" w:ascii="宋体" w:hAnsi="宋体" w:eastAsia="宋体" w:cs="宋体"/>
          <w:color w:val="auto"/>
          <w:szCs w:val="21"/>
          <w:highlight w:val="none"/>
        </w:rPr>
        <w:t>应当将其作为无效响应处理。</w:t>
      </w:r>
    </w:p>
    <w:p w14:paraId="2E1E37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采购人、采购代理机构应当为</w:t>
      </w:r>
      <w:r>
        <w:rPr>
          <w:rFonts w:hint="eastAsia" w:ascii="宋体" w:hAnsi="宋体" w:eastAsia="宋体" w:cs="宋体"/>
          <w:color w:val="auto"/>
          <w:szCs w:val="21"/>
          <w:highlight w:val="none"/>
          <w:lang w:eastAsia="zh-CN"/>
        </w:rPr>
        <w:t>评标小组</w:t>
      </w:r>
      <w:r>
        <w:rPr>
          <w:rFonts w:hint="eastAsia" w:ascii="宋体" w:hAnsi="宋体" w:eastAsia="宋体" w:cs="宋体"/>
          <w:color w:val="auto"/>
          <w:szCs w:val="21"/>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eastAsia="宋体" w:cs="宋体"/>
          <w:color w:val="auto"/>
          <w:szCs w:val="21"/>
          <w:highlight w:val="none"/>
          <w:lang w:eastAsia="zh-CN"/>
        </w:rPr>
        <w:t>评</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eastAsia="zh-CN"/>
        </w:rPr>
        <w:t>小组</w:t>
      </w:r>
      <w:r>
        <w:rPr>
          <w:rFonts w:hint="eastAsia" w:ascii="宋体" w:hAnsi="宋体" w:eastAsia="宋体" w:cs="宋体"/>
          <w:color w:val="auto"/>
          <w:szCs w:val="21"/>
          <w:highlight w:val="none"/>
        </w:rPr>
        <w:t>借助互联网等渠道查询相关信息的，应当严格遵守评审工作纪律，不得实施影响评审公正的行为。</w:t>
      </w:r>
    </w:p>
    <w:p w14:paraId="4C77BD1D">
      <w:pPr>
        <w:spacing w:line="360" w:lineRule="auto"/>
        <w:ind w:firstLine="420" w:firstLineChars="200"/>
        <w:rPr>
          <w:rFonts w:hint="eastAsia" w:ascii="宋体" w:hAnsi="宋体" w:eastAsia="宋体" w:cs="宋体"/>
          <w:lang w:eastAsia="zh-CN"/>
        </w:rPr>
      </w:pPr>
      <w:r>
        <w:rPr>
          <w:rFonts w:hint="eastAsia" w:ascii="宋体" w:hAnsi="宋体" w:eastAsia="宋体" w:cs="宋体"/>
          <w:color w:val="auto"/>
          <w:szCs w:val="21"/>
          <w:highlight w:val="none"/>
        </w:rPr>
        <w:t>异常低价响应审查的启动原因、审查意见和审查结果应当在评审报告中记录，并随供应商提供的相关书面说明及证明材料，以及</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lang w:eastAsia="zh-CN"/>
        </w:rPr>
        <w:t>小组</w:t>
      </w:r>
      <w:r>
        <w:rPr>
          <w:rFonts w:hint="eastAsia" w:ascii="宋体" w:hAnsi="宋体" w:eastAsia="宋体" w:cs="宋体"/>
          <w:color w:val="auto"/>
          <w:szCs w:val="21"/>
          <w:highlight w:val="none"/>
        </w:rPr>
        <w:t>有关互联网浏览、查询历史一并归档</w:t>
      </w:r>
      <w:r>
        <w:rPr>
          <w:rFonts w:hint="eastAsia" w:ascii="宋体" w:hAnsi="宋体" w:eastAsia="宋体" w:cs="宋体"/>
          <w:color w:val="auto"/>
          <w:szCs w:val="21"/>
          <w:highlight w:val="none"/>
          <w:lang w:eastAsia="zh-CN"/>
        </w:rPr>
        <w:t>。</w:t>
      </w:r>
    </w:p>
    <w:p w14:paraId="0D31AA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2.6磋商小组对响应文件进行评审，未实质性响应磋商文件的响应文件按无效处理，磋商小组应当将资格和符合性不通过的情况告知有关供应商。</w:t>
      </w:r>
    </w:p>
    <w:p w14:paraId="0DFEF9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2.7通过符合性审查的合格供应商不足3家的，不得进入磋商环节，应当重新开展采购活动。</w:t>
      </w:r>
    </w:p>
    <w:p w14:paraId="4512BEF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3.磋商程序</w:t>
      </w:r>
    </w:p>
    <w:p w14:paraId="6B6C3B3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3.1磋商小组</w:t>
      </w:r>
      <w:r>
        <w:rPr>
          <w:rFonts w:hint="eastAsia" w:ascii="宋体" w:hAnsi="宋体" w:eastAsia="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4266EB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5F70E3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3.3对磋商文件作出的实质性变动是磋商文件的有效组成部分，由磋商小组及时以电子澄清函形式同时通知所有参加磋商的供应商。</w:t>
      </w:r>
    </w:p>
    <w:p w14:paraId="276C4F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6D6EBF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3.5磋商中，磋商的任何一方不得透露与磋商有关的其他供应商的技术资料、价格和其他信息</w:t>
      </w:r>
      <w:r>
        <w:rPr>
          <w:rFonts w:hint="eastAsia" w:ascii="宋体" w:hAnsi="宋体" w:eastAsia="宋体" w:cs="宋体"/>
          <w:color w:val="auto"/>
          <w:spacing w:val="-6"/>
          <w:szCs w:val="21"/>
          <w:highlight w:val="none"/>
        </w:rPr>
        <w:t>。</w:t>
      </w:r>
    </w:p>
    <w:p w14:paraId="4CBE6C87">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3.6采购代理机构对磋商过程和磋商内容进行记录。</w:t>
      </w:r>
    </w:p>
    <w:p w14:paraId="4E33909C">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3.7</w:t>
      </w:r>
      <w:r>
        <w:rPr>
          <w:rFonts w:hint="eastAsia" w:ascii="宋体" w:hAnsi="宋体" w:eastAsia="宋体" w:cs="宋体"/>
          <w:color w:val="auto"/>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F0D015C">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3.8除</w:t>
      </w:r>
      <w:r>
        <w:rPr>
          <w:rFonts w:hint="eastAsia" w:ascii="宋体" w:hAnsi="宋体" w:eastAsia="宋体" w:cs="宋体"/>
          <w:color w:val="auto"/>
          <w:highlight w:val="none"/>
        </w:rPr>
        <w:t>本章第3.7条规定的情形外，</w:t>
      </w:r>
      <w:r>
        <w:rPr>
          <w:rFonts w:hint="eastAsia" w:ascii="宋体" w:hAnsi="宋体" w:eastAsia="宋体" w:cs="宋体"/>
          <w:color w:val="auto"/>
          <w:szCs w:val="21"/>
          <w:highlight w:val="none"/>
        </w:rPr>
        <w:t>对磋商过程提交的响应文件进行有效性、完整性和响应程度审查，通过审查的合格供应商不足3家的，应当重新开展采购活动。</w:t>
      </w:r>
    </w:p>
    <w:p w14:paraId="01A41627">
      <w:pPr>
        <w:spacing w:line="360" w:lineRule="auto"/>
        <w:ind w:firstLine="482" w:firstLineChars="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4. 最后报价</w:t>
      </w:r>
    </w:p>
    <w:p w14:paraId="2A6007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磋商文件能够详细列明采购标的的技术、服务要求的，磋商结束后，磋商小组应当要求所有继续参加磋商的供应商在规定时间内在“广西政府采购云平台”开标大厅提交加盖供应商电子签章的最后报价，除本章第4.3条规定的情形外，提交最后报价的供应商不得少于3家，否则应当重新开展采购活动。</w:t>
      </w:r>
    </w:p>
    <w:p w14:paraId="74C8C60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Pr>
          <w:rFonts w:hint="eastAsia" w:ascii="宋体" w:hAnsi="宋体" w:eastAsia="宋体" w:cs="宋体"/>
          <w:b/>
          <w:color w:val="auto"/>
          <w:szCs w:val="21"/>
          <w:highlight w:val="none"/>
        </w:rPr>
        <w:t>如果供应商的最后报价与首次报价不一致的，不能只报竞标总报价，必须同时提供“已标价工程量清单”，否则做无效响应处理。</w:t>
      </w:r>
    </w:p>
    <w:p w14:paraId="08BC4E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 最后报价是供应商响应文件的有效组成部分。</w:t>
      </w:r>
    </w:p>
    <w:p w14:paraId="3AD52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符合《政府采购竞争性磋商采购方式管理暂行办法》（财库〔2014〕214号）第三条第四项“市场竞争不充分的科研项目，以及需要扶持的科技成果转化项目”和</w:t>
      </w:r>
      <w:r>
        <w:rPr>
          <w:rFonts w:hint="eastAsia" w:ascii="宋体" w:hAnsi="宋体" w:eastAsia="宋体" w:cs="宋体"/>
          <w:color w:val="auto"/>
          <w:highlight w:val="none"/>
        </w:rPr>
        <w:t>本章第3.7条</w:t>
      </w:r>
      <w:r>
        <w:rPr>
          <w:rFonts w:hint="eastAsia" w:ascii="宋体" w:hAnsi="宋体" w:eastAsia="宋体" w:cs="宋体"/>
          <w:color w:val="auto"/>
          <w:szCs w:val="21"/>
          <w:highlight w:val="none"/>
        </w:rPr>
        <w:t>规定</w:t>
      </w:r>
      <w:r>
        <w:rPr>
          <w:rFonts w:hint="eastAsia" w:ascii="宋体" w:hAnsi="宋体" w:eastAsia="宋体" w:cs="宋体"/>
          <w:color w:val="auto"/>
          <w:highlight w:val="none"/>
        </w:rPr>
        <w:t>情形的，</w:t>
      </w:r>
      <w:r>
        <w:rPr>
          <w:rFonts w:hint="eastAsia" w:ascii="宋体" w:hAnsi="宋体" w:eastAsia="宋体" w:cs="宋体"/>
          <w:color w:val="auto"/>
          <w:szCs w:val="21"/>
          <w:highlight w:val="none"/>
        </w:rPr>
        <w:t>提交最后报价的供应商可以为2家。</w:t>
      </w:r>
    </w:p>
    <w:p w14:paraId="2849AE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4.4已经提交响应文件的供应商，在提交最后报价之前，可以根据磋商情况退出磋商，退出磋商的供应商的响应文件按无效处理。采购人、采购代理机构将退还退出磋商的供应商的保证金。</w:t>
      </w:r>
    </w:p>
    <w:p w14:paraId="6E30AA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4.5供应商未在规定时间内提交最后报价的，视同退出磋商，其响应文件按无效处理。</w:t>
      </w:r>
    </w:p>
    <w:p w14:paraId="2B95B9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4.6最后报价统一开启后，磋商小组对最后报价进行有效性、完整性和响应程度的审查。</w:t>
      </w:r>
    </w:p>
    <w:p w14:paraId="5BCDEB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4.7最后报价出现前后不一致的，按照本章第2.4条的规定修正。 </w:t>
      </w:r>
    </w:p>
    <w:p w14:paraId="66F333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4.8修正后的报价出现下列情形的，按无效响应处理：</w:t>
      </w:r>
    </w:p>
    <w:p w14:paraId="7137F4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E132E7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（2）经供应商确认修正后的竞标报价（包含首次报价、最后报价）超过所竞标分标规定的采购预算金额或者最高限价的（如本项目公布了最高限价）；</w:t>
      </w:r>
    </w:p>
    <w:p w14:paraId="0ADA6A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（3）经供应商确认修正后的竞标报价（包含首次报价、最后报价）超过分项采购预算金额或者最高限价的（如本项目公布了最高限价）。</w:t>
      </w:r>
    </w:p>
    <w:p w14:paraId="218794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4.9经供应商确认修正后的最后报价作为评审及签订合同的依据。</w:t>
      </w:r>
    </w:p>
    <w:p w14:paraId="2F37B18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5B222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4.11最后报价结束后，磋商小组不得再与供应商进行任何形式的商谈。</w:t>
      </w:r>
    </w:p>
    <w:p w14:paraId="7E541C4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5.比较与评价</w:t>
      </w:r>
    </w:p>
    <w:p w14:paraId="2613921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5.1评审方法：综合评分法。</w:t>
      </w:r>
    </w:p>
    <w:p w14:paraId="475A04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5.2经磋商确定最终采购需求和提交最后报价的供应商后，由磋商小组采用综合评分法对提交最后报价的供应商的响应文件和最后报价进行综合评分。</w:t>
      </w:r>
    </w:p>
    <w:p w14:paraId="11650B0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5.3评审时，磋商小组各成员应当独立对每个有效响应的文件进行评价、打分，然后汇总每个供应商每项评分因素的得分。</w:t>
      </w:r>
    </w:p>
    <w:p w14:paraId="4CFABE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28D3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3CD15B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5.4评审价为供应商的最后报价进行政策性扣除后的价格，评审价只是作为评审时使用。最终成交供应商的成交金额等于最后报价（如有修正，以确认修正后的最后报价为准）。</w:t>
      </w:r>
    </w:p>
    <w:p w14:paraId="569CE9C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 成交供应商荐原则</w:t>
      </w:r>
    </w:p>
    <w:p w14:paraId="10245E2A">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6.1</w:t>
      </w:r>
      <w:r>
        <w:rPr>
          <w:rFonts w:hint="eastAsia" w:ascii="宋体" w:hAnsi="宋体" w:eastAsia="宋体" w:cs="宋体"/>
          <w:bCs/>
          <w:color w:val="auto"/>
          <w:szCs w:val="21"/>
          <w:highlight w:val="none"/>
        </w:rPr>
        <w:t>由磋商小组根据综合评分情况，按照评审得分由高到低顺序推荐3名以上成交候选供应商，并编写评审报告，</w:t>
      </w:r>
      <w:r>
        <w:rPr>
          <w:rFonts w:hint="eastAsia" w:ascii="宋体" w:hAnsi="宋体" w:eastAsia="宋体" w:cs="宋体"/>
          <w:color w:val="auto"/>
          <w:highlight w:val="none"/>
        </w:rPr>
        <w:t>评审报告通过电子交易平台向采购人、采购代理机构提交。</w:t>
      </w:r>
      <w:r>
        <w:rPr>
          <w:rFonts w:hint="eastAsia" w:ascii="宋体" w:hAnsi="宋体" w:eastAsia="宋体" w:cs="宋体"/>
          <w:bCs/>
          <w:color w:val="auto"/>
          <w:szCs w:val="21"/>
          <w:highlight w:val="none"/>
        </w:rPr>
        <w:t>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宋体" w:hAnsi="宋体" w:eastAsia="宋体" w:cs="宋体"/>
          <w:color w:val="auto"/>
          <w:kern w:val="0"/>
          <w:szCs w:val="21"/>
          <w:highlight w:val="none"/>
        </w:rPr>
        <w:t>。</w:t>
      </w:r>
    </w:p>
    <w:p w14:paraId="4AB5A6C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337DDC3">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二、评审标准</w:t>
      </w:r>
    </w:p>
    <w:p w14:paraId="273BE04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7.评审依据：磋商小组以磋商文件为评审依据，对供应商的报价、技术、商务等方面内容按百分制打分。（计分方法按四舍五入取至百分位）</w:t>
      </w:r>
    </w:p>
    <w:tbl>
      <w:tblPr>
        <w:tblStyle w:val="44"/>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1156"/>
        <w:gridCol w:w="7239"/>
      </w:tblGrid>
      <w:tr w14:paraId="598D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blHeader/>
          <w:jc w:val="center"/>
        </w:trPr>
        <w:tc>
          <w:tcPr>
            <w:tcW w:w="1264" w:type="dxa"/>
            <w:noWrap w:val="0"/>
            <w:vAlign w:val="center"/>
          </w:tcPr>
          <w:p w14:paraId="40B1C266">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b/>
                <w:bCs/>
                <w:color w:val="auto"/>
                <w:spacing w:val="-4"/>
                <w:szCs w:val="21"/>
                <w:highlight w:val="none"/>
              </w:rPr>
            </w:pPr>
            <w:r>
              <w:rPr>
                <w:rFonts w:hint="eastAsia" w:ascii="宋体" w:hAnsi="宋体" w:eastAsia="宋体" w:cs="宋体"/>
                <w:b/>
                <w:bCs/>
                <w:color w:val="auto"/>
                <w:spacing w:val="-4"/>
                <w:szCs w:val="21"/>
                <w:highlight w:val="none"/>
              </w:rPr>
              <w:t>评审内容</w:t>
            </w:r>
          </w:p>
        </w:tc>
        <w:tc>
          <w:tcPr>
            <w:tcW w:w="1156" w:type="dxa"/>
            <w:noWrap w:val="0"/>
            <w:vAlign w:val="center"/>
          </w:tcPr>
          <w:p w14:paraId="0CDA2CF2">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b/>
                <w:bCs/>
                <w:color w:val="auto"/>
                <w:spacing w:val="-4"/>
                <w:szCs w:val="21"/>
                <w:highlight w:val="none"/>
              </w:rPr>
            </w:pPr>
            <w:r>
              <w:rPr>
                <w:rFonts w:hint="eastAsia" w:ascii="宋体" w:hAnsi="宋体" w:eastAsia="宋体" w:cs="宋体"/>
                <w:b/>
                <w:bCs/>
                <w:color w:val="auto"/>
                <w:spacing w:val="-4"/>
                <w:szCs w:val="21"/>
                <w:highlight w:val="none"/>
              </w:rPr>
              <w:t>分值</w:t>
            </w:r>
          </w:p>
        </w:tc>
        <w:tc>
          <w:tcPr>
            <w:tcW w:w="7239" w:type="dxa"/>
            <w:noWrap w:val="0"/>
            <w:vAlign w:val="center"/>
          </w:tcPr>
          <w:p w14:paraId="7BE15EE6">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b/>
                <w:bCs/>
                <w:color w:val="auto"/>
                <w:spacing w:val="-4"/>
                <w:szCs w:val="21"/>
                <w:highlight w:val="none"/>
              </w:rPr>
            </w:pPr>
            <w:r>
              <w:rPr>
                <w:rFonts w:hint="eastAsia" w:ascii="宋体" w:hAnsi="宋体" w:eastAsia="宋体" w:cs="宋体"/>
                <w:b/>
                <w:bCs/>
                <w:color w:val="auto"/>
                <w:spacing w:val="-4"/>
                <w:szCs w:val="21"/>
                <w:highlight w:val="none"/>
              </w:rPr>
              <w:t>评审标准</w:t>
            </w:r>
          </w:p>
        </w:tc>
      </w:tr>
      <w:tr w14:paraId="141C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4" w:type="dxa"/>
            <w:noWrap w:val="0"/>
            <w:vAlign w:val="center"/>
          </w:tcPr>
          <w:p w14:paraId="1D706938">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both"/>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投标报价分（该项满分</w:t>
            </w:r>
            <w:r>
              <w:rPr>
                <w:rFonts w:hint="eastAsia" w:ascii="宋体" w:hAnsi="宋体" w:eastAsia="宋体" w:cs="宋体"/>
                <w:color w:val="auto"/>
                <w:spacing w:val="-4"/>
                <w:szCs w:val="21"/>
                <w:highlight w:val="none"/>
                <w:lang w:val="en-US" w:eastAsia="zh-CN"/>
              </w:rPr>
              <w:t>30</w:t>
            </w:r>
            <w:r>
              <w:rPr>
                <w:rFonts w:hint="eastAsia" w:ascii="宋体" w:hAnsi="宋体" w:eastAsia="宋体" w:cs="宋体"/>
                <w:color w:val="auto"/>
                <w:spacing w:val="-4"/>
                <w:szCs w:val="21"/>
                <w:highlight w:val="none"/>
              </w:rPr>
              <w:t>分）</w:t>
            </w:r>
          </w:p>
        </w:tc>
        <w:tc>
          <w:tcPr>
            <w:tcW w:w="1156" w:type="dxa"/>
            <w:noWrap w:val="0"/>
            <w:vAlign w:val="center"/>
          </w:tcPr>
          <w:p w14:paraId="2F72522F">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lang w:val="en-US" w:eastAsia="zh-CN"/>
              </w:rPr>
              <w:t>30</w:t>
            </w:r>
            <w:r>
              <w:rPr>
                <w:rFonts w:hint="eastAsia" w:ascii="宋体" w:hAnsi="宋体" w:eastAsia="宋体" w:cs="宋体"/>
                <w:color w:val="auto"/>
                <w:spacing w:val="-4"/>
                <w:szCs w:val="21"/>
                <w:highlight w:val="none"/>
              </w:rPr>
              <w:t>分</w:t>
            </w:r>
          </w:p>
        </w:tc>
        <w:tc>
          <w:tcPr>
            <w:tcW w:w="7239" w:type="dxa"/>
            <w:noWrap w:val="0"/>
            <w:vAlign w:val="center"/>
          </w:tcPr>
          <w:p w14:paraId="794736A9">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1、本工程的有效投标报价的范围：有效投标报价≤招标控制价。（本招标项目以招标控制价为最高限价，当某</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报价超出招标控制价的，</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rPr>
              <w:t>不予以评审，当全部投标报价均超出招标控制价，</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rPr>
              <w:t>可以否决所有投标，依法重新招标。</w:t>
            </w:r>
            <w:r>
              <w:rPr>
                <w:rFonts w:hint="eastAsia" w:ascii="宋体" w:hAnsi="宋体" w:eastAsia="宋体" w:cs="宋体"/>
                <w:color w:val="auto"/>
                <w:szCs w:val="21"/>
                <w:highlight w:val="none"/>
                <w:lang w:eastAsia="zh-CN"/>
              </w:rPr>
              <w:t>）</w:t>
            </w:r>
          </w:p>
          <w:p w14:paraId="7AE585BE">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2、投标报价不在有效报价范围内的，其</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件作无效投标处理。如所有的投标报价均不在有效报价范围内，则宣布本次招标失败。</w:t>
            </w:r>
          </w:p>
          <w:p w14:paraId="43122036">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3、价格分采用低价优先法计算，即满足磋商文件要求且最后报价最低的供应商的价格为评标基准价，其价格分为满分。</w:t>
            </w:r>
          </w:p>
          <w:p w14:paraId="4B2988BB">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价格分计算公式：</w:t>
            </w:r>
            <w:r>
              <w:rPr>
                <w:rFonts w:hint="eastAsia" w:ascii="宋体" w:hAnsi="宋体" w:eastAsia="宋体" w:cs="宋体"/>
                <w:color w:val="auto"/>
                <w:szCs w:val="21"/>
                <w:highlight w:val="none"/>
              </w:rPr>
              <w:t>报价得分=（基准价/最后报价）×</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0分。</w:t>
            </w:r>
          </w:p>
        </w:tc>
      </w:tr>
      <w:tr w14:paraId="5759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8" w:hRule="atLeast"/>
          <w:jc w:val="center"/>
        </w:trPr>
        <w:tc>
          <w:tcPr>
            <w:tcW w:w="1264" w:type="dxa"/>
            <w:vMerge w:val="restart"/>
            <w:noWrap w:val="0"/>
            <w:vAlign w:val="center"/>
          </w:tcPr>
          <w:p w14:paraId="4ED8D883">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both"/>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技术标评分（该项满分</w:t>
            </w:r>
            <w:r>
              <w:rPr>
                <w:rFonts w:hint="eastAsia" w:ascii="宋体" w:hAnsi="宋体" w:eastAsia="宋体" w:cs="宋体"/>
                <w:color w:val="auto"/>
                <w:spacing w:val="-4"/>
                <w:szCs w:val="21"/>
                <w:highlight w:val="none"/>
                <w:lang w:val="en-US" w:eastAsia="zh-CN"/>
              </w:rPr>
              <w:t>7</w:t>
            </w:r>
            <w:r>
              <w:rPr>
                <w:rFonts w:hint="eastAsia" w:ascii="宋体" w:hAnsi="宋体" w:eastAsia="宋体" w:cs="宋体"/>
                <w:color w:val="auto"/>
                <w:spacing w:val="-4"/>
                <w:szCs w:val="21"/>
                <w:highlight w:val="none"/>
              </w:rPr>
              <w:t>0分）</w:t>
            </w:r>
          </w:p>
        </w:tc>
        <w:tc>
          <w:tcPr>
            <w:tcW w:w="1156" w:type="dxa"/>
            <w:noWrap w:val="0"/>
            <w:vAlign w:val="center"/>
          </w:tcPr>
          <w:p w14:paraId="5F3CE7D4">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lang w:eastAsia="zh-CN"/>
              </w:rPr>
            </w:pPr>
            <w:r>
              <w:rPr>
                <w:rFonts w:hint="eastAsia" w:ascii="宋体" w:hAnsi="宋体" w:eastAsia="宋体" w:cs="宋体"/>
                <w:color w:val="auto"/>
                <w:spacing w:val="8"/>
                <w:sz w:val="21"/>
                <w:szCs w:val="21"/>
                <w:highlight w:val="none"/>
              </w:rPr>
              <w:t>主要施工方</w:t>
            </w:r>
            <w:r>
              <w:rPr>
                <w:rFonts w:hint="eastAsia" w:ascii="宋体" w:hAnsi="宋体" w:eastAsia="宋体" w:cs="宋体"/>
                <w:color w:val="auto"/>
                <w:spacing w:val="7"/>
                <w:sz w:val="21"/>
                <w:szCs w:val="21"/>
                <w:highlight w:val="none"/>
              </w:rPr>
              <w:t>法</w:t>
            </w:r>
            <w:r>
              <w:rPr>
                <w:rFonts w:hint="eastAsia" w:ascii="宋体" w:hAnsi="宋体" w:eastAsia="宋体" w:cs="宋体"/>
                <w:color w:val="auto"/>
                <w:spacing w:val="21"/>
                <w:sz w:val="21"/>
                <w:szCs w:val="21"/>
                <w:highlight w:val="none"/>
              </w:rPr>
              <w:t>(满分</w:t>
            </w:r>
            <w:r>
              <w:rPr>
                <w:rFonts w:hint="eastAsia" w:ascii="宋体" w:hAnsi="宋体" w:eastAsia="宋体" w:cs="宋体"/>
                <w:color w:val="auto"/>
                <w:spacing w:val="21"/>
                <w:sz w:val="21"/>
                <w:szCs w:val="21"/>
                <w:highlight w:val="none"/>
                <w:lang w:val="en-US" w:eastAsia="zh-CN"/>
              </w:rPr>
              <w:t>10</w:t>
            </w:r>
            <w:r>
              <w:rPr>
                <w:rFonts w:hint="eastAsia" w:ascii="宋体" w:hAnsi="宋体" w:eastAsia="宋体" w:cs="宋体"/>
                <w:color w:val="auto"/>
                <w:spacing w:val="21"/>
                <w:sz w:val="21"/>
                <w:szCs w:val="21"/>
                <w:highlight w:val="none"/>
              </w:rPr>
              <w:t>分</w:t>
            </w:r>
            <w:r>
              <w:rPr>
                <w:rFonts w:hint="eastAsia" w:ascii="宋体" w:hAnsi="宋体" w:eastAsia="宋体" w:cs="宋体"/>
                <w:color w:val="auto"/>
                <w:spacing w:val="21"/>
                <w:sz w:val="21"/>
                <w:szCs w:val="21"/>
                <w:highlight w:val="none"/>
                <w:lang w:eastAsia="zh-CN"/>
              </w:rPr>
              <w:t>）</w:t>
            </w:r>
          </w:p>
        </w:tc>
        <w:tc>
          <w:tcPr>
            <w:tcW w:w="7239" w:type="dxa"/>
            <w:noWrap w:val="0"/>
            <w:vAlign w:val="center"/>
          </w:tcPr>
          <w:p w14:paraId="28BFD586">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四档(</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分)各主要分部施工方法符合项目实际，有详尽的施工技术方案，工艺先进、方法科学合理、可行，能指导具体施工并确保安全。</w:t>
            </w:r>
          </w:p>
          <w:p w14:paraId="4F4AE059">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三档(</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分)各主要分部施工方法符合项目实际，有详尽的施工技术方案，工艺一般、方法可行，能指导具体施工并确保安全。</w:t>
            </w:r>
          </w:p>
          <w:p w14:paraId="37B4E61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二档(</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分)各主要分部施工方法符合项目实际，有施工技术方案，工艺一般、方法可行，能指导施工并确保安全。</w:t>
            </w:r>
          </w:p>
          <w:p w14:paraId="228EA6B9">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一档(</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分)各主要分部施工方法不符合项目实际，有施工技术方案，工艺一般，不能指导具体施工并确保安全。</w:t>
            </w:r>
          </w:p>
        </w:tc>
      </w:tr>
      <w:tr w14:paraId="1BFF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8" w:hRule="atLeast"/>
          <w:jc w:val="center"/>
        </w:trPr>
        <w:tc>
          <w:tcPr>
            <w:tcW w:w="1264" w:type="dxa"/>
            <w:vMerge w:val="continue"/>
            <w:noWrap w:val="0"/>
            <w:vAlign w:val="center"/>
          </w:tcPr>
          <w:p w14:paraId="4D551217">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3DDE062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9"/>
                <w:sz w:val="21"/>
                <w:szCs w:val="21"/>
                <w:highlight w:val="none"/>
              </w:rPr>
              <w:t>拟</w:t>
            </w:r>
            <w:r>
              <w:rPr>
                <w:rFonts w:hint="eastAsia" w:ascii="宋体" w:hAnsi="宋体" w:eastAsia="宋体" w:cs="宋体"/>
                <w:color w:val="auto"/>
                <w:spacing w:val="8"/>
                <w:sz w:val="21"/>
                <w:szCs w:val="21"/>
                <w:highlight w:val="none"/>
              </w:rPr>
              <w:t>投入的主要物</w:t>
            </w:r>
            <w:r>
              <w:rPr>
                <w:rFonts w:hint="eastAsia" w:ascii="宋体" w:hAnsi="宋体" w:eastAsia="宋体" w:cs="宋体"/>
                <w:color w:val="auto"/>
                <w:spacing w:val="7"/>
                <w:sz w:val="21"/>
                <w:szCs w:val="21"/>
                <w:highlight w:val="none"/>
              </w:rPr>
              <w:t>资计划</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4"/>
                <w:sz w:val="21"/>
                <w:szCs w:val="21"/>
                <w:highlight w:val="none"/>
              </w:rPr>
              <w:t>满分</w:t>
            </w:r>
            <w:r>
              <w:rPr>
                <w:rFonts w:hint="eastAsia" w:ascii="宋体" w:hAnsi="宋体" w:eastAsia="宋体" w:cs="宋体"/>
                <w:color w:val="auto"/>
                <w:spacing w:val="4"/>
                <w:sz w:val="21"/>
                <w:szCs w:val="21"/>
                <w:highlight w:val="none"/>
                <w:lang w:val="en-US" w:eastAsia="zh-CN"/>
              </w:rPr>
              <w:t>8</w:t>
            </w:r>
            <w:r>
              <w:rPr>
                <w:rFonts w:hint="eastAsia" w:ascii="宋体" w:hAnsi="宋体" w:eastAsia="宋体" w:cs="宋体"/>
                <w:color w:val="auto"/>
                <w:spacing w:val="4"/>
                <w:sz w:val="21"/>
                <w:szCs w:val="21"/>
                <w:highlight w:val="none"/>
              </w:rPr>
              <w:t>分)</w:t>
            </w:r>
          </w:p>
        </w:tc>
        <w:tc>
          <w:tcPr>
            <w:tcW w:w="7239" w:type="dxa"/>
            <w:noWrap w:val="0"/>
            <w:vAlign w:val="center"/>
          </w:tcPr>
          <w:p w14:paraId="6FAB305A">
            <w:pPr>
              <w:keepNext w:val="0"/>
              <w:keepLines w:val="0"/>
              <w:suppressLineNumbers w:val="0"/>
              <w:spacing w:before="0" w:beforeAutospacing="0" w:after="0" w:afterAutospacing="0" w:line="360" w:lineRule="auto"/>
              <w:ind w:left="116" w:right="0"/>
              <w:jc w:val="both"/>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四档(</w:t>
            </w:r>
            <w:r>
              <w:rPr>
                <w:rFonts w:hint="eastAsia" w:ascii="宋体" w:hAnsi="宋体" w:eastAsia="宋体" w:cs="宋体"/>
                <w:color w:val="auto"/>
                <w:spacing w:val="10"/>
                <w:sz w:val="21"/>
                <w:szCs w:val="21"/>
                <w:highlight w:val="none"/>
                <w:lang w:val="en-US" w:eastAsia="zh-CN"/>
              </w:rPr>
              <w:t>8</w:t>
            </w:r>
            <w:r>
              <w:rPr>
                <w:rFonts w:hint="eastAsia" w:ascii="宋体" w:hAnsi="宋体" w:eastAsia="宋体" w:cs="宋体"/>
                <w:color w:val="auto"/>
                <w:spacing w:val="10"/>
                <w:sz w:val="21"/>
                <w:szCs w:val="21"/>
                <w:highlight w:val="none"/>
              </w:rPr>
              <w:t>分)投入的施工机械、设备、机具有详细的组织计划且计划周密，设备数量、选型配置、进场时间安排合理，满足施工需要。</w:t>
            </w:r>
          </w:p>
          <w:p w14:paraId="3AA39628">
            <w:pPr>
              <w:keepNext w:val="0"/>
              <w:keepLines w:val="0"/>
              <w:suppressLineNumbers w:val="0"/>
              <w:spacing w:before="0" w:beforeAutospacing="0" w:after="0" w:afterAutospacing="0" w:line="360" w:lineRule="auto"/>
              <w:ind w:left="116" w:right="0"/>
              <w:jc w:val="both"/>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三档(</w:t>
            </w:r>
            <w:r>
              <w:rPr>
                <w:rFonts w:hint="eastAsia" w:ascii="宋体" w:hAnsi="宋体" w:eastAsia="宋体" w:cs="宋体"/>
                <w:color w:val="auto"/>
                <w:spacing w:val="10"/>
                <w:sz w:val="21"/>
                <w:szCs w:val="21"/>
                <w:highlight w:val="none"/>
                <w:lang w:val="en-US" w:eastAsia="zh-CN"/>
              </w:rPr>
              <w:t>6</w:t>
            </w:r>
            <w:r>
              <w:rPr>
                <w:rFonts w:hint="eastAsia" w:ascii="宋体" w:hAnsi="宋体" w:eastAsia="宋体" w:cs="宋体"/>
                <w:color w:val="auto"/>
                <w:spacing w:val="10"/>
                <w:sz w:val="21"/>
                <w:szCs w:val="21"/>
                <w:highlight w:val="none"/>
              </w:rPr>
              <w:t>分)投入的施工机械、设备、机具有详细的组织计划但计划一般，设备数量、选型配置、进场时间安排合理，满足施工需要。</w:t>
            </w:r>
          </w:p>
          <w:p w14:paraId="3B8B2801">
            <w:pPr>
              <w:keepNext w:val="0"/>
              <w:keepLines w:val="0"/>
              <w:suppressLineNumbers w:val="0"/>
              <w:spacing w:before="0" w:beforeAutospacing="0" w:after="0" w:afterAutospacing="0" w:line="360" w:lineRule="auto"/>
              <w:ind w:left="116" w:right="0"/>
              <w:jc w:val="both"/>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二档(</w:t>
            </w:r>
            <w:r>
              <w:rPr>
                <w:rFonts w:hint="eastAsia" w:ascii="宋体" w:hAnsi="宋体" w:eastAsia="宋体" w:cs="宋体"/>
                <w:color w:val="auto"/>
                <w:spacing w:val="10"/>
                <w:sz w:val="21"/>
                <w:szCs w:val="21"/>
                <w:highlight w:val="none"/>
                <w:lang w:val="en-US" w:eastAsia="zh-CN"/>
              </w:rPr>
              <w:t>4</w:t>
            </w:r>
            <w:r>
              <w:rPr>
                <w:rFonts w:hint="eastAsia" w:ascii="宋体" w:hAnsi="宋体" w:eastAsia="宋体" w:cs="宋体"/>
                <w:color w:val="auto"/>
                <w:spacing w:val="10"/>
                <w:sz w:val="21"/>
                <w:szCs w:val="21"/>
                <w:highlight w:val="none"/>
              </w:rPr>
              <w:t>分)投入的施工机械、设备、机具有组织计划但计划一般，设备数量、选型配置、进场时间安排合理，基本满足施工需要。</w:t>
            </w:r>
          </w:p>
          <w:p w14:paraId="23B84086">
            <w:pPr>
              <w:keepNext w:val="0"/>
              <w:keepLines w:val="0"/>
              <w:suppressLineNumbers w:val="0"/>
              <w:spacing w:before="0" w:beforeAutospacing="0" w:after="0" w:afterAutospacing="0" w:line="360" w:lineRule="auto"/>
              <w:ind w:left="116" w:right="0"/>
              <w:jc w:val="both"/>
              <w:rPr>
                <w:rFonts w:hint="eastAsia" w:ascii="宋体" w:hAnsi="宋体" w:eastAsia="宋体" w:cs="宋体"/>
                <w:color w:val="auto"/>
                <w:szCs w:val="21"/>
                <w:highlight w:val="none"/>
              </w:rPr>
            </w:pPr>
            <w:r>
              <w:rPr>
                <w:rFonts w:hint="eastAsia" w:ascii="宋体" w:hAnsi="宋体" w:eastAsia="宋体" w:cs="宋体"/>
                <w:color w:val="auto"/>
                <w:spacing w:val="10"/>
                <w:sz w:val="21"/>
                <w:szCs w:val="21"/>
                <w:highlight w:val="none"/>
              </w:rPr>
              <w:t>一档(</w:t>
            </w:r>
            <w:r>
              <w:rPr>
                <w:rFonts w:hint="eastAsia" w:ascii="宋体" w:hAnsi="宋体" w:eastAsia="宋体" w:cs="宋体"/>
                <w:color w:val="auto"/>
                <w:spacing w:val="10"/>
                <w:sz w:val="21"/>
                <w:szCs w:val="21"/>
                <w:highlight w:val="none"/>
                <w:lang w:val="en-US" w:eastAsia="zh-CN"/>
              </w:rPr>
              <w:t>2</w:t>
            </w:r>
            <w:r>
              <w:rPr>
                <w:rFonts w:hint="eastAsia" w:ascii="宋体" w:hAnsi="宋体" w:eastAsia="宋体" w:cs="宋体"/>
                <w:color w:val="auto"/>
                <w:spacing w:val="10"/>
                <w:sz w:val="21"/>
                <w:szCs w:val="21"/>
                <w:highlight w:val="none"/>
              </w:rPr>
              <w:t>分)投入的施工机械、设备、机具无组织计划，设备数量、选型配置、进场时间安排不合理，不满足施工需要。</w:t>
            </w:r>
          </w:p>
        </w:tc>
      </w:tr>
      <w:tr w14:paraId="2E98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1264" w:type="dxa"/>
            <w:vMerge w:val="continue"/>
            <w:noWrap w:val="0"/>
            <w:vAlign w:val="center"/>
          </w:tcPr>
          <w:p w14:paraId="3F3D60EB">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1EEC9D8C">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拟</w:t>
            </w:r>
            <w:r>
              <w:rPr>
                <w:rFonts w:hint="eastAsia" w:ascii="宋体" w:hAnsi="宋体" w:eastAsia="宋体" w:cs="宋体"/>
                <w:color w:val="auto"/>
                <w:spacing w:val="8"/>
                <w:sz w:val="21"/>
                <w:szCs w:val="21"/>
                <w:highlight w:val="none"/>
              </w:rPr>
              <w:t>投入的主要</w:t>
            </w:r>
            <w:r>
              <w:rPr>
                <w:rFonts w:hint="eastAsia" w:ascii="宋体" w:hAnsi="宋体" w:eastAsia="宋体" w:cs="宋体"/>
                <w:color w:val="auto"/>
                <w:spacing w:val="10"/>
                <w:sz w:val="21"/>
                <w:szCs w:val="21"/>
                <w:highlight w:val="none"/>
              </w:rPr>
              <w:t>施</w:t>
            </w:r>
            <w:r>
              <w:rPr>
                <w:rFonts w:hint="eastAsia" w:ascii="宋体" w:hAnsi="宋体" w:eastAsia="宋体" w:cs="宋体"/>
                <w:color w:val="auto"/>
                <w:spacing w:val="8"/>
                <w:sz w:val="21"/>
                <w:szCs w:val="21"/>
                <w:highlight w:val="none"/>
              </w:rPr>
              <w:t>工机械、设</w:t>
            </w:r>
            <w:r>
              <w:rPr>
                <w:rFonts w:hint="eastAsia" w:ascii="宋体" w:hAnsi="宋体" w:eastAsia="宋体" w:cs="宋体"/>
                <w:color w:val="auto"/>
                <w:spacing w:val="7"/>
                <w:sz w:val="21"/>
                <w:szCs w:val="21"/>
                <w:highlight w:val="none"/>
              </w:rPr>
              <w:t>备计划</w:t>
            </w:r>
            <w:r>
              <w:rPr>
                <w:rFonts w:hint="eastAsia" w:ascii="宋体" w:hAnsi="宋体" w:eastAsia="宋体" w:cs="宋体"/>
                <w:color w:val="auto"/>
                <w:spacing w:val="21"/>
                <w:sz w:val="21"/>
                <w:szCs w:val="21"/>
                <w:highlight w:val="none"/>
              </w:rPr>
              <w:t>(满分</w:t>
            </w:r>
            <w:r>
              <w:rPr>
                <w:rFonts w:hint="eastAsia" w:ascii="宋体" w:hAnsi="宋体" w:eastAsia="宋体" w:cs="宋体"/>
                <w:color w:val="auto"/>
                <w:spacing w:val="21"/>
                <w:sz w:val="21"/>
                <w:szCs w:val="21"/>
                <w:highlight w:val="none"/>
                <w:lang w:val="en-US" w:eastAsia="zh-CN"/>
              </w:rPr>
              <w:t>8</w:t>
            </w:r>
            <w:r>
              <w:rPr>
                <w:rFonts w:hint="eastAsia" w:ascii="宋体" w:hAnsi="宋体" w:eastAsia="宋体" w:cs="宋体"/>
                <w:color w:val="auto"/>
                <w:spacing w:val="21"/>
                <w:sz w:val="21"/>
                <w:szCs w:val="21"/>
                <w:highlight w:val="none"/>
              </w:rPr>
              <w:t>分</w:t>
            </w:r>
            <w:r>
              <w:rPr>
                <w:rFonts w:hint="eastAsia" w:ascii="宋体" w:hAnsi="宋体" w:eastAsia="宋体" w:cs="宋体"/>
                <w:color w:val="auto"/>
                <w:spacing w:val="20"/>
                <w:sz w:val="21"/>
                <w:szCs w:val="21"/>
                <w:highlight w:val="none"/>
              </w:rPr>
              <w:t>)</w:t>
            </w:r>
          </w:p>
        </w:tc>
        <w:tc>
          <w:tcPr>
            <w:tcW w:w="7239" w:type="dxa"/>
            <w:noWrap w:val="0"/>
            <w:vAlign w:val="center"/>
          </w:tcPr>
          <w:p w14:paraId="3DB59CC4">
            <w:pPr>
              <w:keepNext w:val="0"/>
              <w:keepLines w:val="0"/>
              <w:suppressLineNumbers w:val="0"/>
              <w:spacing w:before="0" w:beforeAutospacing="0" w:after="0" w:afterAutospacing="0" w:line="360" w:lineRule="auto"/>
              <w:ind w:left="0" w:right="0"/>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四档(</w:t>
            </w:r>
            <w:r>
              <w:rPr>
                <w:rFonts w:hint="eastAsia" w:ascii="宋体" w:hAnsi="宋体" w:eastAsia="宋体" w:cs="宋体"/>
                <w:color w:val="auto"/>
                <w:spacing w:val="8"/>
                <w:sz w:val="21"/>
                <w:szCs w:val="21"/>
                <w:highlight w:val="none"/>
                <w:lang w:val="en-US" w:eastAsia="zh-CN"/>
              </w:rPr>
              <w:t>8</w:t>
            </w:r>
            <w:r>
              <w:rPr>
                <w:rFonts w:hint="eastAsia" w:ascii="宋体" w:hAnsi="宋体" w:eastAsia="宋体" w:cs="宋体"/>
                <w:color w:val="auto"/>
                <w:spacing w:val="8"/>
                <w:sz w:val="21"/>
                <w:szCs w:val="21"/>
                <w:highlight w:val="none"/>
              </w:rPr>
              <w:t>分)投入的施工机械、设备、机具有详细的组织计划且计划周密，设备数量、选型配置、进场时间安排合理，满足施工需要。</w:t>
            </w:r>
          </w:p>
          <w:p w14:paraId="28CD16E7">
            <w:pPr>
              <w:keepNext w:val="0"/>
              <w:keepLines w:val="0"/>
              <w:suppressLineNumbers w:val="0"/>
              <w:spacing w:before="0" w:beforeAutospacing="0" w:after="0" w:afterAutospacing="0" w:line="360" w:lineRule="auto"/>
              <w:ind w:left="0" w:right="0"/>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三档(</w:t>
            </w:r>
            <w:r>
              <w:rPr>
                <w:rFonts w:hint="eastAsia" w:ascii="宋体" w:hAnsi="宋体" w:eastAsia="宋体" w:cs="宋体"/>
                <w:color w:val="auto"/>
                <w:spacing w:val="8"/>
                <w:sz w:val="21"/>
                <w:szCs w:val="21"/>
                <w:highlight w:val="none"/>
                <w:lang w:val="en-US" w:eastAsia="zh-CN"/>
              </w:rPr>
              <w:t>6</w:t>
            </w:r>
            <w:r>
              <w:rPr>
                <w:rFonts w:hint="eastAsia" w:ascii="宋体" w:hAnsi="宋体" w:eastAsia="宋体" w:cs="宋体"/>
                <w:color w:val="auto"/>
                <w:spacing w:val="8"/>
                <w:sz w:val="21"/>
                <w:szCs w:val="21"/>
                <w:highlight w:val="none"/>
              </w:rPr>
              <w:t>分)投入的施工机械、设备、机具有详细的组织计划但计划一般，设备数量、选型配置、进场时间安排合理，满足施工需要。</w:t>
            </w:r>
          </w:p>
          <w:p w14:paraId="16B10D0B">
            <w:pPr>
              <w:keepNext w:val="0"/>
              <w:keepLines w:val="0"/>
              <w:suppressLineNumbers w:val="0"/>
              <w:spacing w:before="0" w:beforeAutospacing="0" w:after="0" w:afterAutospacing="0" w:line="360" w:lineRule="auto"/>
              <w:ind w:left="0" w:right="0"/>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二档(</w:t>
            </w:r>
            <w:r>
              <w:rPr>
                <w:rFonts w:hint="eastAsia" w:ascii="宋体" w:hAnsi="宋体" w:eastAsia="宋体" w:cs="宋体"/>
                <w:color w:val="auto"/>
                <w:spacing w:val="8"/>
                <w:sz w:val="21"/>
                <w:szCs w:val="21"/>
                <w:highlight w:val="none"/>
                <w:lang w:val="en-US" w:eastAsia="zh-CN"/>
              </w:rPr>
              <w:t>4</w:t>
            </w:r>
            <w:r>
              <w:rPr>
                <w:rFonts w:hint="eastAsia" w:ascii="宋体" w:hAnsi="宋体" w:eastAsia="宋体" w:cs="宋体"/>
                <w:color w:val="auto"/>
                <w:spacing w:val="8"/>
                <w:sz w:val="21"/>
                <w:szCs w:val="21"/>
                <w:highlight w:val="none"/>
              </w:rPr>
              <w:t>分)投入的施工机械、设备、机具有组织计划但计划一般，设备数量、选型配置、进场时间安排合理，基本满足施工需要。</w:t>
            </w:r>
          </w:p>
          <w:p w14:paraId="1C7DDE09">
            <w:pPr>
              <w:keepNext w:val="0"/>
              <w:keepLines w:val="0"/>
              <w:suppressLineNumbers w:val="0"/>
              <w:spacing w:before="0" w:beforeAutospacing="0" w:after="0" w:afterAutospacing="0" w:line="360" w:lineRule="auto"/>
              <w:ind w:left="0" w:right="0"/>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一档(</w:t>
            </w:r>
            <w:r>
              <w:rPr>
                <w:rFonts w:hint="eastAsia" w:ascii="宋体" w:hAnsi="宋体" w:eastAsia="宋体" w:cs="宋体"/>
                <w:color w:val="auto"/>
                <w:spacing w:val="8"/>
                <w:sz w:val="21"/>
                <w:szCs w:val="21"/>
                <w:highlight w:val="none"/>
                <w:lang w:val="en-US" w:eastAsia="zh-CN"/>
              </w:rPr>
              <w:t>2</w:t>
            </w:r>
            <w:r>
              <w:rPr>
                <w:rFonts w:hint="eastAsia" w:ascii="宋体" w:hAnsi="宋体" w:eastAsia="宋体" w:cs="宋体"/>
                <w:color w:val="auto"/>
                <w:spacing w:val="8"/>
                <w:sz w:val="21"/>
                <w:szCs w:val="21"/>
                <w:highlight w:val="none"/>
              </w:rPr>
              <w:t>分)投入的施工机械、设备、机具无组织计划，设备数量、选型配置、进场时间安排不合理，不满足施工需要。</w:t>
            </w:r>
          </w:p>
        </w:tc>
      </w:tr>
      <w:tr w14:paraId="3F8B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1264" w:type="dxa"/>
            <w:vMerge w:val="continue"/>
            <w:noWrap w:val="0"/>
            <w:vAlign w:val="center"/>
          </w:tcPr>
          <w:p w14:paraId="706B77F0">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6A8CED5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9"/>
                <w:sz w:val="21"/>
                <w:szCs w:val="21"/>
                <w:highlight w:val="none"/>
              </w:rPr>
              <w:t>劳</w:t>
            </w:r>
            <w:r>
              <w:rPr>
                <w:rFonts w:hint="eastAsia" w:ascii="宋体" w:hAnsi="宋体" w:eastAsia="宋体" w:cs="宋体"/>
                <w:color w:val="auto"/>
                <w:spacing w:val="7"/>
                <w:sz w:val="21"/>
                <w:szCs w:val="21"/>
                <w:highlight w:val="none"/>
              </w:rPr>
              <w:t>动力安排计划</w:t>
            </w:r>
            <w:r>
              <w:rPr>
                <w:rFonts w:hint="eastAsia" w:ascii="宋体" w:hAnsi="宋体" w:eastAsia="宋体" w:cs="宋体"/>
                <w:color w:val="auto"/>
                <w:spacing w:val="6"/>
                <w:sz w:val="21"/>
                <w:szCs w:val="21"/>
                <w:highlight w:val="none"/>
              </w:rPr>
              <w:t>(满分</w:t>
            </w:r>
            <w:r>
              <w:rPr>
                <w:rFonts w:hint="eastAsia" w:ascii="宋体" w:hAnsi="宋体" w:eastAsia="宋体" w:cs="宋体"/>
                <w:color w:val="auto"/>
                <w:spacing w:val="6"/>
                <w:sz w:val="21"/>
                <w:szCs w:val="21"/>
                <w:highlight w:val="none"/>
                <w:lang w:val="en-US" w:eastAsia="zh-CN"/>
              </w:rPr>
              <w:t>8</w:t>
            </w:r>
            <w:r>
              <w:rPr>
                <w:rFonts w:hint="eastAsia" w:ascii="宋体" w:hAnsi="宋体" w:eastAsia="宋体" w:cs="宋体"/>
                <w:color w:val="auto"/>
                <w:spacing w:val="1"/>
                <w:sz w:val="21"/>
                <w:szCs w:val="21"/>
                <w:highlight w:val="none"/>
              </w:rPr>
              <w:t>分</w:t>
            </w:r>
            <w:r>
              <w:rPr>
                <w:rFonts w:hint="eastAsia" w:ascii="宋体" w:hAnsi="宋体" w:eastAsia="宋体" w:cs="宋体"/>
                <w:color w:val="auto"/>
                <w:sz w:val="21"/>
                <w:szCs w:val="21"/>
                <w:highlight w:val="none"/>
              </w:rPr>
              <w:t>)</w:t>
            </w:r>
          </w:p>
        </w:tc>
        <w:tc>
          <w:tcPr>
            <w:tcW w:w="7239" w:type="dxa"/>
            <w:noWrap w:val="0"/>
            <w:vAlign w:val="center"/>
          </w:tcPr>
          <w:p w14:paraId="4DEC747A">
            <w:pPr>
              <w:keepNext w:val="0"/>
              <w:keepLines w:val="0"/>
              <w:suppressLineNumbers w:val="0"/>
              <w:spacing w:before="129" w:beforeAutospacing="0" w:after="0" w:afterAutospacing="0" w:line="360" w:lineRule="auto"/>
              <w:ind w:left="115" w:right="195" w:firstLine="17"/>
              <w:jc w:val="both"/>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四</w:t>
            </w:r>
            <w:r>
              <w:rPr>
                <w:rFonts w:hint="eastAsia" w:ascii="宋体" w:hAnsi="宋体" w:eastAsia="宋体" w:cs="宋体"/>
                <w:color w:val="auto"/>
                <w:spacing w:val="8"/>
                <w:sz w:val="21"/>
                <w:szCs w:val="21"/>
                <w:highlight w:val="none"/>
              </w:rPr>
              <w:t>档(</w:t>
            </w:r>
            <w:r>
              <w:rPr>
                <w:rFonts w:hint="eastAsia" w:ascii="宋体" w:hAnsi="宋体" w:eastAsia="宋体" w:cs="宋体"/>
                <w:color w:val="auto"/>
                <w:spacing w:val="8"/>
                <w:sz w:val="21"/>
                <w:szCs w:val="21"/>
                <w:highlight w:val="none"/>
                <w:lang w:val="en-US" w:eastAsia="zh-CN"/>
              </w:rPr>
              <w:t>8</w:t>
            </w:r>
            <w:r>
              <w:rPr>
                <w:rFonts w:hint="eastAsia" w:ascii="宋体" w:hAnsi="宋体" w:eastAsia="宋体" w:cs="宋体"/>
                <w:color w:val="auto"/>
                <w:spacing w:val="8"/>
                <w:sz w:val="21"/>
                <w:szCs w:val="21"/>
                <w:highlight w:val="none"/>
              </w:rPr>
              <w:t>分)各主要施工工序有详细周密的劳动力安排计划，有</w:t>
            </w:r>
            <w:r>
              <w:rPr>
                <w:rFonts w:hint="eastAsia" w:ascii="宋体" w:hAnsi="宋体" w:eastAsia="宋体" w:cs="宋体"/>
                <w:color w:val="auto"/>
                <w:spacing w:val="13"/>
                <w:sz w:val="21"/>
                <w:szCs w:val="21"/>
                <w:highlight w:val="none"/>
              </w:rPr>
              <w:t>各</w:t>
            </w:r>
            <w:r>
              <w:rPr>
                <w:rFonts w:hint="eastAsia" w:ascii="宋体" w:hAnsi="宋体" w:eastAsia="宋体" w:cs="宋体"/>
                <w:color w:val="auto"/>
                <w:spacing w:val="9"/>
                <w:sz w:val="21"/>
                <w:szCs w:val="21"/>
                <w:highlight w:val="none"/>
              </w:rPr>
              <w:t>工种劳动力安排计划，劳动力投入合理，满足施工需要。</w:t>
            </w:r>
          </w:p>
          <w:p w14:paraId="6D211A4A">
            <w:pPr>
              <w:keepNext w:val="0"/>
              <w:keepLines w:val="0"/>
              <w:suppressLineNumbers w:val="0"/>
              <w:spacing w:before="0" w:beforeAutospacing="0" w:after="0" w:afterAutospacing="0" w:line="360" w:lineRule="auto"/>
              <w:ind w:left="116" w:right="195" w:hanging="3"/>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三档(</w:t>
            </w:r>
            <w:r>
              <w:rPr>
                <w:rFonts w:hint="eastAsia" w:ascii="宋体" w:hAnsi="宋体" w:eastAsia="宋体" w:cs="宋体"/>
                <w:color w:val="auto"/>
                <w:spacing w:val="9"/>
                <w:sz w:val="21"/>
                <w:szCs w:val="21"/>
                <w:highlight w:val="none"/>
                <w:lang w:val="en-US" w:eastAsia="zh-CN"/>
              </w:rPr>
              <w:t>6</w:t>
            </w:r>
            <w:r>
              <w:rPr>
                <w:rFonts w:hint="eastAsia" w:ascii="宋体" w:hAnsi="宋体" w:eastAsia="宋体" w:cs="宋体"/>
                <w:color w:val="auto"/>
                <w:spacing w:val="9"/>
                <w:sz w:val="21"/>
                <w:szCs w:val="21"/>
                <w:highlight w:val="none"/>
              </w:rPr>
              <w:t>分)各主要施工工序有劳动力安排计划，有各工种劳</w:t>
            </w:r>
            <w:r>
              <w:rPr>
                <w:rFonts w:hint="eastAsia" w:ascii="宋体" w:hAnsi="宋体" w:eastAsia="宋体" w:cs="宋体"/>
                <w:color w:val="auto"/>
                <w:spacing w:val="5"/>
                <w:sz w:val="21"/>
                <w:szCs w:val="21"/>
                <w:highlight w:val="none"/>
              </w:rPr>
              <w:t>动</w:t>
            </w:r>
            <w:r>
              <w:rPr>
                <w:rFonts w:hint="eastAsia" w:ascii="宋体" w:hAnsi="宋体" w:eastAsia="宋体" w:cs="宋体"/>
                <w:color w:val="auto"/>
                <w:spacing w:val="9"/>
                <w:sz w:val="21"/>
                <w:szCs w:val="21"/>
                <w:highlight w:val="none"/>
              </w:rPr>
              <w:t>力安排计划，劳动力投入合理，满足施工需要</w:t>
            </w:r>
            <w:r>
              <w:rPr>
                <w:rFonts w:hint="eastAsia" w:ascii="宋体" w:hAnsi="宋体" w:eastAsia="宋体" w:cs="宋体"/>
                <w:color w:val="auto"/>
                <w:spacing w:val="6"/>
                <w:sz w:val="21"/>
                <w:szCs w:val="21"/>
                <w:highlight w:val="none"/>
              </w:rPr>
              <w:t>。</w:t>
            </w:r>
          </w:p>
          <w:p w14:paraId="3B1F2464">
            <w:pPr>
              <w:keepNext w:val="0"/>
              <w:keepLines w:val="0"/>
              <w:suppressLineNumbers w:val="0"/>
              <w:spacing w:before="0" w:beforeAutospacing="0" w:after="0" w:afterAutospacing="0" w:line="360" w:lineRule="auto"/>
              <w:ind w:left="113" w:right="195" w:firstLine="2"/>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二档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4</w:t>
            </w:r>
            <w:r>
              <w:rPr>
                <w:rFonts w:hint="eastAsia" w:ascii="宋体" w:hAnsi="宋体" w:eastAsia="宋体" w:cs="宋体"/>
                <w:color w:val="auto"/>
                <w:spacing w:val="8"/>
                <w:sz w:val="21"/>
                <w:szCs w:val="21"/>
                <w:highlight w:val="none"/>
              </w:rPr>
              <w:t>分)各主要施工工序只有劳动力安排计划，无各工种劳</w:t>
            </w:r>
            <w:r>
              <w:rPr>
                <w:rFonts w:hint="eastAsia" w:ascii="宋体" w:hAnsi="宋体" w:eastAsia="宋体" w:cs="宋体"/>
                <w:color w:val="auto"/>
                <w:spacing w:val="12"/>
                <w:sz w:val="21"/>
                <w:szCs w:val="21"/>
                <w:highlight w:val="none"/>
              </w:rPr>
              <w:t>动</w:t>
            </w:r>
            <w:r>
              <w:rPr>
                <w:rFonts w:hint="eastAsia" w:ascii="宋体" w:hAnsi="宋体" w:eastAsia="宋体" w:cs="宋体"/>
                <w:color w:val="auto"/>
                <w:spacing w:val="9"/>
                <w:sz w:val="21"/>
                <w:szCs w:val="21"/>
                <w:highlight w:val="none"/>
              </w:rPr>
              <w:t>力安排计划，劳动力投入合理，基本满足施工需要。</w:t>
            </w:r>
          </w:p>
          <w:p w14:paraId="7123B90D">
            <w:pPr>
              <w:keepNext w:val="0"/>
              <w:keepLines w:val="0"/>
              <w:suppressLineNumbers w:val="0"/>
              <w:spacing w:before="0" w:beforeAutospacing="0" w:after="0" w:afterAutospacing="0" w:line="360" w:lineRule="auto"/>
              <w:ind w:left="113" w:right="195" w:firstLine="2"/>
              <w:jc w:val="both"/>
              <w:rPr>
                <w:rFonts w:hint="eastAsia" w:ascii="宋体" w:hAnsi="宋体" w:eastAsia="宋体" w:cs="宋体"/>
                <w:color w:val="auto"/>
                <w:szCs w:val="21"/>
                <w:highlight w:val="none"/>
              </w:rPr>
            </w:pPr>
            <w:r>
              <w:rPr>
                <w:rFonts w:hint="eastAsia" w:ascii="宋体" w:hAnsi="宋体" w:eastAsia="宋体" w:cs="宋体"/>
                <w:color w:val="auto"/>
                <w:spacing w:val="8"/>
                <w:sz w:val="21"/>
                <w:szCs w:val="21"/>
                <w:highlight w:val="none"/>
              </w:rPr>
              <w:t>一档(</w:t>
            </w:r>
            <w:r>
              <w:rPr>
                <w:rFonts w:hint="eastAsia" w:ascii="宋体" w:hAnsi="宋体" w:eastAsia="宋体" w:cs="宋体"/>
                <w:color w:val="auto"/>
                <w:spacing w:val="8"/>
                <w:sz w:val="21"/>
                <w:szCs w:val="21"/>
                <w:highlight w:val="none"/>
                <w:lang w:val="en-US" w:eastAsia="zh-CN"/>
              </w:rPr>
              <w:t>2</w:t>
            </w:r>
            <w:r>
              <w:rPr>
                <w:rFonts w:hint="eastAsia" w:ascii="宋体" w:hAnsi="宋体" w:eastAsia="宋体" w:cs="宋体"/>
                <w:color w:val="auto"/>
                <w:spacing w:val="8"/>
                <w:sz w:val="21"/>
                <w:szCs w:val="21"/>
                <w:highlight w:val="none"/>
              </w:rPr>
              <w:t>分)各主要施工工序无劳动力安排计划，劳动力投入不合理，不满足施工需要。</w:t>
            </w:r>
          </w:p>
        </w:tc>
      </w:tr>
      <w:tr w14:paraId="5374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264" w:type="dxa"/>
            <w:vMerge w:val="continue"/>
            <w:noWrap w:val="0"/>
            <w:vAlign w:val="center"/>
          </w:tcPr>
          <w:p w14:paraId="3A5DA7A2">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3BA59B3C">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9"/>
                <w:sz w:val="21"/>
                <w:szCs w:val="21"/>
                <w:highlight w:val="none"/>
              </w:rPr>
              <w:t>确</w:t>
            </w:r>
            <w:r>
              <w:rPr>
                <w:rFonts w:hint="eastAsia" w:ascii="宋体" w:hAnsi="宋体" w:eastAsia="宋体" w:cs="宋体"/>
                <w:color w:val="auto"/>
                <w:spacing w:val="8"/>
                <w:sz w:val="21"/>
                <w:szCs w:val="21"/>
                <w:highlight w:val="none"/>
              </w:rPr>
              <w:t>保工程质量</w:t>
            </w:r>
            <w:r>
              <w:rPr>
                <w:rFonts w:hint="eastAsia" w:ascii="宋体" w:hAnsi="宋体" w:eastAsia="宋体" w:cs="宋体"/>
                <w:color w:val="auto"/>
                <w:spacing w:val="10"/>
                <w:sz w:val="21"/>
                <w:szCs w:val="21"/>
                <w:highlight w:val="none"/>
              </w:rPr>
              <w:t>的</w:t>
            </w:r>
            <w:r>
              <w:rPr>
                <w:rFonts w:hint="eastAsia" w:ascii="宋体" w:hAnsi="宋体" w:eastAsia="宋体" w:cs="宋体"/>
                <w:color w:val="auto"/>
                <w:spacing w:val="8"/>
                <w:sz w:val="21"/>
                <w:szCs w:val="21"/>
                <w:highlight w:val="none"/>
              </w:rPr>
              <w:t>技术组织措</w:t>
            </w:r>
            <w:r>
              <w:rPr>
                <w:rFonts w:hint="eastAsia" w:ascii="宋体" w:hAnsi="宋体" w:eastAsia="宋体" w:cs="宋体"/>
                <w:color w:val="auto"/>
                <w:spacing w:val="7"/>
                <w:sz w:val="21"/>
                <w:szCs w:val="21"/>
                <w:highlight w:val="none"/>
              </w:rPr>
              <w:t>施</w:t>
            </w:r>
            <w:r>
              <w:rPr>
                <w:rFonts w:hint="eastAsia" w:ascii="宋体" w:hAnsi="宋体" w:eastAsia="宋体" w:cs="宋体"/>
                <w:color w:val="auto"/>
                <w:spacing w:val="6"/>
                <w:sz w:val="21"/>
                <w:szCs w:val="21"/>
                <w:highlight w:val="none"/>
              </w:rPr>
              <w:t>(满分</w:t>
            </w:r>
            <w:r>
              <w:rPr>
                <w:rFonts w:hint="eastAsia" w:ascii="宋体" w:hAnsi="宋体" w:eastAsia="宋体" w:cs="宋体"/>
                <w:color w:val="auto"/>
                <w:spacing w:val="6"/>
                <w:sz w:val="21"/>
                <w:szCs w:val="21"/>
                <w:highlight w:val="none"/>
                <w:lang w:val="en-US" w:eastAsia="zh-CN"/>
              </w:rPr>
              <w:t>10</w:t>
            </w:r>
            <w:r>
              <w:rPr>
                <w:rFonts w:hint="eastAsia" w:ascii="宋体" w:hAnsi="宋体" w:eastAsia="宋体" w:cs="宋体"/>
                <w:color w:val="auto"/>
                <w:spacing w:val="1"/>
                <w:sz w:val="21"/>
                <w:szCs w:val="21"/>
                <w:highlight w:val="none"/>
              </w:rPr>
              <w:t>分</w:t>
            </w:r>
            <w:r>
              <w:rPr>
                <w:rFonts w:hint="eastAsia" w:ascii="宋体" w:hAnsi="宋体" w:eastAsia="宋体" w:cs="宋体"/>
                <w:color w:val="auto"/>
                <w:sz w:val="21"/>
                <w:szCs w:val="21"/>
                <w:highlight w:val="none"/>
              </w:rPr>
              <w:t>)</w:t>
            </w:r>
          </w:p>
        </w:tc>
        <w:tc>
          <w:tcPr>
            <w:tcW w:w="7239" w:type="dxa"/>
            <w:noWrap w:val="0"/>
            <w:vAlign w:val="center"/>
          </w:tcPr>
          <w:p w14:paraId="5F1244A3">
            <w:pPr>
              <w:keepNext w:val="0"/>
              <w:keepLines w:val="0"/>
              <w:suppressLineNumbers w:val="0"/>
              <w:spacing w:before="127" w:beforeAutospacing="0" w:after="0" w:afterAutospacing="0" w:line="360" w:lineRule="auto"/>
              <w:ind w:left="115" w:right="195" w:firstLine="17"/>
              <w:jc w:val="both"/>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四</w:t>
            </w:r>
            <w:r>
              <w:rPr>
                <w:rFonts w:hint="eastAsia" w:ascii="宋体" w:hAnsi="宋体" w:eastAsia="宋体" w:cs="宋体"/>
                <w:color w:val="auto"/>
                <w:spacing w:val="8"/>
                <w:sz w:val="21"/>
                <w:szCs w:val="21"/>
                <w:highlight w:val="none"/>
              </w:rPr>
              <w:t>档(</w:t>
            </w:r>
            <w:r>
              <w:rPr>
                <w:rFonts w:hint="eastAsia" w:ascii="宋体" w:hAnsi="宋体" w:eastAsia="宋体" w:cs="宋体"/>
                <w:color w:val="auto"/>
                <w:spacing w:val="8"/>
                <w:sz w:val="21"/>
                <w:szCs w:val="21"/>
                <w:highlight w:val="none"/>
                <w:lang w:val="en-US" w:eastAsia="zh-CN"/>
              </w:rPr>
              <w:t>10</w:t>
            </w:r>
            <w:r>
              <w:rPr>
                <w:rFonts w:hint="eastAsia" w:ascii="宋体" w:hAnsi="宋体" w:eastAsia="宋体" w:cs="宋体"/>
                <w:color w:val="auto"/>
                <w:spacing w:val="8"/>
                <w:sz w:val="21"/>
                <w:szCs w:val="21"/>
                <w:highlight w:val="none"/>
              </w:rPr>
              <w:t>分)有专门的质量技术管理班子和制度，且人员配备合</w:t>
            </w:r>
            <w:r>
              <w:rPr>
                <w:rFonts w:hint="eastAsia" w:ascii="宋体" w:hAnsi="宋体" w:eastAsia="宋体" w:cs="宋体"/>
                <w:color w:val="auto"/>
                <w:spacing w:val="10"/>
                <w:sz w:val="21"/>
                <w:szCs w:val="21"/>
                <w:highlight w:val="none"/>
              </w:rPr>
              <w:t>理，制</w:t>
            </w:r>
            <w:r>
              <w:rPr>
                <w:rFonts w:hint="eastAsia" w:ascii="宋体" w:hAnsi="宋体" w:eastAsia="宋体" w:cs="宋体"/>
                <w:color w:val="auto"/>
                <w:spacing w:val="8"/>
                <w:sz w:val="21"/>
                <w:szCs w:val="21"/>
                <w:highlight w:val="none"/>
              </w:rPr>
              <w:t>度</w:t>
            </w:r>
            <w:r>
              <w:rPr>
                <w:rFonts w:hint="eastAsia" w:ascii="宋体" w:hAnsi="宋体" w:eastAsia="宋体" w:cs="宋体"/>
                <w:color w:val="auto"/>
                <w:spacing w:val="5"/>
                <w:sz w:val="21"/>
                <w:szCs w:val="21"/>
                <w:highlight w:val="none"/>
              </w:rPr>
              <w:t>健全。主要工序有质量技术保证措施和手段，自控体</w:t>
            </w:r>
            <w:r>
              <w:rPr>
                <w:rFonts w:hint="eastAsia" w:ascii="宋体" w:hAnsi="宋体" w:eastAsia="宋体" w:cs="宋体"/>
                <w:color w:val="auto"/>
                <w:spacing w:val="11"/>
                <w:sz w:val="21"/>
                <w:szCs w:val="21"/>
                <w:highlight w:val="none"/>
              </w:rPr>
              <w:t>系</w:t>
            </w:r>
            <w:r>
              <w:rPr>
                <w:rFonts w:hint="eastAsia" w:ascii="宋体" w:hAnsi="宋体" w:eastAsia="宋体" w:cs="宋体"/>
                <w:color w:val="auto"/>
                <w:spacing w:val="9"/>
                <w:sz w:val="21"/>
                <w:szCs w:val="21"/>
                <w:highlight w:val="none"/>
              </w:rPr>
              <w:t>完整，能有效保证技术质量，达到承诺的质量标准。</w:t>
            </w:r>
          </w:p>
          <w:p w14:paraId="218FB42E">
            <w:pPr>
              <w:keepNext w:val="0"/>
              <w:keepLines w:val="0"/>
              <w:suppressLineNumbers w:val="0"/>
              <w:spacing w:before="0" w:beforeAutospacing="0" w:after="0" w:afterAutospacing="0" w:line="360" w:lineRule="auto"/>
              <w:ind w:left="112" w:right="195"/>
              <w:jc w:val="both"/>
              <w:rPr>
                <w:rFonts w:hint="eastAsia" w:ascii="宋体" w:hAnsi="宋体" w:eastAsia="宋体" w:cs="宋体"/>
                <w:color w:val="auto"/>
                <w:spacing w:val="9"/>
                <w:sz w:val="21"/>
                <w:szCs w:val="21"/>
                <w:highlight w:val="none"/>
              </w:rPr>
            </w:pPr>
            <w:r>
              <w:rPr>
                <w:rFonts w:hint="eastAsia" w:ascii="宋体" w:hAnsi="宋体" w:eastAsia="宋体" w:cs="宋体"/>
                <w:color w:val="auto"/>
                <w:spacing w:val="9"/>
                <w:sz w:val="21"/>
                <w:szCs w:val="21"/>
                <w:highlight w:val="none"/>
              </w:rPr>
              <w:t>三档(</w:t>
            </w:r>
            <w:r>
              <w:rPr>
                <w:rFonts w:hint="eastAsia" w:ascii="宋体" w:hAnsi="宋体" w:eastAsia="宋体" w:cs="宋体"/>
                <w:color w:val="auto"/>
                <w:spacing w:val="9"/>
                <w:sz w:val="21"/>
                <w:szCs w:val="21"/>
                <w:highlight w:val="none"/>
                <w:lang w:val="en-US" w:eastAsia="zh-CN"/>
              </w:rPr>
              <w:t>7</w:t>
            </w:r>
            <w:r>
              <w:rPr>
                <w:rFonts w:hint="eastAsia" w:ascii="宋体" w:hAnsi="宋体" w:eastAsia="宋体" w:cs="宋体"/>
                <w:color w:val="auto"/>
                <w:spacing w:val="9"/>
                <w:sz w:val="21"/>
                <w:szCs w:val="21"/>
                <w:highlight w:val="none"/>
              </w:rPr>
              <w:t>分)有质量技术管理班子和制度，且人员配备合理，</w:t>
            </w:r>
            <w:r>
              <w:rPr>
                <w:rFonts w:hint="eastAsia" w:ascii="宋体" w:hAnsi="宋体" w:eastAsia="宋体" w:cs="宋体"/>
                <w:color w:val="auto"/>
                <w:spacing w:val="5"/>
                <w:sz w:val="21"/>
                <w:szCs w:val="21"/>
                <w:highlight w:val="none"/>
              </w:rPr>
              <w:t>制</w:t>
            </w:r>
            <w:r>
              <w:rPr>
                <w:rFonts w:hint="eastAsia" w:ascii="宋体" w:hAnsi="宋体" w:eastAsia="宋体" w:cs="宋体"/>
                <w:color w:val="auto"/>
                <w:spacing w:val="10"/>
                <w:sz w:val="21"/>
                <w:szCs w:val="21"/>
                <w:highlight w:val="none"/>
              </w:rPr>
              <w:t>度健全</w:t>
            </w:r>
            <w:r>
              <w:rPr>
                <w:rFonts w:hint="eastAsia" w:ascii="宋体" w:hAnsi="宋体" w:eastAsia="宋体" w:cs="宋体"/>
                <w:color w:val="auto"/>
                <w:spacing w:val="5"/>
                <w:sz w:val="21"/>
                <w:szCs w:val="21"/>
                <w:highlight w:val="none"/>
              </w:rPr>
              <w:t>。主要工序有质量技术保证措施和手段，自控体系完</w:t>
            </w:r>
            <w:r>
              <w:rPr>
                <w:rFonts w:hint="eastAsia" w:ascii="宋体" w:hAnsi="宋体" w:eastAsia="宋体" w:cs="宋体"/>
                <w:color w:val="auto"/>
                <w:spacing w:val="10"/>
                <w:sz w:val="21"/>
                <w:szCs w:val="21"/>
                <w:highlight w:val="none"/>
              </w:rPr>
              <w:t>整</w:t>
            </w:r>
            <w:r>
              <w:rPr>
                <w:rFonts w:hint="eastAsia" w:ascii="宋体" w:hAnsi="宋体" w:eastAsia="宋体" w:cs="宋体"/>
                <w:color w:val="auto"/>
                <w:spacing w:val="9"/>
                <w:sz w:val="21"/>
                <w:szCs w:val="21"/>
                <w:highlight w:val="none"/>
              </w:rPr>
              <w:t>，能有效保证技术质量，达到承诺的质量标准。</w:t>
            </w:r>
          </w:p>
          <w:p w14:paraId="569DDB0B">
            <w:pPr>
              <w:keepNext w:val="0"/>
              <w:keepLines w:val="0"/>
              <w:suppressLineNumbers w:val="0"/>
              <w:spacing w:before="129" w:beforeAutospacing="0" w:after="0" w:afterAutospacing="0" w:line="360" w:lineRule="auto"/>
              <w:ind w:left="113" w:right="195" w:firstLine="3"/>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二档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5</w:t>
            </w:r>
            <w:r>
              <w:rPr>
                <w:rFonts w:hint="eastAsia" w:ascii="宋体" w:hAnsi="宋体" w:eastAsia="宋体" w:cs="宋体"/>
                <w:color w:val="auto"/>
                <w:spacing w:val="8"/>
                <w:sz w:val="21"/>
                <w:szCs w:val="21"/>
                <w:highlight w:val="none"/>
              </w:rPr>
              <w:t>分)有质量技术管理班子和制度。主要工序有质量技术</w:t>
            </w:r>
            <w:r>
              <w:rPr>
                <w:rFonts w:hint="eastAsia" w:ascii="宋体" w:hAnsi="宋体" w:eastAsia="宋体" w:cs="宋体"/>
                <w:color w:val="auto"/>
                <w:spacing w:val="10"/>
                <w:sz w:val="21"/>
                <w:szCs w:val="21"/>
                <w:highlight w:val="none"/>
              </w:rPr>
              <w:t>保证措施</w:t>
            </w:r>
            <w:r>
              <w:rPr>
                <w:rFonts w:hint="eastAsia" w:ascii="宋体" w:hAnsi="宋体" w:eastAsia="宋体" w:cs="宋体"/>
                <w:color w:val="auto"/>
                <w:spacing w:val="5"/>
                <w:sz w:val="21"/>
                <w:szCs w:val="21"/>
                <w:highlight w:val="none"/>
              </w:rPr>
              <w:t>和手段，自控体系一般，基本能保证技术质量，达到</w:t>
            </w:r>
            <w:r>
              <w:rPr>
                <w:rFonts w:hint="eastAsia" w:ascii="宋体" w:hAnsi="宋体" w:eastAsia="宋体" w:cs="宋体"/>
                <w:color w:val="auto"/>
                <w:spacing w:val="11"/>
                <w:sz w:val="21"/>
                <w:szCs w:val="21"/>
                <w:highlight w:val="none"/>
              </w:rPr>
              <w:t>承</w:t>
            </w:r>
            <w:r>
              <w:rPr>
                <w:rFonts w:hint="eastAsia" w:ascii="宋体" w:hAnsi="宋体" w:eastAsia="宋体" w:cs="宋体"/>
                <w:color w:val="auto"/>
                <w:spacing w:val="7"/>
                <w:sz w:val="21"/>
                <w:szCs w:val="21"/>
                <w:highlight w:val="none"/>
              </w:rPr>
              <w:t>诺的质量标准。</w:t>
            </w:r>
          </w:p>
          <w:p w14:paraId="3E79BAE4">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pacing w:val="16"/>
                <w:position w:val="13"/>
                <w:sz w:val="21"/>
                <w:szCs w:val="21"/>
                <w:highlight w:val="none"/>
              </w:rPr>
              <w:t>一</w:t>
            </w:r>
            <w:r>
              <w:rPr>
                <w:rFonts w:hint="eastAsia" w:ascii="宋体" w:hAnsi="宋体" w:eastAsia="宋体" w:cs="宋体"/>
                <w:color w:val="auto"/>
                <w:spacing w:val="8"/>
                <w:position w:val="13"/>
                <w:sz w:val="21"/>
                <w:szCs w:val="21"/>
                <w:highlight w:val="none"/>
              </w:rPr>
              <w:t>档(</w:t>
            </w:r>
            <w:r>
              <w:rPr>
                <w:rFonts w:hint="eastAsia" w:ascii="宋体" w:hAnsi="宋体" w:eastAsia="宋体" w:cs="宋体"/>
                <w:color w:val="auto"/>
                <w:spacing w:val="8"/>
                <w:position w:val="13"/>
                <w:sz w:val="21"/>
                <w:szCs w:val="21"/>
                <w:highlight w:val="none"/>
                <w:lang w:val="en-US" w:eastAsia="zh-CN"/>
              </w:rPr>
              <w:t>2</w:t>
            </w:r>
            <w:r>
              <w:rPr>
                <w:rFonts w:hint="eastAsia" w:ascii="宋体" w:hAnsi="宋体" w:eastAsia="宋体" w:cs="宋体"/>
                <w:color w:val="auto"/>
                <w:spacing w:val="8"/>
                <w:position w:val="13"/>
                <w:sz w:val="21"/>
                <w:szCs w:val="21"/>
                <w:highlight w:val="none"/>
              </w:rPr>
              <w:t>分)有质量技术管理班子和制度。主要工序无质量技术保证措施和手段，自控体系一般，不能有效保证技术质量。</w:t>
            </w:r>
          </w:p>
        </w:tc>
      </w:tr>
      <w:tr w14:paraId="634A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9" w:hRule="atLeast"/>
          <w:jc w:val="center"/>
        </w:trPr>
        <w:tc>
          <w:tcPr>
            <w:tcW w:w="1264" w:type="dxa"/>
            <w:vMerge w:val="continue"/>
            <w:noWrap w:val="0"/>
            <w:vAlign w:val="center"/>
          </w:tcPr>
          <w:p w14:paraId="43AA9FA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7A6FF27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9"/>
                <w:sz w:val="21"/>
                <w:szCs w:val="21"/>
                <w:highlight w:val="none"/>
              </w:rPr>
              <w:t>确</w:t>
            </w:r>
            <w:r>
              <w:rPr>
                <w:rFonts w:hint="eastAsia" w:ascii="宋体" w:hAnsi="宋体" w:eastAsia="宋体" w:cs="宋体"/>
                <w:color w:val="auto"/>
                <w:spacing w:val="8"/>
                <w:sz w:val="21"/>
                <w:szCs w:val="21"/>
                <w:highlight w:val="none"/>
              </w:rPr>
              <w:t>保安全生产</w:t>
            </w:r>
            <w:r>
              <w:rPr>
                <w:rFonts w:hint="eastAsia" w:ascii="宋体" w:hAnsi="宋体" w:eastAsia="宋体" w:cs="宋体"/>
                <w:color w:val="auto"/>
                <w:spacing w:val="10"/>
                <w:sz w:val="21"/>
                <w:szCs w:val="21"/>
                <w:highlight w:val="none"/>
              </w:rPr>
              <w:t>的</w:t>
            </w:r>
            <w:r>
              <w:rPr>
                <w:rFonts w:hint="eastAsia" w:ascii="宋体" w:hAnsi="宋体" w:eastAsia="宋体" w:cs="宋体"/>
                <w:color w:val="auto"/>
                <w:spacing w:val="8"/>
                <w:sz w:val="21"/>
                <w:szCs w:val="21"/>
                <w:highlight w:val="none"/>
              </w:rPr>
              <w:t>技术组织措</w:t>
            </w:r>
            <w:r>
              <w:rPr>
                <w:rFonts w:hint="eastAsia" w:ascii="宋体" w:hAnsi="宋体" w:eastAsia="宋体" w:cs="宋体"/>
                <w:color w:val="auto"/>
                <w:spacing w:val="7"/>
                <w:sz w:val="21"/>
                <w:szCs w:val="21"/>
                <w:highlight w:val="none"/>
              </w:rPr>
              <w:t>施</w:t>
            </w:r>
            <w:r>
              <w:rPr>
                <w:rFonts w:hint="eastAsia" w:ascii="宋体" w:hAnsi="宋体" w:eastAsia="宋体" w:cs="宋体"/>
                <w:color w:val="auto"/>
                <w:spacing w:val="6"/>
                <w:sz w:val="21"/>
                <w:szCs w:val="21"/>
                <w:highlight w:val="none"/>
              </w:rPr>
              <w:t>(满分</w:t>
            </w:r>
            <w:r>
              <w:rPr>
                <w:rFonts w:hint="eastAsia" w:ascii="宋体" w:hAnsi="宋体" w:eastAsia="宋体" w:cs="宋体"/>
                <w:color w:val="auto"/>
                <w:spacing w:val="6"/>
                <w:sz w:val="21"/>
                <w:szCs w:val="21"/>
                <w:highlight w:val="none"/>
                <w:lang w:val="en-US" w:eastAsia="zh-CN"/>
              </w:rPr>
              <w:t>10</w:t>
            </w:r>
            <w:r>
              <w:rPr>
                <w:rFonts w:hint="eastAsia" w:ascii="宋体" w:hAnsi="宋体" w:eastAsia="宋体" w:cs="宋体"/>
                <w:color w:val="auto"/>
                <w:spacing w:val="1"/>
                <w:sz w:val="21"/>
                <w:szCs w:val="21"/>
                <w:highlight w:val="none"/>
              </w:rPr>
              <w:t>分</w:t>
            </w:r>
            <w:r>
              <w:rPr>
                <w:rFonts w:hint="eastAsia" w:ascii="宋体" w:hAnsi="宋体" w:eastAsia="宋体" w:cs="宋体"/>
                <w:color w:val="auto"/>
                <w:sz w:val="21"/>
                <w:szCs w:val="21"/>
                <w:highlight w:val="none"/>
              </w:rPr>
              <w:t>)</w:t>
            </w:r>
          </w:p>
        </w:tc>
        <w:tc>
          <w:tcPr>
            <w:tcW w:w="7239" w:type="dxa"/>
            <w:noWrap w:val="0"/>
            <w:vAlign w:val="center"/>
          </w:tcPr>
          <w:p w14:paraId="3E17ED0A">
            <w:pPr>
              <w:keepNext w:val="0"/>
              <w:keepLines w:val="0"/>
              <w:suppressLineNumbers w:val="0"/>
              <w:spacing w:before="124" w:beforeAutospacing="0" w:after="0" w:afterAutospacing="0" w:line="360" w:lineRule="auto"/>
              <w:ind w:left="113" w:right="246" w:firstLine="19"/>
              <w:jc w:val="both"/>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四档</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rPr>
              <w:t>分)有专门的安全管理人员和制度，且人员配备合理，</w:t>
            </w:r>
            <w:r>
              <w:rPr>
                <w:rFonts w:hint="eastAsia" w:ascii="宋体" w:hAnsi="宋体" w:eastAsia="宋体" w:cs="宋体"/>
                <w:color w:val="auto"/>
                <w:spacing w:val="18"/>
                <w:sz w:val="21"/>
                <w:szCs w:val="21"/>
                <w:highlight w:val="none"/>
              </w:rPr>
              <w:t>制</w:t>
            </w:r>
            <w:r>
              <w:rPr>
                <w:rFonts w:hint="eastAsia" w:ascii="宋体" w:hAnsi="宋体" w:eastAsia="宋体" w:cs="宋体"/>
                <w:color w:val="auto"/>
                <w:spacing w:val="17"/>
                <w:sz w:val="21"/>
                <w:szCs w:val="21"/>
                <w:highlight w:val="none"/>
              </w:rPr>
              <w:t>度</w:t>
            </w:r>
            <w:r>
              <w:rPr>
                <w:rFonts w:hint="eastAsia" w:ascii="宋体" w:hAnsi="宋体" w:eastAsia="宋体" w:cs="宋体"/>
                <w:color w:val="auto"/>
                <w:spacing w:val="9"/>
                <w:sz w:val="21"/>
                <w:szCs w:val="21"/>
                <w:highlight w:val="none"/>
              </w:rPr>
              <w:t>健全，各道工序安全技术措施针对性强，符合实际且满足</w:t>
            </w:r>
            <w:r>
              <w:rPr>
                <w:rFonts w:hint="eastAsia" w:ascii="宋体" w:hAnsi="宋体" w:eastAsia="宋体" w:cs="宋体"/>
                <w:color w:val="auto"/>
                <w:spacing w:val="18"/>
                <w:sz w:val="21"/>
                <w:szCs w:val="21"/>
                <w:highlight w:val="none"/>
              </w:rPr>
              <w:t>有</w:t>
            </w:r>
            <w:r>
              <w:rPr>
                <w:rFonts w:hint="eastAsia" w:ascii="宋体" w:hAnsi="宋体" w:eastAsia="宋体" w:cs="宋体"/>
                <w:color w:val="auto"/>
                <w:spacing w:val="17"/>
                <w:sz w:val="21"/>
                <w:szCs w:val="21"/>
                <w:highlight w:val="none"/>
              </w:rPr>
              <w:t>关</w:t>
            </w:r>
            <w:r>
              <w:rPr>
                <w:rFonts w:hint="eastAsia" w:ascii="宋体" w:hAnsi="宋体" w:eastAsia="宋体" w:cs="宋体"/>
                <w:color w:val="auto"/>
                <w:spacing w:val="9"/>
                <w:sz w:val="21"/>
                <w:szCs w:val="21"/>
                <w:highlight w:val="none"/>
              </w:rPr>
              <w:t>安全技术标准要求。现场防火、应急救援、社会治安安全</w:t>
            </w:r>
            <w:r>
              <w:rPr>
                <w:rFonts w:hint="eastAsia" w:ascii="宋体" w:hAnsi="宋体" w:eastAsia="宋体" w:cs="宋体"/>
                <w:color w:val="auto"/>
                <w:spacing w:val="6"/>
                <w:sz w:val="21"/>
                <w:szCs w:val="21"/>
                <w:highlight w:val="none"/>
              </w:rPr>
              <w:t>措施得力</w:t>
            </w:r>
            <w:r>
              <w:rPr>
                <w:rFonts w:hint="eastAsia" w:ascii="宋体" w:hAnsi="宋体" w:eastAsia="宋体" w:cs="宋体"/>
                <w:color w:val="auto"/>
                <w:spacing w:val="5"/>
                <w:sz w:val="21"/>
                <w:szCs w:val="21"/>
                <w:highlight w:val="none"/>
              </w:rPr>
              <w:t>。</w:t>
            </w:r>
          </w:p>
          <w:p w14:paraId="7A4E6AD2">
            <w:pPr>
              <w:keepNext w:val="0"/>
              <w:keepLines w:val="0"/>
              <w:suppressLineNumbers w:val="0"/>
              <w:spacing w:before="2" w:beforeAutospacing="0" w:after="0" w:afterAutospacing="0" w:line="360" w:lineRule="auto"/>
              <w:ind w:left="113" w:right="195"/>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三档(</w:t>
            </w:r>
            <w:r>
              <w:rPr>
                <w:rFonts w:hint="eastAsia" w:ascii="宋体" w:hAnsi="宋体" w:eastAsia="宋体" w:cs="宋体"/>
                <w:color w:val="auto"/>
                <w:spacing w:val="9"/>
                <w:sz w:val="21"/>
                <w:szCs w:val="21"/>
                <w:highlight w:val="none"/>
                <w:lang w:val="en-US" w:eastAsia="zh-CN"/>
              </w:rPr>
              <w:t>7</w:t>
            </w:r>
            <w:r>
              <w:rPr>
                <w:rFonts w:hint="eastAsia" w:ascii="宋体" w:hAnsi="宋体" w:eastAsia="宋体" w:cs="宋体"/>
                <w:color w:val="auto"/>
                <w:spacing w:val="9"/>
                <w:sz w:val="21"/>
                <w:szCs w:val="21"/>
                <w:highlight w:val="none"/>
              </w:rPr>
              <w:t>分)有安全管理人员和制度，且人员配备合理，制度</w:t>
            </w:r>
            <w:r>
              <w:rPr>
                <w:rFonts w:hint="eastAsia" w:ascii="宋体" w:hAnsi="宋体" w:eastAsia="宋体" w:cs="宋体"/>
                <w:color w:val="auto"/>
                <w:spacing w:val="5"/>
                <w:sz w:val="21"/>
                <w:szCs w:val="21"/>
                <w:highlight w:val="none"/>
              </w:rPr>
              <w:t>健</w:t>
            </w:r>
            <w:r>
              <w:rPr>
                <w:rFonts w:hint="eastAsia" w:ascii="宋体" w:hAnsi="宋体" w:eastAsia="宋体" w:cs="宋体"/>
                <w:color w:val="auto"/>
                <w:spacing w:val="18"/>
                <w:sz w:val="21"/>
                <w:szCs w:val="21"/>
                <w:highlight w:val="none"/>
              </w:rPr>
              <w:t>全</w:t>
            </w:r>
            <w:r>
              <w:rPr>
                <w:rFonts w:hint="eastAsia" w:ascii="宋体" w:hAnsi="宋体" w:eastAsia="宋体" w:cs="宋体"/>
                <w:color w:val="auto"/>
                <w:spacing w:val="17"/>
                <w:sz w:val="21"/>
                <w:szCs w:val="21"/>
                <w:highlight w:val="none"/>
              </w:rPr>
              <w:t>，</w:t>
            </w:r>
            <w:r>
              <w:rPr>
                <w:rFonts w:hint="eastAsia" w:ascii="宋体" w:hAnsi="宋体" w:eastAsia="宋体" w:cs="宋体"/>
                <w:color w:val="auto"/>
                <w:spacing w:val="9"/>
                <w:sz w:val="21"/>
                <w:szCs w:val="21"/>
                <w:highlight w:val="none"/>
              </w:rPr>
              <w:t>各道工序安全技术措施有针对性，符合实际且满足有关安</w:t>
            </w:r>
            <w:r>
              <w:rPr>
                <w:rFonts w:hint="eastAsia" w:ascii="宋体" w:hAnsi="宋体" w:eastAsia="宋体" w:cs="宋体"/>
                <w:color w:val="auto"/>
                <w:spacing w:val="18"/>
                <w:sz w:val="21"/>
                <w:szCs w:val="21"/>
                <w:highlight w:val="none"/>
              </w:rPr>
              <w:t>全</w:t>
            </w:r>
            <w:r>
              <w:rPr>
                <w:rFonts w:hint="eastAsia" w:ascii="宋体" w:hAnsi="宋体" w:eastAsia="宋体" w:cs="宋体"/>
                <w:color w:val="auto"/>
                <w:spacing w:val="17"/>
                <w:sz w:val="21"/>
                <w:szCs w:val="21"/>
                <w:highlight w:val="none"/>
              </w:rPr>
              <w:t>技</w:t>
            </w:r>
            <w:r>
              <w:rPr>
                <w:rFonts w:hint="eastAsia" w:ascii="宋体" w:hAnsi="宋体" w:eastAsia="宋体" w:cs="宋体"/>
                <w:color w:val="auto"/>
                <w:spacing w:val="9"/>
                <w:sz w:val="21"/>
                <w:szCs w:val="21"/>
                <w:highlight w:val="none"/>
              </w:rPr>
              <w:t>术标准要求。现场防火、应急救援、社会治安安全措施满</w:t>
            </w:r>
            <w:r>
              <w:rPr>
                <w:rFonts w:hint="eastAsia" w:ascii="宋体" w:hAnsi="宋体" w:eastAsia="宋体" w:cs="宋体"/>
                <w:color w:val="auto"/>
                <w:spacing w:val="7"/>
                <w:sz w:val="21"/>
                <w:szCs w:val="21"/>
                <w:highlight w:val="none"/>
              </w:rPr>
              <w:t>足施工需求</w:t>
            </w:r>
            <w:r>
              <w:rPr>
                <w:rFonts w:hint="eastAsia" w:ascii="宋体" w:hAnsi="宋体" w:eastAsia="宋体" w:cs="宋体"/>
                <w:color w:val="auto"/>
                <w:spacing w:val="5"/>
                <w:sz w:val="21"/>
                <w:szCs w:val="21"/>
                <w:highlight w:val="none"/>
              </w:rPr>
              <w:t>。</w:t>
            </w:r>
          </w:p>
          <w:p w14:paraId="0BB22317">
            <w:pPr>
              <w:keepNext w:val="0"/>
              <w:keepLines w:val="0"/>
              <w:suppressLineNumbers w:val="0"/>
              <w:spacing w:before="0" w:beforeAutospacing="0" w:after="0" w:afterAutospacing="0" w:line="360" w:lineRule="auto"/>
              <w:ind w:left="113" w:right="195" w:firstLine="3"/>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二档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5</w:t>
            </w:r>
            <w:r>
              <w:rPr>
                <w:rFonts w:hint="eastAsia" w:ascii="宋体" w:hAnsi="宋体" w:eastAsia="宋体" w:cs="宋体"/>
                <w:color w:val="auto"/>
                <w:spacing w:val="8"/>
                <w:sz w:val="21"/>
                <w:szCs w:val="21"/>
                <w:highlight w:val="none"/>
              </w:rPr>
              <w:t>分)有安全管理人员和制度，人员配备一般，制度健全</w:t>
            </w:r>
            <w:r>
              <w:rPr>
                <w:rFonts w:hint="eastAsia" w:ascii="宋体" w:hAnsi="宋体" w:eastAsia="宋体" w:cs="宋体"/>
                <w:color w:val="auto"/>
                <w:spacing w:val="18"/>
                <w:sz w:val="21"/>
                <w:szCs w:val="21"/>
                <w:highlight w:val="none"/>
              </w:rPr>
              <w:t>一</w:t>
            </w:r>
            <w:r>
              <w:rPr>
                <w:rFonts w:hint="eastAsia" w:ascii="宋体" w:hAnsi="宋体" w:eastAsia="宋体" w:cs="宋体"/>
                <w:color w:val="auto"/>
                <w:spacing w:val="17"/>
                <w:sz w:val="21"/>
                <w:szCs w:val="21"/>
                <w:highlight w:val="none"/>
              </w:rPr>
              <w:t>般</w:t>
            </w:r>
            <w:r>
              <w:rPr>
                <w:rFonts w:hint="eastAsia" w:ascii="宋体" w:hAnsi="宋体" w:eastAsia="宋体" w:cs="宋体"/>
                <w:color w:val="auto"/>
                <w:spacing w:val="9"/>
                <w:sz w:val="21"/>
                <w:szCs w:val="21"/>
                <w:highlight w:val="none"/>
              </w:rPr>
              <w:t>，各道工序安全技术措施针对性一般，基本满足有关安全</w:t>
            </w:r>
            <w:r>
              <w:rPr>
                <w:rFonts w:hint="eastAsia" w:ascii="宋体" w:hAnsi="宋体" w:eastAsia="宋体" w:cs="宋体"/>
                <w:color w:val="auto"/>
                <w:spacing w:val="18"/>
                <w:sz w:val="21"/>
                <w:szCs w:val="21"/>
                <w:highlight w:val="none"/>
              </w:rPr>
              <w:t>技</w:t>
            </w:r>
            <w:r>
              <w:rPr>
                <w:rFonts w:hint="eastAsia" w:ascii="宋体" w:hAnsi="宋体" w:eastAsia="宋体" w:cs="宋体"/>
                <w:color w:val="auto"/>
                <w:spacing w:val="17"/>
                <w:sz w:val="21"/>
                <w:szCs w:val="21"/>
                <w:highlight w:val="none"/>
              </w:rPr>
              <w:t>术</w:t>
            </w:r>
            <w:r>
              <w:rPr>
                <w:rFonts w:hint="eastAsia" w:ascii="宋体" w:hAnsi="宋体" w:eastAsia="宋体" w:cs="宋体"/>
                <w:color w:val="auto"/>
                <w:spacing w:val="9"/>
                <w:sz w:val="21"/>
                <w:szCs w:val="21"/>
                <w:highlight w:val="none"/>
              </w:rPr>
              <w:t>标准要求。现场防火、应急救援、社会治安安全措施基本</w:t>
            </w:r>
            <w:r>
              <w:rPr>
                <w:rFonts w:hint="eastAsia" w:ascii="宋体" w:hAnsi="宋体" w:eastAsia="宋体" w:cs="宋体"/>
                <w:color w:val="auto"/>
                <w:spacing w:val="7"/>
                <w:sz w:val="21"/>
                <w:szCs w:val="21"/>
                <w:highlight w:val="none"/>
              </w:rPr>
              <w:t>满足施工需求。</w:t>
            </w:r>
          </w:p>
          <w:p w14:paraId="131507F7">
            <w:pPr>
              <w:keepNext w:val="0"/>
              <w:keepLines w:val="0"/>
              <w:suppressLineNumbers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pacing w:val="16"/>
                <w:sz w:val="21"/>
                <w:szCs w:val="21"/>
                <w:highlight w:val="none"/>
              </w:rPr>
              <w:t>一档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2</w:t>
            </w:r>
            <w:r>
              <w:rPr>
                <w:rFonts w:hint="eastAsia" w:ascii="宋体" w:hAnsi="宋体" w:eastAsia="宋体" w:cs="宋体"/>
                <w:color w:val="auto"/>
                <w:spacing w:val="8"/>
                <w:sz w:val="21"/>
                <w:szCs w:val="21"/>
                <w:highlight w:val="none"/>
              </w:rPr>
              <w:t>分)有安全管理人员和制度，各道工序安全技术措施无</w:t>
            </w:r>
            <w:r>
              <w:rPr>
                <w:rFonts w:hint="eastAsia" w:ascii="宋体" w:hAnsi="宋体" w:eastAsia="宋体" w:cs="宋体"/>
                <w:color w:val="auto"/>
                <w:spacing w:val="15"/>
                <w:sz w:val="21"/>
                <w:szCs w:val="21"/>
                <w:highlight w:val="none"/>
              </w:rPr>
              <w:t>针</w:t>
            </w:r>
            <w:r>
              <w:rPr>
                <w:rFonts w:hint="eastAsia" w:ascii="宋体" w:hAnsi="宋体" w:eastAsia="宋体" w:cs="宋体"/>
                <w:color w:val="auto"/>
                <w:spacing w:val="9"/>
                <w:sz w:val="21"/>
                <w:szCs w:val="21"/>
                <w:highlight w:val="none"/>
              </w:rPr>
              <w:t>对性，满足有关安全技术标准要求。现场防火、应急救援、</w:t>
            </w:r>
            <w:r>
              <w:rPr>
                <w:rFonts w:hint="eastAsia" w:ascii="宋体" w:hAnsi="宋体" w:eastAsia="宋体" w:cs="宋体"/>
                <w:color w:val="auto"/>
                <w:spacing w:val="8"/>
                <w:sz w:val="21"/>
                <w:szCs w:val="21"/>
                <w:highlight w:val="none"/>
              </w:rPr>
              <w:t>社会治安安全措施差</w:t>
            </w:r>
            <w:r>
              <w:rPr>
                <w:rFonts w:hint="eastAsia" w:ascii="宋体" w:hAnsi="宋体" w:eastAsia="宋体" w:cs="宋体"/>
                <w:color w:val="auto"/>
                <w:spacing w:val="7"/>
                <w:sz w:val="21"/>
                <w:szCs w:val="21"/>
                <w:highlight w:val="none"/>
              </w:rPr>
              <w:t>。</w:t>
            </w:r>
          </w:p>
        </w:tc>
      </w:tr>
      <w:tr w14:paraId="3716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1264" w:type="dxa"/>
            <w:vMerge w:val="continue"/>
            <w:noWrap w:val="0"/>
            <w:vAlign w:val="center"/>
          </w:tcPr>
          <w:p w14:paraId="54A56AE8">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0B695E4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8"/>
                <w:sz w:val="21"/>
                <w:szCs w:val="21"/>
                <w:highlight w:val="none"/>
              </w:rPr>
              <w:t>工程施工的</w:t>
            </w:r>
            <w:r>
              <w:rPr>
                <w:rFonts w:hint="eastAsia" w:ascii="宋体" w:hAnsi="宋体" w:eastAsia="宋体" w:cs="宋体"/>
                <w:color w:val="auto"/>
                <w:spacing w:val="7"/>
                <w:sz w:val="21"/>
                <w:szCs w:val="21"/>
                <w:highlight w:val="none"/>
              </w:rPr>
              <w:t>重</w:t>
            </w:r>
            <w:r>
              <w:rPr>
                <w:rFonts w:hint="eastAsia" w:ascii="宋体" w:hAnsi="宋体" w:eastAsia="宋体" w:cs="宋体"/>
                <w:color w:val="auto"/>
                <w:spacing w:val="11"/>
                <w:sz w:val="21"/>
                <w:szCs w:val="21"/>
                <w:highlight w:val="none"/>
              </w:rPr>
              <w:t>点</w:t>
            </w:r>
            <w:r>
              <w:rPr>
                <w:rFonts w:hint="eastAsia" w:ascii="宋体" w:hAnsi="宋体" w:eastAsia="宋体" w:cs="宋体"/>
                <w:color w:val="auto"/>
                <w:spacing w:val="6"/>
                <w:sz w:val="21"/>
                <w:szCs w:val="21"/>
                <w:highlight w:val="none"/>
              </w:rPr>
              <w:t>和难点(满</w:t>
            </w:r>
            <w:r>
              <w:rPr>
                <w:rFonts w:hint="eastAsia" w:ascii="宋体" w:hAnsi="宋体" w:eastAsia="宋体" w:cs="宋体"/>
                <w:color w:val="auto"/>
                <w:spacing w:val="3"/>
                <w:sz w:val="21"/>
                <w:szCs w:val="21"/>
                <w:highlight w:val="none"/>
              </w:rPr>
              <w:t>分</w:t>
            </w:r>
            <w:r>
              <w:rPr>
                <w:rFonts w:hint="eastAsia" w:ascii="宋体" w:hAnsi="宋体" w:eastAsia="宋体" w:cs="宋体"/>
                <w:color w:val="auto"/>
                <w:spacing w:val="3"/>
                <w:sz w:val="21"/>
                <w:szCs w:val="21"/>
                <w:highlight w:val="none"/>
                <w:lang w:val="en-US" w:eastAsia="zh-CN"/>
              </w:rPr>
              <w:t>10</w:t>
            </w:r>
            <w:r>
              <w:rPr>
                <w:rFonts w:hint="eastAsia" w:ascii="宋体" w:hAnsi="宋体" w:eastAsia="宋体" w:cs="宋体"/>
                <w:color w:val="auto"/>
                <w:spacing w:val="3"/>
                <w:sz w:val="21"/>
                <w:szCs w:val="21"/>
                <w:highlight w:val="none"/>
              </w:rPr>
              <w:t>分)</w:t>
            </w:r>
          </w:p>
        </w:tc>
        <w:tc>
          <w:tcPr>
            <w:tcW w:w="7239" w:type="dxa"/>
            <w:noWrap w:val="0"/>
            <w:vAlign w:val="center"/>
          </w:tcPr>
          <w:p w14:paraId="4AAFFE12">
            <w:pPr>
              <w:keepNext w:val="0"/>
              <w:keepLines w:val="0"/>
              <w:suppressLineNumbers w:val="0"/>
              <w:spacing w:before="128" w:beforeAutospacing="0" w:after="0" w:afterAutospacing="0" w:line="360" w:lineRule="auto"/>
              <w:ind w:left="123" w:right="195" w:firstLine="8"/>
              <w:jc w:val="both"/>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四</w:t>
            </w:r>
            <w:r>
              <w:rPr>
                <w:rFonts w:hint="eastAsia" w:ascii="宋体" w:hAnsi="宋体" w:eastAsia="宋体" w:cs="宋体"/>
                <w:color w:val="auto"/>
                <w:spacing w:val="8"/>
                <w:sz w:val="21"/>
                <w:szCs w:val="21"/>
                <w:highlight w:val="none"/>
              </w:rPr>
              <w:t>档(</w:t>
            </w:r>
            <w:r>
              <w:rPr>
                <w:rFonts w:hint="eastAsia" w:ascii="宋体" w:hAnsi="宋体" w:eastAsia="宋体" w:cs="宋体"/>
                <w:color w:val="auto"/>
                <w:spacing w:val="8"/>
                <w:sz w:val="21"/>
                <w:szCs w:val="21"/>
                <w:highlight w:val="none"/>
                <w:lang w:val="en-US" w:eastAsia="zh-CN"/>
              </w:rPr>
              <w:t>10</w:t>
            </w:r>
            <w:r>
              <w:rPr>
                <w:rFonts w:hint="eastAsia" w:ascii="宋体" w:hAnsi="宋体" w:eastAsia="宋体" w:cs="宋体"/>
                <w:color w:val="auto"/>
                <w:spacing w:val="8"/>
                <w:sz w:val="21"/>
                <w:szCs w:val="21"/>
                <w:highlight w:val="none"/>
              </w:rPr>
              <w:t>分)针对本工程的特点，详细阐述了本工程的重点和难</w:t>
            </w:r>
            <w:r>
              <w:rPr>
                <w:rFonts w:hint="eastAsia" w:ascii="宋体" w:hAnsi="宋体" w:eastAsia="宋体" w:cs="宋体"/>
                <w:color w:val="auto"/>
                <w:spacing w:val="16"/>
                <w:sz w:val="21"/>
                <w:szCs w:val="21"/>
                <w:highlight w:val="none"/>
              </w:rPr>
              <w:t>点</w:t>
            </w:r>
            <w:r>
              <w:rPr>
                <w:rFonts w:hint="eastAsia" w:ascii="宋体" w:hAnsi="宋体" w:eastAsia="宋体" w:cs="宋体"/>
                <w:color w:val="auto"/>
                <w:spacing w:val="10"/>
                <w:sz w:val="21"/>
                <w:szCs w:val="21"/>
                <w:highlight w:val="none"/>
              </w:rPr>
              <w:t>，</w:t>
            </w:r>
            <w:r>
              <w:rPr>
                <w:rFonts w:hint="eastAsia" w:ascii="宋体" w:hAnsi="宋体" w:eastAsia="宋体" w:cs="宋体"/>
                <w:color w:val="auto"/>
                <w:spacing w:val="8"/>
                <w:sz w:val="21"/>
                <w:szCs w:val="21"/>
                <w:highlight w:val="none"/>
              </w:rPr>
              <w:t>解决重点和难点问题的方法合理、可行。</w:t>
            </w:r>
          </w:p>
          <w:p w14:paraId="35588AB6">
            <w:pPr>
              <w:keepNext w:val="0"/>
              <w:keepLines w:val="0"/>
              <w:suppressLineNumbers w:val="0"/>
              <w:spacing w:before="0" w:beforeAutospacing="0" w:after="0" w:afterAutospacing="0" w:line="360" w:lineRule="auto"/>
              <w:ind w:left="112" w:right="246"/>
              <w:jc w:val="both"/>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三</w:t>
            </w:r>
            <w:r>
              <w:rPr>
                <w:rFonts w:hint="eastAsia" w:ascii="宋体" w:hAnsi="宋体" w:eastAsia="宋体" w:cs="宋体"/>
                <w:color w:val="auto"/>
                <w:spacing w:val="7"/>
                <w:sz w:val="21"/>
                <w:szCs w:val="21"/>
                <w:highlight w:val="none"/>
              </w:rPr>
              <w:t>档(</w:t>
            </w:r>
            <w:r>
              <w:rPr>
                <w:rFonts w:hint="eastAsia" w:ascii="宋体" w:hAnsi="宋体" w:eastAsia="宋体" w:cs="宋体"/>
                <w:color w:val="auto"/>
                <w:spacing w:val="7"/>
                <w:sz w:val="21"/>
                <w:szCs w:val="21"/>
                <w:highlight w:val="none"/>
                <w:lang w:val="en-US" w:eastAsia="zh-CN"/>
              </w:rPr>
              <w:t>7</w:t>
            </w:r>
            <w:r>
              <w:rPr>
                <w:rFonts w:hint="eastAsia" w:ascii="宋体" w:hAnsi="宋体" w:eastAsia="宋体" w:cs="宋体"/>
                <w:color w:val="auto"/>
                <w:spacing w:val="7"/>
                <w:sz w:val="21"/>
                <w:szCs w:val="21"/>
                <w:highlight w:val="none"/>
              </w:rPr>
              <w:t>分)针对本工程的特点，阐述了本工程的重点和难点，</w:t>
            </w:r>
            <w:r>
              <w:rPr>
                <w:rFonts w:hint="eastAsia" w:ascii="宋体" w:hAnsi="宋体" w:eastAsia="宋体" w:cs="宋体"/>
                <w:color w:val="auto"/>
                <w:spacing w:val="16"/>
                <w:sz w:val="21"/>
                <w:szCs w:val="21"/>
                <w:highlight w:val="none"/>
              </w:rPr>
              <w:t>解</w:t>
            </w:r>
            <w:r>
              <w:rPr>
                <w:rFonts w:hint="eastAsia" w:ascii="宋体" w:hAnsi="宋体" w:eastAsia="宋体" w:cs="宋体"/>
                <w:color w:val="auto"/>
                <w:spacing w:val="10"/>
                <w:sz w:val="21"/>
                <w:szCs w:val="21"/>
                <w:highlight w:val="none"/>
              </w:rPr>
              <w:t>决</w:t>
            </w:r>
            <w:r>
              <w:rPr>
                <w:rFonts w:hint="eastAsia" w:ascii="宋体" w:hAnsi="宋体" w:eastAsia="宋体" w:cs="宋体"/>
                <w:color w:val="auto"/>
                <w:spacing w:val="8"/>
                <w:sz w:val="21"/>
                <w:szCs w:val="21"/>
                <w:highlight w:val="none"/>
              </w:rPr>
              <w:t>重点和难点问题的方法合理。</w:t>
            </w:r>
          </w:p>
          <w:p w14:paraId="3D45D9D8">
            <w:pPr>
              <w:keepNext w:val="0"/>
              <w:keepLines w:val="0"/>
              <w:suppressLineNumbers w:val="0"/>
              <w:spacing w:before="0" w:beforeAutospacing="0" w:after="0" w:afterAutospacing="0" w:line="360" w:lineRule="auto"/>
              <w:ind w:left="136" w:right="195" w:hanging="20"/>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二档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5</w:t>
            </w:r>
            <w:r>
              <w:rPr>
                <w:rFonts w:hint="eastAsia" w:ascii="宋体" w:hAnsi="宋体" w:eastAsia="宋体" w:cs="宋体"/>
                <w:color w:val="auto"/>
                <w:spacing w:val="8"/>
                <w:sz w:val="21"/>
                <w:szCs w:val="21"/>
                <w:highlight w:val="none"/>
              </w:rPr>
              <w:t>分)简单阐述了本工程的重点和难点，解决重点和难点问</w:t>
            </w:r>
            <w:r>
              <w:rPr>
                <w:rFonts w:hint="eastAsia" w:ascii="宋体" w:hAnsi="宋体" w:eastAsia="宋体" w:cs="宋体"/>
                <w:color w:val="auto"/>
                <w:spacing w:val="5"/>
                <w:sz w:val="21"/>
                <w:szCs w:val="21"/>
                <w:highlight w:val="none"/>
              </w:rPr>
              <w:t>题</w:t>
            </w:r>
            <w:r>
              <w:rPr>
                <w:rFonts w:hint="eastAsia" w:ascii="宋体" w:hAnsi="宋体" w:eastAsia="宋体" w:cs="宋体"/>
                <w:color w:val="auto"/>
                <w:spacing w:val="4"/>
                <w:sz w:val="21"/>
                <w:szCs w:val="21"/>
                <w:highlight w:val="none"/>
              </w:rPr>
              <w:t>的方法一般。</w:t>
            </w:r>
          </w:p>
          <w:p w14:paraId="39D4D358">
            <w:pPr>
              <w:keepNext w:val="0"/>
              <w:keepLines w:val="0"/>
              <w:suppressLineNumbers w:val="0"/>
              <w:spacing w:before="0" w:beforeAutospacing="0" w:after="0" w:afterAutospacing="0" w:line="360" w:lineRule="auto"/>
              <w:ind w:left="136" w:right="195" w:hanging="20"/>
              <w:jc w:val="both"/>
              <w:rPr>
                <w:rFonts w:hint="eastAsia" w:ascii="宋体" w:hAnsi="宋体" w:eastAsia="宋体" w:cs="宋体"/>
                <w:color w:val="auto"/>
                <w:szCs w:val="21"/>
                <w:highlight w:val="none"/>
              </w:rPr>
            </w:pPr>
            <w:r>
              <w:rPr>
                <w:rFonts w:hint="eastAsia" w:ascii="宋体" w:hAnsi="宋体" w:eastAsia="宋体" w:cs="宋体"/>
                <w:color w:val="auto"/>
                <w:spacing w:val="16"/>
                <w:sz w:val="21"/>
                <w:szCs w:val="21"/>
                <w:highlight w:val="none"/>
              </w:rPr>
              <w:t>一档(</w:t>
            </w:r>
            <w:r>
              <w:rPr>
                <w:rFonts w:hint="eastAsia" w:ascii="宋体" w:hAnsi="宋体" w:eastAsia="宋体" w:cs="宋体"/>
                <w:color w:val="auto"/>
                <w:spacing w:val="16"/>
                <w:sz w:val="21"/>
                <w:szCs w:val="21"/>
                <w:highlight w:val="none"/>
                <w:lang w:val="en-US" w:eastAsia="zh-CN"/>
              </w:rPr>
              <w:t>2</w:t>
            </w:r>
            <w:r>
              <w:rPr>
                <w:rFonts w:hint="eastAsia" w:ascii="宋体" w:hAnsi="宋体" w:eastAsia="宋体" w:cs="宋体"/>
                <w:color w:val="auto"/>
                <w:spacing w:val="16"/>
                <w:sz w:val="21"/>
                <w:szCs w:val="21"/>
                <w:highlight w:val="none"/>
              </w:rPr>
              <w:t>分)未阐述本工程的重点和难点，无解决及保证措施重点和难点问题的方法。</w:t>
            </w:r>
          </w:p>
        </w:tc>
      </w:tr>
      <w:tr w14:paraId="7157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3" w:hRule="atLeast"/>
          <w:jc w:val="center"/>
        </w:trPr>
        <w:tc>
          <w:tcPr>
            <w:tcW w:w="1264" w:type="dxa"/>
            <w:vMerge w:val="continue"/>
            <w:noWrap w:val="0"/>
            <w:vAlign w:val="center"/>
          </w:tcPr>
          <w:p w14:paraId="7D6643AC">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p>
        </w:tc>
        <w:tc>
          <w:tcPr>
            <w:tcW w:w="1156" w:type="dxa"/>
            <w:noWrap w:val="0"/>
            <w:vAlign w:val="center"/>
          </w:tcPr>
          <w:p w14:paraId="0FE5D9BD">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10"/>
                <w:sz w:val="21"/>
                <w:szCs w:val="21"/>
                <w:highlight w:val="none"/>
              </w:rPr>
              <w:t>施</w:t>
            </w:r>
            <w:r>
              <w:rPr>
                <w:rFonts w:hint="eastAsia" w:ascii="宋体" w:hAnsi="宋体" w:eastAsia="宋体" w:cs="宋体"/>
                <w:color w:val="auto"/>
                <w:spacing w:val="8"/>
                <w:sz w:val="21"/>
                <w:szCs w:val="21"/>
                <w:highlight w:val="none"/>
              </w:rPr>
              <w:t>工总平面布</w:t>
            </w:r>
            <w:r>
              <w:rPr>
                <w:rFonts w:hint="eastAsia" w:ascii="宋体" w:hAnsi="宋体" w:eastAsia="宋体" w:cs="宋体"/>
                <w:color w:val="auto"/>
                <w:spacing w:val="10"/>
                <w:sz w:val="21"/>
                <w:szCs w:val="21"/>
                <w:highlight w:val="none"/>
              </w:rPr>
              <w:t>置</w:t>
            </w:r>
            <w:r>
              <w:rPr>
                <w:rFonts w:hint="eastAsia" w:ascii="宋体" w:hAnsi="宋体" w:eastAsia="宋体" w:cs="宋体"/>
                <w:color w:val="auto"/>
                <w:spacing w:val="6"/>
                <w:sz w:val="21"/>
                <w:szCs w:val="21"/>
                <w:highlight w:val="none"/>
              </w:rPr>
              <w:t>图(满分</w:t>
            </w:r>
            <w:r>
              <w:rPr>
                <w:rFonts w:hint="eastAsia" w:ascii="宋体" w:hAnsi="宋体" w:eastAsia="宋体" w:cs="宋体"/>
                <w:color w:val="auto"/>
                <w:spacing w:val="6"/>
                <w:sz w:val="21"/>
                <w:szCs w:val="21"/>
                <w:highlight w:val="none"/>
                <w:lang w:val="en-US" w:eastAsia="zh-CN"/>
              </w:rPr>
              <w:t>6</w:t>
            </w:r>
            <w:r>
              <w:rPr>
                <w:rFonts w:hint="eastAsia" w:ascii="宋体" w:hAnsi="宋体" w:eastAsia="宋体" w:cs="宋体"/>
                <w:color w:val="auto"/>
                <w:spacing w:val="1"/>
                <w:sz w:val="21"/>
                <w:szCs w:val="21"/>
                <w:highlight w:val="none"/>
              </w:rPr>
              <w:t>分)</w:t>
            </w:r>
          </w:p>
        </w:tc>
        <w:tc>
          <w:tcPr>
            <w:tcW w:w="7239" w:type="dxa"/>
            <w:tcBorders>
              <w:bottom w:val="single" w:color="auto" w:sz="4" w:space="0"/>
            </w:tcBorders>
            <w:noWrap w:val="0"/>
            <w:vAlign w:val="center"/>
          </w:tcPr>
          <w:p w14:paraId="2EBC099D">
            <w:pPr>
              <w:keepNext w:val="0"/>
              <w:keepLines w:val="0"/>
              <w:suppressLineNumbers w:val="0"/>
              <w:spacing w:before="129" w:beforeAutospacing="0" w:after="0" w:afterAutospacing="0" w:line="360" w:lineRule="auto"/>
              <w:ind w:left="166" w:right="301" w:hanging="34"/>
              <w:jc w:val="both"/>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四</w:t>
            </w:r>
            <w:r>
              <w:rPr>
                <w:rFonts w:hint="eastAsia" w:ascii="宋体" w:hAnsi="宋体" w:eastAsia="宋体" w:cs="宋体"/>
                <w:color w:val="auto"/>
                <w:spacing w:val="8"/>
                <w:sz w:val="21"/>
                <w:szCs w:val="21"/>
                <w:highlight w:val="none"/>
              </w:rPr>
              <w:t>档(</w:t>
            </w:r>
            <w:r>
              <w:rPr>
                <w:rFonts w:hint="eastAsia" w:ascii="宋体" w:hAnsi="宋体" w:eastAsia="宋体" w:cs="宋体"/>
                <w:color w:val="auto"/>
                <w:spacing w:val="8"/>
                <w:sz w:val="21"/>
                <w:szCs w:val="21"/>
                <w:highlight w:val="none"/>
                <w:lang w:val="en-US" w:eastAsia="zh-CN"/>
              </w:rPr>
              <w:t>6</w:t>
            </w:r>
            <w:r>
              <w:rPr>
                <w:rFonts w:hint="eastAsia" w:ascii="宋体" w:hAnsi="宋体" w:eastAsia="宋体" w:cs="宋体"/>
                <w:color w:val="auto"/>
                <w:spacing w:val="8"/>
                <w:sz w:val="21"/>
                <w:szCs w:val="21"/>
                <w:highlight w:val="none"/>
              </w:rPr>
              <w:t>分)有施工总平面布置图，安排科学合理，符合本项</w:t>
            </w:r>
            <w:r>
              <w:rPr>
                <w:rFonts w:hint="eastAsia" w:ascii="宋体" w:hAnsi="宋体" w:eastAsia="宋体" w:cs="宋体"/>
                <w:color w:val="auto"/>
                <w:spacing w:val="4"/>
                <w:sz w:val="21"/>
                <w:szCs w:val="21"/>
                <w:highlight w:val="none"/>
              </w:rPr>
              <w:t>目施</w:t>
            </w:r>
            <w:r>
              <w:rPr>
                <w:rFonts w:hint="eastAsia" w:ascii="宋体" w:hAnsi="宋体" w:eastAsia="宋体" w:cs="宋体"/>
                <w:color w:val="auto"/>
                <w:spacing w:val="2"/>
                <w:sz w:val="21"/>
                <w:szCs w:val="21"/>
                <w:highlight w:val="none"/>
              </w:rPr>
              <w:t>工实际要求。</w:t>
            </w:r>
          </w:p>
          <w:p w14:paraId="525D2217">
            <w:pPr>
              <w:keepNext w:val="0"/>
              <w:keepLines w:val="0"/>
              <w:suppressLineNumbers w:val="0"/>
              <w:spacing w:before="0" w:beforeAutospacing="0" w:after="0" w:afterAutospacing="0" w:line="360" w:lineRule="auto"/>
              <w:ind w:left="129" w:right="301" w:hanging="16"/>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三档</w:t>
            </w:r>
            <w:r>
              <w:rPr>
                <w:rFonts w:hint="eastAsia" w:ascii="宋体" w:hAnsi="宋体" w:eastAsia="宋体" w:cs="宋体"/>
                <w:color w:val="auto"/>
                <w:spacing w:val="8"/>
                <w:sz w:val="21"/>
                <w:szCs w:val="21"/>
                <w:highlight w:val="none"/>
              </w:rPr>
              <w:t>(</w:t>
            </w:r>
            <w:r>
              <w:rPr>
                <w:rFonts w:hint="eastAsia" w:ascii="宋体" w:hAnsi="宋体" w:eastAsia="宋体" w:cs="宋体"/>
                <w:color w:val="auto"/>
                <w:spacing w:val="8"/>
                <w:sz w:val="21"/>
                <w:szCs w:val="21"/>
                <w:highlight w:val="none"/>
                <w:lang w:val="en-US" w:eastAsia="zh-CN"/>
              </w:rPr>
              <w:t>4</w:t>
            </w:r>
            <w:r>
              <w:rPr>
                <w:rFonts w:hint="eastAsia" w:ascii="宋体" w:hAnsi="宋体" w:eastAsia="宋体" w:cs="宋体"/>
                <w:color w:val="auto"/>
                <w:spacing w:val="8"/>
                <w:sz w:val="21"/>
                <w:szCs w:val="21"/>
                <w:highlight w:val="none"/>
              </w:rPr>
              <w:t>分)有施工总平面布置图，安排一般，符合本项目施工</w:t>
            </w:r>
            <w:r>
              <w:rPr>
                <w:rFonts w:hint="eastAsia" w:ascii="宋体" w:hAnsi="宋体" w:eastAsia="宋体" w:cs="宋体"/>
                <w:color w:val="auto"/>
                <w:spacing w:val="6"/>
                <w:sz w:val="21"/>
                <w:szCs w:val="21"/>
                <w:highlight w:val="none"/>
              </w:rPr>
              <w:t>实际要求。</w:t>
            </w:r>
          </w:p>
          <w:p w14:paraId="2426E3CE">
            <w:pPr>
              <w:keepNext w:val="0"/>
              <w:keepLines w:val="0"/>
              <w:suppressLineNumbers w:val="0"/>
              <w:spacing w:before="0" w:beforeAutospacing="0" w:after="0" w:afterAutospacing="0" w:line="360" w:lineRule="auto"/>
              <w:ind w:left="127" w:right="301" w:hanging="11"/>
              <w:jc w:val="both"/>
              <w:rPr>
                <w:rFonts w:hint="eastAsia" w:ascii="宋体" w:hAnsi="宋体" w:eastAsia="宋体" w:cs="宋体"/>
                <w:color w:val="auto"/>
                <w:sz w:val="21"/>
                <w:szCs w:val="21"/>
                <w:highlight w:val="none"/>
              </w:rPr>
            </w:pPr>
            <w:r>
              <w:rPr>
                <w:rFonts w:hint="eastAsia" w:ascii="宋体" w:hAnsi="宋体" w:eastAsia="宋体" w:cs="宋体"/>
                <w:color w:val="auto"/>
                <w:spacing w:val="16"/>
                <w:sz w:val="21"/>
                <w:szCs w:val="21"/>
                <w:highlight w:val="none"/>
              </w:rPr>
              <w:t>二档</w:t>
            </w:r>
            <w:r>
              <w:rPr>
                <w:rFonts w:hint="eastAsia" w:ascii="宋体" w:hAnsi="宋体" w:eastAsia="宋体" w:cs="宋体"/>
                <w:color w:val="auto"/>
                <w:spacing w:val="8"/>
                <w:sz w:val="21"/>
                <w:szCs w:val="21"/>
                <w:highlight w:val="none"/>
              </w:rPr>
              <w:t>(2分)有施工总平面布置图，基本符合本项目施工实际</w:t>
            </w:r>
            <w:r>
              <w:rPr>
                <w:rFonts w:hint="eastAsia" w:ascii="宋体" w:hAnsi="宋体" w:eastAsia="宋体" w:cs="宋体"/>
                <w:color w:val="auto"/>
                <w:spacing w:val="3"/>
                <w:sz w:val="21"/>
                <w:szCs w:val="21"/>
                <w:highlight w:val="none"/>
              </w:rPr>
              <w:t>要求</w:t>
            </w:r>
            <w:r>
              <w:rPr>
                <w:rFonts w:hint="eastAsia" w:ascii="宋体" w:hAnsi="宋体" w:eastAsia="宋体" w:cs="宋体"/>
                <w:color w:val="auto"/>
                <w:spacing w:val="2"/>
                <w:sz w:val="21"/>
                <w:szCs w:val="21"/>
                <w:highlight w:val="none"/>
              </w:rPr>
              <w:t>。</w:t>
            </w:r>
          </w:p>
          <w:p w14:paraId="00B82868">
            <w:pPr>
              <w:keepNext w:val="0"/>
              <w:keepLines w:val="0"/>
              <w:suppressLineNumbers w:val="0"/>
              <w:spacing w:before="0" w:beforeAutospacing="0" w:after="0" w:afterAutospacing="0" w:line="360" w:lineRule="auto"/>
              <w:ind w:left="127" w:right="301" w:hanging="11"/>
              <w:jc w:val="both"/>
              <w:rPr>
                <w:rFonts w:hint="eastAsia" w:ascii="宋体" w:hAnsi="宋体" w:eastAsia="宋体" w:cs="宋体"/>
                <w:color w:val="auto"/>
                <w:szCs w:val="21"/>
                <w:highlight w:val="none"/>
              </w:rPr>
            </w:pPr>
            <w:r>
              <w:rPr>
                <w:rFonts w:hint="eastAsia" w:ascii="宋体" w:hAnsi="宋体" w:eastAsia="宋体" w:cs="宋体"/>
                <w:color w:val="auto"/>
                <w:spacing w:val="16"/>
                <w:sz w:val="21"/>
                <w:szCs w:val="21"/>
                <w:highlight w:val="none"/>
              </w:rPr>
              <w:t>一档(1分)有施工总平面布置图，但不符合本项目施工实际要求。</w:t>
            </w:r>
          </w:p>
        </w:tc>
      </w:tr>
    </w:tbl>
    <w:p w14:paraId="31387BE1">
      <w:pPr>
        <w:pStyle w:val="2"/>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8" w:name="_Toc2545"/>
      <w:bookmarkStart w:id="29" w:name="_Toc12919"/>
      <w:r>
        <w:rPr>
          <w:rFonts w:hint="eastAsia" w:ascii="宋体" w:hAnsi="宋体" w:eastAsia="宋体" w:cs="宋体"/>
          <w:color w:val="auto"/>
          <w:highlight w:val="none"/>
        </w:rPr>
        <w:t>第五章 工程量清单及图纸</w:t>
      </w:r>
      <w:bookmarkEnd w:id="28"/>
      <w:bookmarkEnd w:id="29"/>
    </w:p>
    <w:p w14:paraId="339C3EB5">
      <w:pPr>
        <w:pStyle w:val="3"/>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工程项目概况</w:t>
      </w:r>
    </w:p>
    <w:p w14:paraId="1089FF1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工程名称：三江侗族自治县高基瑶族乡蓖梳村八界屯崩塌隐患；</w:t>
      </w:r>
    </w:p>
    <w:p w14:paraId="37CE459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建设地点：三江侗族自治县高基瑶族乡蓖梳村八界屯；</w:t>
      </w:r>
    </w:p>
    <w:p w14:paraId="7019222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工程建设内容：包含锚杆、格构梁、挂网喷浆、排水沟、格宾网石笼挡土墙、脚手架工程等内容。</w:t>
      </w:r>
    </w:p>
    <w:p w14:paraId="22172E5A">
      <w:pPr>
        <w:spacing w:line="360" w:lineRule="auto"/>
        <w:rPr>
          <w:rFonts w:hint="eastAsia" w:ascii="宋体" w:hAnsi="宋体" w:eastAsia="宋体" w:cs="宋体"/>
          <w:color w:val="auto"/>
          <w:highlight w:val="none"/>
        </w:rPr>
      </w:pPr>
      <w:r>
        <w:rPr>
          <w:rFonts w:hint="eastAsia" w:ascii="宋体" w:hAnsi="宋体" w:eastAsia="宋体" w:cs="宋体"/>
          <w:b/>
          <w:bCs/>
          <w:color w:val="auto"/>
          <w:kern w:val="2"/>
          <w:sz w:val="32"/>
          <w:szCs w:val="32"/>
          <w:highlight w:val="none"/>
          <w:lang w:val="en-US" w:eastAsia="zh-CN" w:bidi="ar-SA"/>
        </w:rPr>
        <w:t>2.编制原则和依据</w:t>
      </w:r>
    </w:p>
    <w:p w14:paraId="3604904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1、国家有关建设和造价管理的法律、法规和政策性文件；</w:t>
      </w:r>
    </w:p>
    <w:p w14:paraId="68EA9DB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2、本工程送审的设计图文件、地质勘查资料、工程预算书、施工图修订设计图纸、文字说明和工程量数量表；</w:t>
      </w:r>
    </w:p>
    <w:p w14:paraId="495563C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3、《广西壮族自治区财政厅广西壮族自治区自然资源厅关于印发广西地质灾害防治工程预算定额标准的通知》桂财资环[2024]10号及其附件；</w:t>
      </w:r>
    </w:p>
    <w:p w14:paraId="07CD45E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4、《广西壮族自治区地质灾害防治专项资金管理办法》（桂财建〔2011〕373号）；</w:t>
      </w:r>
    </w:p>
    <w:p w14:paraId="433813D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5、广西壮族自治区及柳州市颁发的有关政策性调整工程费用文件；</w:t>
      </w:r>
    </w:p>
    <w:p w14:paraId="33D8C6E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6、材料价格按《柳州市建设工程造价信息》三江县2026年第4期信息价(除税价），三江县未刊登的信息价参考柳州市信息价及市场询价计算。</w:t>
      </w:r>
    </w:p>
    <w:p w14:paraId="704D9CCE">
      <w:pPr>
        <w:spacing w:line="360" w:lineRule="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3.编制中其他应说明的问题</w:t>
      </w:r>
    </w:p>
    <w:p w14:paraId="4B9A8A5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材料二次运输费：钢材从柳州至工地192-10=182km，水泥料二次运输费考虑运距按三江运至工地37-10=27km，运费按除税价0.92元/t.km。碎石、砂、砖、块石材料二次运输费考虑运距按斗江运至工地27-10=17km，运费按除税价0.92元/t.km。</w:t>
      </w:r>
    </w:p>
    <w:p w14:paraId="44E8BD31">
      <w:pPr>
        <w:pStyle w:val="3"/>
        <w:spacing w:before="0" w:after="0" w:line="360" w:lineRule="auto"/>
        <w:rPr>
          <w:rFonts w:hint="eastAsia" w:ascii="宋体" w:hAnsi="宋体" w:eastAsia="宋体" w:cs="宋体"/>
          <w:color w:val="auto"/>
          <w:highlight w:val="none"/>
        </w:rPr>
      </w:pPr>
      <w:bookmarkStart w:id="30" w:name="_Toc22012"/>
      <w:bookmarkStart w:id="31" w:name="_Toc6002"/>
      <w:r>
        <w:rPr>
          <w:rFonts w:hint="eastAsia" w:ascii="宋体" w:hAnsi="宋体" w:eastAsia="宋体" w:cs="宋体"/>
          <w:color w:val="auto"/>
          <w:highlight w:val="none"/>
        </w:rPr>
        <w:t>4.工程量清单和图纸（另册）</w:t>
      </w:r>
      <w:bookmarkEnd w:id="30"/>
      <w:bookmarkEnd w:id="31"/>
    </w:p>
    <w:p w14:paraId="47260319">
      <w:pPr>
        <w:pStyle w:val="3"/>
        <w:spacing w:before="0" w:after="0"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1DA2323">
      <w:pPr>
        <w:pStyle w:val="4"/>
        <w:spacing w:before="0" w:after="0" w:line="360" w:lineRule="auto"/>
        <w:rPr>
          <w:rFonts w:hint="eastAsia" w:ascii="宋体" w:hAnsi="宋体" w:eastAsia="宋体" w:cs="宋体"/>
          <w:color w:val="auto"/>
          <w:highlight w:val="none"/>
        </w:rPr>
      </w:pPr>
    </w:p>
    <w:p w14:paraId="62711174">
      <w:pPr>
        <w:rPr>
          <w:rFonts w:hint="eastAsia" w:ascii="宋体" w:hAnsi="宋体" w:eastAsia="宋体" w:cs="宋体"/>
          <w:color w:val="auto"/>
          <w:highlight w:val="none"/>
        </w:rPr>
      </w:pPr>
    </w:p>
    <w:p w14:paraId="5C3DDFA4">
      <w:pPr>
        <w:rPr>
          <w:rFonts w:hint="eastAsia" w:ascii="宋体" w:hAnsi="宋体" w:eastAsia="宋体" w:cs="宋体"/>
          <w:color w:val="auto"/>
          <w:highlight w:val="none"/>
        </w:rPr>
      </w:pPr>
    </w:p>
    <w:p w14:paraId="5CD952B4">
      <w:pPr>
        <w:rPr>
          <w:rFonts w:hint="eastAsia" w:ascii="宋体" w:hAnsi="宋体" w:eastAsia="宋体" w:cs="宋体"/>
          <w:color w:val="auto"/>
          <w:highlight w:val="none"/>
        </w:rPr>
      </w:pPr>
    </w:p>
    <w:p w14:paraId="2113FBE3">
      <w:pPr>
        <w:rPr>
          <w:rFonts w:hint="eastAsia" w:ascii="宋体" w:hAnsi="宋体" w:eastAsia="宋体" w:cs="宋体"/>
          <w:color w:val="auto"/>
          <w:highlight w:val="none"/>
        </w:rPr>
      </w:pPr>
    </w:p>
    <w:p w14:paraId="3732A5BE">
      <w:pPr>
        <w:rPr>
          <w:rFonts w:hint="eastAsia" w:ascii="宋体" w:hAnsi="宋体" w:eastAsia="宋体" w:cs="宋体"/>
          <w:color w:val="auto"/>
          <w:highlight w:val="none"/>
        </w:rPr>
      </w:pPr>
    </w:p>
    <w:p w14:paraId="0D02C5B3">
      <w:pPr>
        <w:rPr>
          <w:rFonts w:hint="eastAsia" w:ascii="宋体" w:hAnsi="宋体" w:eastAsia="宋体" w:cs="宋体"/>
          <w:color w:val="auto"/>
          <w:highlight w:val="none"/>
        </w:rPr>
      </w:pPr>
    </w:p>
    <w:p w14:paraId="734D4545">
      <w:pPr>
        <w:rPr>
          <w:rFonts w:hint="eastAsia" w:ascii="宋体" w:hAnsi="宋体" w:eastAsia="宋体" w:cs="宋体"/>
          <w:color w:val="auto"/>
          <w:highlight w:val="none"/>
        </w:rPr>
      </w:pPr>
    </w:p>
    <w:p w14:paraId="393C5999">
      <w:pPr>
        <w:rPr>
          <w:rFonts w:hint="eastAsia" w:ascii="宋体" w:hAnsi="宋体" w:eastAsia="宋体" w:cs="宋体"/>
          <w:color w:val="auto"/>
          <w:highlight w:val="none"/>
        </w:rPr>
      </w:pPr>
    </w:p>
    <w:p w14:paraId="78E0646C">
      <w:pPr>
        <w:rPr>
          <w:rFonts w:hint="eastAsia" w:ascii="宋体" w:hAnsi="宋体" w:eastAsia="宋体" w:cs="宋体"/>
          <w:color w:val="auto"/>
          <w:highlight w:val="none"/>
        </w:rPr>
      </w:pPr>
    </w:p>
    <w:p w14:paraId="298561B7">
      <w:pPr>
        <w:rPr>
          <w:rFonts w:hint="eastAsia" w:ascii="宋体" w:hAnsi="宋体" w:eastAsia="宋体" w:cs="宋体"/>
          <w:color w:val="auto"/>
          <w:highlight w:val="none"/>
        </w:rPr>
      </w:pPr>
    </w:p>
    <w:p w14:paraId="13D62D8B">
      <w:pPr>
        <w:rPr>
          <w:rFonts w:hint="eastAsia" w:ascii="宋体" w:hAnsi="宋体" w:eastAsia="宋体" w:cs="宋体"/>
          <w:color w:val="auto"/>
          <w:highlight w:val="none"/>
        </w:rPr>
      </w:pPr>
    </w:p>
    <w:p w14:paraId="0AF65D45">
      <w:pPr>
        <w:rPr>
          <w:rFonts w:hint="eastAsia" w:ascii="宋体" w:hAnsi="宋体" w:eastAsia="宋体" w:cs="宋体"/>
          <w:color w:val="auto"/>
          <w:highlight w:val="none"/>
        </w:rPr>
      </w:pPr>
    </w:p>
    <w:p w14:paraId="5C9E15AB">
      <w:pPr>
        <w:rPr>
          <w:rFonts w:hint="eastAsia" w:ascii="宋体" w:hAnsi="宋体" w:eastAsia="宋体" w:cs="宋体"/>
          <w:color w:val="auto"/>
          <w:highlight w:val="none"/>
        </w:rPr>
      </w:pPr>
    </w:p>
    <w:p w14:paraId="0F85CF2D">
      <w:pPr>
        <w:pStyle w:val="2"/>
        <w:jc w:val="center"/>
        <w:rPr>
          <w:rFonts w:hint="eastAsia" w:ascii="宋体" w:hAnsi="宋体" w:eastAsia="宋体" w:cs="宋体"/>
          <w:color w:val="auto"/>
          <w:highlight w:val="none"/>
        </w:rPr>
      </w:pPr>
      <w:bookmarkStart w:id="32" w:name="_Toc19591"/>
      <w:bookmarkStart w:id="33" w:name="_Toc13359"/>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响应文件格式</w:t>
      </w:r>
      <w:bookmarkEnd w:id="32"/>
      <w:bookmarkEnd w:id="33"/>
    </w:p>
    <w:p w14:paraId="1D496BB1">
      <w:pPr>
        <w:spacing w:line="240" w:lineRule="atLeast"/>
        <w:rPr>
          <w:rFonts w:hint="eastAsia" w:ascii="宋体" w:hAnsi="宋体" w:eastAsia="宋体" w:cs="宋体"/>
          <w:b/>
          <w:color w:val="auto"/>
          <w:sz w:val="32"/>
          <w:szCs w:val="32"/>
          <w:highlight w:val="none"/>
        </w:rPr>
      </w:pPr>
    </w:p>
    <w:p w14:paraId="1510271F">
      <w:pPr>
        <w:spacing w:line="240" w:lineRule="atLeast"/>
        <w:rPr>
          <w:rFonts w:hint="eastAsia" w:ascii="宋体" w:hAnsi="宋体" w:eastAsia="宋体" w:cs="宋体"/>
          <w:b/>
          <w:color w:val="auto"/>
          <w:sz w:val="32"/>
          <w:szCs w:val="32"/>
          <w:highlight w:val="none"/>
        </w:rPr>
      </w:pPr>
    </w:p>
    <w:p w14:paraId="12B7BADD">
      <w:pPr>
        <w:spacing w:line="240" w:lineRule="atLeast"/>
        <w:rPr>
          <w:rFonts w:hint="eastAsia" w:ascii="宋体" w:hAnsi="宋体" w:eastAsia="宋体" w:cs="宋体"/>
          <w:b/>
          <w:color w:val="auto"/>
          <w:sz w:val="32"/>
          <w:szCs w:val="32"/>
          <w:highlight w:val="none"/>
        </w:rPr>
      </w:pPr>
    </w:p>
    <w:p w14:paraId="21D71A68">
      <w:pPr>
        <w:spacing w:line="240" w:lineRule="atLeast"/>
        <w:rPr>
          <w:rFonts w:hint="eastAsia" w:ascii="宋体" w:hAnsi="宋体" w:eastAsia="宋体" w:cs="宋体"/>
          <w:b/>
          <w:color w:val="auto"/>
          <w:sz w:val="32"/>
          <w:szCs w:val="32"/>
          <w:highlight w:val="none"/>
        </w:rPr>
      </w:pPr>
    </w:p>
    <w:p w14:paraId="55E5B54C">
      <w:pPr>
        <w:spacing w:line="240" w:lineRule="atLeast"/>
        <w:rPr>
          <w:rFonts w:hint="eastAsia" w:ascii="宋体" w:hAnsi="宋体" w:eastAsia="宋体" w:cs="宋体"/>
          <w:b/>
          <w:color w:val="auto"/>
          <w:sz w:val="32"/>
          <w:szCs w:val="32"/>
          <w:highlight w:val="none"/>
        </w:rPr>
      </w:pPr>
    </w:p>
    <w:p w14:paraId="59A8D697">
      <w:pPr>
        <w:spacing w:line="240" w:lineRule="atLeast"/>
        <w:rPr>
          <w:rFonts w:hint="eastAsia" w:ascii="宋体" w:hAnsi="宋体" w:eastAsia="宋体" w:cs="宋体"/>
          <w:b/>
          <w:color w:val="auto"/>
          <w:sz w:val="32"/>
          <w:szCs w:val="32"/>
          <w:highlight w:val="none"/>
        </w:rPr>
      </w:pPr>
    </w:p>
    <w:p w14:paraId="3386FB33">
      <w:pPr>
        <w:spacing w:line="240" w:lineRule="atLeast"/>
        <w:rPr>
          <w:rFonts w:hint="eastAsia" w:ascii="宋体" w:hAnsi="宋体" w:eastAsia="宋体" w:cs="宋体"/>
          <w:b/>
          <w:color w:val="auto"/>
          <w:sz w:val="32"/>
          <w:szCs w:val="32"/>
          <w:highlight w:val="none"/>
        </w:rPr>
      </w:pPr>
    </w:p>
    <w:p w14:paraId="31053329">
      <w:pPr>
        <w:spacing w:line="240" w:lineRule="atLeast"/>
        <w:rPr>
          <w:rFonts w:hint="eastAsia" w:ascii="宋体" w:hAnsi="宋体" w:eastAsia="宋体" w:cs="宋体"/>
          <w:b/>
          <w:color w:val="auto"/>
          <w:sz w:val="32"/>
          <w:szCs w:val="32"/>
          <w:highlight w:val="none"/>
        </w:rPr>
      </w:pPr>
    </w:p>
    <w:p w14:paraId="54ECC734">
      <w:pPr>
        <w:spacing w:line="240" w:lineRule="atLeast"/>
        <w:rPr>
          <w:rFonts w:hint="eastAsia" w:ascii="宋体" w:hAnsi="宋体" w:eastAsia="宋体" w:cs="宋体"/>
          <w:b/>
          <w:color w:val="auto"/>
          <w:sz w:val="32"/>
          <w:szCs w:val="32"/>
          <w:highlight w:val="none"/>
        </w:rPr>
      </w:pPr>
    </w:p>
    <w:p w14:paraId="0CDAE28D">
      <w:pPr>
        <w:spacing w:line="240" w:lineRule="atLeast"/>
        <w:rPr>
          <w:rFonts w:hint="eastAsia" w:ascii="宋体" w:hAnsi="宋体" w:eastAsia="宋体" w:cs="宋体"/>
          <w:b/>
          <w:color w:val="auto"/>
          <w:sz w:val="32"/>
          <w:szCs w:val="32"/>
          <w:highlight w:val="none"/>
        </w:rPr>
      </w:pPr>
    </w:p>
    <w:p w14:paraId="7DFCC46E">
      <w:pPr>
        <w:spacing w:line="240" w:lineRule="atLeast"/>
        <w:rPr>
          <w:rFonts w:hint="eastAsia" w:ascii="宋体" w:hAnsi="宋体" w:eastAsia="宋体" w:cs="宋体"/>
          <w:b/>
          <w:color w:val="auto"/>
          <w:sz w:val="32"/>
          <w:szCs w:val="32"/>
          <w:highlight w:val="none"/>
        </w:rPr>
      </w:pPr>
    </w:p>
    <w:p w14:paraId="5C3F608F">
      <w:pPr>
        <w:snapToGrid w:val="0"/>
        <w:spacing w:before="50" w:after="50"/>
        <w:outlineLvl w:val="1"/>
        <w:rPr>
          <w:rFonts w:hint="eastAsia" w:ascii="宋体" w:hAnsi="宋体" w:eastAsia="宋体" w:cs="宋体"/>
          <w:b/>
          <w:bCs/>
          <w:color w:val="auto"/>
          <w:sz w:val="24"/>
          <w:highlight w:val="none"/>
        </w:rPr>
      </w:pPr>
    </w:p>
    <w:p w14:paraId="0AB07729">
      <w:pPr>
        <w:snapToGrid w:val="0"/>
        <w:spacing w:before="156" w:beforeLines="50" w:after="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br w:type="page"/>
      </w:r>
    </w:p>
    <w:p w14:paraId="20CD5B3E">
      <w:pPr>
        <w:rPr>
          <w:rFonts w:hint="eastAsia" w:ascii="宋体" w:hAnsi="宋体" w:eastAsia="宋体" w:cs="宋体"/>
          <w:b/>
          <w:color w:val="auto"/>
          <w:sz w:val="32"/>
          <w:szCs w:val="32"/>
          <w:highlight w:val="none"/>
        </w:rPr>
      </w:pPr>
      <w:bookmarkStart w:id="34" w:name="_Toc35611438"/>
      <w:bookmarkStart w:id="35" w:name="_Toc71366186"/>
      <w:bookmarkStart w:id="36" w:name="_Toc31728084"/>
      <w:bookmarkStart w:id="37" w:name="_Toc35611516"/>
      <w:bookmarkStart w:id="38" w:name="_Toc31723070"/>
      <w:bookmarkStart w:id="39" w:name="_Toc44229899"/>
      <w:r>
        <w:rPr>
          <w:rFonts w:hint="eastAsia" w:ascii="宋体" w:hAnsi="宋体" w:eastAsia="宋体" w:cs="宋体"/>
          <w:b/>
          <w:color w:val="auto"/>
          <w:sz w:val="32"/>
          <w:szCs w:val="32"/>
          <w:highlight w:val="none"/>
        </w:rPr>
        <w:t>一、资格证明文件格式</w:t>
      </w:r>
      <w:bookmarkEnd w:id="34"/>
      <w:bookmarkEnd w:id="35"/>
      <w:bookmarkEnd w:id="36"/>
      <w:bookmarkEnd w:id="37"/>
      <w:bookmarkEnd w:id="38"/>
      <w:bookmarkEnd w:id="39"/>
    </w:p>
    <w:p w14:paraId="5F2358C3">
      <w:pPr>
        <w:snapToGrid w:val="0"/>
        <w:spacing w:before="156" w:beforeLines="50" w:after="50" w:line="360" w:lineRule="auto"/>
        <w:jc w:val="left"/>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1.资格证明文件封面格式：</w:t>
      </w:r>
    </w:p>
    <w:p w14:paraId="59A88219">
      <w:pPr>
        <w:snapToGrid w:val="0"/>
        <w:spacing w:before="156" w:beforeLines="50" w:after="50"/>
        <w:jc w:val="center"/>
        <w:rPr>
          <w:rFonts w:hint="eastAsia" w:ascii="宋体" w:hAnsi="宋体" w:eastAsia="宋体" w:cs="宋体"/>
          <w:color w:val="auto"/>
          <w:sz w:val="44"/>
          <w:szCs w:val="44"/>
          <w:highlight w:val="none"/>
        </w:rPr>
      </w:pPr>
    </w:p>
    <w:p w14:paraId="5BFD3910">
      <w:pPr>
        <w:snapToGrid w:val="0"/>
        <w:spacing w:before="156" w:beforeLines="50" w:after="50"/>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电 子 响 应 文 件</w:t>
      </w:r>
    </w:p>
    <w:p w14:paraId="432BDD6C">
      <w:pPr>
        <w:snapToGrid w:val="0"/>
        <w:spacing w:before="156" w:beforeLines="50" w:after="50"/>
        <w:rPr>
          <w:rFonts w:hint="eastAsia" w:ascii="宋体" w:hAnsi="宋体" w:eastAsia="宋体" w:cs="宋体"/>
          <w:color w:val="auto"/>
          <w:sz w:val="24"/>
          <w:szCs w:val="20"/>
          <w:highlight w:val="none"/>
        </w:rPr>
      </w:pPr>
    </w:p>
    <w:p w14:paraId="56D2E66D">
      <w:pPr>
        <w:snapToGrid w:val="0"/>
        <w:spacing w:before="156"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w:t>
      </w:r>
    </w:p>
    <w:p w14:paraId="038D75AC">
      <w:pPr>
        <w:snapToGrid w:val="0"/>
        <w:spacing w:before="156" w:beforeLines="50" w:after="50"/>
        <w:rPr>
          <w:rFonts w:hint="eastAsia" w:ascii="宋体" w:hAnsi="宋体" w:eastAsia="宋体" w:cs="宋体"/>
          <w:bCs/>
          <w:color w:val="auto"/>
          <w:sz w:val="24"/>
          <w:szCs w:val="20"/>
          <w:highlight w:val="none"/>
        </w:rPr>
      </w:pPr>
    </w:p>
    <w:p w14:paraId="61E69CE9">
      <w:pPr>
        <w:snapToGrid w:val="0"/>
        <w:spacing w:before="156" w:beforeLines="50" w:after="50"/>
        <w:rPr>
          <w:rFonts w:hint="eastAsia" w:ascii="宋体" w:hAnsi="宋体" w:eastAsia="宋体" w:cs="宋体"/>
          <w:bCs/>
          <w:color w:val="auto"/>
          <w:sz w:val="24"/>
          <w:szCs w:val="20"/>
          <w:highlight w:val="none"/>
        </w:rPr>
      </w:pPr>
    </w:p>
    <w:p w14:paraId="79B7F9BA">
      <w:pPr>
        <w:snapToGrid w:val="0"/>
        <w:spacing w:before="156" w:beforeLines="50" w:after="50"/>
        <w:rPr>
          <w:rFonts w:hint="eastAsia" w:ascii="宋体" w:hAnsi="宋体" w:eastAsia="宋体" w:cs="宋体"/>
          <w:bCs/>
          <w:color w:val="auto"/>
          <w:sz w:val="24"/>
          <w:szCs w:val="20"/>
          <w:highlight w:val="none"/>
        </w:rPr>
      </w:pPr>
    </w:p>
    <w:p w14:paraId="0D78CC88">
      <w:pPr>
        <w:snapToGrid w:val="0"/>
        <w:spacing w:before="156" w:beforeLines="50" w:after="50"/>
        <w:rPr>
          <w:rFonts w:hint="eastAsia" w:ascii="宋体" w:hAnsi="宋体" w:eastAsia="宋体" w:cs="宋体"/>
          <w:bCs/>
          <w:color w:val="auto"/>
          <w:sz w:val="24"/>
          <w:szCs w:val="20"/>
          <w:highlight w:val="none"/>
        </w:rPr>
      </w:pPr>
    </w:p>
    <w:p w14:paraId="714E968F">
      <w:pPr>
        <w:snapToGrid w:val="0"/>
        <w:spacing w:before="156" w:beforeLines="50" w:after="50"/>
        <w:rPr>
          <w:rFonts w:hint="eastAsia" w:ascii="宋体" w:hAnsi="宋体" w:eastAsia="宋体" w:cs="宋体"/>
          <w:bCs/>
          <w:color w:val="auto"/>
          <w:sz w:val="24"/>
          <w:szCs w:val="20"/>
          <w:highlight w:val="none"/>
        </w:rPr>
      </w:pPr>
    </w:p>
    <w:p w14:paraId="3043C4C6">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AB2CB94">
      <w:pPr>
        <w:snapToGrid w:val="0"/>
        <w:spacing w:before="156" w:beforeLines="50" w:after="50"/>
        <w:ind w:firstLine="720" w:firstLineChars="225"/>
        <w:rPr>
          <w:rFonts w:hint="eastAsia" w:ascii="宋体" w:hAnsi="宋体" w:eastAsia="宋体" w:cs="宋体"/>
          <w:bCs/>
          <w:color w:val="auto"/>
          <w:sz w:val="32"/>
          <w:szCs w:val="32"/>
          <w:highlight w:val="none"/>
        </w:rPr>
      </w:pPr>
    </w:p>
    <w:p w14:paraId="6CDED4D0">
      <w:pPr>
        <w:snapToGrid w:val="0"/>
        <w:spacing w:before="156"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3294D6C5">
      <w:pPr>
        <w:snapToGrid w:val="0"/>
        <w:spacing w:before="156" w:beforeLines="50" w:after="50"/>
        <w:rPr>
          <w:rFonts w:hint="eastAsia" w:ascii="宋体" w:hAnsi="宋体" w:eastAsia="宋体" w:cs="宋体"/>
          <w:bCs/>
          <w:color w:val="auto"/>
          <w:sz w:val="32"/>
          <w:szCs w:val="32"/>
          <w:highlight w:val="none"/>
        </w:rPr>
      </w:pPr>
    </w:p>
    <w:p w14:paraId="727F2515">
      <w:pPr>
        <w:pStyle w:val="13"/>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9482816">
      <w:pPr>
        <w:snapToGrid w:val="0"/>
        <w:spacing w:before="156" w:beforeLines="50" w:after="50"/>
        <w:ind w:firstLine="640" w:firstLineChars="200"/>
        <w:rPr>
          <w:rFonts w:hint="eastAsia" w:ascii="宋体" w:hAnsi="宋体" w:eastAsia="宋体" w:cs="宋体"/>
          <w:bCs/>
          <w:color w:val="auto"/>
          <w:sz w:val="32"/>
          <w:szCs w:val="32"/>
          <w:highlight w:val="none"/>
        </w:rPr>
      </w:pPr>
    </w:p>
    <w:p w14:paraId="0A684901">
      <w:pPr>
        <w:pStyle w:val="13"/>
        <w:snapToGrid w:val="0"/>
        <w:spacing w:before="50" w:after="50"/>
        <w:ind w:firstLine="720" w:firstLineChars="225"/>
        <w:rPr>
          <w:rFonts w:hint="eastAsia" w:ascii="宋体" w:hAnsi="宋体" w:eastAsia="宋体" w:cs="宋体"/>
          <w:bCs/>
          <w:color w:val="auto"/>
          <w:sz w:val="32"/>
          <w:szCs w:val="32"/>
          <w:highlight w:val="none"/>
        </w:rPr>
      </w:pPr>
    </w:p>
    <w:p w14:paraId="69F7A1F6">
      <w:pPr>
        <w:pStyle w:val="13"/>
        <w:snapToGrid w:val="0"/>
        <w:spacing w:before="50" w:after="50"/>
        <w:ind w:firstLine="720" w:firstLineChars="225"/>
        <w:rPr>
          <w:rFonts w:hint="eastAsia" w:ascii="宋体" w:hAnsi="宋体" w:eastAsia="宋体" w:cs="宋体"/>
          <w:bCs/>
          <w:color w:val="auto"/>
          <w:sz w:val="32"/>
          <w:szCs w:val="32"/>
          <w:highlight w:val="none"/>
        </w:rPr>
      </w:pPr>
    </w:p>
    <w:p w14:paraId="482D4B4A">
      <w:pPr>
        <w:pStyle w:val="13"/>
        <w:snapToGrid w:val="0"/>
        <w:spacing w:before="50" w:after="50"/>
        <w:ind w:firstLine="1280" w:firstLineChars="400"/>
        <w:rPr>
          <w:rFonts w:hint="eastAsia" w:ascii="宋体" w:hAnsi="宋体" w:eastAsia="宋体" w:cs="宋体"/>
          <w:bCs/>
          <w:color w:val="auto"/>
          <w:sz w:val="32"/>
          <w:szCs w:val="32"/>
          <w:highlight w:val="none"/>
        </w:rPr>
      </w:pPr>
    </w:p>
    <w:p w14:paraId="5EE2955A">
      <w:pPr>
        <w:snapToGrid w:val="0"/>
        <w:spacing w:before="156"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96502AF">
      <w:pPr>
        <w:snapToGrid w:val="0"/>
        <w:spacing w:before="156" w:beforeLines="50" w:after="50" w:line="360" w:lineRule="auto"/>
        <w:ind w:left="142"/>
        <w:jc w:val="left"/>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2.资格证明文件目录</w:t>
      </w:r>
    </w:p>
    <w:p w14:paraId="4151EE13">
      <w:pPr>
        <w:snapToGrid w:val="0"/>
        <w:spacing w:before="156" w:beforeLines="50" w:after="50" w:line="360" w:lineRule="auto"/>
        <w:ind w:firstLine="645"/>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根据磋商文件规定及供应商提供的材料自行编写目录（部分格式后附）。</w:t>
      </w:r>
    </w:p>
    <w:p w14:paraId="1F653ABE">
      <w:pPr>
        <w:snapToGrid w:val="0"/>
        <w:spacing w:before="156" w:beforeLines="50" w:after="50"/>
        <w:rPr>
          <w:rFonts w:hint="eastAsia" w:ascii="宋体" w:hAnsi="宋体" w:eastAsia="宋体" w:cs="宋体"/>
          <w:color w:val="auto"/>
          <w:sz w:val="24"/>
          <w:szCs w:val="20"/>
          <w:highlight w:val="none"/>
        </w:rPr>
      </w:pPr>
    </w:p>
    <w:p w14:paraId="256BAE88">
      <w:pPr>
        <w:spacing w:line="300" w:lineRule="auto"/>
        <w:rPr>
          <w:rFonts w:hint="eastAsia" w:ascii="宋体" w:hAnsi="宋体" w:eastAsia="宋体" w:cs="宋体"/>
          <w:color w:val="auto"/>
          <w:szCs w:val="21"/>
          <w:highlight w:val="none"/>
        </w:rPr>
      </w:pPr>
    </w:p>
    <w:p w14:paraId="7390D786">
      <w:pPr>
        <w:spacing w:line="300" w:lineRule="auto"/>
        <w:rPr>
          <w:rFonts w:hint="eastAsia" w:ascii="宋体" w:hAnsi="宋体" w:eastAsia="宋体" w:cs="宋体"/>
          <w:color w:val="auto"/>
          <w:szCs w:val="21"/>
          <w:highlight w:val="none"/>
        </w:rPr>
      </w:pPr>
    </w:p>
    <w:p w14:paraId="5F3B8DE2">
      <w:pPr>
        <w:spacing w:line="300" w:lineRule="auto"/>
        <w:rPr>
          <w:rFonts w:hint="eastAsia" w:ascii="宋体" w:hAnsi="宋体" w:eastAsia="宋体" w:cs="宋体"/>
          <w:color w:val="auto"/>
          <w:szCs w:val="21"/>
          <w:highlight w:val="none"/>
        </w:rPr>
      </w:pPr>
    </w:p>
    <w:p w14:paraId="3C02E072">
      <w:pPr>
        <w:spacing w:line="300" w:lineRule="auto"/>
        <w:rPr>
          <w:rFonts w:hint="eastAsia" w:ascii="宋体" w:hAnsi="宋体" w:eastAsia="宋体" w:cs="宋体"/>
          <w:color w:val="auto"/>
          <w:szCs w:val="21"/>
          <w:highlight w:val="none"/>
        </w:rPr>
      </w:pPr>
    </w:p>
    <w:p w14:paraId="124E57EB">
      <w:pPr>
        <w:spacing w:line="300" w:lineRule="auto"/>
        <w:rPr>
          <w:rFonts w:hint="eastAsia" w:ascii="宋体" w:hAnsi="宋体" w:eastAsia="宋体" w:cs="宋体"/>
          <w:color w:val="auto"/>
          <w:szCs w:val="21"/>
          <w:highlight w:val="none"/>
        </w:rPr>
      </w:pPr>
    </w:p>
    <w:p w14:paraId="21E518CC">
      <w:pPr>
        <w:spacing w:line="300" w:lineRule="auto"/>
        <w:rPr>
          <w:rFonts w:hint="eastAsia" w:ascii="宋体" w:hAnsi="宋体" w:eastAsia="宋体" w:cs="宋体"/>
          <w:color w:val="auto"/>
          <w:szCs w:val="21"/>
          <w:highlight w:val="none"/>
        </w:rPr>
      </w:pPr>
    </w:p>
    <w:p w14:paraId="6BFD03AB">
      <w:pPr>
        <w:spacing w:line="300" w:lineRule="auto"/>
        <w:rPr>
          <w:rFonts w:hint="eastAsia" w:ascii="宋体" w:hAnsi="宋体" w:eastAsia="宋体" w:cs="宋体"/>
          <w:color w:val="auto"/>
          <w:szCs w:val="21"/>
          <w:highlight w:val="none"/>
        </w:rPr>
      </w:pPr>
    </w:p>
    <w:p w14:paraId="36F1A082">
      <w:pPr>
        <w:spacing w:line="300" w:lineRule="auto"/>
        <w:rPr>
          <w:rFonts w:hint="eastAsia" w:ascii="宋体" w:hAnsi="宋体" w:eastAsia="宋体" w:cs="宋体"/>
          <w:color w:val="auto"/>
          <w:szCs w:val="21"/>
          <w:highlight w:val="none"/>
        </w:rPr>
      </w:pPr>
    </w:p>
    <w:p w14:paraId="74BAEA01">
      <w:pPr>
        <w:spacing w:line="300" w:lineRule="auto"/>
        <w:rPr>
          <w:rFonts w:hint="eastAsia" w:ascii="宋体" w:hAnsi="宋体" w:eastAsia="宋体" w:cs="宋体"/>
          <w:color w:val="auto"/>
          <w:szCs w:val="21"/>
          <w:highlight w:val="none"/>
        </w:rPr>
      </w:pPr>
    </w:p>
    <w:p w14:paraId="4FF8991F">
      <w:pPr>
        <w:spacing w:line="300" w:lineRule="auto"/>
        <w:rPr>
          <w:rFonts w:hint="eastAsia" w:ascii="宋体" w:hAnsi="宋体" w:eastAsia="宋体" w:cs="宋体"/>
          <w:color w:val="auto"/>
          <w:szCs w:val="21"/>
          <w:highlight w:val="none"/>
        </w:rPr>
      </w:pPr>
    </w:p>
    <w:p w14:paraId="32864390">
      <w:pPr>
        <w:spacing w:line="300" w:lineRule="auto"/>
        <w:rPr>
          <w:rFonts w:hint="eastAsia" w:ascii="宋体" w:hAnsi="宋体" w:eastAsia="宋体" w:cs="宋体"/>
          <w:color w:val="auto"/>
          <w:szCs w:val="21"/>
          <w:highlight w:val="none"/>
        </w:rPr>
      </w:pPr>
    </w:p>
    <w:p w14:paraId="5628761B">
      <w:pPr>
        <w:spacing w:line="300" w:lineRule="auto"/>
        <w:rPr>
          <w:rFonts w:hint="eastAsia" w:ascii="宋体" w:hAnsi="宋体" w:eastAsia="宋体" w:cs="宋体"/>
          <w:color w:val="auto"/>
          <w:szCs w:val="21"/>
          <w:highlight w:val="none"/>
        </w:rPr>
      </w:pPr>
    </w:p>
    <w:p w14:paraId="222FC1C9">
      <w:pPr>
        <w:spacing w:line="300" w:lineRule="auto"/>
        <w:rPr>
          <w:rFonts w:hint="eastAsia" w:ascii="宋体" w:hAnsi="宋体" w:eastAsia="宋体" w:cs="宋体"/>
          <w:color w:val="auto"/>
          <w:szCs w:val="21"/>
          <w:highlight w:val="none"/>
        </w:rPr>
      </w:pPr>
    </w:p>
    <w:p w14:paraId="43AE7D6C">
      <w:pPr>
        <w:spacing w:line="300" w:lineRule="auto"/>
        <w:rPr>
          <w:rFonts w:hint="eastAsia" w:ascii="宋体" w:hAnsi="宋体" w:eastAsia="宋体" w:cs="宋体"/>
          <w:color w:val="auto"/>
          <w:szCs w:val="21"/>
          <w:highlight w:val="none"/>
        </w:rPr>
      </w:pPr>
    </w:p>
    <w:p w14:paraId="03F38337">
      <w:pPr>
        <w:spacing w:line="300" w:lineRule="auto"/>
        <w:rPr>
          <w:rFonts w:hint="eastAsia" w:ascii="宋体" w:hAnsi="宋体" w:eastAsia="宋体" w:cs="宋体"/>
          <w:color w:val="auto"/>
          <w:szCs w:val="21"/>
          <w:highlight w:val="none"/>
        </w:rPr>
      </w:pPr>
    </w:p>
    <w:p w14:paraId="54F08606">
      <w:pPr>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1D493D4">
      <w:pPr>
        <w:wordWrap w:val="0"/>
        <w:spacing w:before="156" w:beforeLines="50" w:after="50" w:line="320" w:lineRule="exact"/>
        <w:ind w:right="482" w:firstLine="210" w:firstLineChars="100"/>
        <w:contextualSpacing/>
        <w:jc w:val="center"/>
        <w:rPr>
          <w:rFonts w:hint="eastAsia" w:ascii="宋体" w:hAnsi="宋体" w:eastAsia="宋体" w:cs="宋体"/>
          <w:color w:val="auto"/>
          <w:szCs w:val="21"/>
          <w:highlight w:val="none"/>
        </w:rPr>
      </w:pPr>
    </w:p>
    <w:p w14:paraId="10F56DEA">
      <w:pPr>
        <w:spacing w:line="3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供应商直接控股、管理关系信息表</w:t>
      </w:r>
    </w:p>
    <w:p w14:paraId="30413630">
      <w:pPr>
        <w:snapToGrid w:val="0"/>
        <w:spacing w:before="156" w:beforeLines="50" w:after="50" w:line="360" w:lineRule="auto"/>
        <w:jc w:val="center"/>
        <w:rPr>
          <w:rFonts w:hint="eastAsia" w:ascii="宋体" w:hAnsi="宋体" w:eastAsia="宋体" w:cs="宋体"/>
          <w:b/>
          <w:color w:val="auto"/>
          <w:sz w:val="24"/>
          <w:highlight w:val="none"/>
        </w:rPr>
      </w:pPr>
    </w:p>
    <w:p w14:paraId="6FDF9A2A">
      <w:pPr>
        <w:spacing w:line="360" w:lineRule="auto"/>
        <w:contextualSpacing/>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供应商直接控股股东信息表</w:t>
      </w:r>
    </w:p>
    <w:p w14:paraId="08DA90C8">
      <w:pPr>
        <w:spacing w:line="360" w:lineRule="auto"/>
        <w:contextualSpacing/>
        <w:jc w:val="center"/>
        <w:rPr>
          <w:rFonts w:hint="eastAsia" w:ascii="宋体" w:hAnsi="宋体" w:eastAsia="宋体" w:cs="宋体"/>
          <w:b/>
          <w:color w:val="auto"/>
          <w:sz w:val="24"/>
          <w:highlight w:val="none"/>
        </w:rPr>
      </w:pPr>
    </w:p>
    <w:tbl>
      <w:tblPr>
        <w:tblStyle w:val="44"/>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542C700">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89401E1">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B3DE57">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33F61D">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DF11C3">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16121A">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29FF02F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557ED2">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3684BD0">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3D05C9">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77C011">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76E403">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1FF3BD7C">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D7C4FB">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2FEC4DC">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4FF1D0C">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0B6D2F">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303A34">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5C553F5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ACB03C">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1C247B">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CBC0AE">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47879D">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33B8A8">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69C342C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94DD41">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CD8126">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1EF2FE">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F81A65">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A94802">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bl>
    <w:p w14:paraId="3F082980">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1B662893">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CE6AC67">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2.本表所指的控股关系仅限于直接控股关系，不包括间接的控股关系。公司实际控制人与公司之间的关系不属于本表所指的直接控股关系。</w:t>
      </w:r>
    </w:p>
    <w:p w14:paraId="40D6CB2C">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3.供应商不存在直接控股股东的，则在“直接控股股东名称”填“无”。</w:t>
      </w:r>
    </w:p>
    <w:p w14:paraId="775EF1DC">
      <w:pPr>
        <w:spacing w:line="360" w:lineRule="auto"/>
        <w:ind w:firstLine="420" w:firstLineChars="200"/>
        <w:contextualSpacing/>
        <w:jc w:val="left"/>
        <w:rPr>
          <w:rFonts w:hint="eastAsia" w:ascii="宋体" w:hAnsi="宋体" w:eastAsia="宋体" w:cs="宋体"/>
          <w:color w:val="auto"/>
          <w:szCs w:val="21"/>
          <w:highlight w:val="none"/>
        </w:rPr>
      </w:pPr>
    </w:p>
    <w:p w14:paraId="46A0ED53">
      <w:pPr>
        <w:spacing w:line="360" w:lineRule="auto"/>
        <w:ind w:firstLine="560" w:firstLineChars="200"/>
        <w:contextualSpacing/>
        <w:jc w:val="left"/>
        <w:rPr>
          <w:rFonts w:hint="eastAsia" w:ascii="宋体" w:hAnsi="宋体" w:eastAsia="宋体" w:cs="宋体"/>
          <w:color w:val="auto"/>
          <w:sz w:val="28"/>
          <w:szCs w:val="28"/>
          <w:highlight w:val="none"/>
        </w:rPr>
      </w:pPr>
    </w:p>
    <w:p w14:paraId="1F7606C8">
      <w:pPr>
        <w:spacing w:line="360" w:lineRule="auto"/>
        <w:ind w:right="480"/>
        <w:contextualSpacing/>
        <w:jc w:val="center"/>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法定代表人或者委托代理人（签字或者电子签名）：</w:t>
      </w:r>
    </w:p>
    <w:p w14:paraId="015AF59B">
      <w:pPr>
        <w:spacing w:line="360" w:lineRule="auto"/>
        <w:ind w:right="480" w:firstLine="3000" w:firstLineChars="125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供应商（电子签章）： </w:t>
      </w:r>
    </w:p>
    <w:p w14:paraId="7C55CAA2">
      <w:pPr>
        <w:spacing w:line="360" w:lineRule="auto"/>
        <w:ind w:firstLine="480" w:firstLineChars="200"/>
        <w:contextualSpacing/>
        <w:jc w:val="right"/>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年    月    日</w:t>
      </w:r>
    </w:p>
    <w:p w14:paraId="735EEFF3">
      <w:pPr>
        <w:snapToGrid w:val="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41318BBC">
      <w:pPr>
        <w:spacing w:line="3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供应商直接管理关系信息表</w:t>
      </w:r>
    </w:p>
    <w:p w14:paraId="61AF7079">
      <w:pPr>
        <w:snapToGrid w:val="0"/>
        <w:spacing w:line="360" w:lineRule="auto"/>
        <w:jc w:val="center"/>
        <w:rPr>
          <w:rFonts w:hint="eastAsia" w:ascii="宋体" w:hAnsi="宋体" w:eastAsia="宋体" w:cs="宋体"/>
          <w:b/>
          <w:color w:val="auto"/>
          <w:sz w:val="24"/>
          <w:highlight w:val="none"/>
        </w:rPr>
      </w:pPr>
    </w:p>
    <w:tbl>
      <w:tblPr>
        <w:tblStyle w:val="44"/>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7A4A4E9">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103C6E">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C0AF68">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9FA618">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250BA0">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相互关系</w:t>
            </w:r>
          </w:p>
        </w:tc>
      </w:tr>
      <w:tr w14:paraId="3B1E03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E85D44">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580C01">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544ED5">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20256B">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36FC0BC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AF0F3C">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67AF71A">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ECD5B4">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9CB4B00">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676044A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467824">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6BF572E">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4BFDA1">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EC87723">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r w14:paraId="78F3B37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2C68F7">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6AE22F">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0C3119">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ABC523A">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auto"/>
                <w:kern w:val="0"/>
                <w:sz w:val="24"/>
                <w:highlight w:val="none"/>
              </w:rPr>
            </w:pPr>
          </w:p>
        </w:tc>
      </w:tr>
    </w:tbl>
    <w:p w14:paraId="72AFB5E3">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2B9BDF4B">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1.管理关系：是指不具有出资持股关系的其他单位之间存在的管理与被管理关系，如一些上下级关系的事业单位和团体组织。</w:t>
      </w:r>
    </w:p>
    <w:p w14:paraId="23CE4E94">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pacing w:val="-6"/>
          <w:sz w:val="24"/>
          <w:highlight w:val="none"/>
        </w:rPr>
        <w:t>本表所指的管理关系仅限于直接管理关系，不包括间接的管理关系。</w:t>
      </w:r>
    </w:p>
    <w:p w14:paraId="1A63ED93">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3.供应商不存在直接管理关系的，则在“直接管理关系单位名称”填“无”。</w:t>
      </w:r>
    </w:p>
    <w:p w14:paraId="3B4562EE">
      <w:pPr>
        <w:spacing w:line="360" w:lineRule="auto"/>
        <w:contextualSpacing/>
        <w:jc w:val="left"/>
        <w:rPr>
          <w:rFonts w:hint="eastAsia" w:ascii="宋体" w:hAnsi="宋体" w:eastAsia="宋体" w:cs="宋体"/>
          <w:color w:val="auto"/>
          <w:sz w:val="28"/>
          <w:szCs w:val="28"/>
          <w:highlight w:val="none"/>
        </w:rPr>
      </w:pPr>
    </w:p>
    <w:p w14:paraId="166DDC89">
      <w:pPr>
        <w:spacing w:line="360" w:lineRule="auto"/>
        <w:contextualSpacing/>
        <w:jc w:val="left"/>
        <w:rPr>
          <w:rFonts w:hint="eastAsia" w:ascii="宋体" w:hAnsi="宋体" w:eastAsia="宋体" w:cs="宋体"/>
          <w:color w:val="auto"/>
          <w:sz w:val="28"/>
          <w:szCs w:val="28"/>
          <w:highlight w:val="none"/>
        </w:rPr>
      </w:pPr>
    </w:p>
    <w:p w14:paraId="52DA8282">
      <w:pPr>
        <w:spacing w:line="360" w:lineRule="auto"/>
        <w:contextualSpacing/>
        <w:jc w:val="left"/>
        <w:rPr>
          <w:rFonts w:hint="eastAsia" w:ascii="宋体" w:hAnsi="宋体" w:eastAsia="宋体" w:cs="宋体"/>
          <w:color w:val="auto"/>
          <w:sz w:val="28"/>
          <w:szCs w:val="28"/>
          <w:highlight w:val="none"/>
        </w:rPr>
      </w:pPr>
    </w:p>
    <w:p w14:paraId="34ACA564">
      <w:pPr>
        <w:spacing w:line="360" w:lineRule="auto"/>
        <w:contextualSpacing/>
        <w:jc w:val="left"/>
        <w:rPr>
          <w:rFonts w:hint="eastAsia" w:ascii="宋体" w:hAnsi="宋体" w:eastAsia="宋体" w:cs="宋体"/>
          <w:color w:val="auto"/>
          <w:sz w:val="28"/>
          <w:szCs w:val="28"/>
          <w:highlight w:val="none"/>
        </w:rPr>
      </w:pPr>
    </w:p>
    <w:p w14:paraId="0C4B2472">
      <w:pPr>
        <w:spacing w:line="360" w:lineRule="auto"/>
        <w:contextualSpacing/>
        <w:jc w:val="left"/>
        <w:rPr>
          <w:rFonts w:hint="eastAsia" w:ascii="宋体" w:hAnsi="宋体" w:eastAsia="宋体" w:cs="宋体"/>
          <w:color w:val="auto"/>
          <w:sz w:val="28"/>
          <w:szCs w:val="28"/>
          <w:highlight w:val="none"/>
        </w:rPr>
      </w:pPr>
    </w:p>
    <w:p w14:paraId="62B2E8A7">
      <w:pPr>
        <w:spacing w:line="360" w:lineRule="auto"/>
        <w:contextualSpacing/>
        <w:jc w:val="left"/>
        <w:rPr>
          <w:rFonts w:hint="eastAsia" w:ascii="宋体" w:hAnsi="宋体" w:eastAsia="宋体" w:cs="宋体"/>
          <w:color w:val="auto"/>
          <w:sz w:val="28"/>
          <w:szCs w:val="28"/>
          <w:highlight w:val="none"/>
        </w:rPr>
      </w:pPr>
    </w:p>
    <w:p w14:paraId="7EA6C67C">
      <w:pPr>
        <w:spacing w:line="360" w:lineRule="auto"/>
        <w:ind w:right="480"/>
        <w:contextualSpacing/>
        <w:jc w:val="center"/>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法定代表人或者委托代理人（签字或者电子签名）：</w:t>
      </w:r>
    </w:p>
    <w:p w14:paraId="48967A1C">
      <w:pPr>
        <w:spacing w:line="360" w:lineRule="auto"/>
        <w:ind w:right="480" w:firstLine="3360" w:firstLineChars="14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p>
    <w:p w14:paraId="13501B9E">
      <w:pPr>
        <w:spacing w:line="360" w:lineRule="auto"/>
        <w:ind w:firstLine="480" w:firstLineChars="200"/>
        <w:contextualSpacing/>
        <w:jc w:val="left"/>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年    月    日</w:t>
      </w:r>
    </w:p>
    <w:p w14:paraId="74E7B65C">
      <w:pPr>
        <w:spacing w:line="588"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69B66520">
      <w:pPr>
        <w:spacing w:line="588"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3"/>
          <w:sz w:val="30"/>
          <w:szCs w:val="30"/>
          <w:highlight w:val="none"/>
        </w:rPr>
        <w:t>供应商应为</w:t>
      </w:r>
      <w:r>
        <w:rPr>
          <w:rFonts w:hint="eastAsia" w:ascii="宋体" w:hAnsi="宋体" w:eastAsia="宋体" w:cs="宋体"/>
          <w:b/>
          <w:bCs/>
          <w:color w:val="auto"/>
          <w:spacing w:val="-3"/>
          <w:sz w:val="30"/>
          <w:szCs w:val="30"/>
          <w:highlight w:val="none"/>
          <w:lang w:val="en-US" w:eastAsia="zh-CN"/>
        </w:rPr>
        <w:t>中小</w:t>
      </w:r>
      <w:r>
        <w:rPr>
          <w:rFonts w:hint="eastAsia" w:ascii="宋体" w:hAnsi="宋体" w:eastAsia="宋体" w:cs="宋体"/>
          <w:b/>
          <w:bCs/>
          <w:color w:val="auto"/>
          <w:spacing w:val="-3"/>
          <w:sz w:val="30"/>
          <w:szCs w:val="30"/>
          <w:highlight w:val="none"/>
        </w:rPr>
        <w:t>企业/监狱企业/残疾人福利性单位</w:t>
      </w:r>
    </w:p>
    <w:p w14:paraId="72BEEFE8">
      <w:pPr>
        <w:spacing w:line="588" w:lineRule="exact"/>
        <w:jc w:val="center"/>
        <w:rPr>
          <w:rFonts w:hint="eastAsia" w:ascii="宋体" w:hAnsi="宋体" w:eastAsia="宋体" w:cs="宋体"/>
          <w:b/>
          <w:bCs/>
          <w:color w:val="auto"/>
          <w:kern w:val="0"/>
          <w:sz w:val="28"/>
          <w:szCs w:val="28"/>
          <w:highlight w:val="none"/>
        </w:rPr>
      </w:pPr>
      <w:r>
        <w:rPr>
          <w:rFonts w:hint="eastAsia" w:ascii="宋体" w:hAnsi="宋体" w:eastAsia="宋体" w:cs="宋体"/>
          <w:b/>
          <w:color w:val="auto"/>
          <w:spacing w:val="6"/>
          <w:sz w:val="32"/>
          <w:szCs w:val="32"/>
          <w:highlight w:val="none"/>
        </w:rPr>
        <w:t>中小企业声明函</w:t>
      </w:r>
    </w:p>
    <w:p w14:paraId="01CF403C">
      <w:pPr>
        <w:autoSpaceDE w:val="0"/>
        <w:autoSpaceDN w:val="0"/>
        <w:adjustRightInd w:val="0"/>
        <w:jc w:val="center"/>
        <w:rPr>
          <w:rFonts w:hint="eastAsia" w:ascii="宋体" w:hAnsi="宋体" w:eastAsia="宋体" w:cs="宋体"/>
          <w:color w:val="auto"/>
          <w:kern w:val="0"/>
          <w:szCs w:val="21"/>
          <w:highlight w:val="none"/>
        </w:rPr>
      </w:pPr>
    </w:p>
    <w:p w14:paraId="5B057B1F">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本公司郑重声明，根据《政府采购促进中小企业发展管理办法》（财库﹝2020﹞46 号）的规定，本公司参加</w:t>
      </w:r>
      <w:r>
        <w:rPr>
          <w:rFonts w:hint="eastAsia" w:ascii="宋体" w:hAnsi="宋体" w:eastAsia="宋体" w:cs="宋体"/>
          <w:color w:val="auto"/>
          <w:kern w:val="0"/>
          <w:sz w:val="24"/>
          <w:highlight w:val="none"/>
          <w:u w:val="single"/>
        </w:rPr>
        <w:t>（单位名称）</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u w:val="single"/>
        </w:rPr>
        <w:t>（项目名称）</w:t>
      </w:r>
      <w:r>
        <w:rPr>
          <w:rFonts w:hint="eastAsia" w:ascii="宋体" w:hAnsi="宋体" w:eastAsia="宋体" w:cs="宋体"/>
          <w:color w:val="auto"/>
          <w:kern w:val="0"/>
          <w:sz w:val="24"/>
          <w:highlight w:val="none"/>
        </w:rPr>
        <w:t>采购活动，工程的施工单位全部为符合政策要求的中小企业（或者：服务全部由符合政策要求的中小企业承接）。相关企业的具体情况如下：</w:t>
      </w:r>
    </w:p>
    <w:p w14:paraId="10D3BB95">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 </w:t>
      </w:r>
      <w:r>
        <w:rPr>
          <w:rFonts w:hint="eastAsia" w:ascii="宋体" w:hAnsi="宋体" w:eastAsia="宋体" w:cs="宋体"/>
          <w:color w:val="auto"/>
          <w:kern w:val="0"/>
          <w:sz w:val="24"/>
          <w:highlight w:val="none"/>
          <w:u w:val="single"/>
        </w:rPr>
        <w:t>（标的名称）</w:t>
      </w:r>
      <w:r>
        <w:rPr>
          <w:rFonts w:hint="eastAsia" w:ascii="宋体" w:hAnsi="宋体" w:eastAsia="宋体" w:cs="宋体"/>
          <w:color w:val="auto"/>
          <w:kern w:val="0"/>
          <w:sz w:val="24"/>
          <w:highlight w:val="none"/>
        </w:rPr>
        <w:t xml:space="preserve"> ，属于</w:t>
      </w:r>
      <w:r>
        <w:rPr>
          <w:rFonts w:hint="eastAsia" w:ascii="宋体" w:hAnsi="宋体" w:eastAsia="宋体" w:cs="宋体"/>
          <w:color w:val="auto"/>
          <w:kern w:val="0"/>
          <w:sz w:val="24"/>
          <w:highlight w:val="none"/>
          <w:u w:val="single"/>
        </w:rPr>
        <w:t>（招标文件中明确的所属行业）</w:t>
      </w:r>
      <w:r>
        <w:rPr>
          <w:rFonts w:hint="eastAsia" w:ascii="宋体" w:hAnsi="宋体" w:eastAsia="宋体" w:cs="宋体"/>
          <w:color w:val="auto"/>
          <w:kern w:val="0"/>
          <w:sz w:val="24"/>
          <w:highlight w:val="none"/>
        </w:rPr>
        <w:t>；承建（承接）企业为</w:t>
      </w:r>
      <w:r>
        <w:rPr>
          <w:rFonts w:hint="eastAsia" w:ascii="宋体" w:hAnsi="宋体" w:eastAsia="宋体" w:cs="宋体"/>
          <w:color w:val="auto"/>
          <w:kern w:val="0"/>
          <w:sz w:val="24"/>
          <w:highlight w:val="none"/>
          <w:u w:val="single"/>
        </w:rPr>
        <w:t>（企业名称）</w:t>
      </w:r>
      <w:r>
        <w:rPr>
          <w:rFonts w:hint="eastAsia" w:ascii="宋体" w:hAnsi="宋体" w:eastAsia="宋体" w:cs="宋体"/>
          <w:color w:val="auto"/>
          <w:kern w:val="0"/>
          <w:sz w:val="24"/>
          <w:highlight w:val="none"/>
        </w:rPr>
        <w:t>，从业人员</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人，营业收入为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万元，资产总额为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万元，属于</w:t>
      </w:r>
      <w:r>
        <w:rPr>
          <w:rFonts w:hint="eastAsia" w:ascii="宋体" w:hAnsi="宋体" w:eastAsia="宋体" w:cs="宋体"/>
          <w:color w:val="auto"/>
          <w:kern w:val="0"/>
          <w:sz w:val="24"/>
          <w:highlight w:val="none"/>
          <w:u w:val="single"/>
        </w:rPr>
        <w:t>（中型企业、小型企业、微型企业）</w:t>
      </w:r>
      <w:r>
        <w:rPr>
          <w:rFonts w:hint="eastAsia" w:ascii="宋体" w:hAnsi="宋体" w:eastAsia="宋体" w:cs="宋体"/>
          <w:color w:val="auto"/>
          <w:kern w:val="0"/>
          <w:sz w:val="24"/>
          <w:highlight w:val="none"/>
        </w:rPr>
        <w:t>；</w:t>
      </w:r>
    </w:p>
    <w:p w14:paraId="0F51720D">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2. </w:t>
      </w:r>
      <w:r>
        <w:rPr>
          <w:rFonts w:hint="eastAsia" w:ascii="宋体" w:hAnsi="宋体" w:eastAsia="宋体" w:cs="宋体"/>
          <w:color w:val="auto"/>
          <w:kern w:val="0"/>
          <w:sz w:val="24"/>
          <w:highlight w:val="none"/>
          <w:u w:val="single"/>
        </w:rPr>
        <w:t>（标的名称）</w:t>
      </w:r>
      <w:r>
        <w:rPr>
          <w:rFonts w:hint="eastAsia" w:ascii="宋体" w:hAnsi="宋体" w:eastAsia="宋体" w:cs="宋体"/>
          <w:color w:val="auto"/>
          <w:kern w:val="0"/>
          <w:sz w:val="24"/>
          <w:highlight w:val="none"/>
        </w:rPr>
        <w:t xml:space="preserve"> ，属于</w:t>
      </w:r>
      <w:r>
        <w:rPr>
          <w:rFonts w:hint="eastAsia" w:ascii="宋体" w:hAnsi="宋体" w:eastAsia="宋体" w:cs="宋体"/>
          <w:color w:val="auto"/>
          <w:kern w:val="0"/>
          <w:sz w:val="24"/>
          <w:highlight w:val="none"/>
          <w:u w:val="single"/>
        </w:rPr>
        <w:t>（招标文件中明确的所属行业）</w:t>
      </w:r>
      <w:r>
        <w:rPr>
          <w:rFonts w:hint="eastAsia" w:ascii="宋体" w:hAnsi="宋体" w:eastAsia="宋体" w:cs="宋体"/>
          <w:color w:val="auto"/>
          <w:kern w:val="0"/>
          <w:sz w:val="24"/>
          <w:highlight w:val="none"/>
        </w:rPr>
        <w:t>；承建（承接）企业为</w:t>
      </w:r>
      <w:r>
        <w:rPr>
          <w:rFonts w:hint="eastAsia" w:ascii="宋体" w:hAnsi="宋体" w:eastAsia="宋体" w:cs="宋体"/>
          <w:color w:val="auto"/>
          <w:kern w:val="0"/>
          <w:sz w:val="24"/>
          <w:highlight w:val="none"/>
          <w:u w:val="single"/>
        </w:rPr>
        <w:t>（企业名称）</w:t>
      </w:r>
      <w:r>
        <w:rPr>
          <w:rFonts w:hint="eastAsia" w:ascii="宋体" w:hAnsi="宋体" w:eastAsia="宋体" w:cs="宋体"/>
          <w:color w:val="auto"/>
          <w:kern w:val="0"/>
          <w:sz w:val="24"/>
          <w:highlight w:val="none"/>
        </w:rPr>
        <w:t>，从业人员</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人，营业收入为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万元，资产总额为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万元，属于</w:t>
      </w:r>
      <w:r>
        <w:rPr>
          <w:rFonts w:hint="eastAsia" w:ascii="宋体" w:hAnsi="宋体" w:eastAsia="宋体" w:cs="宋体"/>
          <w:color w:val="auto"/>
          <w:kern w:val="0"/>
          <w:sz w:val="24"/>
          <w:highlight w:val="none"/>
          <w:u w:val="single"/>
        </w:rPr>
        <w:t>（中型企业、小型企业、微型企业）</w:t>
      </w:r>
      <w:r>
        <w:rPr>
          <w:rFonts w:hint="eastAsia" w:ascii="宋体" w:hAnsi="宋体" w:eastAsia="宋体" w:cs="宋体"/>
          <w:color w:val="auto"/>
          <w:kern w:val="0"/>
          <w:sz w:val="24"/>
          <w:highlight w:val="none"/>
        </w:rPr>
        <w:t>；</w:t>
      </w:r>
    </w:p>
    <w:p w14:paraId="0A2E4113">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p w14:paraId="27868D6F">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以上企业，不属于大企业的分支机构，不存在控股股东为大企业的情形，也不存在与大企业的负责人为同一人的情形。</w:t>
      </w:r>
    </w:p>
    <w:p w14:paraId="414E67F9">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本企业对上述声明内容的真实性负责。如有虚假，将依法承担相应责任。</w:t>
      </w:r>
    </w:p>
    <w:p w14:paraId="6A0CF6F4">
      <w:pPr>
        <w:autoSpaceDE w:val="0"/>
        <w:autoSpaceDN w:val="0"/>
        <w:adjustRightInd w:val="0"/>
        <w:spacing w:line="360" w:lineRule="auto"/>
        <w:ind w:firstLine="484" w:firstLineChars="202"/>
        <w:jc w:val="left"/>
        <w:rPr>
          <w:rFonts w:hint="eastAsia" w:ascii="宋体" w:hAnsi="宋体" w:eastAsia="宋体" w:cs="宋体"/>
          <w:color w:val="auto"/>
          <w:kern w:val="0"/>
          <w:sz w:val="24"/>
          <w:highlight w:val="none"/>
        </w:rPr>
      </w:pPr>
    </w:p>
    <w:p w14:paraId="3C4C6333">
      <w:pPr>
        <w:autoSpaceDE w:val="0"/>
        <w:autoSpaceDN w:val="0"/>
        <w:adjustRightInd w:val="0"/>
        <w:spacing w:line="360" w:lineRule="auto"/>
        <w:ind w:firstLine="4560" w:firstLineChars="19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企业名称（</w:t>
      </w:r>
      <w:r>
        <w:rPr>
          <w:rFonts w:hint="eastAsia" w:ascii="宋体" w:hAnsi="宋体" w:eastAsia="宋体" w:cs="宋体"/>
          <w:color w:val="auto"/>
          <w:sz w:val="24"/>
          <w:highlight w:val="none"/>
        </w:rPr>
        <w:t>电子签章）</w:t>
      </w:r>
      <w:r>
        <w:rPr>
          <w:rFonts w:hint="eastAsia" w:ascii="宋体" w:hAnsi="宋体" w:eastAsia="宋体" w:cs="宋体"/>
          <w:color w:val="auto"/>
          <w:kern w:val="0"/>
          <w:sz w:val="24"/>
          <w:highlight w:val="none"/>
        </w:rPr>
        <w:t>：</w:t>
      </w:r>
    </w:p>
    <w:p w14:paraId="04911C87">
      <w:pPr>
        <w:autoSpaceDE w:val="0"/>
        <w:autoSpaceDN w:val="0"/>
        <w:adjustRightInd w:val="0"/>
        <w:spacing w:line="360" w:lineRule="auto"/>
        <w:ind w:firstLine="5040" w:firstLineChars="21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日期：</w:t>
      </w:r>
    </w:p>
    <w:p w14:paraId="7D642D22">
      <w:pPr>
        <w:spacing w:line="360" w:lineRule="auto"/>
        <w:ind w:firstLine="405"/>
        <w:jc w:val="left"/>
        <w:rPr>
          <w:rFonts w:hint="eastAsia" w:ascii="宋体" w:hAnsi="宋体" w:eastAsia="宋体" w:cs="宋体"/>
          <w:color w:val="auto"/>
          <w:kern w:val="0"/>
          <w:szCs w:val="21"/>
          <w:highlight w:val="none"/>
        </w:rPr>
      </w:pPr>
    </w:p>
    <w:p w14:paraId="02FDDEBE">
      <w:pPr>
        <w:spacing w:line="360" w:lineRule="auto"/>
        <w:ind w:firstLine="405"/>
        <w:jc w:val="left"/>
        <w:rPr>
          <w:rFonts w:hint="eastAsia" w:ascii="宋体" w:hAnsi="宋体" w:eastAsia="宋体" w:cs="宋体"/>
          <w:color w:val="auto"/>
          <w:kern w:val="0"/>
          <w:szCs w:val="21"/>
          <w:highlight w:val="none"/>
        </w:rPr>
      </w:pPr>
    </w:p>
    <w:p w14:paraId="292430D9">
      <w:pPr>
        <w:ind w:firstLine="420" w:firstLineChars="175"/>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采购标的的所属行业：根据中小企业划分标准 (《关于印发中小企业划型标准规定的通知》 (工信部联企业〔2011〕300号) 文件，</w:t>
      </w:r>
      <w:r>
        <w:rPr>
          <w:rFonts w:hint="eastAsia" w:ascii="宋体" w:hAnsi="宋体" w:eastAsia="宋体" w:cs="宋体"/>
          <w:b/>
          <w:bCs/>
          <w:color w:val="auto"/>
          <w:sz w:val="24"/>
          <w:highlight w:val="none"/>
        </w:rPr>
        <w:t>本项目采购标的的所属行业：</w:t>
      </w:r>
      <w:r>
        <w:rPr>
          <w:rFonts w:hint="eastAsia" w:ascii="宋体" w:hAnsi="宋体" w:eastAsia="宋体" w:cs="宋体"/>
          <w:b/>
          <w:bCs/>
          <w:color w:val="auto"/>
          <w:sz w:val="24"/>
          <w:highlight w:val="none"/>
          <w:u w:val="single"/>
        </w:rPr>
        <w:t>建筑业</w:t>
      </w:r>
      <w:r>
        <w:rPr>
          <w:rFonts w:hint="eastAsia" w:ascii="宋体" w:hAnsi="宋体" w:eastAsia="宋体" w:cs="宋体"/>
          <w:b/>
          <w:bCs/>
          <w:color w:val="auto"/>
          <w:sz w:val="24"/>
          <w:highlight w:val="none"/>
        </w:rPr>
        <w:t>。</w:t>
      </w:r>
    </w:p>
    <w:p w14:paraId="247AF184">
      <w:pPr>
        <w:ind w:firstLine="420" w:firstLineChars="175"/>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国家统计局《统计上大中小微型企业划分办法（2017）》及自己的真实情况出具《中小企业声明函》。依法享受中小企业优惠政策的，采购人或者采购代理机构在公告中标结果时，同时公告其《中小企业声明函》，接受社会监督。</w:t>
      </w:r>
    </w:p>
    <w:p w14:paraId="7C0DF2D4">
      <w:pPr>
        <w:rPr>
          <w:rFonts w:hint="eastAsia" w:ascii="宋体" w:hAnsi="宋体" w:eastAsia="宋体" w:cs="宋体"/>
          <w:color w:val="auto"/>
          <w:sz w:val="24"/>
          <w:highlight w:val="none"/>
        </w:rPr>
      </w:pPr>
    </w:p>
    <w:p w14:paraId="7BF1FF62">
      <w:pPr>
        <w:rPr>
          <w:rFonts w:hint="eastAsia" w:ascii="宋体" w:hAnsi="宋体" w:eastAsia="宋体" w:cs="宋体"/>
          <w:color w:val="auto"/>
          <w:sz w:val="24"/>
          <w:highlight w:val="none"/>
        </w:rPr>
      </w:pPr>
    </w:p>
    <w:p w14:paraId="332BC6F8">
      <w:pPr>
        <w:pStyle w:val="25"/>
        <w:jc w:val="left"/>
        <w:rPr>
          <w:rFonts w:hint="eastAsia" w:ascii="宋体" w:hAnsi="宋体" w:eastAsia="宋体" w:cs="宋体"/>
          <w:color w:val="auto"/>
          <w:sz w:val="32"/>
          <w:szCs w:val="32"/>
          <w:highlight w:val="none"/>
        </w:rPr>
      </w:pPr>
    </w:p>
    <w:p w14:paraId="69A2F1A2">
      <w:pPr>
        <w:pStyle w:val="25"/>
        <w:jc w:val="left"/>
        <w:rPr>
          <w:rFonts w:hint="eastAsia" w:ascii="宋体" w:hAnsi="宋体" w:eastAsia="宋体" w:cs="宋体"/>
          <w:color w:val="auto"/>
          <w:sz w:val="32"/>
          <w:szCs w:val="32"/>
          <w:highlight w:val="none"/>
        </w:rPr>
      </w:pPr>
    </w:p>
    <w:p w14:paraId="7DA2D37D">
      <w:pPr>
        <w:pStyle w:val="25"/>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w:t>
      </w:r>
    </w:p>
    <w:p w14:paraId="3942B903">
      <w:pPr>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中小微企业划型标准</w:t>
      </w:r>
    </w:p>
    <w:p w14:paraId="73271259">
      <w:pPr>
        <w:ind w:left="1871"/>
        <w:rPr>
          <w:rFonts w:hint="eastAsia" w:ascii="宋体" w:hAnsi="宋体" w:eastAsia="宋体" w:cs="宋体"/>
          <w:color w:val="auto"/>
          <w:szCs w:val="21"/>
          <w:highlight w:val="none"/>
        </w:rPr>
      </w:pPr>
    </w:p>
    <w:tbl>
      <w:tblPr>
        <w:tblStyle w:val="44"/>
        <w:tblW w:w="7983" w:type="dxa"/>
        <w:jc w:val="center"/>
        <w:tblLayout w:type="fixed"/>
        <w:tblCellMar>
          <w:top w:w="0" w:type="dxa"/>
          <w:left w:w="108" w:type="dxa"/>
          <w:bottom w:w="0" w:type="dxa"/>
          <w:right w:w="108" w:type="dxa"/>
        </w:tblCellMar>
      </w:tblPr>
      <w:tblGrid>
        <w:gridCol w:w="1701"/>
        <w:gridCol w:w="1384"/>
        <w:gridCol w:w="913"/>
        <w:gridCol w:w="1620"/>
        <w:gridCol w:w="1440"/>
        <w:gridCol w:w="925"/>
      </w:tblGrid>
      <w:tr w14:paraId="1316454A">
        <w:tblPrEx>
          <w:tblCellMar>
            <w:top w:w="0" w:type="dxa"/>
            <w:left w:w="108" w:type="dxa"/>
            <w:bottom w:w="0" w:type="dxa"/>
            <w:right w:w="108" w:type="dxa"/>
          </w:tblCellMar>
        </w:tblPrEx>
        <w:trPr>
          <w:trHeight w:val="285"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6FF131CE">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vAlign w:val="center"/>
          </w:tcPr>
          <w:p w14:paraId="3B5ADC94">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vAlign w:val="center"/>
          </w:tcPr>
          <w:p w14:paraId="58080E9C">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620" w:type="dxa"/>
            <w:tcBorders>
              <w:top w:val="single" w:color="auto" w:sz="4" w:space="0"/>
              <w:left w:val="nil"/>
              <w:bottom w:val="single" w:color="auto" w:sz="4" w:space="0"/>
              <w:right w:val="single" w:color="auto" w:sz="4" w:space="0"/>
            </w:tcBorders>
            <w:vAlign w:val="center"/>
          </w:tcPr>
          <w:p w14:paraId="0DF096CC">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440" w:type="dxa"/>
            <w:tcBorders>
              <w:top w:val="single" w:color="auto" w:sz="4" w:space="0"/>
              <w:left w:val="nil"/>
              <w:bottom w:val="single" w:color="auto" w:sz="4" w:space="0"/>
              <w:right w:val="single" w:color="auto" w:sz="4" w:space="0"/>
            </w:tcBorders>
            <w:vAlign w:val="center"/>
          </w:tcPr>
          <w:p w14:paraId="278DD27F">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925" w:type="dxa"/>
            <w:tcBorders>
              <w:top w:val="single" w:color="auto" w:sz="4" w:space="0"/>
              <w:left w:val="nil"/>
              <w:bottom w:val="single" w:color="auto" w:sz="4" w:space="0"/>
              <w:right w:val="single" w:color="auto" w:sz="4" w:space="0"/>
            </w:tcBorders>
            <w:vAlign w:val="center"/>
          </w:tcPr>
          <w:p w14:paraId="1B6C918B">
            <w:pPr>
              <w:keepNext w:val="0"/>
              <w:keepLines w:val="0"/>
              <w:widowControl/>
              <w:suppressLineNumbers w:val="0"/>
              <w:spacing w:before="0" w:beforeAutospacing="0" w:after="0" w:afterAutospacing="0"/>
              <w:ind w:left="0" w:right="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715B7BFA">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14:paraId="6ADCA344">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384" w:type="dxa"/>
            <w:tcBorders>
              <w:top w:val="nil"/>
              <w:left w:val="nil"/>
              <w:bottom w:val="single" w:color="auto" w:sz="4" w:space="0"/>
              <w:right w:val="single" w:color="auto" w:sz="4" w:space="0"/>
            </w:tcBorders>
            <w:vAlign w:val="center"/>
          </w:tcPr>
          <w:p w14:paraId="298FA6E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3D9B6B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ACE322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0E542F9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25" w:type="dxa"/>
            <w:tcBorders>
              <w:top w:val="nil"/>
              <w:left w:val="nil"/>
              <w:bottom w:val="single" w:color="auto" w:sz="4" w:space="0"/>
              <w:right w:val="single" w:color="auto" w:sz="4" w:space="0"/>
            </w:tcBorders>
            <w:vAlign w:val="center"/>
          </w:tcPr>
          <w:p w14:paraId="1948B4F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4B083CD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C1FF1CA">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384" w:type="dxa"/>
            <w:tcBorders>
              <w:top w:val="nil"/>
              <w:left w:val="nil"/>
              <w:bottom w:val="single" w:color="auto" w:sz="4" w:space="0"/>
              <w:right w:val="single" w:color="auto" w:sz="4" w:space="0"/>
            </w:tcBorders>
            <w:vAlign w:val="center"/>
          </w:tcPr>
          <w:p w14:paraId="650C124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D92EAF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F0BCED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6E9886B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3B4F3BD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064EF89">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B58F6C5">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11178D1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2C1988F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455C824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40" w:type="dxa"/>
            <w:tcBorders>
              <w:top w:val="nil"/>
              <w:left w:val="nil"/>
              <w:bottom w:val="single" w:color="auto" w:sz="4" w:space="0"/>
              <w:right w:val="single" w:color="auto" w:sz="4" w:space="0"/>
            </w:tcBorders>
            <w:vAlign w:val="center"/>
          </w:tcPr>
          <w:p w14:paraId="1D8B6E1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25" w:type="dxa"/>
            <w:tcBorders>
              <w:top w:val="nil"/>
              <w:left w:val="nil"/>
              <w:bottom w:val="single" w:color="auto" w:sz="4" w:space="0"/>
              <w:right w:val="single" w:color="auto" w:sz="4" w:space="0"/>
            </w:tcBorders>
            <w:vAlign w:val="center"/>
          </w:tcPr>
          <w:p w14:paraId="24BC900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986CBE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5E7728DA">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384" w:type="dxa"/>
            <w:tcBorders>
              <w:top w:val="nil"/>
              <w:left w:val="nil"/>
              <w:bottom w:val="single" w:color="auto" w:sz="4" w:space="0"/>
              <w:right w:val="single" w:color="auto" w:sz="4" w:space="0"/>
            </w:tcBorders>
            <w:vAlign w:val="center"/>
          </w:tcPr>
          <w:p w14:paraId="52CED41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3810D4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31086A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40" w:type="dxa"/>
            <w:tcBorders>
              <w:top w:val="nil"/>
              <w:left w:val="nil"/>
              <w:bottom w:val="single" w:color="auto" w:sz="4" w:space="0"/>
              <w:right w:val="single" w:color="auto" w:sz="4" w:space="0"/>
            </w:tcBorders>
            <w:vAlign w:val="center"/>
          </w:tcPr>
          <w:p w14:paraId="2316419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25" w:type="dxa"/>
            <w:tcBorders>
              <w:top w:val="nil"/>
              <w:left w:val="nil"/>
              <w:bottom w:val="single" w:color="auto" w:sz="4" w:space="0"/>
              <w:right w:val="single" w:color="auto" w:sz="4" w:space="0"/>
            </w:tcBorders>
            <w:vAlign w:val="center"/>
          </w:tcPr>
          <w:p w14:paraId="5536230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AB2C69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4DAB5815">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7EB416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160B87F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843F2C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40" w:type="dxa"/>
            <w:tcBorders>
              <w:top w:val="nil"/>
              <w:left w:val="nil"/>
              <w:bottom w:val="single" w:color="auto" w:sz="4" w:space="0"/>
              <w:right w:val="single" w:color="auto" w:sz="4" w:space="0"/>
            </w:tcBorders>
            <w:vAlign w:val="center"/>
          </w:tcPr>
          <w:p w14:paraId="6B4BE18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25" w:type="dxa"/>
            <w:tcBorders>
              <w:top w:val="nil"/>
              <w:left w:val="nil"/>
              <w:bottom w:val="single" w:color="auto" w:sz="4" w:space="0"/>
              <w:right w:val="single" w:color="auto" w:sz="4" w:space="0"/>
            </w:tcBorders>
            <w:vAlign w:val="center"/>
          </w:tcPr>
          <w:p w14:paraId="71292E6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3A95B4ED">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4524325E">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384" w:type="dxa"/>
            <w:tcBorders>
              <w:top w:val="nil"/>
              <w:left w:val="nil"/>
              <w:bottom w:val="single" w:color="auto" w:sz="4" w:space="0"/>
              <w:right w:val="single" w:color="auto" w:sz="4" w:space="0"/>
            </w:tcBorders>
            <w:vAlign w:val="center"/>
          </w:tcPr>
          <w:p w14:paraId="41577E2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8C3C34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2A012D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40" w:type="dxa"/>
            <w:tcBorders>
              <w:top w:val="nil"/>
              <w:left w:val="nil"/>
              <w:bottom w:val="single" w:color="auto" w:sz="4" w:space="0"/>
              <w:right w:val="single" w:color="auto" w:sz="4" w:space="0"/>
            </w:tcBorders>
            <w:vAlign w:val="center"/>
          </w:tcPr>
          <w:p w14:paraId="235FE34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25" w:type="dxa"/>
            <w:tcBorders>
              <w:top w:val="nil"/>
              <w:left w:val="nil"/>
              <w:bottom w:val="single" w:color="auto" w:sz="4" w:space="0"/>
              <w:right w:val="single" w:color="auto" w:sz="4" w:space="0"/>
            </w:tcBorders>
            <w:vAlign w:val="center"/>
          </w:tcPr>
          <w:p w14:paraId="0F04257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65B4E412">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86E91A0">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061746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50C7BA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61A469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40" w:type="dxa"/>
            <w:tcBorders>
              <w:top w:val="nil"/>
              <w:left w:val="nil"/>
              <w:bottom w:val="single" w:color="auto" w:sz="4" w:space="0"/>
              <w:right w:val="single" w:color="auto" w:sz="4" w:space="0"/>
            </w:tcBorders>
            <w:vAlign w:val="center"/>
          </w:tcPr>
          <w:p w14:paraId="098249B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25" w:type="dxa"/>
            <w:tcBorders>
              <w:top w:val="nil"/>
              <w:left w:val="nil"/>
              <w:bottom w:val="single" w:color="auto" w:sz="4" w:space="0"/>
              <w:right w:val="single" w:color="auto" w:sz="4" w:space="0"/>
            </w:tcBorders>
            <w:vAlign w:val="center"/>
          </w:tcPr>
          <w:p w14:paraId="22C6590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7C2E6D1B">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1904D060">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384" w:type="dxa"/>
            <w:tcBorders>
              <w:top w:val="nil"/>
              <w:left w:val="nil"/>
              <w:bottom w:val="single" w:color="auto" w:sz="4" w:space="0"/>
              <w:right w:val="single" w:color="auto" w:sz="4" w:space="0"/>
            </w:tcBorders>
            <w:vAlign w:val="center"/>
          </w:tcPr>
          <w:p w14:paraId="2A5B9CD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72DBF09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8342A6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40" w:type="dxa"/>
            <w:tcBorders>
              <w:top w:val="nil"/>
              <w:left w:val="nil"/>
              <w:bottom w:val="single" w:color="auto" w:sz="4" w:space="0"/>
              <w:right w:val="single" w:color="auto" w:sz="4" w:space="0"/>
            </w:tcBorders>
            <w:vAlign w:val="center"/>
          </w:tcPr>
          <w:p w14:paraId="776CB82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925" w:type="dxa"/>
            <w:tcBorders>
              <w:top w:val="nil"/>
              <w:left w:val="nil"/>
              <w:bottom w:val="single" w:color="auto" w:sz="4" w:space="0"/>
              <w:right w:val="single" w:color="auto" w:sz="4" w:space="0"/>
            </w:tcBorders>
            <w:vAlign w:val="center"/>
          </w:tcPr>
          <w:p w14:paraId="26D462B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9B4DBF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74920558">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7959138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7063360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154151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40" w:type="dxa"/>
            <w:tcBorders>
              <w:top w:val="nil"/>
              <w:left w:val="nil"/>
              <w:bottom w:val="single" w:color="auto" w:sz="4" w:space="0"/>
              <w:right w:val="single" w:color="auto" w:sz="4" w:space="0"/>
            </w:tcBorders>
            <w:vAlign w:val="center"/>
          </w:tcPr>
          <w:p w14:paraId="33BADE7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25" w:type="dxa"/>
            <w:tcBorders>
              <w:top w:val="nil"/>
              <w:left w:val="nil"/>
              <w:bottom w:val="single" w:color="auto" w:sz="4" w:space="0"/>
              <w:right w:val="single" w:color="auto" w:sz="4" w:space="0"/>
            </w:tcBorders>
            <w:vAlign w:val="center"/>
          </w:tcPr>
          <w:p w14:paraId="3A342F3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D13E46B">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38F82A47">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384" w:type="dxa"/>
            <w:tcBorders>
              <w:top w:val="nil"/>
              <w:left w:val="nil"/>
              <w:bottom w:val="single" w:color="auto" w:sz="4" w:space="0"/>
              <w:right w:val="single" w:color="auto" w:sz="4" w:space="0"/>
            </w:tcBorders>
            <w:vAlign w:val="center"/>
          </w:tcPr>
          <w:p w14:paraId="1E79748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9F8F95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DB13C4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4E603F8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4D07F56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0325090E">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65FE3670">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40719D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1557E1A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0F402BB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40" w:type="dxa"/>
            <w:tcBorders>
              <w:top w:val="nil"/>
              <w:left w:val="nil"/>
              <w:bottom w:val="single" w:color="auto" w:sz="4" w:space="0"/>
              <w:right w:val="single" w:color="auto" w:sz="4" w:space="0"/>
            </w:tcBorders>
            <w:vAlign w:val="center"/>
          </w:tcPr>
          <w:p w14:paraId="09332BF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25" w:type="dxa"/>
            <w:tcBorders>
              <w:top w:val="nil"/>
              <w:left w:val="nil"/>
              <w:bottom w:val="single" w:color="auto" w:sz="4" w:space="0"/>
              <w:right w:val="single" w:color="auto" w:sz="4" w:space="0"/>
            </w:tcBorders>
            <w:vAlign w:val="center"/>
          </w:tcPr>
          <w:p w14:paraId="6619D5E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4A670404">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1516BEC4">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384" w:type="dxa"/>
            <w:tcBorders>
              <w:top w:val="nil"/>
              <w:left w:val="nil"/>
              <w:bottom w:val="single" w:color="auto" w:sz="4" w:space="0"/>
              <w:right w:val="single" w:color="auto" w:sz="4" w:space="0"/>
            </w:tcBorders>
            <w:vAlign w:val="center"/>
          </w:tcPr>
          <w:p w14:paraId="1EE642D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FCF3B5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0ECEBDB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40" w:type="dxa"/>
            <w:tcBorders>
              <w:top w:val="nil"/>
              <w:left w:val="nil"/>
              <w:bottom w:val="single" w:color="auto" w:sz="4" w:space="0"/>
              <w:right w:val="single" w:color="auto" w:sz="4" w:space="0"/>
            </w:tcBorders>
            <w:vAlign w:val="center"/>
          </w:tcPr>
          <w:p w14:paraId="0B3C666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25" w:type="dxa"/>
            <w:tcBorders>
              <w:top w:val="nil"/>
              <w:left w:val="nil"/>
              <w:bottom w:val="single" w:color="auto" w:sz="4" w:space="0"/>
              <w:right w:val="single" w:color="auto" w:sz="4" w:space="0"/>
            </w:tcBorders>
            <w:vAlign w:val="center"/>
          </w:tcPr>
          <w:p w14:paraId="34D6CD9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73C7F47">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6FD67D7D">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65EE6E0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5200C34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98AE34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40" w:type="dxa"/>
            <w:tcBorders>
              <w:top w:val="nil"/>
              <w:left w:val="nil"/>
              <w:bottom w:val="single" w:color="auto" w:sz="4" w:space="0"/>
              <w:right w:val="single" w:color="auto" w:sz="4" w:space="0"/>
            </w:tcBorders>
            <w:vAlign w:val="center"/>
          </w:tcPr>
          <w:p w14:paraId="661DC78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16E340C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BBB930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09417B92">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384" w:type="dxa"/>
            <w:tcBorders>
              <w:top w:val="nil"/>
              <w:left w:val="nil"/>
              <w:bottom w:val="single" w:color="auto" w:sz="4" w:space="0"/>
              <w:right w:val="single" w:color="auto" w:sz="4" w:space="0"/>
            </w:tcBorders>
            <w:vAlign w:val="center"/>
          </w:tcPr>
          <w:p w14:paraId="195C6E6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4085F9F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5B5D96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6DF3E7E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25" w:type="dxa"/>
            <w:tcBorders>
              <w:top w:val="nil"/>
              <w:left w:val="nil"/>
              <w:bottom w:val="single" w:color="auto" w:sz="4" w:space="0"/>
              <w:right w:val="single" w:color="auto" w:sz="4" w:space="0"/>
            </w:tcBorders>
            <w:vAlign w:val="center"/>
          </w:tcPr>
          <w:p w14:paraId="6E97172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7A15FEB">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06BC040D">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AA3599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CA6A98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A38BB0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40" w:type="dxa"/>
            <w:tcBorders>
              <w:top w:val="nil"/>
              <w:left w:val="nil"/>
              <w:bottom w:val="single" w:color="auto" w:sz="4" w:space="0"/>
              <w:right w:val="single" w:color="auto" w:sz="4" w:space="0"/>
            </w:tcBorders>
            <w:vAlign w:val="center"/>
          </w:tcPr>
          <w:p w14:paraId="2734F80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48ECC78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256C762">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0CA8A3A">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384" w:type="dxa"/>
            <w:tcBorders>
              <w:top w:val="nil"/>
              <w:left w:val="nil"/>
              <w:bottom w:val="single" w:color="auto" w:sz="4" w:space="0"/>
              <w:right w:val="single" w:color="auto" w:sz="4" w:space="0"/>
            </w:tcBorders>
            <w:vAlign w:val="center"/>
          </w:tcPr>
          <w:p w14:paraId="16B596B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535460F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D3D865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49B3C0D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37E8460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D5F542C">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D9553E3">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CC50E2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692942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E650DA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42B8991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3B64F82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3C91211">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7B39B82">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384" w:type="dxa"/>
            <w:tcBorders>
              <w:top w:val="nil"/>
              <w:left w:val="nil"/>
              <w:bottom w:val="single" w:color="auto" w:sz="4" w:space="0"/>
              <w:right w:val="single" w:color="auto" w:sz="4" w:space="0"/>
            </w:tcBorders>
            <w:vAlign w:val="center"/>
          </w:tcPr>
          <w:p w14:paraId="1A8D486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6BAD53C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3F9EADE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3A6D15F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16BDF36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E9C2A0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C9D0C3D">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597F125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D23753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5C81E72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40" w:type="dxa"/>
            <w:tcBorders>
              <w:top w:val="nil"/>
              <w:left w:val="nil"/>
              <w:bottom w:val="single" w:color="auto" w:sz="4" w:space="0"/>
              <w:right w:val="single" w:color="auto" w:sz="4" w:space="0"/>
            </w:tcBorders>
            <w:vAlign w:val="center"/>
          </w:tcPr>
          <w:p w14:paraId="516DF0B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25" w:type="dxa"/>
            <w:tcBorders>
              <w:top w:val="nil"/>
              <w:left w:val="nil"/>
              <w:bottom w:val="single" w:color="auto" w:sz="4" w:space="0"/>
              <w:right w:val="single" w:color="auto" w:sz="4" w:space="0"/>
            </w:tcBorders>
            <w:vAlign w:val="center"/>
          </w:tcPr>
          <w:p w14:paraId="3CCA2E7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5B4E38E">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523FA0C1">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384" w:type="dxa"/>
            <w:tcBorders>
              <w:top w:val="nil"/>
              <w:left w:val="nil"/>
              <w:bottom w:val="single" w:color="auto" w:sz="4" w:space="0"/>
              <w:right w:val="single" w:color="auto" w:sz="4" w:space="0"/>
            </w:tcBorders>
            <w:vAlign w:val="center"/>
          </w:tcPr>
          <w:p w14:paraId="0F99E33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000562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45CC228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40" w:type="dxa"/>
            <w:tcBorders>
              <w:top w:val="nil"/>
              <w:left w:val="nil"/>
              <w:bottom w:val="single" w:color="auto" w:sz="4" w:space="0"/>
              <w:right w:val="single" w:color="auto" w:sz="4" w:space="0"/>
            </w:tcBorders>
            <w:vAlign w:val="center"/>
          </w:tcPr>
          <w:p w14:paraId="4B8FABC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30D736F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C88984A">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ADD72BE">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555CB20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6EE92E0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7E650DF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40" w:type="dxa"/>
            <w:tcBorders>
              <w:top w:val="nil"/>
              <w:left w:val="nil"/>
              <w:bottom w:val="single" w:color="auto" w:sz="4" w:space="0"/>
              <w:right w:val="single" w:color="auto" w:sz="4" w:space="0"/>
            </w:tcBorders>
            <w:vAlign w:val="center"/>
          </w:tcPr>
          <w:p w14:paraId="01D7C92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25" w:type="dxa"/>
            <w:tcBorders>
              <w:top w:val="nil"/>
              <w:left w:val="nil"/>
              <w:bottom w:val="single" w:color="auto" w:sz="4" w:space="0"/>
              <w:right w:val="single" w:color="auto" w:sz="4" w:space="0"/>
            </w:tcBorders>
            <w:vAlign w:val="center"/>
          </w:tcPr>
          <w:p w14:paraId="36590E5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6FC368C">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736C52FF">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384" w:type="dxa"/>
            <w:tcBorders>
              <w:top w:val="nil"/>
              <w:left w:val="nil"/>
              <w:bottom w:val="single" w:color="auto" w:sz="4" w:space="0"/>
              <w:right w:val="single" w:color="auto" w:sz="4" w:space="0"/>
            </w:tcBorders>
            <w:vAlign w:val="center"/>
          </w:tcPr>
          <w:p w14:paraId="13E99A4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7A090E6F">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DC8832A">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666FD65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25228A0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CC8E9A4">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4ECB2DF4">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6B7A7C3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4A40197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0C1554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40" w:type="dxa"/>
            <w:tcBorders>
              <w:top w:val="nil"/>
              <w:left w:val="nil"/>
              <w:bottom w:val="single" w:color="auto" w:sz="4" w:space="0"/>
              <w:right w:val="single" w:color="auto" w:sz="4" w:space="0"/>
            </w:tcBorders>
            <w:vAlign w:val="center"/>
          </w:tcPr>
          <w:p w14:paraId="4658F24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25" w:type="dxa"/>
            <w:tcBorders>
              <w:top w:val="nil"/>
              <w:left w:val="nil"/>
              <w:bottom w:val="single" w:color="auto" w:sz="4" w:space="0"/>
              <w:right w:val="single" w:color="auto" w:sz="4" w:space="0"/>
            </w:tcBorders>
            <w:vAlign w:val="center"/>
          </w:tcPr>
          <w:p w14:paraId="0BC38DA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00C8F55A">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0146A2F9">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384" w:type="dxa"/>
            <w:tcBorders>
              <w:top w:val="nil"/>
              <w:left w:val="nil"/>
              <w:bottom w:val="single" w:color="auto" w:sz="4" w:space="0"/>
              <w:right w:val="single" w:color="auto" w:sz="4" w:space="0"/>
            </w:tcBorders>
            <w:vAlign w:val="center"/>
          </w:tcPr>
          <w:p w14:paraId="5273D6E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321A1FC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F60ADC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40" w:type="dxa"/>
            <w:tcBorders>
              <w:top w:val="nil"/>
              <w:left w:val="nil"/>
              <w:bottom w:val="single" w:color="auto" w:sz="4" w:space="0"/>
              <w:right w:val="single" w:color="auto" w:sz="4" w:space="0"/>
            </w:tcBorders>
            <w:vAlign w:val="center"/>
          </w:tcPr>
          <w:p w14:paraId="58D76BC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925" w:type="dxa"/>
            <w:tcBorders>
              <w:top w:val="nil"/>
              <w:left w:val="nil"/>
              <w:bottom w:val="single" w:color="auto" w:sz="4" w:space="0"/>
              <w:right w:val="single" w:color="auto" w:sz="4" w:space="0"/>
            </w:tcBorders>
            <w:vAlign w:val="center"/>
          </w:tcPr>
          <w:p w14:paraId="6D29DA9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49EDFE3">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2322AE8D">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2D39C20">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392D900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1EC03E2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40" w:type="dxa"/>
            <w:tcBorders>
              <w:top w:val="nil"/>
              <w:left w:val="nil"/>
              <w:bottom w:val="single" w:color="auto" w:sz="4" w:space="0"/>
              <w:right w:val="single" w:color="auto" w:sz="4" w:space="0"/>
            </w:tcBorders>
            <w:vAlign w:val="center"/>
          </w:tcPr>
          <w:p w14:paraId="6611F029">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925" w:type="dxa"/>
            <w:tcBorders>
              <w:top w:val="nil"/>
              <w:left w:val="nil"/>
              <w:bottom w:val="single" w:color="auto" w:sz="4" w:space="0"/>
              <w:right w:val="single" w:color="auto" w:sz="4" w:space="0"/>
            </w:tcBorders>
            <w:vAlign w:val="center"/>
          </w:tcPr>
          <w:p w14:paraId="4230F4F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7ABB52F3">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5DFCA510">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384" w:type="dxa"/>
            <w:tcBorders>
              <w:top w:val="nil"/>
              <w:left w:val="nil"/>
              <w:bottom w:val="single" w:color="auto" w:sz="4" w:space="0"/>
              <w:right w:val="single" w:color="auto" w:sz="4" w:space="0"/>
            </w:tcBorders>
            <w:vAlign w:val="center"/>
          </w:tcPr>
          <w:p w14:paraId="7CAA314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854228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6907C25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40" w:type="dxa"/>
            <w:tcBorders>
              <w:top w:val="nil"/>
              <w:left w:val="nil"/>
              <w:bottom w:val="single" w:color="auto" w:sz="4" w:space="0"/>
              <w:right w:val="single" w:color="auto" w:sz="4" w:space="0"/>
            </w:tcBorders>
            <w:vAlign w:val="center"/>
          </w:tcPr>
          <w:p w14:paraId="7572E58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25" w:type="dxa"/>
            <w:tcBorders>
              <w:top w:val="nil"/>
              <w:left w:val="nil"/>
              <w:bottom w:val="single" w:color="auto" w:sz="4" w:space="0"/>
              <w:right w:val="single" w:color="auto" w:sz="4" w:space="0"/>
            </w:tcBorders>
            <w:vAlign w:val="center"/>
          </w:tcPr>
          <w:p w14:paraId="099B16E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243E6908">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1B974D69">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224D364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913" w:type="dxa"/>
            <w:tcBorders>
              <w:top w:val="nil"/>
              <w:left w:val="nil"/>
              <w:bottom w:val="single" w:color="auto" w:sz="4" w:space="0"/>
              <w:right w:val="single" w:color="auto" w:sz="4" w:space="0"/>
            </w:tcBorders>
            <w:vAlign w:val="center"/>
          </w:tcPr>
          <w:p w14:paraId="02AAF5A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31F372C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40" w:type="dxa"/>
            <w:tcBorders>
              <w:top w:val="nil"/>
              <w:left w:val="nil"/>
              <w:bottom w:val="single" w:color="auto" w:sz="4" w:space="0"/>
              <w:right w:val="single" w:color="auto" w:sz="4" w:space="0"/>
            </w:tcBorders>
            <w:vAlign w:val="center"/>
          </w:tcPr>
          <w:p w14:paraId="172FABEE">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25" w:type="dxa"/>
            <w:tcBorders>
              <w:top w:val="nil"/>
              <w:left w:val="nil"/>
              <w:bottom w:val="single" w:color="auto" w:sz="4" w:space="0"/>
              <w:right w:val="single" w:color="auto" w:sz="4" w:space="0"/>
            </w:tcBorders>
            <w:vAlign w:val="center"/>
          </w:tcPr>
          <w:p w14:paraId="22E2AB7B">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2F16E843">
        <w:tblPrEx>
          <w:tblCellMar>
            <w:top w:w="0" w:type="dxa"/>
            <w:left w:w="108" w:type="dxa"/>
            <w:bottom w:w="0" w:type="dxa"/>
            <w:right w:w="108" w:type="dxa"/>
          </w:tblCellMar>
        </w:tblPrEx>
        <w:trPr>
          <w:trHeight w:val="225" w:hRule="atLeast"/>
          <w:jc w:val="center"/>
        </w:trPr>
        <w:tc>
          <w:tcPr>
            <w:tcW w:w="1701" w:type="dxa"/>
            <w:vMerge w:val="restart"/>
            <w:tcBorders>
              <w:top w:val="nil"/>
              <w:left w:val="single" w:color="auto" w:sz="4" w:space="0"/>
              <w:bottom w:val="single" w:color="auto" w:sz="4" w:space="0"/>
              <w:right w:val="single" w:color="auto" w:sz="4" w:space="0"/>
            </w:tcBorders>
            <w:vAlign w:val="bottom"/>
          </w:tcPr>
          <w:p w14:paraId="2A1E7966">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384" w:type="dxa"/>
            <w:tcBorders>
              <w:top w:val="nil"/>
              <w:left w:val="nil"/>
              <w:bottom w:val="single" w:color="auto" w:sz="4" w:space="0"/>
              <w:right w:val="single" w:color="auto" w:sz="4" w:space="0"/>
            </w:tcBorders>
            <w:vAlign w:val="center"/>
          </w:tcPr>
          <w:p w14:paraId="06504B5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749DB5E2">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77CE997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37026C46">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063D103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747D530">
        <w:tblPrEx>
          <w:tblCellMar>
            <w:top w:w="0" w:type="dxa"/>
            <w:left w:w="108" w:type="dxa"/>
            <w:bottom w:w="0" w:type="dxa"/>
            <w:right w:w="108" w:type="dxa"/>
          </w:tblCellMar>
        </w:tblPrEx>
        <w:trPr>
          <w:trHeight w:val="225" w:hRule="atLeast"/>
          <w:jc w:val="center"/>
        </w:trPr>
        <w:tc>
          <w:tcPr>
            <w:tcW w:w="1701" w:type="dxa"/>
            <w:vMerge w:val="continue"/>
            <w:tcBorders>
              <w:top w:val="nil"/>
              <w:left w:val="single" w:color="auto" w:sz="4" w:space="0"/>
              <w:bottom w:val="single" w:color="auto" w:sz="4" w:space="0"/>
              <w:right w:val="single" w:color="auto" w:sz="4" w:space="0"/>
            </w:tcBorders>
            <w:vAlign w:val="center"/>
          </w:tcPr>
          <w:p w14:paraId="3CA1187B">
            <w:pPr>
              <w:keepNext w:val="0"/>
              <w:keepLines w:val="0"/>
              <w:widowControl/>
              <w:suppressLineNumbers w:val="0"/>
              <w:spacing w:before="0" w:beforeAutospacing="0" w:after="0" w:afterAutospacing="0"/>
              <w:ind w:left="0" w:right="0"/>
              <w:jc w:val="left"/>
              <w:rPr>
                <w:rFonts w:hint="eastAsia" w:ascii="宋体" w:hAnsi="宋体" w:eastAsia="宋体" w:cs="宋体"/>
                <w:b/>
                <w:bCs/>
                <w:color w:val="auto"/>
                <w:kern w:val="0"/>
                <w:sz w:val="18"/>
                <w:szCs w:val="18"/>
                <w:highlight w:val="none"/>
              </w:rPr>
            </w:pPr>
          </w:p>
        </w:tc>
        <w:tc>
          <w:tcPr>
            <w:tcW w:w="1384" w:type="dxa"/>
            <w:tcBorders>
              <w:top w:val="nil"/>
              <w:left w:val="nil"/>
              <w:bottom w:val="single" w:color="auto" w:sz="4" w:space="0"/>
              <w:right w:val="single" w:color="auto" w:sz="4" w:space="0"/>
            </w:tcBorders>
            <w:vAlign w:val="center"/>
          </w:tcPr>
          <w:p w14:paraId="42D0841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913" w:type="dxa"/>
            <w:tcBorders>
              <w:top w:val="nil"/>
              <w:left w:val="nil"/>
              <w:bottom w:val="single" w:color="auto" w:sz="4" w:space="0"/>
              <w:right w:val="single" w:color="auto" w:sz="4" w:space="0"/>
            </w:tcBorders>
            <w:vAlign w:val="center"/>
          </w:tcPr>
          <w:p w14:paraId="55B97B27">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20" w:type="dxa"/>
            <w:tcBorders>
              <w:top w:val="nil"/>
              <w:left w:val="nil"/>
              <w:bottom w:val="single" w:color="auto" w:sz="4" w:space="0"/>
              <w:right w:val="single" w:color="auto" w:sz="4" w:space="0"/>
            </w:tcBorders>
            <w:vAlign w:val="center"/>
          </w:tcPr>
          <w:p w14:paraId="67005495">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40" w:type="dxa"/>
            <w:tcBorders>
              <w:top w:val="nil"/>
              <w:left w:val="nil"/>
              <w:bottom w:val="single" w:color="auto" w:sz="4" w:space="0"/>
              <w:right w:val="single" w:color="auto" w:sz="4" w:space="0"/>
            </w:tcBorders>
            <w:vAlign w:val="center"/>
          </w:tcPr>
          <w:p w14:paraId="0988D244">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25" w:type="dxa"/>
            <w:tcBorders>
              <w:top w:val="nil"/>
              <w:left w:val="nil"/>
              <w:bottom w:val="single" w:color="auto" w:sz="4" w:space="0"/>
              <w:right w:val="single" w:color="auto" w:sz="4" w:space="0"/>
            </w:tcBorders>
            <w:vAlign w:val="center"/>
          </w:tcPr>
          <w:p w14:paraId="0E9D41D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53638F6">
        <w:tblPrEx>
          <w:tblCellMar>
            <w:top w:w="0" w:type="dxa"/>
            <w:left w:w="108" w:type="dxa"/>
            <w:bottom w:w="0" w:type="dxa"/>
            <w:right w:w="108" w:type="dxa"/>
          </w:tblCellMar>
        </w:tblPrEx>
        <w:trPr>
          <w:trHeight w:val="225" w:hRule="atLeast"/>
          <w:jc w:val="center"/>
        </w:trPr>
        <w:tc>
          <w:tcPr>
            <w:tcW w:w="1701" w:type="dxa"/>
            <w:tcBorders>
              <w:top w:val="nil"/>
              <w:left w:val="single" w:color="auto" w:sz="4" w:space="0"/>
              <w:bottom w:val="single" w:color="auto" w:sz="4" w:space="0"/>
              <w:right w:val="single" w:color="auto" w:sz="4" w:space="0"/>
            </w:tcBorders>
            <w:vAlign w:val="bottom"/>
          </w:tcPr>
          <w:p w14:paraId="687C7FA7">
            <w:pPr>
              <w:keepNext w:val="0"/>
              <w:keepLines w:val="0"/>
              <w:widowControl/>
              <w:suppressLineNumbers w:val="0"/>
              <w:spacing w:before="0" w:beforeAutospacing="0" w:after="0" w:afterAutospacing="0"/>
              <w:ind w:left="0" w:right="0"/>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384" w:type="dxa"/>
            <w:tcBorders>
              <w:top w:val="nil"/>
              <w:left w:val="nil"/>
              <w:bottom w:val="single" w:color="auto" w:sz="4" w:space="0"/>
              <w:right w:val="single" w:color="auto" w:sz="4" w:space="0"/>
            </w:tcBorders>
            <w:vAlign w:val="center"/>
          </w:tcPr>
          <w:p w14:paraId="42737833">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913" w:type="dxa"/>
            <w:tcBorders>
              <w:top w:val="nil"/>
              <w:left w:val="nil"/>
              <w:bottom w:val="single" w:color="auto" w:sz="4" w:space="0"/>
              <w:right w:val="single" w:color="auto" w:sz="4" w:space="0"/>
            </w:tcBorders>
            <w:vAlign w:val="center"/>
          </w:tcPr>
          <w:p w14:paraId="3423ECDD">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20" w:type="dxa"/>
            <w:tcBorders>
              <w:top w:val="nil"/>
              <w:left w:val="nil"/>
              <w:bottom w:val="single" w:color="auto" w:sz="4" w:space="0"/>
              <w:right w:val="single" w:color="auto" w:sz="4" w:space="0"/>
            </w:tcBorders>
            <w:vAlign w:val="center"/>
          </w:tcPr>
          <w:p w14:paraId="26714758">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40" w:type="dxa"/>
            <w:tcBorders>
              <w:top w:val="nil"/>
              <w:left w:val="nil"/>
              <w:bottom w:val="single" w:color="auto" w:sz="4" w:space="0"/>
              <w:right w:val="single" w:color="auto" w:sz="4" w:space="0"/>
            </w:tcBorders>
            <w:vAlign w:val="center"/>
          </w:tcPr>
          <w:p w14:paraId="60B1221C">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25" w:type="dxa"/>
            <w:tcBorders>
              <w:top w:val="nil"/>
              <w:left w:val="nil"/>
              <w:bottom w:val="single" w:color="auto" w:sz="4" w:space="0"/>
              <w:right w:val="single" w:color="auto" w:sz="4" w:space="0"/>
            </w:tcBorders>
            <w:vAlign w:val="center"/>
          </w:tcPr>
          <w:p w14:paraId="6F4F85C1">
            <w:pPr>
              <w:keepNext w:val="0"/>
              <w:keepLines w:val="0"/>
              <w:widowControl/>
              <w:suppressLineNumbers w:val="0"/>
              <w:spacing w:before="0" w:beforeAutospacing="0" w:after="0" w:afterAutospacing="0"/>
              <w:ind w:left="0" w:right="0"/>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6B38D40F">
      <w:pPr>
        <w:spacing w:line="360" w:lineRule="auto"/>
        <w:ind w:firstLine="525" w:firstLineChars="250"/>
        <w:rPr>
          <w:rFonts w:hint="eastAsia" w:ascii="宋体" w:hAnsi="宋体" w:eastAsia="宋体" w:cs="宋体"/>
          <w:color w:val="auto"/>
          <w:szCs w:val="21"/>
          <w:highlight w:val="none"/>
        </w:rPr>
      </w:pPr>
    </w:p>
    <w:p w14:paraId="25295C10">
      <w:pPr>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F68F061">
      <w:pPr>
        <w:pStyle w:val="18"/>
        <w:spacing w:before="370" w:line="223" w:lineRule="auto"/>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监狱企业声明函格式</w:t>
      </w:r>
    </w:p>
    <w:p w14:paraId="6011896B">
      <w:pPr>
        <w:spacing w:line="588" w:lineRule="exact"/>
        <w:jc w:val="cente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监狱企业证明文件</w:t>
      </w:r>
    </w:p>
    <w:p w14:paraId="267D8494">
      <w:pPr>
        <w:spacing w:line="342" w:lineRule="auto"/>
        <w:rPr>
          <w:rFonts w:hint="eastAsia" w:ascii="宋体" w:hAnsi="宋体" w:eastAsia="宋体" w:cs="宋体"/>
          <w:color w:val="auto"/>
          <w:highlight w:val="none"/>
        </w:rPr>
      </w:pPr>
    </w:p>
    <w:p w14:paraId="6E3EF425">
      <w:pPr>
        <w:pStyle w:val="18"/>
        <w:spacing w:before="78" w:line="347" w:lineRule="auto"/>
        <w:ind w:right="1" w:firstLine="464" w:firstLineChars="200"/>
        <w:rPr>
          <w:rFonts w:hint="eastAsia" w:ascii="宋体" w:hAnsi="宋体" w:eastAsia="宋体" w:cs="宋体"/>
          <w:color w:val="auto"/>
          <w:sz w:val="24"/>
          <w:highlight w:val="none"/>
        </w:rPr>
      </w:pPr>
      <w:r>
        <w:rPr>
          <w:rFonts w:hint="eastAsia" w:ascii="宋体" w:hAnsi="宋体" w:eastAsia="宋体" w:cs="宋体"/>
          <w:color w:val="auto"/>
          <w:spacing w:val="-4"/>
          <w:sz w:val="24"/>
          <w:highlight w:val="none"/>
        </w:rPr>
        <w:t>按《关于政府采购支持监狱企业发展有关问题的通知》(财</w:t>
      </w:r>
      <w:r>
        <w:rPr>
          <w:rFonts w:hint="eastAsia" w:ascii="宋体" w:hAnsi="宋体" w:eastAsia="宋体" w:cs="宋体"/>
          <w:color w:val="auto"/>
          <w:spacing w:val="-5"/>
          <w:sz w:val="24"/>
          <w:highlight w:val="none"/>
        </w:rPr>
        <w:t>库〔2014〕68 号)</w:t>
      </w:r>
      <w:r>
        <w:rPr>
          <w:rFonts w:hint="eastAsia" w:ascii="宋体" w:hAnsi="宋体" w:eastAsia="宋体" w:cs="宋体"/>
          <w:color w:val="auto"/>
          <w:sz w:val="24"/>
          <w:highlight w:val="none"/>
        </w:rPr>
        <w:t xml:space="preserve"> 认定为监狱企业的，在政府采购活动中，监狱企业视同小</w:t>
      </w:r>
      <w:r>
        <w:rPr>
          <w:rFonts w:hint="eastAsia" w:ascii="宋体" w:hAnsi="宋体" w:eastAsia="宋体" w:cs="宋体"/>
          <w:color w:val="auto"/>
          <w:spacing w:val="-1"/>
          <w:sz w:val="24"/>
          <w:highlight w:val="none"/>
        </w:rPr>
        <w:t>型、微型企业。监狱企业参加政府采购活动时，应当提供由省级以上监狱管理局、戒毒管理局(含</w:t>
      </w:r>
      <w:r>
        <w:rPr>
          <w:rFonts w:hint="eastAsia" w:ascii="宋体" w:hAnsi="宋体" w:eastAsia="宋体" w:cs="宋体"/>
          <w:color w:val="auto"/>
          <w:spacing w:val="-2"/>
          <w:sz w:val="24"/>
          <w:highlight w:val="none"/>
        </w:rPr>
        <w:t>新疆生产建</w:t>
      </w:r>
      <w:r>
        <w:rPr>
          <w:rFonts w:hint="eastAsia" w:ascii="宋体" w:hAnsi="宋体" w:eastAsia="宋体" w:cs="宋体"/>
          <w:color w:val="auto"/>
          <w:spacing w:val="-1"/>
          <w:sz w:val="24"/>
          <w:highlight w:val="none"/>
        </w:rPr>
        <w:t>设兵团)出具的属于监狱企业的证明文件。</w:t>
      </w:r>
    </w:p>
    <w:p w14:paraId="45F0E818">
      <w:pPr>
        <w:spacing w:line="290" w:lineRule="auto"/>
        <w:rPr>
          <w:rFonts w:hint="eastAsia" w:ascii="宋体" w:hAnsi="宋体" w:eastAsia="宋体" w:cs="宋体"/>
          <w:color w:val="auto"/>
          <w:highlight w:val="none"/>
        </w:rPr>
      </w:pPr>
    </w:p>
    <w:p w14:paraId="3DE0D7C1">
      <w:pPr>
        <w:spacing w:line="290" w:lineRule="auto"/>
        <w:rPr>
          <w:rFonts w:hint="eastAsia" w:ascii="宋体" w:hAnsi="宋体" w:eastAsia="宋体" w:cs="宋体"/>
          <w:color w:val="auto"/>
          <w:highlight w:val="none"/>
        </w:rPr>
      </w:pPr>
    </w:p>
    <w:p w14:paraId="34C1BBE8">
      <w:pPr>
        <w:spacing w:line="291" w:lineRule="auto"/>
        <w:rPr>
          <w:rFonts w:hint="eastAsia" w:ascii="宋体" w:hAnsi="宋体" w:eastAsia="宋体" w:cs="宋体"/>
          <w:color w:val="auto"/>
          <w:highlight w:val="none"/>
        </w:rPr>
      </w:pPr>
    </w:p>
    <w:p w14:paraId="5438BDE2">
      <w:pPr>
        <w:pStyle w:val="18"/>
        <w:spacing w:before="78" w:line="218" w:lineRule="auto"/>
        <w:ind w:left="434"/>
        <w:rPr>
          <w:rFonts w:hint="eastAsia" w:ascii="宋体" w:hAnsi="宋体" w:eastAsia="宋体" w:cs="宋体"/>
          <w:color w:val="auto"/>
          <w:sz w:val="24"/>
          <w:highlight w:val="none"/>
        </w:rPr>
      </w:pPr>
      <w:r>
        <w:rPr>
          <w:rFonts w:hint="eastAsia" w:ascii="宋体" w:hAnsi="宋体" w:eastAsia="宋体" w:cs="宋体"/>
          <w:color w:val="auto"/>
          <w:spacing w:val="-1"/>
          <w:sz w:val="24"/>
          <w:highlight w:val="none"/>
        </w:rPr>
        <w:t>说明：成交供应商的监狱企业证明文件随成交结果一并公告。</w:t>
      </w:r>
    </w:p>
    <w:p w14:paraId="36D8CE01">
      <w:pPr>
        <w:snapToGrid w:val="0"/>
        <w:spacing w:before="156" w:beforeLines="50" w:after="50"/>
        <w:jc w:val="left"/>
        <w:rPr>
          <w:rFonts w:hint="eastAsia" w:ascii="宋体" w:hAnsi="宋体" w:eastAsia="宋体" w:cs="宋体"/>
          <w:b/>
          <w:color w:val="auto"/>
          <w:sz w:val="24"/>
          <w:highlight w:val="none"/>
        </w:rPr>
      </w:pPr>
    </w:p>
    <w:p w14:paraId="7DA1B55C">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76C34523">
      <w:pPr>
        <w:snapToGrid w:val="0"/>
        <w:spacing w:before="156" w:beforeLines="50" w:after="50"/>
        <w:ind w:left="142"/>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残疾人福利性单位声明函格式</w:t>
      </w:r>
    </w:p>
    <w:p w14:paraId="1C72A2A9">
      <w:pPr>
        <w:spacing w:line="588" w:lineRule="exact"/>
        <w:jc w:val="center"/>
        <w:rPr>
          <w:rFonts w:hint="eastAsia" w:ascii="宋体" w:hAnsi="宋体" w:eastAsia="宋体" w:cs="宋体"/>
          <w:b/>
          <w:color w:val="auto"/>
          <w:spacing w:val="6"/>
          <w:sz w:val="32"/>
          <w:szCs w:val="32"/>
          <w:highlight w:val="none"/>
        </w:rPr>
      </w:pPr>
      <w:bookmarkStart w:id="40" w:name="OLE_LINK13"/>
      <w:bookmarkStart w:id="41" w:name="OLE_LINK14"/>
    </w:p>
    <w:p w14:paraId="4AC4898C">
      <w:pPr>
        <w:spacing w:line="588" w:lineRule="exact"/>
        <w:jc w:val="cente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残疾人福利性单位声明函</w:t>
      </w:r>
    </w:p>
    <w:bookmarkEnd w:id="40"/>
    <w:bookmarkEnd w:id="41"/>
    <w:p w14:paraId="4FF85B91">
      <w:pPr>
        <w:spacing w:line="588" w:lineRule="exact"/>
        <w:rPr>
          <w:rFonts w:hint="eastAsia" w:ascii="宋体" w:hAnsi="宋体" w:eastAsia="宋体" w:cs="宋体"/>
          <w:b/>
          <w:color w:val="auto"/>
          <w:spacing w:val="6"/>
          <w:sz w:val="30"/>
          <w:szCs w:val="30"/>
          <w:highlight w:val="none"/>
        </w:rPr>
      </w:pPr>
    </w:p>
    <w:p w14:paraId="2A51D1F0">
      <w:pPr>
        <w:spacing w:line="588" w:lineRule="exact"/>
        <w:ind w:firstLine="504" w:firstLineChars="200"/>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highlight w:val="none"/>
        </w:rPr>
        <w:t>〔2017〕 141</w:t>
      </w:r>
      <w:r>
        <w:rPr>
          <w:rFonts w:hint="eastAsia" w:ascii="宋体" w:hAnsi="宋体" w:eastAsia="宋体" w:cs="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auto"/>
          <w:spacing w:val="-6"/>
          <w:sz w:val="24"/>
          <w:highlight w:val="none"/>
        </w:rPr>
        <w:t>疾人福利性单位制造的货物（不包括使用非残疾人福利性单位注册商标的货物）。</w:t>
      </w:r>
    </w:p>
    <w:p w14:paraId="3F5C8036">
      <w:pPr>
        <w:spacing w:line="588" w:lineRule="exact"/>
        <w:ind w:firstLine="504" w:firstLineChars="200"/>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本单位对上述声明的真实性负责。如有虚假，将依法承担相应责任。</w:t>
      </w:r>
    </w:p>
    <w:p w14:paraId="2605C3D1">
      <w:pPr>
        <w:spacing w:line="588" w:lineRule="exact"/>
        <w:ind w:firstLine="504" w:firstLineChars="200"/>
        <w:rPr>
          <w:rFonts w:hint="eastAsia" w:ascii="宋体" w:hAnsi="宋体" w:eastAsia="宋体" w:cs="宋体"/>
          <w:color w:val="auto"/>
          <w:spacing w:val="6"/>
          <w:sz w:val="24"/>
          <w:highlight w:val="none"/>
        </w:rPr>
      </w:pPr>
    </w:p>
    <w:p w14:paraId="17CCBC22">
      <w:pPr>
        <w:spacing w:line="588" w:lineRule="exact"/>
        <w:ind w:firstLine="504" w:firstLineChars="200"/>
        <w:rPr>
          <w:rFonts w:hint="eastAsia" w:ascii="宋体" w:hAnsi="宋体" w:eastAsia="宋体" w:cs="宋体"/>
          <w:color w:val="auto"/>
          <w:spacing w:val="6"/>
          <w:sz w:val="24"/>
          <w:highlight w:val="none"/>
        </w:rPr>
      </w:pPr>
    </w:p>
    <w:p w14:paraId="40083D7A">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单位名称（</w:t>
      </w:r>
      <w:r>
        <w:rPr>
          <w:rFonts w:hint="eastAsia" w:ascii="宋体" w:hAnsi="宋体" w:eastAsia="宋体" w:cs="宋体"/>
          <w:color w:val="auto"/>
          <w:sz w:val="24"/>
          <w:highlight w:val="none"/>
        </w:rPr>
        <w:t>电子签章</w:t>
      </w:r>
      <w:r>
        <w:rPr>
          <w:rFonts w:hint="eastAsia" w:ascii="宋体" w:hAnsi="宋体" w:eastAsia="宋体" w:cs="宋体"/>
          <w:color w:val="auto"/>
          <w:spacing w:val="6"/>
          <w:sz w:val="24"/>
          <w:highlight w:val="none"/>
        </w:rPr>
        <w:t>）：</w:t>
      </w:r>
    </w:p>
    <w:p w14:paraId="1F7A09BC">
      <w:pPr>
        <w:tabs>
          <w:tab w:val="left" w:pos="4860"/>
        </w:tabs>
        <w:spacing w:line="588" w:lineRule="exact"/>
        <w:ind w:right="1560" w:firstLine="504" w:firstLineChars="200"/>
        <w:jc w:val="center"/>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日  期：</w:t>
      </w:r>
    </w:p>
    <w:p w14:paraId="470F23F2">
      <w:pPr>
        <w:rPr>
          <w:rFonts w:hint="eastAsia" w:ascii="宋体" w:hAnsi="宋体" w:eastAsia="宋体" w:cs="宋体"/>
          <w:color w:val="auto"/>
          <w:sz w:val="24"/>
          <w:highlight w:val="none"/>
        </w:rPr>
      </w:pPr>
    </w:p>
    <w:p w14:paraId="054F6375">
      <w:pPr>
        <w:rPr>
          <w:rFonts w:hint="eastAsia" w:ascii="宋体" w:hAnsi="宋体" w:eastAsia="宋体" w:cs="宋体"/>
          <w:color w:val="auto"/>
          <w:sz w:val="24"/>
          <w:highlight w:val="none"/>
        </w:rPr>
      </w:pPr>
    </w:p>
    <w:p w14:paraId="224AAAB2">
      <w:pPr>
        <w:rPr>
          <w:rFonts w:hint="eastAsia" w:ascii="宋体" w:hAnsi="宋体" w:eastAsia="宋体" w:cs="宋体"/>
          <w:color w:val="auto"/>
          <w:sz w:val="24"/>
          <w:highlight w:val="none"/>
        </w:rPr>
      </w:pPr>
    </w:p>
    <w:p w14:paraId="3C42432F">
      <w:pPr>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B636893">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4C6247CB">
      <w:pPr>
        <w:rPr>
          <w:rFonts w:hint="eastAsia" w:ascii="宋体" w:hAnsi="宋体" w:eastAsia="宋体" w:cs="宋体"/>
          <w:color w:val="auto"/>
          <w:sz w:val="28"/>
          <w:szCs w:val="28"/>
          <w:highlight w:val="none"/>
        </w:rPr>
      </w:pPr>
    </w:p>
    <w:p w14:paraId="6BA5EF03">
      <w:pPr>
        <w:spacing w:line="3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竞标声明</w:t>
      </w:r>
    </w:p>
    <w:p w14:paraId="7BD0241D">
      <w:pPr>
        <w:spacing w:line="320" w:lineRule="exact"/>
        <w:jc w:val="center"/>
        <w:rPr>
          <w:rFonts w:hint="eastAsia" w:ascii="宋体" w:hAnsi="宋体" w:eastAsia="宋体" w:cs="宋体"/>
          <w:color w:val="auto"/>
          <w:sz w:val="24"/>
          <w:szCs w:val="20"/>
          <w:highlight w:val="none"/>
        </w:rPr>
      </w:pPr>
    </w:p>
    <w:p w14:paraId="6E531A6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263D8E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    。</w:t>
      </w:r>
    </w:p>
    <w:p w14:paraId="0AA3443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（项目名称）（项目编号）</w:t>
      </w:r>
      <w:r>
        <w:rPr>
          <w:rFonts w:hint="eastAsia" w:ascii="宋体" w:hAnsi="宋体" w:eastAsia="宋体" w:cs="宋体"/>
          <w:color w:val="auto"/>
          <w:sz w:val="24"/>
          <w:highlight w:val="none"/>
        </w:rPr>
        <w:t>项目的竞标，为便于贵方公正、择优地确定成交供应商及其竞标产品和服务，我方就本次竞标有关事项郑重声明如下：</w:t>
      </w:r>
    </w:p>
    <w:p w14:paraId="7259A72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0B8E858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2.我方不是为本次采购项目提供整体设计、规范编制或者项目管理、监理、检测等服务的供应商。</w:t>
      </w:r>
    </w:p>
    <w:p w14:paraId="73DD098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18F7742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2BF3667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4A4165D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（3）同意提供按照贵方可能要求的与磋商有关的一切数据或者资料；</w:t>
      </w:r>
    </w:p>
    <w:p w14:paraId="3B3DA22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215A8EA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4.我方承诺符合《中华人民共和国政府采购法》第二十二条规定：</w:t>
      </w:r>
    </w:p>
    <w:p w14:paraId="1018007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2FF80E1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（2）具有良好的商业信誉和健全的财务会计制度；</w:t>
      </w:r>
    </w:p>
    <w:p w14:paraId="787319B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7933677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0B22C48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4EDAA52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（6）法律、行政法规规定的其他条件。</w:t>
      </w:r>
    </w:p>
    <w:p w14:paraId="718E223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52953B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BEE762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6F0026F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w:t>
      </w:r>
    </w:p>
    <w:p w14:paraId="2E163D96">
      <w:pPr>
        <w:pStyle w:val="25"/>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7.与本磋商有关的一切正式往来信函请寄：邮政编号：</w:t>
      </w:r>
    </w:p>
    <w:p w14:paraId="76A0477A">
      <w:pPr>
        <w:pStyle w:val="25"/>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 电子邮箱：</w:t>
      </w:r>
    </w:p>
    <w:p w14:paraId="5AFF6C6A">
      <w:pPr>
        <w:pStyle w:val="21"/>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  帐号：</w:t>
      </w:r>
    </w:p>
    <w:p w14:paraId="28E8EC1B">
      <w:pPr>
        <w:pStyle w:val="21"/>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09440EEB">
      <w:pPr>
        <w:pStyle w:val="21"/>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68346886">
      <w:pPr>
        <w:spacing w:line="360" w:lineRule="auto"/>
        <w:ind w:firstLine="482" w:firstLineChars="200"/>
        <w:contextualSpacing/>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注：如为联合体竞标，盖章处须加盖联合体牵头人电子签章并由联合体牵头人法定代表人分别签字或者盖章或者电子签名，否则响应文件按无效处理。</w:t>
      </w:r>
    </w:p>
    <w:p w14:paraId="2FCC0B7D">
      <w:pPr>
        <w:spacing w:line="360" w:lineRule="auto"/>
        <w:contextualSpacing/>
        <w:jc w:val="left"/>
        <w:rPr>
          <w:rFonts w:hint="eastAsia" w:ascii="宋体" w:hAnsi="宋体" w:eastAsia="宋体" w:cs="宋体"/>
          <w:color w:val="auto"/>
          <w:szCs w:val="21"/>
          <w:highlight w:val="none"/>
        </w:rPr>
      </w:pPr>
    </w:p>
    <w:p w14:paraId="6A81F4B6">
      <w:pPr>
        <w:spacing w:line="360" w:lineRule="auto"/>
        <w:ind w:firstLine="1575" w:firstLineChars="750"/>
        <w:contextualSpacing/>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sz w:val="24"/>
          <w:highlight w:val="none"/>
        </w:rPr>
        <w:t>签字或者盖章或者电子签名</w:t>
      </w:r>
      <w:r>
        <w:rPr>
          <w:rFonts w:hint="eastAsia" w:ascii="宋体" w:hAnsi="宋体" w:eastAsia="宋体" w:cs="宋体"/>
          <w:color w:val="auto"/>
          <w:highlight w:val="none"/>
        </w:rPr>
        <w:t>）：</w:t>
      </w:r>
    </w:p>
    <w:p w14:paraId="27841BDB">
      <w:pPr>
        <w:spacing w:line="360" w:lineRule="auto"/>
        <w:ind w:firstLine="3780" w:firstLineChars="1800"/>
        <w:contextualSpacing/>
        <w:rPr>
          <w:rFonts w:hint="eastAsia" w:ascii="宋体" w:hAnsi="宋体" w:eastAsia="宋体" w:cs="宋体"/>
          <w:color w:val="auto"/>
          <w:szCs w:val="21"/>
          <w:highlight w:val="none"/>
          <w:u w:val="single"/>
        </w:rPr>
      </w:pPr>
      <w:r>
        <w:rPr>
          <w:rFonts w:hint="eastAsia" w:ascii="宋体" w:hAnsi="宋体" w:eastAsia="宋体" w:cs="宋体"/>
          <w:color w:val="auto"/>
          <w:highlight w:val="none"/>
        </w:rPr>
        <w:t>供应商（电子签章）：</w:t>
      </w:r>
    </w:p>
    <w:p w14:paraId="469E5D6C">
      <w:pPr>
        <w:pStyle w:val="21"/>
        <w:tabs>
          <w:tab w:val="left" w:pos="939"/>
        </w:tabs>
        <w:spacing w:line="360" w:lineRule="auto"/>
        <w:ind w:left="0" w:leftChars="0" w:firstLine="420" w:firstLineChars="200"/>
        <w:rPr>
          <w:rFonts w:hint="eastAsia" w:ascii="宋体" w:hAnsi="宋体" w:eastAsia="宋体" w:cs="宋体"/>
          <w:color w:val="auto"/>
          <w:sz w:val="24"/>
          <w:highlight w:val="none"/>
        </w:rPr>
      </w:pPr>
      <w:r>
        <w:rPr>
          <w:rFonts w:hint="eastAsia" w:ascii="宋体" w:hAnsi="宋体" w:eastAsia="宋体" w:cs="宋体"/>
          <w:color w:val="auto"/>
          <w:highlight w:val="none"/>
        </w:rPr>
        <w:t xml:space="preserve">    年  月  日</w:t>
      </w:r>
    </w:p>
    <w:p w14:paraId="1609E8C7">
      <w:pPr>
        <w:spacing w:line="500" w:lineRule="exact"/>
        <w:jc w:val="center"/>
        <w:rPr>
          <w:rFonts w:hint="eastAsia" w:ascii="宋体" w:hAnsi="宋体" w:eastAsia="宋体" w:cs="宋体"/>
          <w:b/>
          <w:bCs/>
          <w:color w:val="auto"/>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供应商关于拟派项目经理的承诺书（格式）</w:t>
      </w:r>
    </w:p>
    <w:p w14:paraId="5EF04F78">
      <w:pPr>
        <w:spacing w:line="520" w:lineRule="exact"/>
        <w:ind w:left="-10" w:firstLine="520" w:firstLineChars="217"/>
        <w:jc w:val="left"/>
        <w:rPr>
          <w:rFonts w:hint="eastAsia" w:ascii="宋体" w:hAnsi="宋体" w:eastAsia="宋体" w:cs="宋体"/>
          <w:bCs/>
          <w:color w:val="auto"/>
          <w:sz w:val="24"/>
          <w:highlight w:val="none"/>
        </w:rPr>
      </w:pPr>
    </w:p>
    <w:p w14:paraId="3F5CAC0C">
      <w:pPr>
        <w:pStyle w:val="25"/>
        <w:spacing w:line="360" w:lineRule="auto"/>
        <w:ind w:firstLine="420"/>
        <w:jc w:val="left"/>
        <w:rPr>
          <w:rFonts w:hint="eastAsia" w:ascii="宋体" w:hAnsi="宋体" w:eastAsia="宋体" w:cs="宋体"/>
          <w:b/>
          <w:bCs/>
          <w:color w:val="auto"/>
          <w:sz w:val="21"/>
          <w:highlight w:val="none"/>
        </w:rPr>
      </w:pPr>
      <w:r>
        <w:rPr>
          <w:rFonts w:hint="eastAsia" w:ascii="宋体" w:hAnsi="宋体" w:eastAsia="宋体" w:cs="宋体"/>
          <w:bCs/>
          <w:color w:val="auto"/>
          <w:sz w:val="21"/>
          <w:highlight w:val="none"/>
        </w:rPr>
        <w:t>我公司郑重承诺：在参加本次</w:t>
      </w:r>
      <w:r>
        <w:rPr>
          <w:rFonts w:hint="eastAsia" w:ascii="宋体" w:hAnsi="宋体" w:eastAsia="宋体" w:cs="宋体"/>
          <w:bCs/>
          <w:color w:val="auto"/>
          <w:sz w:val="21"/>
          <w:highlight w:val="none"/>
          <w:u w:val="single"/>
        </w:rPr>
        <w:t xml:space="preserve">   （项目名称）   </w:t>
      </w:r>
      <w:r>
        <w:rPr>
          <w:rFonts w:hint="eastAsia" w:ascii="宋体" w:hAnsi="宋体" w:eastAsia="宋体" w:cs="宋体"/>
          <w:bCs/>
          <w:color w:val="auto"/>
          <w:sz w:val="21"/>
          <w:highlight w:val="none"/>
        </w:rPr>
        <w:t>（项目编号：</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）竞争性磋商项目中，拟投入本项目项目经理</w:t>
      </w:r>
      <w:r>
        <w:rPr>
          <w:rFonts w:hint="eastAsia" w:ascii="宋体" w:hAnsi="宋体" w:eastAsia="宋体" w:cs="宋体"/>
          <w:bCs/>
          <w:color w:val="auto"/>
          <w:sz w:val="21"/>
          <w:highlight w:val="none"/>
          <w:u w:val="single"/>
        </w:rPr>
        <w:t xml:space="preserve">      （姓名），（身份证号码：           ）</w:t>
      </w:r>
      <w:r>
        <w:rPr>
          <w:rFonts w:hint="eastAsia" w:ascii="宋体" w:hAnsi="宋体" w:eastAsia="宋体" w:cs="宋体"/>
          <w:bCs/>
          <w:color w:val="auto"/>
          <w:sz w:val="21"/>
          <w:highlight w:val="none"/>
        </w:rPr>
        <w:t>不存在其他在建、已中标（或成交）未开工或已列为其他项目中标（或成交）候选人第一名的建造师（符合桂建管【2013】17号文除外）。本单位对上述承诺的真实性负责。如有虚假，将依法承担相应责任。</w:t>
      </w:r>
    </w:p>
    <w:p w14:paraId="31C2CF4F">
      <w:pPr>
        <w:pStyle w:val="25"/>
        <w:spacing w:line="400" w:lineRule="exact"/>
        <w:ind w:firstLine="0" w:firstLineChars="0"/>
        <w:jc w:val="left"/>
        <w:rPr>
          <w:rFonts w:hint="eastAsia" w:ascii="宋体" w:hAnsi="宋体" w:eastAsia="宋体" w:cs="宋体"/>
          <w:b/>
          <w:bCs/>
          <w:color w:val="auto"/>
          <w:highlight w:val="none"/>
        </w:rPr>
      </w:pPr>
    </w:p>
    <w:p w14:paraId="5A4149AD">
      <w:pPr>
        <w:pStyle w:val="25"/>
        <w:spacing w:line="400" w:lineRule="exact"/>
        <w:ind w:firstLine="0" w:firstLineChars="0"/>
        <w:jc w:val="left"/>
        <w:rPr>
          <w:rFonts w:hint="eastAsia" w:ascii="宋体" w:hAnsi="宋体" w:eastAsia="宋体" w:cs="宋体"/>
          <w:b/>
          <w:bCs/>
          <w:color w:val="auto"/>
          <w:highlight w:val="none"/>
        </w:rPr>
      </w:pPr>
    </w:p>
    <w:p w14:paraId="22EE0F6C">
      <w:pPr>
        <w:pStyle w:val="25"/>
        <w:spacing w:line="400" w:lineRule="exact"/>
        <w:ind w:firstLine="0" w:firstLineChars="0"/>
        <w:jc w:val="left"/>
        <w:rPr>
          <w:rFonts w:hint="eastAsia" w:ascii="宋体" w:hAnsi="宋体" w:eastAsia="宋体" w:cs="宋体"/>
          <w:b/>
          <w:bCs/>
          <w:color w:val="auto"/>
          <w:highlight w:val="none"/>
        </w:rPr>
      </w:pPr>
    </w:p>
    <w:p w14:paraId="2DC0BF69">
      <w:pPr>
        <w:pStyle w:val="25"/>
        <w:tabs>
          <w:tab w:val="left" w:pos="5529"/>
        </w:tabs>
        <w:wordWrap w:val="0"/>
        <w:ind w:firstLine="2089" w:firstLineChars="995"/>
        <w:rPr>
          <w:rFonts w:hint="eastAsia" w:ascii="宋体" w:hAnsi="宋体" w:eastAsia="宋体" w:cs="宋体"/>
          <w:color w:val="auto"/>
          <w:kern w:val="2"/>
          <w:sz w:val="21"/>
          <w:highlight w:val="none"/>
          <w:u w:val="single"/>
        </w:rPr>
      </w:pPr>
      <w:r>
        <w:rPr>
          <w:rFonts w:hint="eastAsia" w:ascii="宋体" w:hAnsi="宋体" w:eastAsia="宋体" w:cs="宋体"/>
          <w:color w:val="auto"/>
          <w:kern w:val="2"/>
          <w:sz w:val="21"/>
          <w:highlight w:val="none"/>
        </w:rPr>
        <w:t xml:space="preserve">供应商名称（加盖电子公章）： </w:t>
      </w:r>
      <w:r>
        <w:rPr>
          <w:rFonts w:hint="eastAsia" w:ascii="宋体" w:hAnsi="宋体" w:eastAsia="宋体" w:cs="宋体"/>
          <w:color w:val="auto"/>
          <w:sz w:val="21"/>
          <w:highlight w:val="none"/>
          <w:u w:val="single"/>
        </w:rPr>
        <w:t xml:space="preserve">                               </w:t>
      </w:r>
      <w:r>
        <w:rPr>
          <w:rFonts w:hint="eastAsia" w:ascii="宋体" w:hAnsi="宋体" w:eastAsia="宋体" w:cs="宋体"/>
          <w:color w:val="auto"/>
          <w:kern w:val="2"/>
          <w:sz w:val="21"/>
          <w:highlight w:val="none"/>
          <w:u w:val="single"/>
        </w:rPr>
        <w:t xml:space="preserve">   </w:t>
      </w:r>
    </w:p>
    <w:p w14:paraId="48751E32">
      <w:pPr>
        <w:pStyle w:val="25"/>
        <w:tabs>
          <w:tab w:val="left" w:pos="5529"/>
        </w:tabs>
        <w:wordWrap w:val="0"/>
        <w:ind w:firstLine="3968" w:firstLineChars="1890"/>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 xml:space="preserve">                                 </w:t>
      </w:r>
    </w:p>
    <w:p w14:paraId="150DDD92">
      <w:pPr>
        <w:tabs>
          <w:tab w:val="left" w:pos="4111"/>
        </w:tabs>
        <w:wordWrap w:val="0"/>
        <w:snapToGrid w:val="0"/>
        <w:spacing w:before="50"/>
        <w:ind w:firstLine="2100" w:firstLineChars="1000"/>
        <w:rPr>
          <w:rFonts w:hint="eastAsia" w:ascii="宋体" w:hAnsi="宋体" w:eastAsia="宋体" w:cs="宋体"/>
          <w:color w:val="auto"/>
          <w:highlight w:val="none"/>
        </w:rPr>
      </w:pPr>
      <w:r>
        <w:rPr>
          <w:rFonts w:hint="eastAsia" w:ascii="宋体" w:hAnsi="宋体" w:eastAsia="宋体" w:cs="宋体"/>
          <w:color w:val="auto"/>
          <w:highlight w:val="none"/>
        </w:rPr>
        <w:t>法定代表人或委托代理人（签字或者电子签名或加盖电子印章）：</w:t>
      </w:r>
      <w:r>
        <w:rPr>
          <w:rFonts w:hint="eastAsia" w:ascii="宋体" w:hAnsi="宋体" w:eastAsia="宋体" w:cs="宋体"/>
          <w:color w:val="auto"/>
          <w:highlight w:val="none"/>
          <w:u w:val="single"/>
        </w:rPr>
        <w:t xml:space="preserve">     </w:t>
      </w:r>
    </w:p>
    <w:p w14:paraId="64CCCE0D">
      <w:pPr>
        <w:tabs>
          <w:tab w:val="left" w:pos="4111"/>
        </w:tabs>
        <w:wordWrap w:val="0"/>
        <w:snapToGrid w:val="0"/>
        <w:spacing w:before="50"/>
        <w:ind w:firstLine="3968" w:firstLineChars="1890"/>
        <w:rPr>
          <w:rFonts w:hint="eastAsia" w:ascii="宋体" w:hAnsi="宋体" w:eastAsia="宋体" w:cs="宋体"/>
          <w:color w:val="auto"/>
          <w:highlight w:val="none"/>
        </w:rPr>
      </w:pPr>
    </w:p>
    <w:p w14:paraId="197716CC">
      <w:pPr>
        <w:pStyle w:val="25"/>
        <w:spacing w:line="400" w:lineRule="exact"/>
        <w:ind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06BF54B9">
      <w:pPr>
        <w:rPr>
          <w:rFonts w:hint="eastAsia" w:ascii="宋体" w:hAnsi="宋体" w:eastAsia="宋体" w:cs="宋体"/>
          <w:color w:val="auto"/>
          <w:sz w:val="24"/>
          <w:highlight w:val="none"/>
        </w:rPr>
      </w:pPr>
    </w:p>
    <w:p w14:paraId="439EB67E">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654ED8A0">
      <w:pPr>
        <w:pStyle w:val="13"/>
        <w:overflowPunct w:val="0"/>
        <w:spacing w:line="520" w:lineRule="exact"/>
        <w:ind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联合体竞标协议书</w:t>
      </w:r>
    </w:p>
    <w:p w14:paraId="2D2DB908">
      <w:pPr>
        <w:pStyle w:val="13"/>
        <w:overflowPunct w:val="0"/>
        <w:spacing w:line="360" w:lineRule="auto"/>
        <w:ind w:firstLine="0"/>
        <w:rPr>
          <w:rFonts w:hint="eastAsia" w:ascii="宋体" w:hAnsi="宋体" w:eastAsia="宋体" w:cs="宋体"/>
          <w:color w:val="auto"/>
          <w:sz w:val="24"/>
          <w:szCs w:val="24"/>
          <w:highlight w:val="none"/>
        </w:rPr>
      </w:pPr>
    </w:p>
    <w:p w14:paraId="4290B286">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（所有成员单位名称）</w:t>
      </w:r>
      <w:r>
        <w:rPr>
          <w:rFonts w:hint="eastAsia" w:ascii="宋体" w:hAnsi="宋体" w:eastAsia="宋体" w:cs="宋体"/>
          <w:color w:val="auto"/>
          <w:sz w:val="24"/>
          <w:szCs w:val="24"/>
          <w:highlight w:val="none"/>
        </w:rPr>
        <w:t>自愿组成</w:t>
      </w:r>
      <w:r>
        <w:rPr>
          <w:rFonts w:hint="eastAsia" w:ascii="宋体" w:hAnsi="宋体" w:eastAsia="宋体" w:cs="宋体"/>
          <w:color w:val="auto"/>
          <w:sz w:val="24"/>
          <w:szCs w:val="24"/>
          <w:highlight w:val="none"/>
          <w:u w:val="single"/>
        </w:rPr>
        <w:t xml:space="preserve">      （联合体名称）</w:t>
      </w:r>
      <w:r>
        <w:rPr>
          <w:rFonts w:hint="eastAsia" w:ascii="宋体" w:hAnsi="宋体" w:eastAsia="宋体" w:cs="宋体"/>
          <w:color w:val="auto"/>
          <w:sz w:val="24"/>
          <w:szCs w:val="24"/>
          <w:highlight w:val="none"/>
        </w:rPr>
        <w:t>联合体，共同参加</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highlight w:val="none"/>
          <w:u w:val="single"/>
        </w:rPr>
        <w:t>（项目编号）</w:t>
      </w:r>
      <w:r>
        <w:rPr>
          <w:rFonts w:hint="eastAsia" w:ascii="宋体" w:hAnsi="宋体" w:eastAsia="宋体" w:cs="宋体"/>
          <w:color w:val="auto"/>
          <w:sz w:val="24"/>
          <w:szCs w:val="24"/>
          <w:highlight w:val="none"/>
        </w:rPr>
        <w:t>采购项目竞标。现就联合体竞标事宜订立如下协议。</w:t>
      </w:r>
    </w:p>
    <w:p w14:paraId="6D838790">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（某成员单位名称）</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u w:val="single"/>
        </w:rPr>
        <w:t xml:space="preserve">     （联合体名称）</w:t>
      </w:r>
      <w:r>
        <w:rPr>
          <w:rFonts w:hint="eastAsia" w:ascii="宋体" w:hAnsi="宋体" w:eastAsia="宋体" w:cs="宋体"/>
          <w:color w:val="auto"/>
          <w:sz w:val="24"/>
          <w:szCs w:val="24"/>
          <w:highlight w:val="none"/>
        </w:rPr>
        <w:t>牵头人。</w:t>
      </w:r>
    </w:p>
    <w:p w14:paraId="7F8C98C6">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4FFCEA56">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716E8BC3">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4.联合体各成员单位内部的职责分工如下：。</w:t>
      </w:r>
    </w:p>
    <w:p w14:paraId="6DF08EC5">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5.本</w:t>
      </w:r>
      <w:r>
        <w:rPr>
          <w:rFonts w:hint="eastAsia" w:ascii="宋体" w:hAnsi="宋体" w:eastAsia="宋体" w:cs="宋体"/>
          <w:color w:val="auto"/>
          <w:spacing w:val="-6"/>
          <w:sz w:val="24"/>
          <w:szCs w:val="24"/>
          <w:highlight w:val="none"/>
        </w:rPr>
        <w:t>协议书自所有成员单位法定代表人或者其委托代理人签字或者盖单位章之日起生效，合同履行完毕后自动失效。</w:t>
      </w:r>
    </w:p>
    <w:p w14:paraId="44713462">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6.本协议书一式</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份，联合体成员和采购人各执一份。</w:t>
      </w:r>
    </w:p>
    <w:p w14:paraId="53B60195">
      <w:pPr>
        <w:pStyle w:val="13"/>
        <w:overflowPunct w:val="0"/>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注：本协议书应附法定代表人身份证明书；有委托代理的，应附权委托书（格式自拟）。</w:t>
      </w:r>
    </w:p>
    <w:p w14:paraId="1437F406">
      <w:pPr>
        <w:pStyle w:val="13"/>
        <w:overflowPunct w:val="0"/>
        <w:spacing w:line="360" w:lineRule="auto"/>
        <w:ind w:firstLineChars="175"/>
        <w:contextualSpacing/>
        <w:rPr>
          <w:rFonts w:hint="eastAsia" w:ascii="宋体" w:hAnsi="宋体" w:eastAsia="宋体" w:cs="宋体"/>
          <w:color w:val="auto"/>
          <w:sz w:val="24"/>
          <w:szCs w:val="24"/>
          <w:highlight w:val="none"/>
        </w:rPr>
      </w:pPr>
    </w:p>
    <w:p w14:paraId="22F91AD0">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联合体牵头人名称（电子签章）：</w:t>
      </w:r>
    </w:p>
    <w:p w14:paraId="201DC001">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法定代表人或者其委托代理人（签字或者电子签名）：</w:t>
      </w:r>
    </w:p>
    <w:p w14:paraId="7030961A">
      <w:pPr>
        <w:pStyle w:val="13"/>
        <w:overflowPunct w:val="0"/>
        <w:spacing w:line="360" w:lineRule="auto"/>
        <w:ind w:firstLine="0"/>
        <w:contextualSpacing/>
        <w:rPr>
          <w:rFonts w:hint="eastAsia" w:ascii="宋体" w:hAnsi="宋体" w:eastAsia="宋体" w:cs="宋体"/>
          <w:color w:val="auto"/>
          <w:sz w:val="24"/>
          <w:szCs w:val="24"/>
          <w:highlight w:val="none"/>
        </w:rPr>
      </w:pPr>
    </w:p>
    <w:p w14:paraId="39E07E3A">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联合体成员名称（盖公章或者电子签章）：</w:t>
      </w:r>
    </w:p>
    <w:p w14:paraId="4DA3C451">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法定代表人或者其委托代理人（签字或者电子签名）：</w:t>
      </w:r>
    </w:p>
    <w:p w14:paraId="15996A3E">
      <w:pPr>
        <w:pStyle w:val="13"/>
        <w:overflowPunct w:val="0"/>
        <w:spacing w:line="360" w:lineRule="auto"/>
        <w:ind w:firstLine="0"/>
        <w:contextualSpacing/>
        <w:rPr>
          <w:rFonts w:hint="eastAsia" w:ascii="宋体" w:hAnsi="宋体" w:eastAsia="宋体" w:cs="宋体"/>
          <w:color w:val="auto"/>
          <w:sz w:val="24"/>
          <w:szCs w:val="24"/>
          <w:highlight w:val="none"/>
        </w:rPr>
      </w:pPr>
    </w:p>
    <w:p w14:paraId="6792911F">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联合体成员名称（盖公章或者电子签章）：</w:t>
      </w:r>
    </w:p>
    <w:p w14:paraId="1DB39DE0">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法定代表人或者其委托代理人（签字或者电子签名）：</w:t>
      </w:r>
    </w:p>
    <w:p w14:paraId="669A3630">
      <w:pPr>
        <w:pStyle w:val="13"/>
        <w:overflowPunct w:val="0"/>
        <w:spacing w:line="360" w:lineRule="auto"/>
        <w:ind w:firstLine="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2888E375">
      <w:pPr>
        <w:spacing w:line="360" w:lineRule="auto"/>
        <w:ind w:right="480" w:firstLine="240" w:firstLineChars="100"/>
        <w:contextualSpacing/>
        <w:jc w:val="center"/>
        <w:rPr>
          <w:rFonts w:hint="eastAsia" w:ascii="宋体" w:hAnsi="宋体" w:eastAsia="宋体" w:cs="宋体"/>
          <w:color w:val="auto"/>
          <w:sz w:val="24"/>
          <w:highlight w:val="none"/>
        </w:rPr>
      </w:pPr>
    </w:p>
    <w:p w14:paraId="7B0DF099">
      <w:pPr>
        <w:rPr>
          <w:rFonts w:hint="eastAsia" w:ascii="宋体" w:hAnsi="宋体" w:eastAsia="宋体" w:cs="宋体"/>
          <w:color w:val="auto"/>
          <w:highlight w:val="none"/>
        </w:rPr>
      </w:pPr>
      <w:r>
        <w:rPr>
          <w:rFonts w:hint="eastAsia" w:ascii="宋体" w:hAnsi="宋体" w:eastAsia="宋体" w:cs="宋体"/>
          <w:color w:val="auto"/>
          <w:sz w:val="24"/>
          <w:highlight w:val="none"/>
        </w:rPr>
        <w:t xml:space="preserve">                                        日期：    年   月   日</w:t>
      </w:r>
      <w:r>
        <w:rPr>
          <w:rFonts w:hint="eastAsia" w:ascii="宋体" w:hAnsi="宋体" w:eastAsia="宋体" w:cs="宋体"/>
          <w:b/>
          <w:bCs/>
          <w:color w:val="auto"/>
          <w:sz w:val="32"/>
          <w:szCs w:val="32"/>
          <w:highlight w:val="none"/>
        </w:rPr>
        <w:br w:type="page"/>
      </w:r>
    </w:p>
    <w:p w14:paraId="32EDF5DF">
      <w:pPr>
        <w:rPr>
          <w:rFonts w:hint="eastAsia" w:ascii="宋体" w:hAnsi="宋体" w:eastAsia="宋体" w:cs="宋体"/>
          <w:b/>
          <w:bCs/>
          <w:color w:val="auto"/>
          <w:sz w:val="32"/>
          <w:szCs w:val="32"/>
          <w:highlight w:val="none"/>
        </w:rPr>
      </w:pPr>
    </w:p>
    <w:p w14:paraId="717DD1E4">
      <w:pPr>
        <w:spacing w:line="360" w:lineRule="auto"/>
        <w:ind w:firstLine="321" w:firstLineChars="100"/>
        <w:contextualSpacing/>
        <w:jc w:val="center"/>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t>二、</w:t>
      </w:r>
      <w:r>
        <w:rPr>
          <w:rFonts w:hint="eastAsia" w:ascii="宋体" w:hAnsi="宋体" w:eastAsia="宋体" w:cs="宋体"/>
          <w:b/>
          <w:color w:val="auto"/>
          <w:sz w:val="32"/>
          <w:szCs w:val="32"/>
          <w:highlight w:val="none"/>
        </w:rPr>
        <w:t xml:space="preserve">报价文件格式 </w:t>
      </w:r>
    </w:p>
    <w:p w14:paraId="2948FD77">
      <w:pPr>
        <w:snapToGrid w:val="0"/>
        <w:spacing w:before="156" w:beforeLines="50" w:after="50" w:line="36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1.报价文件封面格式</w:t>
      </w:r>
    </w:p>
    <w:p w14:paraId="27C53C87">
      <w:pPr>
        <w:snapToGrid w:val="0"/>
        <w:spacing w:before="156" w:beforeLines="50" w:after="50"/>
        <w:rPr>
          <w:rFonts w:hint="eastAsia" w:ascii="宋体" w:hAnsi="宋体" w:eastAsia="宋体" w:cs="宋体"/>
          <w:bCs/>
          <w:color w:val="auto"/>
          <w:sz w:val="32"/>
          <w:szCs w:val="20"/>
          <w:highlight w:val="none"/>
        </w:rPr>
      </w:pPr>
    </w:p>
    <w:p w14:paraId="6FACC686">
      <w:pPr>
        <w:snapToGrid w:val="0"/>
        <w:spacing w:before="156" w:beforeLines="50" w:after="50"/>
        <w:jc w:val="center"/>
        <w:rPr>
          <w:rFonts w:hint="eastAsia" w:ascii="宋体" w:hAnsi="宋体" w:eastAsia="宋体" w:cs="宋体"/>
          <w:color w:val="auto"/>
          <w:sz w:val="24"/>
          <w:szCs w:val="20"/>
          <w:highlight w:val="none"/>
        </w:rPr>
      </w:pPr>
      <w:r>
        <w:rPr>
          <w:rFonts w:hint="eastAsia" w:ascii="宋体" w:hAnsi="宋体" w:eastAsia="宋体" w:cs="宋体"/>
          <w:color w:val="auto"/>
          <w:sz w:val="44"/>
          <w:szCs w:val="44"/>
          <w:highlight w:val="none"/>
        </w:rPr>
        <w:t>电 子 响 应 文 件</w:t>
      </w:r>
    </w:p>
    <w:p w14:paraId="704E3EF5">
      <w:pPr>
        <w:snapToGrid w:val="0"/>
        <w:spacing w:before="156" w:beforeLines="50" w:after="50"/>
        <w:rPr>
          <w:rFonts w:hint="eastAsia" w:ascii="宋体" w:hAnsi="宋体" w:eastAsia="宋体" w:cs="宋体"/>
          <w:color w:val="auto"/>
          <w:sz w:val="24"/>
          <w:szCs w:val="20"/>
          <w:highlight w:val="none"/>
        </w:rPr>
      </w:pPr>
    </w:p>
    <w:p w14:paraId="6DDCCEAA">
      <w:pPr>
        <w:snapToGrid w:val="0"/>
        <w:spacing w:before="156" w:beforeLines="50" w:after="50"/>
        <w:rPr>
          <w:rFonts w:hint="eastAsia" w:ascii="宋体" w:hAnsi="宋体" w:eastAsia="宋体" w:cs="宋体"/>
          <w:color w:val="auto"/>
          <w:sz w:val="24"/>
          <w:szCs w:val="20"/>
          <w:highlight w:val="none"/>
        </w:rPr>
      </w:pPr>
    </w:p>
    <w:p w14:paraId="42C63689">
      <w:pPr>
        <w:snapToGrid w:val="0"/>
        <w:spacing w:before="156"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w:t>
      </w:r>
    </w:p>
    <w:p w14:paraId="312B20FE">
      <w:pPr>
        <w:snapToGrid w:val="0"/>
        <w:spacing w:before="156" w:beforeLines="50" w:after="50"/>
        <w:rPr>
          <w:rFonts w:hint="eastAsia" w:ascii="宋体" w:hAnsi="宋体" w:eastAsia="宋体" w:cs="宋体"/>
          <w:bCs/>
          <w:color w:val="auto"/>
          <w:sz w:val="24"/>
          <w:szCs w:val="20"/>
          <w:highlight w:val="none"/>
        </w:rPr>
      </w:pPr>
    </w:p>
    <w:p w14:paraId="6442E5E4">
      <w:pPr>
        <w:snapToGrid w:val="0"/>
        <w:spacing w:before="156" w:beforeLines="50" w:after="50"/>
        <w:rPr>
          <w:rFonts w:hint="eastAsia" w:ascii="宋体" w:hAnsi="宋体" w:eastAsia="宋体" w:cs="宋体"/>
          <w:bCs/>
          <w:color w:val="auto"/>
          <w:sz w:val="24"/>
          <w:szCs w:val="20"/>
          <w:highlight w:val="none"/>
        </w:rPr>
      </w:pPr>
    </w:p>
    <w:p w14:paraId="1D055BE1">
      <w:pPr>
        <w:snapToGrid w:val="0"/>
        <w:spacing w:before="156" w:beforeLines="50" w:after="50"/>
        <w:rPr>
          <w:rFonts w:hint="eastAsia" w:ascii="宋体" w:hAnsi="宋体" w:eastAsia="宋体" w:cs="宋体"/>
          <w:bCs/>
          <w:color w:val="auto"/>
          <w:sz w:val="24"/>
          <w:szCs w:val="20"/>
          <w:highlight w:val="none"/>
        </w:rPr>
      </w:pPr>
    </w:p>
    <w:p w14:paraId="42A0B59E">
      <w:pPr>
        <w:snapToGrid w:val="0"/>
        <w:spacing w:before="156" w:beforeLines="50" w:after="50"/>
        <w:rPr>
          <w:rFonts w:hint="eastAsia" w:ascii="宋体" w:hAnsi="宋体" w:eastAsia="宋体" w:cs="宋体"/>
          <w:bCs/>
          <w:color w:val="auto"/>
          <w:sz w:val="24"/>
          <w:szCs w:val="20"/>
          <w:highlight w:val="none"/>
        </w:rPr>
      </w:pPr>
    </w:p>
    <w:p w14:paraId="267F7A9D">
      <w:pPr>
        <w:snapToGrid w:val="0"/>
        <w:spacing w:before="156" w:beforeLines="50" w:after="50"/>
        <w:rPr>
          <w:rFonts w:hint="eastAsia" w:ascii="宋体" w:hAnsi="宋体" w:eastAsia="宋体" w:cs="宋体"/>
          <w:bCs/>
          <w:color w:val="auto"/>
          <w:sz w:val="24"/>
          <w:szCs w:val="20"/>
          <w:highlight w:val="none"/>
        </w:rPr>
      </w:pPr>
    </w:p>
    <w:p w14:paraId="0FDD7BC0">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17ED5C5">
      <w:pPr>
        <w:snapToGrid w:val="0"/>
        <w:spacing w:before="156" w:beforeLines="50" w:after="50"/>
        <w:ind w:firstLine="720" w:firstLineChars="225"/>
        <w:rPr>
          <w:rFonts w:hint="eastAsia" w:ascii="宋体" w:hAnsi="宋体" w:eastAsia="宋体" w:cs="宋体"/>
          <w:bCs/>
          <w:color w:val="auto"/>
          <w:sz w:val="32"/>
          <w:szCs w:val="32"/>
          <w:highlight w:val="none"/>
        </w:rPr>
      </w:pPr>
    </w:p>
    <w:p w14:paraId="4C49EBF0">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9546417">
      <w:pPr>
        <w:snapToGrid w:val="0"/>
        <w:spacing w:before="156" w:beforeLines="50" w:after="50"/>
        <w:ind w:firstLine="720" w:firstLineChars="225"/>
        <w:rPr>
          <w:rFonts w:hint="eastAsia" w:ascii="宋体" w:hAnsi="宋体" w:eastAsia="宋体" w:cs="宋体"/>
          <w:bCs/>
          <w:color w:val="auto"/>
          <w:sz w:val="32"/>
          <w:szCs w:val="32"/>
          <w:highlight w:val="none"/>
        </w:rPr>
      </w:pPr>
    </w:p>
    <w:p w14:paraId="38A0C970">
      <w:pPr>
        <w:snapToGrid w:val="0"/>
        <w:spacing w:before="156" w:beforeLines="50" w:after="50"/>
        <w:rPr>
          <w:rFonts w:hint="eastAsia" w:ascii="宋体" w:hAnsi="宋体" w:eastAsia="宋体" w:cs="宋体"/>
          <w:bCs/>
          <w:color w:val="auto"/>
          <w:sz w:val="32"/>
          <w:szCs w:val="32"/>
          <w:highlight w:val="none"/>
        </w:rPr>
      </w:pPr>
    </w:p>
    <w:p w14:paraId="65260205">
      <w:pPr>
        <w:pStyle w:val="13"/>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0F31B22A">
      <w:pPr>
        <w:pStyle w:val="13"/>
        <w:snapToGrid w:val="0"/>
        <w:spacing w:before="50" w:after="50"/>
        <w:ind w:firstLine="640" w:firstLineChars="200"/>
        <w:rPr>
          <w:rFonts w:hint="eastAsia" w:ascii="宋体" w:hAnsi="宋体" w:eastAsia="宋体" w:cs="宋体"/>
          <w:bCs/>
          <w:color w:val="auto"/>
          <w:sz w:val="32"/>
          <w:szCs w:val="32"/>
          <w:highlight w:val="none"/>
        </w:rPr>
      </w:pPr>
    </w:p>
    <w:p w14:paraId="518B6602">
      <w:pPr>
        <w:pStyle w:val="13"/>
        <w:snapToGrid w:val="0"/>
        <w:spacing w:before="50" w:after="50"/>
        <w:ind w:firstLine="720" w:firstLineChars="225"/>
        <w:rPr>
          <w:rFonts w:hint="eastAsia" w:ascii="宋体" w:hAnsi="宋体" w:eastAsia="宋体" w:cs="宋体"/>
          <w:bCs/>
          <w:color w:val="auto"/>
          <w:sz w:val="32"/>
          <w:szCs w:val="32"/>
          <w:highlight w:val="none"/>
        </w:rPr>
      </w:pPr>
    </w:p>
    <w:p w14:paraId="23DAA935">
      <w:pPr>
        <w:pStyle w:val="13"/>
        <w:snapToGrid w:val="0"/>
        <w:spacing w:before="50" w:after="50"/>
        <w:ind w:firstLine="0"/>
        <w:rPr>
          <w:rFonts w:hint="eastAsia" w:ascii="宋体" w:hAnsi="宋体" w:eastAsia="宋体" w:cs="宋体"/>
          <w:bCs/>
          <w:color w:val="auto"/>
          <w:sz w:val="32"/>
          <w:szCs w:val="32"/>
          <w:highlight w:val="none"/>
        </w:rPr>
      </w:pPr>
    </w:p>
    <w:p w14:paraId="4AE22C6C">
      <w:pPr>
        <w:pStyle w:val="13"/>
        <w:snapToGrid w:val="0"/>
        <w:spacing w:before="50" w:after="50"/>
        <w:ind w:firstLine="1280" w:firstLineChars="400"/>
        <w:rPr>
          <w:rFonts w:hint="eastAsia" w:ascii="宋体" w:hAnsi="宋体" w:eastAsia="宋体" w:cs="宋体"/>
          <w:bCs/>
          <w:color w:val="auto"/>
          <w:sz w:val="32"/>
          <w:szCs w:val="32"/>
          <w:highlight w:val="none"/>
        </w:rPr>
      </w:pPr>
    </w:p>
    <w:p w14:paraId="0519562A">
      <w:pPr>
        <w:snapToGrid w:val="0"/>
        <w:spacing w:before="156"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817AB8A">
      <w:pPr>
        <w:snapToGrid w:val="0"/>
        <w:spacing w:before="156" w:beforeLines="50" w:after="50" w:line="360" w:lineRule="auto"/>
        <w:ind w:left="142"/>
        <w:jc w:val="left"/>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32"/>
          <w:szCs w:val="32"/>
          <w:highlight w:val="none"/>
        </w:rPr>
        <w:t>2.报价文件目录</w:t>
      </w:r>
    </w:p>
    <w:p w14:paraId="34ABBE1E">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t>根据磋商文件规定及供应商提供的材料自行编写目录（部分格式后附）。</w:t>
      </w: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竞标函及竞标函附录</w:t>
      </w:r>
    </w:p>
    <w:p w14:paraId="311A065A">
      <w:pPr>
        <w:spacing w:line="520" w:lineRule="exact"/>
        <w:jc w:val="center"/>
        <w:rPr>
          <w:rFonts w:hint="eastAsia" w:ascii="宋体" w:hAnsi="宋体" w:eastAsia="宋体" w:cs="宋体"/>
          <w:b/>
          <w:bCs/>
          <w:color w:val="auto"/>
          <w:sz w:val="32"/>
          <w:szCs w:val="32"/>
          <w:highlight w:val="none"/>
        </w:rPr>
      </w:pPr>
    </w:p>
    <w:p w14:paraId="119F2006">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（一）竞标函</w:t>
      </w:r>
    </w:p>
    <w:p w14:paraId="3C9FDC8A">
      <w:pPr>
        <w:spacing w:line="520" w:lineRule="exact"/>
        <w:jc w:val="center"/>
        <w:rPr>
          <w:rFonts w:hint="eastAsia" w:ascii="宋体" w:hAnsi="宋体" w:eastAsia="宋体" w:cs="宋体"/>
          <w:b/>
          <w:bCs/>
          <w:color w:val="auto"/>
          <w:sz w:val="32"/>
          <w:szCs w:val="32"/>
          <w:highlight w:val="none"/>
        </w:rPr>
      </w:pPr>
    </w:p>
    <w:p w14:paraId="32E0C24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bidi="zh-CN"/>
        </w:rPr>
        <w:t>采购人名称</w:t>
      </w:r>
      <w:r>
        <w:rPr>
          <w:rFonts w:hint="eastAsia" w:ascii="宋体" w:hAnsi="宋体" w:eastAsia="宋体" w:cs="宋体"/>
          <w:color w:val="auto"/>
          <w:szCs w:val="21"/>
          <w:highlight w:val="none"/>
        </w:rPr>
        <w:t>）：</w:t>
      </w:r>
    </w:p>
    <w:p w14:paraId="2033F2B4">
      <w:pPr>
        <w:pStyle w:val="98"/>
        <w:numPr>
          <w:ilvl w:val="0"/>
          <w:numId w:val="2"/>
        </w:numPr>
        <w:tabs>
          <w:tab w:val="left" w:pos="762"/>
          <w:tab w:val="left" w:pos="2074"/>
          <w:tab w:val="left" w:pos="3430"/>
          <w:tab w:val="left" w:pos="4687"/>
          <w:tab w:val="left" w:pos="7898"/>
        </w:tabs>
        <w:ind w:firstLine="440"/>
        <w:rPr>
          <w:rFonts w:hint="eastAsia" w:ascii="宋体" w:hAnsi="宋体" w:eastAsia="宋体" w:cs="宋体"/>
          <w:color w:val="auto"/>
          <w:szCs w:val="21"/>
          <w:highlight w:val="none"/>
        </w:rPr>
      </w:pPr>
      <w:bookmarkStart w:id="42" w:name="bookmark2065"/>
      <w:bookmarkEnd w:id="42"/>
      <w:r>
        <w:rPr>
          <w:rFonts w:hint="eastAsia" w:ascii="宋体" w:hAnsi="宋体" w:eastAsia="宋体" w:cs="宋体"/>
          <w:color w:val="auto"/>
          <w:szCs w:val="21"/>
          <w:highlight w:val="none"/>
        </w:rPr>
        <w:t>我方已仔细研究了</w:t>
      </w:r>
      <w:r>
        <w:rPr>
          <w:rFonts w:hint="eastAsia" w:ascii="宋体" w:hAnsi="宋体" w:eastAsia="宋体" w:cs="宋体"/>
          <w:color w:val="auto"/>
          <w:szCs w:val="21"/>
          <w:highlight w:val="none"/>
          <w:u w:val="single"/>
        </w:rPr>
        <w:t xml:space="preserve">        （项目名称、项目编号）</w:t>
      </w:r>
      <w:r>
        <w:rPr>
          <w:rFonts w:hint="eastAsia" w:ascii="宋体" w:hAnsi="宋体" w:eastAsia="宋体" w:cs="宋体"/>
          <w:color w:val="auto"/>
          <w:szCs w:val="21"/>
          <w:highlight w:val="none"/>
        </w:rPr>
        <w:t>磋商文件的全部内容，愿意以人民币（大写）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）的竞标总报价，工期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日历天，按合同约定实施和完成承包工程，修补工程中的任何缺陷，工程质量达到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标准</w:t>
      </w:r>
      <w:r>
        <w:rPr>
          <w:rFonts w:hint="eastAsia" w:ascii="宋体" w:hAnsi="宋体" w:eastAsia="宋体" w:cs="宋体"/>
          <w:color w:val="auto"/>
          <w:szCs w:val="21"/>
          <w:highlight w:val="none"/>
          <w:lang w:val="en-US" w:bidi="en-US"/>
        </w:rPr>
        <w:t>。</w:t>
      </w:r>
    </w:p>
    <w:p w14:paraId="15DD49AA">
      <w:pPr>
        <w:pStyle w:val="98"/>
        <w:numPr>
          <w:ilvl w:val="0"/>
          <w:numId w:val="2"/>
        </w:numPr>
        <w:tabs>
          <w:tab w:val="left" w:pos="762"/>
        </w:tabs>
        <w:ind w:firstLine="420"/>
        <w:rPr>
          <w:rFonts w:hint="eastAsia" w:ascii="宋体" w:hAnsi="宋体" w:eastAsia="宋体" w:cs="宋体"/>
          <w:color w:val="auto"/>
          <w:szCs w:val="21"/>
          <w:highlight w:val="none"/>
        </w:rPr>
      </w:pPr>
      <w:bookmarkStart w:id="43" w:name="bookmark2066"/>
      <w:bookmarkEnd w:id="43"/>
      <w:bookmarkStart w:id="44" w:name="bookmark2067"/>
      <w:bookmarkEnd w:id="44"/>
      <w:bookmarkStart w:id="45" w:name="bookmark2068"/>
      <w:bookmarkEnd w:id="45"/>
      <w:r>
        <w:rPr>
          <w:rFonts w:hint="eastAsia" w:ascii="宋体" w:hAnsi="宋体" w:eastAsia="宋体" w:cs="宋体"/>
          <w:color w:val="auto"/>
          <w:highlight w:val="none"/>
        </w:rPr>
        <w:t>我方承认竞标函附录是我方竞标函的组成部分。</w:t>
      </w:r>
    </w:p>
    <w:p w14:paraId="3BFA0B5E">
      <w:pPr>
        <w:pStyle w:val="98"/>
        <w:numPr>
          <w:ilvl w:val="0"/>
          <w:numId w:val="2"/>
        </w:numPr>
        <w:tabs>
          <w:tab w:val="left" w:pos="762"/>
        </w:tabs>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如我方成交：</w:t>
      </w:r>
    </w:p>
    <w:p w14:paraId="79012D2D">
      <w:pPr>
        <w:pStyle w:val="98"/>
        <w:tabs>
          <w:tab w:val="left" w:pos="903"/>
        </w:tabs>
        <w:ind w:firstLine="420"/>
        <w:rPr>
          <w:rFonts w:hint="eastAsia" w:ascii="宋体" w:hAnsi="宋体" w:eastAsia="宋体" w:cs="宋体"/>
          <w:color w:val="auto"/>
          <w:szCs w:val="21"/>
          <w:highlight w:val="none"/>
        </w:rPr>
      </w:pPr>
      <w:bookmarkStart w:id="46" w:name="bookmark2069"/>
      <w:r>
        <w:rPr>
          <w:rFonts w:hint="eastAsia" w:ascii="宋体" w:hAnsi="宋体" w:eastAsia="宋体" w:cs="宋体"/>
          <w:color w:val="auto"/>
          <w:szCs w:val="21"/>
          <w:highlight w:val="none"/>
        </w:rPr>
        <w:t>（</w:t>
      </w:r>
      <w:bookmarkEnd w:id="46"/>
      <w:r>
        <w:rPr>
          <w:rFonts w:hint="eastAsia" w:ascii="宋体" w:hAnsi="宋体" w:eastAsia="宋体" w:cs="宋体"/>
          <w:color w:val="auto"/>
          <w:szCs w:val="21"/>
          <w:highlight w:val="none"/>
        </w:rPr>
        <w:t>1）我方承诺在收到成交通知书后，在成交通知书规定的期限内与你方签订合同。</w:t>
      </w:r>
    </w:p>
    <w:p w14:paraId="0D4DABC0">
      <w:pPr>
        <w:pStyle w:val="98"/>
        <w:tabs>
          <w:tab w:val="left" w:pos="903"/>
        </w:tabs>
        <w:ind w:firstLine="420"/>
        <w:rPr>
          <w:rFonts w:hint="eastAsia" w:ascii="宋体" w:hAnsi="宋体" w:eastAsia="宋体" w:cs="宋体"/>
          <w:color w:val="auto"/>
          <w:szCs w:val="21"/>
          <w:highlight w:val="none"/>
        </w:rPr>
      </w:pPr>
      <w:bookmarkStart w:id="47" w:name="bookmark2070"/>
      <w:r>
        <w:rPr>
          <w:rFonts w:hint="eastAsia" w:ascii="宋体" w:hAnsi="宋体" w:eastAsia="宋体" w:cs="宋体"/>
          <w:color w:val="auto"/>
          <w:szCs w:val="21"/>
          <w:highlight w:val="none"/>
        </w:rPr>
        <w:t>（</w:t>
      </w:r>
      <w:bookmarkEnd w:id="47"/>
      <w:r>
        <w:rPr>
          <w:rFonts w:hint="eastAsia" w:ascii="宋体" w:hAnsi="宋体" w:eastAsia="宋体" w:cs="宋体"/>
          <w:color w:val="auto"/>
          <w:szCs w:val="21"/>
          <w:highlight w:val="none"/>
        </w:rPr>
        <w:t>2）</w:t>
      </w:r>
      <w:r>
        <w:rPr>
          <w:rFonts w:hint="eastAsia" w:ascii="宋体" w:hAnsi="宋体" w:eastAsia="宋体" w:cs="宋体"/>
          <w:color w:val="auto"/>
          <w:highlight w:val="none"/>
        </w:rPr>
        <w:t>在签订合同时不向你方提出附加条件</w:t>
      </w:r>
      <w:r>
        <w:rPr>
          <w:rFonts w:hint="eastAsia" w:ascii="宋体" w:hAnsi="宋体" w:eastAsia="宋体" w:cs="宋体"/>
          <w:color w:val="auto"/>
          <w:szCs w:val="21"/>
          <w:highlight w:val="none"/>
        </w:rPr>
        <w:t>。</w:t>
      </w:r>
    </w:p>
    <w:p w14:paraId="26CBF401">
      <w:pPr>
        <w:pStyle w:val="98"/>
        <w:tabs>
          <w:tab w:val="left" w:pos="903"/>
        </w:tabs>
        <w:ind w:firstLine="420"/>
        <w:rPr>
          <w:rFonts w:hint="eastAsia" w:ascii="宋体" w:hAnsi="宋体" w:eastAsia="宋体" w:cs="宋体"/>
          <w:color w:val="auto"/>
          <w:szCs w:val="21"/>
          <w:highlight w:val="none"/>
        </w:rPr>
      </w:pPr>
      <w:bookmarkStart w:id="48" w:name="bookmark2071"/>
      <w:r>
        <w:rPr>
          <w:rFonts w:hint="eastAsia" w:ascii="宋体" w:hAnsi="宋体" w:eastAsia="宋体" w:cs="宋体"/>
          <w:color w:val="auto"/>
          <w:szCs w:val="21"/>
          <w:highlight w:val="none"/>
        </w:rPr>
        <w:t>（</w:t>
      </w:r>
      <w:bookmarkEnd w:id="48"/>
      <w:r>
        <w:rPr>
          <w:rFonts w:hint="eastAsia" w:ascii="宋体" w:hAnsi="宋体" w:eastAsia="宋体" w:cs="宋体"/>
          <w:color w:val="auto"/>
          <w:szCs w:val="21"/>
          <w:highlight w:val="none"/>
        </w:rPr>
        <w:t>3）我方承诺按照磋商文件规定向你方递交履约担保。</w:t>
      </w:r>
    </w:p>
    <w:p w14:paraId="680AC484">
      <w:pPr>
        <w:pStyle w:val="98"/>
        <w:tabs>
          <w:tab w:val="left" w:pos="903"/>
        </w:tabs>
        <w:ind w:firstLine="420"/>
        <w:rPr>
          <w:rFonts w:hint="eastAsia" w:ascii="宋体" w:hAnsi="宋体" w:eastAsia="宋体" w:cs="宋体"/>
          <w:color w:val="auto"/>
          <w:szCs w:val="21"/>
          <w:highlight w:val="none"/>
        </w:rPr>
      </w:pPr>
      <w:bookmarkStart w:id="49" w:name="bookmark2072"/>
      <w:r>
        <w:rPr>
          <w:rFonts w:hint="eastAsia" w:ascii="宋体" w:hAnsi="宋体" w:eastAsia="宋体" w:cs="宋体"/>
          <w:color w:val="auto"/>
          <w:szCs w:val="21"/>
          <w:highlight w:val="none"/>
        </w:rPr>
        <w:t>（</w:t>
      </w:r>
      <w:bookmarkEnd w:id="49"/>
      <w:r>
        <w:rPr>
          <w:rFonts w:hint="eastAsia" w:ascii="宋体" w:hAnsi="宋体" w:eastAsia="宋体" w:cs="宋体"/>
          <w:color w:val="auto"/>
          <w:szCs w:val="21"/>
          <w:highlight w:val="none"/>
        </w:rPr>
        <w:t>4）我方承诺在合同约定的期限内完成并移交全部合同工程。</w:t>
      </w:r>
    </w:p>
    <w:p w14:paraId="3E6A4DFE">
      <w:pPr>
        <w:pStyle w:val="98"/>
        <w:numPr>
          <w:ilvl w:val="0"/>
          <w:numId w:val="2"/>
        </w:numPr>
        <w:tabs>
          <w:tab w:val="left" w:pos="762"/>
        </w:tabs>
        <w:ind w:firstLine="440"/>
        <w:rPr>
          <w:rFonts w:hint="eastAsia" w:ascii="宋体" w:hAnsi="宋体" w:eastAsia="宋体" w:cs="宋体"/>
          <w:color w:val="auto"/>
          <w:szCs w:val="21"/>
          <w:highlight w:val="none"/>
        </w:rPr>
      </w:pPr>
      <w:bookmarkStart w:id="50" w:name="bookmark2073"/>
      <w:bookmarkEnd w:id="50"/>
      <w:r>
        <w:rPr>
          <w:rFonts w:hint="eastAsia" w:ascii="宋体" w:hAnsi="宋体" w:eastAsia="宋体" w:cs="宋体"/>
          <w:color w:val="auto"/>
          <w:highlight w:val="none"/>
        </w:rPr>
        <w:t>在合同协议书正式签署生效之前，本</w:t>
      </w:r>
      <w:r>
        <w:rPr>
          <w:rFonts w:hint="eastAsia" w:ascii="宋体" w:hAnsi="宋体" w:eastAsia="宋体" w:cs="宋体"/>
          <w:color w:val="auto"/>
          <w:szCs w:val="21"/>
          <w:highlight w:val="none"/>
        </w:rPr>
        <w:t>竞标</w:t>
      </w:r>
      <w:r>
        <w:rPr>
          <w:rFonts w:hint="eastAsia" w:ascii="宋体" w:hAnsi="宋体" w:eastAsia="宋体" w:cs="宋体"/>
          <w:color w:val="auto"/>
          <w:highlight w:val="none"/>
        </w:rPr>
        <w:t>函连同你方的成交通知书将构成我们双方之间共同遵守的文件，对双方具有约束力</w:t>
      </w:r>
      <w:r>
        <w:rPr>
          <w:rFonts w:hint="eastAsia" w:ascii="宋体" w:hAnsi="宋体" w:eastAsia="宋体" w:cs="宋体"/>
          <w:color w:val="auto"/>
          <w:szCs w:val="21"/>
          <w:highlight w:val="none"/>
        </w:rPr>
        <w:t>。</w:t>
      </w:r>
    </w:p>
    <w:p w14:paraId="22B2EFD9">
      <w:pPr>
        <w:spacing w:line="360" w:lineRule="auto"/>
        <w:ind w:firstLine="420" w:firstLineChars="200"/>
        <w:rPr>
          <w:rFonts w:hint="eastAsia" w:ascii="宋体" w:hAnsi="宋体" w:eastAsia="宋体" w:cs="宋体"/>
          <w:color w:val="auto"/>
          <w:szCs w:val="21"/>
          <w:highlight w:val="none"/>
        </w:rPr>
      </w:pPr>
      <w:bookmarkStart w:id="51" w:name="bookmark2074"/>
      <w:bookmarkEnd w:id="51"/>
      <w:r>
        <w:rPr>
          <w:rFonts w:hint="eastAsia" w:ascii="宋体" w:hAnsi="宋体" w:eastAsia="宋体" w:cs="宋体"/>
          <w:color w:val="auto"/>
          <w:szCs w:val="21"/>
          <w:highlight w:val="none"/>
        </w:rPr>
        <w:t>5.（其他补充说明）。</w:t>
      </w:r>
    </w:p>
    <w:p w14:paraId="74B61E26">
      <w:pPr>
        <w:spacing w:line="360" w:lineRule="auto"/>
        <w:jc w:val="center"/>
        <w:rPr>
          <w:rFonts w:hint="eastAsia" w:ascii="宋体" w:hAnsi="宋体" w:eastAsia="宋体" w:cs="宋体"/>
          <w:b/>
          <w:bCs/>
          <w:color w:val="auto"/>
          <w:sz w:val="32"/>
          <w:szCs w:val="32"/>
          <w:highlight w:val="none"/>
        </w:rPr>
      </w:pPr>
    </w:p>
    <w:p w14:paraId="3F62F082">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法定代表人或者委托代理人（签字或者电子签名）：                    </w:t>
      </w:r>
    </w:p>
    <w:p w14:paraId="727BF274">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供应商（电子签章）：      </w:t>
      </w:r>
    </w:p>
    <w:p w14:paraId="48BDF0DA">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t>日期：   年   月   日</w:t>
      </w: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（二）竞标函附录</w:t>
      </w:r>
    </w:p>
    <w:p w14:paraId="76ADE6E0">
      <w:pPr>
        <w:spacing w:line="360" w:lineRule="auto"/>
        <w:jc w:val="center"/>
        <w:rPr>
          <w:rFonts w:hint="eastAsia" w:ascii="宋体" w:hAnsi="宋体" w:eastAsia="宋体" w:cs="宋体"/>
          <w:b/>
          <w:bCs/>
          <w:color w:val="auto"/>
          <w:sz w:val="32"/>
          <w:szCs w:val="32"/>
          <w:highlight w:val="none"/>
        </w:rPr>
      </w:pP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0590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F92283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985" w:type="dxa"/>
            <w:vAlign w:val="center"/>
          </w:tcPr>
          <w:p w14:paraId="4A8DEB3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条款内容</w:t>
            </w:r>
          </w:p>
        </w:tc>
        <w:tc>
          <w:tcPr>
            <w:tcW w:w="2126" w:type="dxa"/>
            <w:vAlign w:val="center"/>
          </w:tcPr>
          <w:p w14:paraId="0E03DC7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合同条款号</w:t>
            </w:r>
          </w:p>
        </w:tc>
        <w:tc>
          <w:tcPr>
            <w:tcW w:w="1984" w:type="dxa"/>
            <w:vAlign w:val="center"/>
          </w:tcPr>
          <w:p w14:paraId="6D0F279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约定内容</w:t>
            </w:r>
          </w:p>
        </w:tc>
        <w:tc>
          <w:tcPr>
            <w:tcW w:w="1843" w:type="dxa"/>
            <w:vAlign w:val="center"/>
          </w:tcPr>
          <w:p w14:paraId="3D1E943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供应商响应情况</w:t>
            </w:r>
          </w:p>
        </w:tc>
      </w:tr>
      <w:tr w14:paraId="1074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CFB77D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985" w:type="dxa"/>
            <w:vAlign w:val="center"/>
          </w:tcPr>
          <w:p w14:paraId="736864F7">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项目经理</w:t>
            </w:r>
          </w:p>
        </w:tc>
        <w:tc>
          <w:tcPr>
            <w:tcW w:w="2126" w:type="dxa"/>
            <w:tcMar>
              <w:left w:w="170" w:type="dxa"/>
            </w:tcMar>
            <w:vAlign w:val="center"/>
          </w:tcPr>
          <w:p w14:paraId="1CEF9C6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728559A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1843" w:type="dxa"/>
            <w:vAlign w:val="center"/>
          </w:tcPr>
          <w:p w14:paraId="206A28E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208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61B04A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985" w:type="dxa"/>
            <w:vAlign w:val="center"/>
          </w:tcPr>
          <w:p w14:paraId="4155ECE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竞标有效期</w:t>
            </w:r>
          </w:p>
        </w:tc>
        <w:tc>
          <w:tcPr>
            <w:tcW w:w="2126" w:type="dxa"/>
            <w:tcMar>
              <w:left w:w="170" w:type="dxa"/>
            </w:tcMar>
            <w:vAlign w:val="center"/>
          </w:tcPr>
          <w:p w14:paraId="6C375740">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1984" w:type="dxa"/>
            <w:vAlign w:val="center"/>
          </w:tcPr>
          <w:p w14:paraId="12B279A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u w:val="single"/>
              </w:rPr>
            </w:pPr>
            <w:r>
              <w:rPr>
                <w:rFonts w:hint="eastAsia" w:ascii="宋体" w:hAnsi="宋体" w:eastAsia="宋体" w:cs="宋体"/>
                <w:color w:val="auto"/>
                <w:szCs w:val="21"/>
                <w:highlight w:val="none"/>
              </w:rPr>
              <w:t>自首次响应文件提交截止之日起</w:t>
            </w:r>
            <w:r>
              <w:rPr>
                <w:rFonts w:hint="eastAsia" w:ascii="宋体" w:hAnsi="宋体" w:eastAsia="宋体" w:cs="宋体"/>
                <w:color w:val="auto"/>
                <w:szCs w:val="21"/>
                <w:highlight w:val="none"/>
                <w:u w:val="single"/>
              </w:rPr>
              <w:t>60</w:t>
            </w:r>
            <w:r>
              <w:rPr>
                <w:rFonts w:hint="eastAsia" w:ascii="宋体" w:hAnsi="宋体" w:eastAsia="宋体" w:cs="宋体"/>
                <w:color w:val="auto"/>
                <w:szCs w:val="21"/>
                <w:highlight w:val="none"/>
              </w:rPr>
              <w:t>日</w:t>
            </w:r>
          </w:p>
        </w:tc>
        <w:tc>
          <w:tcPr>
            <w:tcW w:w="1843" w:type="dxa"/>
            <w:vAlign w:val="center"/>
          </w:tcPr>
          <w:p w14:paraId="1D405FB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FEA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A40E56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985" w:type="dxa"/>
            <w:vAlign w:val="center"/>
          </w:tcPr>
          <w:p w14:paraId="755C2A44">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工期</w:t>
            </w:r>
          </w:p>
        </w:tc>
        <w:tc>
          <w:tcPr>
            <w:tcW w:w="2126" w:type="dxa"/>
            <w:tcMar>
              <w:left w:w="170" w:type="dxa"/>
            </w:tcMar>
            <w:vAlign w:val="center"/>
          </w:tcPr>
          <w:p w14:paraId="5D65159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7A96F12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u w:val="single"/>
                <w:lang w:val="en-US" w:eastAsia="zh-CN"/>
              </w:rPr>
              <w:t>120日历天</w:t>
            </w:r>
          </w:p>
        </w:tc>
        <w:tc>
          <w:tcPr>
            <w:tcW w:w="1843" w:type="dxa"/>
            <w:vAlign w:val="center"/>
          </w:tcPr>
          <w:p w14:paraId="0F501D7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F0F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6A3CF15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1985" w:type="dxa"/>
            <w:vAlign w:val="center"/>
          </w:tcPr>
          <w:p w14:paraId="7324AD2C">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履约保证金</w:t>
            </w:r>
          </w:p>
        </w:tc>
        <w:tc>
          <w:tcPr>
            <w:tcW w:w="2126" w:type="dxa"/>
            <w:tcMar>
              <w:left w:w="170" w:type="dxa"/>
            </w:tcMar>
            <w:vAlign w:val="center"/>
          </w:tcPr>
          <w:p w14:paraId="75D9EDB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984" w:type="dxa"/>
            <w:vAlign w:val="center"/>
          </w:tcPr>
          <w:p w14:paraId="51D1C72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合同价款的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tc>
        <w:tc>
          <w:tcPr>
            <w:tcW w:w="1843" w:type="dxa"/>
            <w:vAlign w:val="center"/>
          </w:tcPr>
          <w:p w14:paraId="0FD3F5B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F51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85234B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1985" w:type="dxa"/>
            <w:vAlign w:val="center"/>
          </w:tcPr>
          <w:p w14:paraId="40EEF73D">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分包</w:t>
            </w:r>
          </w:p>
        </w:tc>
        <w:tc>
          <w:tcPr>
            <w:tcW w:w="2126" w:type="dxa"/>
            <w:tcMar>
              <w:left w:w="170" w:type="dxa"/>
            </w:tcMar>
            <w:vAlign w:val="center"/>
          </w:tcPr>
          <w:p w14:paraId="13291EA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984" w:type="dxa"/>
            <w:vAlign w:val="center"/>
          </w:tcPr>
          <w:p w14:paraId="67B6C7C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不允许分包</w:t>
            </w:r>
          </w:p>
        </w:tc>
        <w:tc>
          <w:tcPr>
            <w:tcW w:w="1843" w:type="dxa"/>
            <w:vAlign w:val="center"/>
          </w:tcPr>
          <w:p w14:paraId="0FDF5BA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AE25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C0D03F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1985" w:type="dxa"/>
            <w:vAlign w:val="center"/>
          </w:tcPr>
          <w:p w14:paraId="7BB2B4D1">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逾期竣工违约金</w:t>
            </w:r>
          </w:p>
        </w:tc>
        <w:tc>
          <w:tcPr>
            <w:tcW w:w="2126" w:type="dxa"/>
            <w:tcMar>
              <w:left w:w="170" w:type="dxa"/>
            </w:tcMar>
            <w:vAlign w:val="center"/>
          </w:tcPr>
          <w:p w14:paraId="52D2A6C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2D350E23">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1843" w:type="dxa"/>
            <w:vAlign w:val="center"/>
          </w:tcPr>
          <w:p w14:paraId="5C27348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D33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2F2BDE5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1985" w:type="dxa"/>
            <w:vAlign w:val="center"/>
          </w:tcPr>
          <w:p w14:paraId="6F926E06">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逾期竣工违约金最高限额</w:t>
            </w:r>
          </w:p>
        </w:tc>
        <w:tc>
          <w:tcPr>
            <w:tcW w:w="2126" w:type="dxa"/>
            <w:tcMar>
              <w:left w:w="170" w:type="dxa"/>
            </w:tcMar>
            <w:vAlign w:val="center"/>
          </w:tcPr>
          <w:p w14:paraId="62F398E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51CB3B7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违约金的最高上限为合同价款的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tc>
        <w:tc>
          <w:tcPr>
            <w:tcW w:w="1843" w:type="dxa"/>
            <w:vAlign w:val="center"/>
          </w:tcPr>
          <w:p w14:paraId="292EE3C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236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1FCE964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1985" w:type="dxa"/>
            <w:vAlign w:val="center"/>
          </w:tcPr>
          <w:p w14:paraId="607AEE54">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质量标准</w:t>
            </w:r>
          </w:p>
        </w:tc>
        <w:tc>
          <w:tcPr>
            <w:tcW w:w="2126" w:type="dxa"/>
            <w:tcMar>
              <w:left w:w="170" w:type="dxa"/>
            </w:tcMar>
            <w:vAlign w:val="center"/>
          </w:tcPr>
          <w:p w14:paraId="5DF12B5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2C0699F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合格</w:t>
            </w:r>
          </w:p>
        </w:tc>
        <w:tc>
          <w:tcPr>
            <w:tcW w:w="1843" w:type="dxa"/>
            <w:vAlign w:val="center"/>
          </w:tcPr>
          <w:p w14:paraId="7BBB5A3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EFE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16303C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1985" w:type="dxa"/>
            <w:vAlign w:val="center"/>
          </w:tcPr>
          <w:p w14:paraId="043DA89E">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预付款额度</w:t>
            </w:r>
          </w:p>
        </w:tc>
        <w:tc>
          <w:tcPr>
            <w:tcW w:w="2126" w:type="dxa"/>
            <w:tcMar>
              <w:left w:w="170" w:type="dxa"/>
            </w:tcMar>
            <w:vAlign w:val="center"/>
          </w:tcPr>
          <w:p w14:paraId="07FD4F7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1AAABBD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43" w:type="dxa"/>
            <w:vAlign w:val="center"/>
          </w:tcPr>
          <w:p w14:paraId="796A4A5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9E8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05FBBC6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1985" w:type="dxa"/>
            <w:vAlign w:val="center"/>
          </w:tcPr>
          <w:p w14:paraId="2B76316F">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预付款保函金额</w:t>
            </w:r>
          </w:p>
        </w:tc>
        <w:tc>
          <w:tcPr>
            <w:tcW w:w="2126" w:type="dxa"/>
            <w:tcMar>
              <w:left w:w="170" w:type="dxa"/>
            </w:tcMar>
            <w:vAlign w:val="center"/>
          </w:tcPr>
          <w:p w14:paraId="1A2D367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4C7FF12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43" w:type="dxa"/>
            <w:vAlign w:val="center"/>
          </w:tcPr>
          <w:p w14:paraId="1232A01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123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5A9E0D5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1985" w:type="dxa"/>
            <w:vAlign w:val="center"/>
          </w:tcPr>
          <w:p w14:paraId="7D03A34C">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宋体" w:hAnsi="宋体" w:eastAsia="宋体" w:cs="宋体"/>
                <w:color w:val="auto"/>
                <w:highlight w:val="none"/>
              </w:rPr>
              <w:t>质量保证金额度</w:t>
            </w:r>
          </w:p>
        </w:tc>
        <w:tc>
          <w:tcPr>
            <w:tcW w:w="2126" w:type="dxa"/>
            <w:tcMar>
              <w:left w:w="170" w:type="dxa"/>
            </w:tcMar>
            <w:vAlign w:val="center"/>
          </w:tcPr>
          <w:p w14:paraId="21AF9F7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7E370D2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结算价的</w:t>
            </w:r>
            <w:r>
              <w:rPr>
                <w:rFonts w:hint="eastAsia" w:ascii="宋体" w:hAnsi="宋体" w:eastAsia="宋体" w:cs="宋体"/>
                <w:color w:val="auto"/>
                <w:highlight w:val="none"/>
                <w:u w:val="single"/>
              </w:rPr>
              <w:t xml:space="preserve"> 3  </w:t>
            </w:r>
            <w:r>
              <w:rPr>
                <w:rFonts w:hint="eastAsia" w:ascii="宋体" w:hAnsi="宋体" w:eastAsia="宋体" w:cs="宋体"/>
                <w:color w:val="auto"/>
                <w:highlight w:val="none"/>
              </w:rPr>
              <w:t xml:space="preserve">% </w:t>
            </w:r>
          </w:p>
        </w:tc>
        <w:tc>
          <w:tcPr>
            <w:tcW w:w="1843" w:type="dxa"/>
            <w:vAlign w:val="center"/>
          </w:tcPr>
          <w:p w14:paraId="4B10AD8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2F5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vAlign w:val="center"/>
          </w:tcPr>
          <w:p w14:paraId="7C6F2C1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1985" w:type="dxa"/>
            <w:vAlign w:val="center"/>
          </w:tcPr>
          <w:p w14:paraId="6204E9E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缺陷责任期</w:t>
            </w:r>
          </w:p>
        </w:tc>
        <w:tc>
          <w:tcPr>
            <w:tcW w:w="2126" w:type="dxa"/>
            <w:tcMar>
              <w:left w:w="170" w:type="dxa"/>
            </w:tcMar>
            <w:vAlign w:val="center"/>
          </w:tcPr>
          <w:p w14:paraId="18C6DB3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合同条款</w:t>
            </w:r>
          </w:p>
        </w:tc>
        <w:tc>
          <w:tcPr>
            <w:tcW w:w="1984" w:type="dxa"/>
            <w:vAlign w:val="center"/>
          </w:tcPr>
          <w:p w14:paraId="210E568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43" w:type="dxa"/>
            <w:vAlign w:val="center"/>
          </w:tcPr>
          <w:p w14:paraId="7B17E7B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7136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vAlign w:val="center"/>
          </w:tcPr>
          <w:p w14:paraId="0D816769">
            <w:pPr>
              <w:keepNext w:val="0"/>
              <w:keepLines w:val="0"/>
              <w:suppressLineNumbers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说明：供应商在响应磋商文件中规定的实质性要求和条件的基础上，可做出其他有利于采购人的承诺。此类承诺可在本表中予以补充填写。</w:t>
            </w:r>
          </w:p>
        </w:tc>
      </w:tr>
    </w:tbl>
    <w:p w14:paraId="026C48A6">
      <w:pPr>
        <w:spacing w:line="360" w:lineRule="auto"/>
        <w:ind w:right="-817" w:rightChars="-389" w:firstLine="2640" w:firstLineChars="1100"/>
        <w:contextualSpacing/>
        <w:rPr>
          <w:rFonts w:hint="eastAsia" w:ascii="宋体" w:hAnsi="宋体" w:eastAsia="宋体" w:cs="宋体"/>
          <w:color w:val="auto"/>
          <w:sz w:val="24"/>
          <w:highlight w:val="none"/>
        </w:rPr>
      </w:pPr>
    </w:p>
    <w:p w14:paraId="000706E6">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法定代表人或者委托代理人（签字或者电子签名）：                    </w:t>
      </w:r>
    </w:p>
    <w:p w14:paraId="0371D1F1">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供应商（电子签章）：      </w:t>
      </w:r>
    </w:p>
    <w:p w14:paraId="020CE982">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66F59D2B">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竞标报价表</w:t>
      </w:r>
    </w:p>
    <w:p w14:paraId="43A7A1B3">
      <w:pPr>
        <w:spacing w:line="440" w:lineRule="exact"/>
        <w:jc w:val="center"/>
        <w:rPr>
          <w:rFonts w:hint="eastAsia" w:ascii="宋体" w:hAnsi="宋体" w:eastAsia="宋体" w:cs="宋体"/>
          <w:bCs/>
          <w:color w:val="auto"/>
          <w:sz w:val="32"/>
          <w:szCs w:val="32"/>
          <w:highlight w:val="none"/>
        </w:rPr>
      </w:pPr>
    </w:p>
    <w:p w14:paraId="564D3C8E">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p w14:paraId="76060B85">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p w14:paraId="46B4D43E">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p>
    <w:p w14:paraId="272DFEC7">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单位：元</w:t>
      </w:r>
    </w:p>
    <w:tbl>
      <w:tblPr>
        <w:tblStyle w:val="44"/>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5B81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7CDE37DE">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4137BF8">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标的名称</w:t>
            </w:r>
          </w:p>
        </w:tc>
        <w:tc>
          <w:tcPr>
            <w:tcW w:w="1505" w:type="dxa"/>
            <w:tcBorders>
              <w:top w:val="single" w:color="auto" w:sz="4" w:space="0"/>
              <w:left w:val="single" w:color="auto" w:sz="4" w:space="0"/>
              <w:bottom w:val="single" w:color="auto" w:sz="4" w:space="0"/>
              <w:right w:val="single" w:color="auto" w:sz="4" w:space="0"/>
            </w:tcBorders>
            <w:vAlign w:val="center"/>
          </w:tcPr>
          <w:p w14:paraId="41D26612">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51EAAE34">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0797E217">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w:t>
            </w:r>
          </w:p>
        </w:tc>
      </w:tr>
      <w:tr w14:paraId="28BD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257CF04A">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6F58A2DF">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36AEA9E7">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1项</w:t>
            </w:r>
          </w:p>
        </w:tc>
        <w:tc>
          <w:tcPr>
            <w:tcW w:w="3107" w:type="dxa"/>
            <w:tcBorders>
              <w:top w:val="single" w:color="auto" w:sz="4" w:space="0"/>
              <w:left w:val="single" w:color="auto" w:sz="4" w:space="0"/>
              <w:bottom w:val="single" w:color="auto" w:sz="4" w:space="0"/>
              <w:right w:val="single" w:color="auto" w:sz="4" w:space="0"/>
            </w:tcBorders>
          </w:tcPr>
          <w:p w14:paraId="599AFB6B">
            <w:pPr>
              <w:keepNext w:val="0"/>
              <w:keepLines w:val="0"/>
              <w:suppressLineNumbers w:val="0"/>
              <w:spacing w:before="0" w:beforeAutospacing="0" w:after="0" w:afterAutospacing="0" w:line="360" w:lineRule="auto"/>
              <w:ind w:left="0" w:right="0"/>
              <w:contextualSpacing/>
              <w:rPr>
                <w:rFonts w:hint="eastAsia" w:ascii="宋体" w:hAnsi="宋体" w:eastAsia="宋体" w:cs="宋体"/>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5F8FB7F2">
            <w:pPr>
              <w:keepNext w:val="0"/>
              <w:keepLines w:val="0"/>
              <w:suppressLineNumbers w:val="0"/>
              <w:spacing w:before="0" w:beforeAutospacing="0" w:after="0" w:afterAutospacing="0" w:line="360" w:lineRule="auto"/>
              <w:ind w:left="0" w:right="0"/>
              <w:contextualSpacing/>
              <w:rPr>
                <w:rFonts w:hint="eastAsia" w:ascii="宋体" w:hAnsi="宋体" w:eastAsia="宋体" w:cs="宋体"/>
                <w:color w:val="auto"/>
                <w:sz w:val="24"/>
                <w:highlight w:val="none"/>
              </w:rPr>
            </w:pPr>
          </w:p>
        </w:tc>
      </w:tr>
    </w:tbl>
    <w:p w14:paraId="1E213695">
      <w:pPr>
        <w:spacing w:line="360" w:lineRule="auto"/>
        <w:contextualSpacing/>
        <w:jc w:val="left"/>
        <w:rPr>
          <w:rFonts w:hint="eastAsia" w:ascii="宋体" w:hAnsi="宋体" w:eastAsia="宋体" w:cs="宋体"/>
          <w:color w:val="auto"/>
          <w:sz w:val="24"/>
          <w:highlight w:val="none"/>
        </w:rPr>
      </w:pPr>
    </w:p>
    <w:p w14:paraId="24FA963B">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注: </w:t>
      </w:r>
    </w:p>
    <w:p w14:paraId="463C89CC">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 供应商的报价表必须加盖供应商电子签章并由法定代表人或者委托代理人签字或者电子签名，</w:t>
      </w:r>
      <w:r>
        <w:rPr>
          <w:rFonts w:hint="eastAsia" w:ascii="宋体" w:hAnsi="宋体" w:eastAsia="宋体" w:cs="宋体"/>
          <w:b/>
          <w:color w:val="auto"/>
          <w:sz w:val="24"/>
          <w:highlight w:val="none"/>
        </w:rPr>
        <w:t>否则其响应文件按无效处理</w:t>
      </w:r>
      <w:r>
        <w:rPr>
          <w:rFonts w:hint="eastAsia" w:ascii="宋体" w:hAnsi="宋体" w:eastAsia="宋体" w:cs="宋体"/>
          <w:color w:val="auto"/>
          <w:sz w:val="24"/>
          <w:highlight w:val="none"/>
        </w:rPr>
        <w:t>。</w:t>
      </w:r>
    </w:p>
    <w:p w14:paraId="06FDE000">
      <w:pPr>
        <w:spacing w:line="360" w:lineRule="auto"/>
        <w:ind w:firstLine="480" w:firstLineChars="200"/>
        <w:contextualSpacing/>
        <w:jc w:val="left"/>
        <w:rPr>
          <w:rFonts w:hint="eastAsia" w:ascii="宋体" w:hAnsi="宋体" w:eastAsia="宋体" w:cs="宋体"/>
          <w:b/>
          <w:color w:val="auto"/>
          <w:sz w:val="24"/>
          <w:highlight w:val="none"/>
        </w:rPr>
      </w:pPr>
      <w:r>
        <w:rPr>
          <w:rFonts w:hint="eastAsia" w:ascii="宋体" w:hAnsi="宋体" w:eastAsia="宋体" w:cs="宋体"/>
          <w:bCs/>
          <w:color w:val="auto"/>
          <w:sz w:val="24"/>
          <w:highlight w:val="none"/>
        </w:rPr>
        <w:t>2.</w:t>
      </w:r>
      <w:r>
        <w:rPr>
          <w:rFonts w:hint="eastAsia" w:ascii="宋体" w:hAnsi="宋体" w:eastAsia="宋体" w:cs="宋体"/>
          <w:color w:val="auto"/>
          <w:sz w:val="24"/>
          <w:highlight w:val="none"/>
        </w:rPr>
        <w:t xml:space="preserve"> 报价一经涂改，应在涂改处加盖供应商公章或者加盖电子签章或者由法定代表人或者授权委托人签字（或者电子签名）</w:t>
      </w:r>
      <w:r>
        <w:rPr>
          <w:rFonts w:hint="eastAsia" w:ascii="宋体" w:hAnsi="宋体" w:eastAsia="宋体" w:cs="宋体"/>
          <w:b/>
          <w:color w:val="auto"/>
          <w:sz w:val="24"/>
          <w:highlight w:val="none"/>
        </w:rPr>
        <w:t>，否则其响应文件按无效处理。</w:t>
      </w:r>
    </w:p>
    <w:p w14:paraId="3BE4EB5A">
      <w:pPr>
        <w:spacing w:line="360" w:lineRule="auto"/>
        <w:ind w:firstLine="480" w:firstLineChars="200"/>
        <w:contextualSpacing/>
        <w:jc w:val="left"/>
        <w:rPr>
          <w:rFonts w:hint="eastAsia" w:ascii="宋体" w:hAnsi="宋体" w:eastAsia="宋体" w:cs="宋体"/>
          <w:b/>
          <w:color w:val="auto"/>
          <w:sz w:val="24"/>
          <w:highlight w:val="none"/>
        </w:rPr>
      </w:pPr>
      <w:r>
        <w:rPr>
          <w:rFonts w:hint="eastAsia" w:ascii="宋体" w:hAnsi="宋体" w:eastAsia="宋体" w:cs="宋体"/>
          <w:color w:val="auto"/>
          <w:sz w:val="24"/>
          <w:highlight w:val="none"/>
        </w:rPr>
        <w:t>3.如为联合体竞标，“供应商名称”处必须列明联合体各方名称，标注联合体牵头人名称，</w:t>
      </w:r>
      <w:r>
        <w:rPr>
          <w:rFonts w:hint="eastAsia" w:ascii="宋体" w:hAnsi="宋体" w:eastAsia="宋体" w:cs="宋体"/>
          <w:b/>
          <w:color w:val="auto"/>
          <w:sz w:val="24"/>
          <w:highlight w:val="none"/>
        </w:rPr>
        <w:t>否则其响应文件按无效处理。</w:t>
      </w:r>
    </w:p>
    <w:p w14:paraId="2ACAD3B3">
      <w:pPr>
        <w:spacing w:line="360" w:lineRule="auto"/>
        <w:ind w:firstLine="480" w:firstLineChars="20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 如为联合体竞标，</w:t>
      </w:r>
      <w:r>
        <w:rPr>
          <w:rFonts w:hint="eastAsia" w:ascii="宋体" w:hAnsi="宋体" w:eastAsia="宋体" w:cs="宋体"/>
          <w:color w:val="auto"/>
          <w:spacing w:val="-6"/>
          <w:sz w:val="24"/>
          <w:highlight w:val="none"/>
        </w:rPr>
        <w:t xml:space="preserve"> 盖章处须加盖联合体牵头人电子签章</w:t>
      </w: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否则其响应文件按无效处理。</w:t>
      </w:r>
    </w:p>
    <w:p w14:paraId="65F1224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r>
        <w:rPr>
          <w:rFonts w:hint="eastAsia" w:ascii="宋体" w:hAnsi="宋体" w:eastAsia="宋体" w:cs="宋体"/>
          <w:color w:val="auto"/>
          <w:spacing w:val="-6"/>
          <w:sz w:val="24"/>
          <w:highlight w:val="none"/>
        </w:rPr>
        <w:t>如有多分标，分别列明各分标的报价表，</w:t>
      </w:r>
      <w:r>
        <w:rPr>
          <w:rFonts w:hint="eastAsia" w:ascii="宋体" w:hAnsi="宋体" w:eastAsia="宋体" w:cs="宋体"/>
          <w:b/>
          <w:color w:val="auto"/>
          <w:spacing w:val="-6"/>
          <w:sz w:val="24"/>
          <w:highlight w:val="none"/>
        </w:rPr>
        <w:t>否则其响应文件按无效处理。</w:t>
      </w:r>
    </w:p>
    <w:p w14:paraId="27D74D63">
      <w:pPr>
        <w:spacing w:line="360" w:lineRule="auto"/>
        <w:ind w:right="-817" w:rightChars="-389"/>
        <w:contextualSpacing/>
        <w:rPr>
          <w:rFonts w:hint="eastAsia" w:ascii="宋体" w:hAnsi="宋体" w:eastAsia="宋体" w:cs="宋体"/>
          <w:color w:val="auto"/>
          <w:sz w:val="24"/>
          <w:highlight w:val="none"/>
        </w:rPr>
      </w:pPr>
    </w:p>
    <w:p w14:paraId="3F832F7B">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法定代表人或者委托代理人（签字或者电子签名）：                    </w:t>
      </w:r>
    </w:p>
    <w:p w14:paraId="219F642C">
      <w:pPr>
        <w:spacing w:line="360" w:lineRule="auto"/>
        <w:ind w:right="-817" w:rightChars="-389" w:firstLine="2640" w:firstLineChars="11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供应商（电子签章）：      </w:t>
      </w:r>
    </w:p>
    <w:p w14:paraId="71E499F2">
      <w:pPr>
        <w:spacing w:line="360" w:lineRule="auto"/>
        <w:ind w:right="-817" w:rightChars="-389" w:firstLine="4080" w:firstLineChars="17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1D36B3D3">
      <w:pPr>
        <w:spacing w:line="360" w:lineRule="auto"/>
        <w:contextualSpacing/>
        <w:jc w:val="center"/>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sz w:val="32"/>
          <w:szCs w:val="32"/>
          <w:highlight w:val="none"/>
        </w:rPr>
        <w:t>已标价工程量清单</w:t>
      </w:r>
    </w:p>
    <w:p w14:paraId="7FA6EEAD">
      <w:pPr>
        <w:spacing w:line="360" w:lineRule="auto"/>
        <w:ind w:firstLine="420" w:firstLineChars="200"/>
        <w:contextualSpacing/>
        <w:jc w:val="left"/>
        <w:rPr>
          <w:rFonts w:hint="eastAsia" w:ascii="宋体" w:hAnsi="宋体" w:eastAsia="宋体" w:cs="宋体"/>
          <w:color w:val="auto"/>
          <w:kern w:val="0"/>
          <w:highlight w:val="none"/>
        </w:rPr>
      </w:pPr>
    </w:p>
    <w:p w14:paraId="2524B5C5">
      <w:pPr>
        <w:spacing w:line="360" w:lineRule="auto"/>
        <w:ind w:right="420"/>
        <w:contextualSpacing/>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A8BFA4F">
      <w:pPr>
        <w:spacing w:line="360" w:lineRule="auto"/>
        <w:ind w:firstLine="643" w:firstLineChars="200"/>
        <w:contextualSpacing/>
        <w:jc w:val="center"/>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t>三、</w:t>
      </w:r>
      <w:r>
        <w:rPr>
          <w:rFonts w:hint="eastAsia" w:ascii="宋体" w:hAnsi="宋体" w:eastAsia="宋体" w:cs="宋体"/>
          <w:b/>
          <w:color w:val="auto"/>
          <w:sz w:val="32"/>
          <w:szCs w:val="32"/>
          <w:highlight w:val="none"/>
        </w:rPr>
        <w:t>商务技术文件格式</w:t>
      </w:r>
    </w:p>
    <w:p w14:paraId="73840B39">
      <w:pPr>
        <w:snapToGrid w:val="0"/>
        <w:spacing w:before="156" w:beforeLines="50" w:after="50" w:line="36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1.商务技术文件封面格式</w:t>
      </w:r>
    </w:p>
    <w:p w14:paraId="490839E0">
      <w:pPr>
        <w:snapToGrid w:val="0"/>
        <w:spacing w:before="156" w:beforeLines="50" w:after="50"/>
        <w:rPr>
          <w:rFonts w:hint="eastAsia" w:ascii="宋体" w:hAnsi="宋体" w:eastAsia="宋体" w:cs="宋体"/>
          <w:bCs/>
          <w:color w:val="auto"/>
          <w:sz w:val="32"/>
          <w:szCs w:val="20"/>
          <w:highlight w:val="none"/>
        </w:rPr>
      </w:pPr>
    </w:p>
    <w:p w14:paraId="5DB012E1">
      <w:pPr>
        <w:snapToGrid w:val="0"/>
        <w:spacing w:before="156" w:beforeLines="50" w:after="50"/>
        <w:jc w:val="center"/>
        <w:rPr>
          <w:rFonts w:hint="eastAsia" w:ascii="宋体" w:hAnsi="宋体" w:eastAsia="宋体" w:cs="宋体"/>
          <w:color w:val="auto"/>
          <w:sz w:val="24"/>
          <w:szCs w:val="20"/>
          <w:highlight w:val="none"/>
        </w:rPr>
      </w:pPr>
      <w:r>
        <w:rPr>
          <w:rFonts w:hint="eastAsia" w:ascii="宋体" w:hAnsi="宋体" w:eastAsia="宋体" w:cs="宋体"/>
          <w:color w:val="auto"/>
          <w:sz w:val="44"/>
          <w:szCs w:val="44"/>
          <w:highlight w:val="none"/>
        </w:rPr>
        <w:t>电 子 响 应 文 件</w:t>
      </w:r>
    </w:p>
    <w:p w14:paraId="03DCDCFD">
      <w:pPr>
        <w:snapToGrid w:val="0"/>
        <w:spacing w:before="156" w:beforeLines="50" w:after="50"/>
        <w:rPr>
          <w:rFonts w:hint="eastAsia" w:ascii="宋体" w:hAnsi="宋体" w:eastAsia="宋体" w:cs="宋体"/>
          <w:color w:val="auto"/>
          <w:sz w:val="24"/>
          <w:szCs w:val="20"/>
          <w:highlight w:val="none"/>
        </w:rPr>
      </w:pPr>
    </w:p>
    <w:p w14:paraId="29BAA708">
      <w:pPr>
        <w:snapToGrid w:val="0"/>
        <w:spacing w:before="156" w:beforeLines="50" w:after="50"/>
        <w:rPr>
          <w:rFonts w:hint="eastAsia" w:ascii="宋体" w:hAnsi="宋体" w:eastAsia="宋体" w:cs="宋体"/>
          <w:color w:val="auto"/>
          <w:sz w:val="24"/>
          <w:szCs w:val="20"/>
          <w:highlight w:val="none"/>
        </w:rPr>
      </w:pPr>
    </w:p>
    <w:p w14:paraId="492D5B30">
      <w:pPr>
        <w:snapToGrid w:val="0"/>
        <w:spacing w:before="156"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w:t>
      </w:r>
    </w:p>
    <w:p w14:paraId="2849DC74">
      <w:pPr>
        <w:snapToGrid w:val="0"/>
        <w:spacing w:before="156" w:beforeLines="50" w:after="50"/>
        <w:rPr>
          <w:rFonts w:hint="eastAsia" w:ascii="宋体" w:hAnsi="宋体" w:eastAsia="宋体" w:cs="宋体"/>
          <w:bCs/>
          <w:color w:val="auto"/>
          <w:sz w:val="24"/>
          <w:szCs w:val="20"/>
          <w:highlight w:val="none"/>
        </w:rPr>
      </w:pPr>
    </w:p>
    <w:p w14:paraId="24D545D1">
      <w:pPr>
        <w:snapToGrid w:val="0"/>
        <w:spacing w:before="156" w:beforeLines="50" w:after="50"/>
        <w:rPr>
          <w:rFonts w:hint="eastAsia" w:ascii="宋体" w:hAnsi="宋体" w:eastAsia="宋体" w:cs="宋体"/>
          <w:bCs/>
          <w:color w:val="auto"/>
          <w:sz w:val="24"/>
          <w:szCs w:val="20"/>
          <w:highlight w:val="none"/>
        </w:rPr>
      </w:pPr>
    </w:p>
    <w:p w14:paraId="70B12268">
      <w:pPr>
        <w:snapToGrid w:val="0"/>
        <w:spacing w:before="156" w:beforeLines="50" w:after="50"/>
        <w:rPr>
          <w:rFonts w:hint="eastAsia" w:ascii="宋体" w:hAnsi="宋体" w:eastAsia="宋体" w:cs="宋体"/>
          <w:bCs/>
          <w:color w:val="auto"/>
          <w:sz w:val="24"/>
          <w:szCs w:val="20"/>
          <w:highlight w:val="none"/>
        </w:rPr>
      </w:pPr>
    </w:p>
    <w:p w14:paraId="649FB2A7">
      <w:pPr>
        <w:snapToGrid w:val="0"/>
        <w:spacing w:before="156" w:beforeLines="50" w:after="50"/>
        <w:rPr>
          <w:rFonts w:hint="eastAsia" w:ascii="宋体" w:hAnsi="宋体" w:eastAsia="宋体" w:cs="宋体"/>
          <w:bCs/>
          <w:color w:val="auto"/>
          <w:sz w:val="24"/>
          <w:szCs w:val="20"/>
          <w:highlight w:val="none"/>
        </w:rPr>
      </w:pPr>
    </w:p>
    <w:p w14:paraId="5BDA56F3">
      <w:pPr>
        <w:snapToGrid w:val="0"/>
        <w:spacing w:before="156" w:beforeLines="50" w:after="50"/>
        <w:rPr>
          <w:rFonts w:hint="eastAsia" w:ascii="宋体" w:hAnsi="宋体" w:eastAsia="宋体" w:cs="宋体"/>
          <w:bCs/>
          <w:color w:val="auto"/>
          <w:sz w:val="24"/>
          <w:szCs w:val="20"/>
          <w:highlight w:val="none"/>
        </w:rPr>
      </w:pPr>
    </w:p>
    <w:p w14:paraId="4953097D">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BF154FF">
      <w:pPr>
        <w:snapToGrid w:val="0"/>
        <w:spacing w:before="156" w:beforeLines="50" w:after="50"/>
        <w:ind w:firstLine="720" w:firstLineChars="225"/>
        <w:rPr>
          <w:rFonts w:hint="eastAsia" w:ascii="宋体" w:hAnsi="宋体" w:eastAsia="宋体" w:cs="宋体"/>
          <w:bCs/>
          <w:color w:val="auto"/>
          <w:sz w:val="32"/>
          <w:szCs w:val="32"/>
          <w:highlight w:val="none"/>
        </w:rPr>
      </w:pPr>
    </w:p>
    <w:p w14:paraId="292AB81C">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0B13C85F">
      <w:pPr>
        <w:snapToGrid w:val="0"/>
        <w:spacing w:before="156" w:beforeLines="50" w:after="50"/>
        <w:ind w:firstLine="720" w:firstLineChars="225"/>
        <w:rPr>
          <w:rFonts w:hint="eastAsia" w:ascii="宋体" w:hAnsi="宋体" w:eastAsia="宋体" w:cs="宋体"/>
          <w:bCs/>
          <w:color w:val="auto"/>
          <w:sz w:val="32"/>
          <w:szCs w:val="32"/>
          <w:highlight w:val="none"/>
        </w:rPr>
      </w:pPr>
    </w:p>
    <w:p w14:paraId="4D2B43D3">
      <w:pPr>
        <w:snapToGrid w:val="0"/>
        <w:spacing w:before="156" w:beforeLines="50" w:after="50"/>
        <w:rPr>
          <w:rFonts w:hint="eastAsia" w:ascii="宋体" w:hAnsi="宋体" w:eastAsia="宋体" w:cs="宋体"/>
          <w:bCs/>
          <w:color w:val="auto"/>
          <w:sz w:val="32"/>
          <w:szCs w:val="32"/>
          <w:highlight w:val="none"/>
        </w:rPr>
      </w:pPr>
    </w:p>
    <w:p w14:paraId="458F3EB1">
      <w:pPr>
        <w:pStyle w:val="13"/>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1F7841D1">
      <w:pPr>
        <w:pStyle w:val="13"/>
        <w:snapToGrid w:val="0"/>
        <w:spacing w:before="50" w:after="50"/>
        <w:ind w:firstLine="640" w:firstLineChars="200"/>
        <w:rPr>
          <w:rFonts w:hint="eastAsia" w:ascii="宋体" w:hAnsi="宋体" w:eastAsia="宋体" w:cs="宋体"/>
          <w:bCs/>
          <w:color w:val="auto"/>
          <w:sz w:val="32"/>
          <w:szCs w:val="32"/>
          <w:highlight w:val="none"/>
        </w:rPr>
      </w:pPr>
    </w:p>
    <w:p w14:paraId="5B0B945A">
      <w:pPr>
        <w:pStyle w:val="13"/>
        <w:snapToGrid w:val="0"/>
        <w:spacing w:before="50" w:after="50"/>
        <w:ind w:firstLine="720" w:firstLineChars="225"/>
        <w:rPr>
          <w:rFonts w:hint="eastAsia" w:ascii="宋体" w:hAnsi="宋体" w:eastAsia="宋体" w:cs="宋体"/>
          <w:bCs/>
          <w:color w:val="auto"/>
          <w:sz w:val="32"/>
          <w:szCs w:val="32"/>
          <w:highlight w:val="none"/>
        </w:rPr>
      </w:pPr>
    </w:p>
    <w:p w14:paraId="0784775A">
      <w:pPr>
        <w:pStyle w:val="13"/>
        <w:snapToGrid w:val="0"/>
        <w:spacing w:before="50" w:after="50"/>
        <w:ind w:firstLine="0"/>
        <w:rPr>
          <w:rFonts w:hint="eastAsia" w:ascii="宋体" w:hAnsi="宋体" w:eastAsia="宋体" w:cs="宋体"/>
          <w:bCs/>
          <w:color w:val="auto"/>
          <w:sz w:val="32"/>
          <w:szCs w:val="32"/>
          <w:highlight w:val="none"/>
        </w:rPr>
      </w:pPr>
    </w:p>
    <w:p w14:paraId="3FA9D26F">
      <w:pPr>
        <w:pStyle w:val="13"/>
        <w:snapToGrid w:val="0"/>
        <w:spacing w:before="50" w:after="50"/>
        <w:ind w:firstLine="1280" w:firstLineChars="400"/>
        <w:rPr>
          <w:rFonts w:hint="eastAsia" w:ascii="宋体" w:hAnsi="宋体" w:eastAsia="宋体" w:cs="宋体"/>
          <w:bCs/>
          <w:color w:val="auto"/>
          <w:sz w:val="32"/>
          <w:szCs w:val="32"/>
          <w:highlight w:val="none"/>
        </w:rPr>
      </w:pPr>
    </w:p>
    <w:p w14:paraId="3927E414">
      <w:pPr>
        <w:snapToGrid w:val="0"/>
        <w:spacing w:before="156"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2FA55C4">
      <w:pPr>
        <w:snapToGrid w:val="0"/>
        <w:spacing w:before="156" w:beforeLines="50" w:after="50" w:line="360" w:lineRule="auto"/>
        <w:ind w:right="480" w:firstLine="240" w:firstLineChars="100"/>
        <w:jc w:val="left"/>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2.商务技术文件目录</w:t>
      </w:r>
    </w:p>
    <w:p w14:paraId="3B86CA67">
      <w:pPr>
        <w:snapToGrid w:val="0"/>
        <w:spacing w:before="156" w:beforeLines="50" w:after="50" w:line="360" w:lineRule="auto"/>
        <w:ind w:firstLine="640" w:firstLineChars="2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根据磋商文件规定及供应商提供的材料自行编写目录（部分格式后附）。</w:t>
      </w:r>
    </w:p>
    <w:p w14:paraId="1D532815">
      <w:pPr>
        <w:spacing w:line="400" w:lineRule="exact"/>
        <w:rPr>
          <w:rFonts w:hint="eastAsia" w:ascii="宋体" w:hAnsi="宋体" w:eastAsia="宋体" w:cs="宋体"/>
          <w:color w:val="auto"/>
          <w:sz w:val="32"/>
          <w:szCs w:val="32"/>
          <w:highlight w:val="none"/>
        </w:rPr>
      </w:pPr>
    </w:p>
    <w:p w14:paraId="48ED8898">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br w:type="page"/>
      </w:r>
      <w:r>
        <w:rPr>
          <w:rFonts w:hint="eastAsia" w:ascii="宋体" w:hAnsi="宋体" w:eastAsia="宋体" w:cs="宋体"/>
          <w:color w:val="auto"/>
          <w:sz w:val="44"/>
          <w:szCs w:val="44"/>
          <w:highlight w:val="none"/>
        </w:rPr>
        <w:t>无串通竞标行为的承诺函</w:t>
      </w:r>
    </w:p>
    <w:p w14:paraId="1DF5C1BD">
      <w:pPr>
        <w:spacing w:line="360" w:lineRule="auto"/>
        <w:ind w:firstLine="640" w:firstLineChars="200"/>
        <w:contextualSpacing/>
        <w:rPr>
          <w:rFonts w:hint="eastAsia" w:ascii="宋体" w:hAnsi="宋体" w:eastAsia="宋体" w:cs="宋体"/>
          <w:color w:val="auto"/>
          <w:sz w:val="32"/>
          <w:szCs w:val="32"/>
          <w:highlight w:val="none"/>
        </w:rPr>
      </w:pPr>
    </w:p>
    <w:p w14:paraId="6CB55C11">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21294B4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 或者不同投标人报名的IP地址</w:t>
      </w:r>
      <w:r>
        <w:rPr>
          <w:rFonts w:hint="eastAsia" w:ascii="宋体" w:hAnsi="宋体" w:eastAsia="宋体" w:cs="宋体"/>
          <w:color w:val="auto"/>
          <w:sz w:val="24"/>
          <w:highlight w:val="none"/>
          <w:lang w:val="en-US" w:eastAsia="zh-CN"/>
        </w:rPr>
        <w:t>一致的</w:t>
      </w:r>
      <w:r>
        <w:rPr>
          <w:rFonts w:hint="eastAsia" w:ascii="宋体" w:hAnsi="宋体" w:eastAsia="宋体" w:cs="宋体"/>
          <w:color w:val="auto"/>
          <w:sz w:val="24"/>
          <w:highlight w:val="none"/>
        </w:rPr>
        <w:t xml:space="preserve">； </w:t>
      </w:r>
    </w:p>
    <w:p w14:paraId="2B7C5E6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6C45028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55BAF7F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2E91D87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055F88B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4171C7EF">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0990320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4CEC471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5EEC57C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1470A46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0D783C0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3E3A5F3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5356011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17F0B7C1">
      <w:pPr>
        <w:spacing w:line="360" w:lineRule="auto"/>
        <w:ind w:firstLine="480" w:firstLineChars="200"/>
        <w:contextualSpacing/>
        <w:rPr>
          <w:rFonts w:hint="eastAsia" w:ascii="宋体" w:hAnsi="宋体" w:eastAsia="宋体" w:cs="宋体"/>
          <w:color w:val="auto"/>
          <w:sz w:val="24"/>
          <w:highlight w:val="none"/>
        </w:rPr>
      </w:pPr>
    </w:p>
    <w:p w14:paraId="5AB8D9E9">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288D1C35">
      <w:pPr>
        <w:spacing w:line="360" w:lineRule="auto"/>
        <w:contextualSpacing/>
        <w:rPr>
          <w:rFonts w:hint="eastAsia" w:ascii="宋体" w:hAnsi="宋体" w:eastAsia="宋体" w:cs="宋体"/>
          <w:color w:val="auto"/>
          <w:sz w:val="24"/>
          <w:highlight w:val="none"/>
        </w:rPr>
      </w:pPr>
    </w:p>
    <w:p w14:paraId="7FF300FE">
      <w:pPr>
        <w:spacing w:line="360" w:lineRule="auto"/>
        <w:ind w:firstLine="3600" w:firstLineChars="15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p>
    <w:p w14:paraId="70FB444D">
      <w:pPr>
        <w:spacing w:line="360" w:lineRule="auto"/>
        <w:ind w:firstLine="480" w:firstLineChars="200"/>
        <w:contextualSpacing/>
        <w:jc w:val="center"/>
        <w:rPr>
          <w:rFonts w:hint="eastAsia" w:ascii="宋体" w:hAnsi="宋体" w:eastAsia="宋体" w:cs="宋体"/>
          <w:color w:val="auto"/>
          <w:sz w:val="32"/>
          <w:szCs w:val="32"/>
          <w:highlight w:val="none"/>
        </w:rPr>
      </w:pPr>
      <w:r>
        <w:rPr>
          <w:rFonts w:hint="eastAsia" w:ascii="宋体" w:hAnsi="宋体" w:eastAsia="宋体" w:cs="宋体"/>
          <w:color w:val="auto"/>
          <w:sz w:val="24"/>
          <w:highlight w:val="none"/>
        </w:rPr>
        <w:t xml:space="preserve">                               年   月   日</w:t>
      </w:r>
    </w:p>
    <w:p w14:paraId="0748DE0F">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bCs/>
          <w:color w:val="auto"/>
          <w:sz w:val="44"/>
          <w:szCs w:val="44"/>
          <w:highlight w:val="none"/>
        </w:rPr>
        <w:br w:type="page"/>
      </w:r>
      <w:r>
        <w:rPr>
          <w:rFonts w:hint="eastAsia" w:ascii="宋体" w:hAnsi="宋体" w:eastAsia="宋体" w:cs="宋体"/>
          <w:bCs/>
          <w:color w:val="auto"/>
          <w:sz w:val="44"/>
          <w:szCs w:val="44"/>
          <w:highlight w:val="none"/>
        </w:rPr>
        <w:t>法定代表人证明书</w:t>
      </w:r>
    </w:p>
    <w:p w14:paraId="3ACF4F9E">
      <w:pPr>
        <w:spacing w:line="360" w:lineRule="auto"/>
        <w:ind w:left="540"/>
        <w:contextualSpacing/>
        <w:rPr>
          <w:rFonts w:hint="eastAsia" w:ascii="宋体" w:hAnsi="宋体" w:eastAsia="宋体" w:cs="宋体"/>
          <w:color w:val="auto"/>
          <w:sz w:val="32"/>
          <w:szCs w:val="32"/>
          <w:highlight w:val="none"/>
        </w:rPr>
      </w:pPr>
    </w:p>
    <w:p w14:paraId="00EB0171">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p>
    <w:p w14:paraId="4B2D6120">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p>
    <w:p w14:paraId="6F6C2D9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     性     别：</w:t>
      </w:r>
    </w:p>
    <w:p w14:paraId="5F85D789">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     职     务：</w:t>
      </w:r>
    </w:p>
    <w:p w14:paraId="261D3C0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p>
    <w:p w14:paraId="3B10C03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05094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30CBC0AB">
      <w:pPr>
        <w:spacing w:line="360" w:lineRule="auto"/>
        <w:ind w:left="540"/>
        <w:contextualSpacing/>
        <w:rPr>
          <w:rFonts w:hint="eastAsia" w:ascii="宋体" w:hAnsi="宋体" w:eastAsia="宋体" w:cs="宋体"/>
          <w:color w:val="auto"/>
          <w:sz w:val="24"/>
          <w:highlight w:val="none"/>
        </w:rPr>
      </w:pPr>
    </w:p>
    <w:p w14:paraId="1AE32775">
      <w:pPr>
        <w:spacing w:line="360" w:lineRule="auto"/>
        <w:ind w:left="540"/>
        <w:contextualSpacing/>
        <w:rPr>
          <w:rFonts w:hint="eastAsia" w:ascii="宋体" w:hAnsi="宋体" w:eastAsia="宋体" w:cs="宋体"/>
          <w:color w:val="auto"/>
          <w:sz w:val="24"/>
          <w:highlight w:val="none"/>
        </w:rPr>
      </w:pPr>
    </w:p>
    <w:p w14:paraId="04ABBB03">
      <w:pPr>
        <w:spacing w:line="360" w:lineRule="auto"/>
        <w:ind w:left="540"/>
        <w:contextualSpacing/>
        <w:rPr>
          <w:rFonts w:hint="eastAsia" w:ascii="宋体" w:hAnsi="宋体" w:eastAsia="宋体" w:cs="宋体"/>
          <w:color w:val="auto"/>
          <w:sz w:val="24"/>
          <w:highlight w:val="none"/>
        </w:rPr>
      </w:pPr>
    </w:p>
    <w:p w14:paraId="062466E9">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附件：法定代表人有效身份证正反面扫描件</w:t>
      </w:r>
    </w:p>
    <w:p w14:paraId="76CF9FF1">
      <w:pPr>
        <w:spacing w:line="360" w:lineRule="auto"/>
        <w:ind w:left="540"/>
        <w:contextualSpacing/>
        <w:rPr>
          <w:rFonts w:hint="eastAsia" w:ascii="宋体" w:hAnsi="宋体" w:eastAsia="宋体" w:cs="宋体"/>
          <w:color w:val="auto"/>
          <w:sz w:val="24"/>
          <w:highlight w:val="none"/>
        </w:rPr>
      </w:pPr>
    </w:p>
    <w:p w14:paraId="316AA7D3">
      <w:pPr>
        <w:spacing w:line="360" w:lineRule="auto"/>
        <w:ind w:left="540" w:firstLine="3000" w:firstLineChars="1250"/>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p>
    <w:p w14:paraId="0CAAB2E2">
      <w:pPr>
        <w:spacing w:line="360" w:lineRule="auto"/>
        <w:ind w:firstLine="4080" w:firstLineChars="17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7E72CF45">
      <w:pPr>
        <w:spacing w:line="360" w:lineRule="auto"/>
        <w:contextualSpacing/>
        <w:jc w:val="center"/>
        <w:rPr>
          <w:rFonts w:hint="eastAsia" w:ascii="宋体" w:hAnsi="宋体" w:eastAsia="宋体" w:cs="宋体"/>
          <w:b/>
          <w:color w:val="auto"/>
          <w:sz w:val="24"/>
          <w:highlight w:val="none"/>
        </w:rPr>
      </w:pPr>
    </w:p>
    <w:p w14:paraId="7FA15F17">
      <w:pPr>
        <w:spacing w:line="360" w:lineRule="auto"/>
        <w:contextualSpacing/>
        <w:jc w:val="left"/>
        <w:rPr>
          <w:rFonts w:hint="eastAsia" w:ascii="宋体" w:hAnsi="宋体" w:eastAsia="宋体" w:cs="宋体"/>
          <w:color w:val="auto"/>
          <w:sz w:val="24"/>
          <w:highlight w:val="none"/>
        </w:rPr>
      </w:pPr>
    </w:p>
    <w:p w14:paraId="539A0C24">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注：联合体竞标的只需牵头人出具。</w:t>
      </w:r>
    </w:p>
    <w:p w14:paraId="06AF41C3">
      <w:pPr>
        <w:adjustRightInd w:val="0"/>
        <w:snapToGrid w:val="0"/>
        <w:spacing w:line="300" w:lineRule="auto"/>
        <w:jc w:val="left"/>
        <w:rPr>
          <w:rFonts w:hint="eastAsia" w:ascii="宋体" w:hAnsi="宋体" w:eastAsia="宋体" w:cs="宋体"/>
          <w:b/>
          <w:color w:val="auto"/>
          <w:szCs w:val="21"/>
          <w:highlight w:val="none"/>
        </w:rPr>
      </w:pPr>
    </w:p>
    <w:p w14:paraId="52A4CD2B">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p>
    <w:p w14:paraId="0E8A4164">
      <w:pPr>
        <w:spacing w:line="520" w:lineRule="exact"/>
        <w:jc w:val="center"/>
        <w:rPr>
          <w:rFonts w:hint="eastAsia" w:ascii="宋体" w:hAnsi="宋体" w:eastAsia="宋体" w:cs="宋体"/>
          <w:color w:val="auto"/>
          <w:sz w:val="44"/>
          <w:szCs w:val="44"/>
          <w:highlight w:val="none"/>
        </w:rPr>
      </w:pPr>
      <w:bookmarkStart w:id="52" w:name="_Hlk65853643"/>
      <w:r>
        <w:rPr>
          <w:rFonts w:hint="eastAsia" w:ascii="宋体" w:hAnsi="宋体" w:eastAsia="宋体" w:cs="宋体"/>
          <w:color w:val="auto"/>
          <w:sz w:val="44"/>
          <w:szCs w:val="44"/>
          <w:highlight w:val="none"/>
        </w:rPr>
        <w:t>授权委托书</w:t>
      </w:r>
    </w:p>
    <w:p w14:paraId="3807699B">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（非联合体竞标格式）</w:t>
      </w:r>
    </w:p>
    <w:p w14:paraId="184563AF">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32"/>
          <w:szCs w:val="32"/>
          <w:highlight w:val="none"/>
        </w:rPr>
        <w:t>（如有委托时）</w:t>
      </w:r>
    </w:p>
    <w:p w14:paraId="71D76F2C">
      <w:pPr>
        <w:spacing w:line="520" w:lineRule="exact"/>
        <w:rPr>
          <w:rFonts w:hint="eastAsia" w:ascii="宋体" w:hAnsi="宋体" w:eastAsia="宋体" w:cs="宋体"/>
          <w:color w:val="auto"/>
          <w:sz w:val="32"/>
          <w:szCs w:val="32"/>
          <w:highlight w:val="none"/>
        </w:rPr>
      </w:pPr>
    </w:p>
    <w:p w14:paraId="6A4EA91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37C173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6E72872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我方对委托代理人的签字或者电子签名事项负全部责任。</w:t>
      </w:r>
    </w:p>
    <w:p w14:paraId="2586341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D34722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5AB2C59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附：法定代表人身份证明书及委托代理人有效身份证正反面扫描件</w:t>
      </w:r>
    </w:p>
    <w:p w14:paraId="1CA627C0">
      <w:pPr>
        <w:spacing w:line="360" w:lineRule="auto"/>
        <w:rPr>
          <w:rFonts w:hint="eastAsia" w:ascii="宋体" w:hAnsi="宋体" w:eastAsia="宋体" w:cs="宋体"/>
          <w:color w:val="auto"/>
          <w:sz w:val="24"/>
          <w:highlight w:val="none"/>
        </w:rPr>
      </w:pPr>
    </w:p>
    <w:p w14:paraId="7A5E6618">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委托代理人（签字或者电子签名）：     法定代表人（签字或者盖章或者电子签名）：                    </w:t>
      </w:r>
    </w:p>
    <w:p w14:paraId="2E5B318F">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24A4D44">
      <w:pPr>
        <w:spacing w:line="360" w:lineRule="auto"/>
        <w:contextualSpacing/>
        <w:rPr>
          <w:rFonts w:hint="eastAsia" w:ascii="宋体" w:hAnsi="宋体" w:eastAsia="宋体" w:cs="宋体"/>
          <w:color w:val="auto"/>
          <w:sz w:val="24"/>
          <w:highlight w:val="none"/>
        </w:rPr>
      </w:pPr>
    </w:p>
    <w:p w14:paraId="67857C5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供应商（电子签章）：                      </w:t>
      </w:r>
    </w:p>
    <w:p w14:paraId="364CA41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p w14:paraId="1AE037FB">
      <w:pPr>
        <w:spacing w:line="360" w:lineRule="auto"/>
        <w:rPr>
          <w:rFonts w:hint="eastAsia" w:ascii="宋体" w:hAnsi="宋体" w:eastAsia="宋体" w:cs="宋体"/>
          <w:color w:val="auto"/>
          <w:sz w:val="24"/>
          <w:highlight w:val="none"/>
        </w:rPr>
      </w:pPr>
    </w:p>
    <w:p w14:paraId="3698420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注：法定代表人必须在授权委托书上签字或者盖章或者电子签名，委托代理人必须在授权委托书上签字或者电子签名，</w:t>
      </w:r>
      <w:r>
        <w:rPr>
          <w:rFonts w:hint="eastAsia" w:ascii="宋体" w:hAnsi="宋体" w:eastAsia="宋体" w:cs="宋体"/>
          <w:b/>
          <w:color w:val="auto"/>
          <w:sz w:val="24"/>
          <w:highlight w:val="none"/>
        </w:rPr>
        <w:t>否则其响应文件按无效处理。</w:t>
      </w:r>
    </w:p>
    <w:p w14:paraId="760E2C55">
      <w:pPr>
        <w:spacing w:line="360" w:lineRule="auto"/>
        <w:ind w:firstLine="420" w:firstLineChars="200"/>
        <w:jc w:val="left"/>
        <w:rPr>
          <w:rFonts w:hint="eastAsia" w:ascii="宋体" w:hAnsi="宋体" w:eastAsia="宋体" w:cs="宋体"/>
          <w:color w:val="auto"/>
          <w:szCs w:val="21"/>
          <w:highlight w:val="none"/>
        </w:rPr>
      </w:pPr>
    </w:p>
    <w:p w14:paraId="65A60818">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 w:val="44"/>
          <w:szCs w:val="44"/>
          <w:highlight w:val="none"/>
        </w:rPr>
        <w:t>授权委托书</w:t>
      </w:r>
    </w:p>
    <w:p w14:paraId="7F51AE91">
      <w:pPr>
        <w:spacing w:line="50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（联合体竞标格式）</w:t>
      </w:r>
    </w:p>
    <w:p w14:paraId="537017C5">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32"/>
          <w:szCs w:val="32"/>
          <w:highlight w:val="none"/>
        </w:rPr>
        <w:t>（如有委托时）</w:t>
      </w:r>
    </w:p>
    <w:p w14:paraId="5EE67E4C">
      <w:pPr>
        <w:spacing w:line="500" w:lineRule="exact"/>
        <w:jc w:val="center"/>
        <w:rPr>
          <w:rFonts w:hint="eastAsia" w:ascii="宋体" w:hAnsi="宋体" w:eastAsia="宋体" w:cs="宋体"/>
          <w:color w:val="auto"/>
          <w:sz w:val="44"/>
          <w:szCs w:val="44"/>
          <w:highlight w:val="none"/>
        </w:rPr>
      </w:pPr>
    </w:p>
    <w:p w14:paraId="4C12E489">
      <w:pPr>
        <w:spacing w:line="500" w:lineRule="exact"/>
        <w:jc w:val="center"/>
        <w:rPr>
          <w:rFonts w:hint="eastAsia" w:ascii="宋体" w:hAnsi="宋体" w:eastAsia="宋体" w:cs="宋体"/>
          <w:color w:val="auto"/>
          <w:sz w:val="32"/>
          <w:szCs w:val="32"/>
          <w:highlight w:val="none"/>
        </w:rPr>
      </w:pPr>
    </w:p>
    <w:p w14:paraId="48E2162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（牵头人名称）的法定代表人（姓名）现授权</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0516EEE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我方对委托代理人的签字或者电子签名事项负全部责任。</w:t>
      </w:r>
    </w:p>
    <w:p w14:paraId="6503531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4CD762F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E346A07">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附：法定代表人身份证明书及委托代理人有效身份证正反面扫描件</w:t>
      </w:r>
    </w:p>
    <w:p w14:paraId="22A7E98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牵头人法定代表人（签字或者盖章或者电子签名）：</w:t>
      </w:r>
    </w:p>
    <w:p w14:paraId="72B6455C">
      <w:pPr>
        <w:spacing w:line="360" w:lineRule="auto"/>
        <w:ind w:firstLine="3120" w:firstLineChars="13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2710B112">
      <w:pPr>
        <w:spacing w:line="360" w:lineRule="auto"/>
        <w:ind w:firstLine="3840" w:firstLineChars="16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7221910C">
      <w:pPr>
        <w:spacing w:line="360" w:lineRule="auto"/>
        <w:contextualSpacing/>
        <w:rPr>
          <w:rFonts w:hint="eastAsia" w:ascii="宋体" w:hAnsi="宋体" w:eastAsia="宋体" w:cs="宋体"/>
          <w:color w:val="auto"/>
          <w:sz w:val="24"/>
          <w:highlight w:val="none"/>
        </w:rPr>
      </w:pPr>
    </w:p>
    <w:p w14:paraId="78DFDC79">
      <w:pPr>
        <w:spacing w:line="360" w:lineRule="auto"/>
        <w:ind w:firstLine="3120" w:firstLineChars="13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被授权人（签字或者电子签名）：</w:t>
      </w:r>
    </w:p>
    <w:p w14:paraId="381F181F">
      <w:pPr>
        <w:spacing w:line="360" w:lineRule="auto"/>
        <w:ind w:firstLine="3840" w:firstLineChars="16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42F1AC21">
      <w:pPr>
        <w:spacing w:line="360" w:lineRule="auto"/>
        <w:contextualSpacing/>
        <w:rPr>
          <w:rFonts w:hint="eastAsia" w:ascii="宋体" w:hAnsi="宋体" w:eastAsia="宋体" w:cs="宋体"/>
          <w:color w:val="auto"/>
          <w:sz w:val="24"/>
          <w:highlight w:val="none"/>
        </w:rPr>
      </w:pPr>
    </w:p>
    <w:p w14:paraId="67F4C8D8">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注：法定代表人必须在授权委托书上签字或者盖章或者电子签名，委托代理人必须在授权委托书上签字或者电子签名，</w:t>
      </w:r>
      <w:r>
        <w:rPr>
          <w:rFonts w:hint="eastAsia" w:ascii="宋体" w:hAnsi="宋体" w:eastAsia="宋体" w:cs="宋体"/>
          <w:b/>
          <w:color w:val="auto"/>
          <w:sz w:val="24"/>
          <w:highlight w:val="none"/>
        </w:rPr>
        <w:t>否则其响应文件按无效处理。</w:t>
      </w:r>
    </w:p>
    <w:bookmarkEnd w:id="52"/>
    <w:p w14:paraId="40640FFE">
      <w:pPr>
        <w:pStyle w:val="18"/>
        <w:spacing w:before="203" w:line="223" w:lineRule="auto"/>
        <w:ind w:left="3211"/>
        <w:rPr>
          <w:rFonts w:hint="eastAsia" w:ascii="宋体" w:hAnsi="宋体" w:eastAsia="宋体" w:cs="宋体"/>
          <w:color w:val="auto"/>
          <w:highlight w:val="none"/>
        </w:rPr>
      </w:pPr>
      <w:r>
        <w:rPr>
          <w:rFonts w:hint="eastAsia" w:ascii="宋体" w:hAnsi="宋体" w:eastAsia="宋体" w:cs="宋体"/>
          <w:color w:val="auto"/>
          <w:sz w:val="32"/>
          <w:szCs w:val="32"/>
          <w:highlight w:val="none"/>
        </w:rPr>
        <w:br w:type="page"/>
      </w:r>
      <w:r>
        <w:rPr>
          <w:rFonts w:hint="eastAsia" w:ascii="宋体" w:hAnsi="宋体" w:eastAsia="宋体" w:cs="宋体"/>
          <w:color w:val="auto"/>
          <w:spacing w:val="6"/>
          <w:sz w:val="43"/>
          <w:szCs w:val="43"/>
          <w:highlight w:val="none"/>
        </w:rPr>
        <w:t>商务条款偏离表</w:t>
      </w:r>
    </w:p>
    <w:p w14:paraId="3D41A8D2">
      <w:pPr>
        <w:pStyle w:val="18"/>
        <w:spacing w:before="78" w:line="219" w:lineRule="auto"/>
        <w:ind w:left="369"/>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项目编号：</w:t>
      </w:r>
      <w:r>
        <w:rPr>
          <w:rFonts w:hint="eastAsia" w:ascii="宋体" w:hAnsi="宋体" w:eastAsia="宋体" w:cs="宋体"/>
          <w:color w:val="auto"/>
          <w:sz w:val="24"/>
          <w:highlight w:val="none"/>
          <w:u w:val="single"/>
        </w:rPr>
        <w:t xml:space="preserve">          </w:t>
      </w:r>
    </w:p>
    <w:p w14:paraId="1603F10E">
      <w:pPr>
        <w:pStyle w:val="18"/>
        <w:spacing w:before="181" w:line="219" w:lineRule="auto"/>
        <w:ind w:left="369"/>
        <w:rPr>
          <w:rFonts w:hint="eastAsia" w:ascii="宋体" w:hAnsi="宋体" w:eastAsia="宋体" w:cs="宋体"/>
          <w:color w:val="auto"/>
          <w:highlight w:val="none"/>
        </w:rPr>
      </w:pPr>
      <w:r>
        <w:rPr>
          <w:rFonts w:hint="eastAsia" w:ascii="宋体" w:hAnsi="宋体" w:eastAsia="宋体" w:cs="宋体"/>
          <w:color w:val="auto"/>
          <w:spacing w:val="-2"/>
          <w:sz w:val="24"/>
          <w:highlight w:val="none"/>
        </w:rPr>
        <w:t>项目名称：</w:t>
      </w:r>
      <w:r>
        <w:rPr>
          <w:rFonts w:hint="eastAsia" w:ascii="宋体" w:hAnsi="宋体" w:eastAsia="宋体" w:cs="宋体"/>
          <w:color w:val="auto"/>
          <w:sz w:val="24"/>
          <w:highlight w:val="none"/>
          <w:u w:val="single"/>
        </w:rPr>
        <w:t xml:space="preserve">               </w:t>
      </w:r>
    </w:p>
    <w:tbl>
      <w:tblPr>
        <w:tblStyle w:val="246"/>
        <w:tblW w:w="94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40"/>
        <w:gridCol w:w="2249"/>
        <w:gridCol w:w="2847"/>
      </w:tblGrid>
      <w:tr w14:paraId="0BA36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710" w:type="dxa"/>
          </w:tcPr>
          <w:p w14:paraId="6A549785">
            <w:pPr>
              <w:pStyle w:val="245"/>
              <w:spacing w:before="98" w:line="228" w:lineRule="auto"/>
              <w:ind w:left="153"/>
              <w:rPr>
                <w:rFonts w:hint="eastAsia" w:ascii="宋体" w:hAnsi="宋体" w:eastAsia="宋体" w:cs="宋体"/>
                <w:color w:val="auto"/>
                <w:highlight w:val="none"/>
              </w:rPr>
            </w:pPr>
            <w:r>
              <w:rPr>
                <w:rFonts w:hint="eastAsia" w:ascii="宋体" w:hAnsi="宋体" w:eastAsia="宋体" w:cs="宋体"/>
                <w:color w:val="auto"/>
                <w:spacing w:val="3"/>
                <w:highlight w:val="none"/>
              </w:rPr>
              <w:t>项号</w:t>
            </w:r>
          </w:p>
        </w:tc>
        <w:tc>
          <w:tcPr>
            <w:tcW w:w="3640" w:type="dxa"/>
          </w:tcPr>
          <w:p w14:paraId="5558F693">
            <w:pPr>
              <w:pStyle w:val="245"/>
              <w:spacing w:before="98" w:line="227" w:lineRule="auto"/>
              <w:ind w:left="357"/>
              <w:rPr>
                <w:rFonts w:hint="eastAsia" w:ascii="宋体" w:hAnsi="宋体" w:eastAsia="宋体" w:cs="宋体"/>
                <w:color w:val="auto"/>
                <w:highlight w:val="none"/>
              </w:rPr>
            </w:pPr>
            <w:r>
              <w:rPr>
                <w:rFonts w:hint="eastAsia" w:ascii="宋体" w:hAnsi="宋体" w:eastAsia="宋体" w:cs="宋体"/>
                <w:color w:val="auto"/>
                <w:spacing w:val="9"/>
                <w:highlight w:val="none"/>
              </w:rPr>
              <w:t>竞争性磋商采购文件的商务需求</w:t>
            </w:r>
          </w:p>
        </w:tc>
        <w:tc>
          <w:tcPr>
            <w:tcW w:w="2249" w:type="dxa"/>
          </w:tcPr>
          <w:p w14:paraId="6BE02EE3">
            <w:pPr>
              <w:pStyle w:val="245"/>
              <w:spacing w:before="97" w:line="298" w:lineRule="auto"/>
              <w:ind w:left="922" w:right="178" w:hanging="727"/>
              <w:rPr>
                <w:rFonts w:hint="eastAsia" w:ascii="宋体" w:hAnsi="宋体" w:eastAsia="宋体" w:cs="宋体"/>
                <w:color w:val="auto"/>
                <w:highlight w:val="none"/>
              </w:rPr>
            </w:pPr>
            <w:r>
              <w:rPr>
                <w:rFonts w:hint="eastAsia" w:ascii="宋体" w:hAnsi="宋体" w:eastAsia="宋体" w:cs="宋体"/>
                <w:color w:val="auto"/>
                <w:spacing w:val="7"/>
                <w:highlight w:val="none"/>
              </w:rPr>
              <w:t>响应文件承诺的商务</w:t>
            </w:r>
            <w:r>
              <w:rPr>
                <w:rFonts w:hint="eastAsia" w:ascii="宋体" w:hAnsi="宋体" w:eastAsia="宋体" w:cs="宋体"/>
                <w:color w:val="auto"/>
                <w:spacing w:val="6"/>
                <w:highlight w:val="none"/>
              </w:rPr>
              <w:t xml:space="preserve"> </w:t>
            </w:r>
            <w:r>
              <w:rPr>
                <w:rFonts w:hint="eastAsia" w:ascii="宋体" w:hAnsi="宋体" w:eastAsia="宋体" w:cs="宋体"/>
                <w:color w:val="auto"/>
                <w:spacing w:val="3"/>
                <w:highlight w:val="none"/>
              </w:rPr>
              <w:t>条款</w:t>
            </w:r>
          </w:p>
        </w:tc>
        <w:tc>
          <w:tcPr>
            <w:tcW w:w="2847" w:type="dxa"/>
          </w:tcPr>
          <w:p w14:paraId="67FF4D2B">
            <w:pPr>
              <w:pStyle w:val="245"/>
              <w:spacing w:before="64" w:line="228" w:lineRule="auto"/>
              <w:ind w:left="1008"/>
              <w:rPr>
                <w:rFonts w:hint="eastAsia" w:ascii="宋体" w:hAnsi="宋体" w:eastAsia="宋体" w:cs="宋体"/>
                <w:color w:val="auto"/>
                <w:highlight w:val="none"/>
              </w:rPr>
            </w:pPr>
            <w:r>
              <w:rPr>
                <w:rFonts w:hint="eastAsia" w:ascii="宋体" w:hAnsi="宋体" w:eastAsia="宋体" w:cs="宋体"/>
                <w:color w:val="auto"/>
                <w:spacing w:val="7"/>
                <w:highlight w:val="none"/>
              </w:rPr>
              <w:t>偏离说明</w:t>
            </w:r>
          </w:p>
        </w:tc>
      </w:tr>
      <w:tr w14:paraId="08268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710" w:type="dxa"/>
            <w:vMerge w:val="restart"/>
            <w:tcBorders>
              <w:bottom w:val="nil"/>
            </w:tcBorders>
          </w:tcPr>
          <w:p w14:paraId="0698B22A">
            <w:pPr>
              <w:pStyle w:val="245"/>
              <w:spacing w:before="170" w:line="156" w:lineRule="exact"/>
              <w:ind w:left="120"/>
              <w:rPr>
                <w:rFonts w:hint="eastAsia" w:ascii="宋体" w:hAnsi="宋体" w:eastAsia="宋体" w:cs="宋体"/>
                <w:color w:val="auto"/>
                <w:highlight w:val="none"/>
              </w:rPr>
            </w:pPr>
            <w:r>
              <w:rPr>
                <w:rFonts w:hint="eastAsia" w:ascii="宋体" w:hAnsi="宋体" w:eastAsia="宋体" w:cs="宋体"/>
                <w:color w:val="auto"/>
                <w:position w:val="-4"/>
                <w:highlight w:val="none"/>
              </w:rPr>
              <w:t>一</w:t>
            </w:r>
          </w:p>
        </w:tc>
        <w:tc>
          <w:tcPr>
            <w:tcW w:w="3640" w:type="dxa"/>
          </w:tcPr>
          <w:p w14:paraId="364CFEC2">
            <w:pPr>
              <w:pStyle w:val="245"/>
              <w:spacing w:before="32" w:line="270" w:lineRule="exact"/>
              <w:ind w:left="127"/>
              <w:rPr>
                <w:rFonts w:hint="eastAsia" w:ascii="宋体" w:hAnsi="宋体" w:eastAsia="宋体" w:cs="宋体"/>
                <w:color w:val="auto"/>
                <w:highlight w:val="none"/>
              </w:rPr>
            </w:pPr>
            <w:r>
              <w:rPr>
                <w:rFonts w:hint="eastAsia" w:ascii="宋体" w:hAnsi="宋体" w:eastAsia="宋体" w:cs="宋体"/>
                <w:color w:val="auto"/>
                <w:spacing w:val="-8"/>
                <w:position w:val="1"/>
                <w:highlight w:val="none"/>
              </w:rPr>
              <w:t>1</w:t>
            </w:r>
            <w:r>
              <w:rPr>
                <w:rFonts w:hint="eastAsia" w:ascii="宋体" w:hAnsi="宋体" w:eastAsia="宋体" w:cs="宋体"/>
                <w:color w:val="auto"/>
                <w:spacing w:val="15"/>
                <w:position w:val="1"/>
                <w:highlight w:val="none"/>
              </w:rPr>
              <w:t xml:space="preserve">  </w:t>
            </w:r>
            <w:r>
              <w:rPr>
                <w:rFonts w:hint="eastAsia" w:ascii="宋体" w:hAnsi="宋体" w:eastAsia="宋体" w:cs="宋体"/>
                <w:color w:val="auto"/>
                <w:spacing w:val="-8"/>
                <w:position w:val="1"/>
                <w:highlight w:val="none"/>
              </w:rPr>
              <w:t>……</w:t>
            </w:r>
          </w:p>
        </w:tc>
        <w:tc>
          <w:tcPr>
            <w:tcW w:w="2249" w:type="dxa"/>
          </w:tcPr>
          <w:p w14:paraId="2AE7378B">
            <w:pPr>
              <w:pStyle w:val="245"/>
              <w:spacing w:before="32" w:line="270" w:lineRule="exact"/>
              <w:ind w:left="128"/>
              <w:rPr>
                <w:rFonts w:hint="eastAsia" w:ascii="宋体" w:hAnsi="宋体" w:eastAsia="宋体" w:cs="宋体"/>
                <w:color w:val="auto"/>
                <w:highlight w:val="none"/>
              </w:rPr>
            </w:pPr>
            <w:r>
              <w:rPr>
                <w:rFonts w:hint="eastAsia" w:ascii="宋体" w:hAnsi="宋体" w:eastAsia="宋体" w:cs="宋体"/>
                <w:color w:val="auto"/>
                <w:spacing w:val="-8"/>
                <w:position w:val="1"/>
                <w:highlight w:val="none"/>
              </w:rPr>
              <w:t>1</w:t>
            </w:r>
            <w:r>
              <w:rPr>
                <w:rFonts w:hint="eastAsia" w:ascii="宋体" w:hAnsi="宋体" w:eastAsia="宋体" w:cs="宋体"/>
                <w:color w:val="auto"/>
                <w:spacing w:val="17"/>
                <w:position w:val="1"/>
                <w:highlight w:val="none"/>
              </w:rPr>
              <w:t xml:space="preserve">  </w:t>
            </w:r>
            <w:r>
              <w:rPr>
                <w:rFonts w:hint="eastAsia" w:ascii="宋体" w:hAnsi="宋体" w:eastAsia="宋体" w:cs="宋体"/>
                <w:color w:val="auto"/>
                <w:spacing w:val="-8"/>
                <w:position w:val="1"/>
                <w:highlight w:val="none"/>
              </w:rPr>
              <w:t>……</w:t>
            </w:r>
          </w:p>
        </w:tc>
        <w:tc>
          <w:tcPr>
            <w:tcW w:w="2847" w:type="dxa"/>
          </w:tcPr>
          <w:p w14:paraId="1137EC50">
            <w:pPr>
              <w:pStyle w:val="245"/>
              <w:spacing w:before="60"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007C1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10" w:type="dxa"/>
            <w:vMerge w:val="continue"/>
            <w:tcBorders>
              <w:top w:val="nil"/>
              <w:bottom w:val="nil"/>
            </w:tcBorders>
          </w:tcPr>
          <w:p w14:paraId="489A4452">
            <w:pPr>
              <w:rPr>
                <w:rFonts w:hint="eastAsia" w:ascii="宋体" w:hAnsi="宋体" w:eastAsia="宋体" w:cs="宋体"/>
                <w:color w:val="auto"/>
                <w:highlight w:val="none"/>
              </w:rPr>
            </w:pPr>
          </w:p>
        </w:tc>
        <w:tc>
          <w:tcPr>
            <w:tcW w:w="3640" w:type="dxa"/>
          </w:tcPr>
          <w:p w14:paraId="5B317AA1">
            <w:pPr>
              <w:pStyle w:val="245"/>
              <w:spacing w:before="94" w:line="222" w:lineRule="auto"/>
              <w:ind w:left="114"/>
              <w:rPr>
                <w:rFonts w:hint="eastAsia" w:ascii="宋体" w:hAnsi="宋体" w:eastAsia="宋体" w:cs="宋体"/>
                <w:color w:val="auto"/>
                <w:highlight w:val="none"/>
              </w:rPr>
            </w:pPr>
            <w:r>
              <w:rPr>
                <w:rFonts w:hint="eastAsia" w:ascii="宋体" w:hAnsi="宋体" w:eastAsia="宋体" w:cs="宋体"/>
                <w:color w:val="auto"/>
                <w:spacing w:val="-4"/>
                <w:highlight w:val="none"/>
              </w:rPr>
              <w:t>2</w:t>
            </w:r>
            <w:r>
              <w:rPr>
                <w:rFonts w:hint="eastAsia" w:ascii="宋体" w:hAnsi="宋体" w:eastAsia="宋体" w:cs="宋体"/>
                <w:color w:val="auto"/>
                <w:spacing w:val="16"/>
                <w:highlight w:val="none"/>
              </w:rPr>
              <w:t xml:space="preserve">  </w:t>
            </w:r>
            <w:r>
              <w:rPr>
                <w:rFonts w:hint="eastAsia" w:ascii="宋体" w:hAnsi="宋体" w:eastAsia="宋体" w:cs="宋体"/>
                <w:color w:val="auto"/>
                <w:spacing w:val="-4"/>
                <w:highlight w:val="none"/>
              </w:rPr>
              <w:t>……</w:t>
            </w:r>
          </w:p>
        </w:tc>
        <w:tc>
          <w:tcPr>
            <w:tcW w:w="2249" w:type="dxa"/>
          </w:tcPr>
          <w:p w14:paraId="4CBEE958">
            <w:pPr>
              <w:pStyle w:val="245"/>
              <w:spacing w:before="94" w:line="222" w:lineRule="auto"/>
              <w:ind w:left="115"/>
              <w:rPr>
                <w:rFonts w:hint="eastAsia" w:ascii="宋体" w:hAnsi="宋体" w:eastAsia="宋体" w:cs="宋体"/>
                <w:color w:val="auto"/>
                <w:highlight w:val="none"/>
              </w:rPr>
            </w:pPr>
            <w:r>
              <w:rPr>
                <w:rFonts w:hint="eastAsia" w:ascii="宋体" w:hAnsi="宋体" w:eastAsia="宋体" w:cs="宋体"/>
                <w:color w:val="auto"/>
                <w:spacing w:val="-4"/>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4"/>
                <w:highlight w:val="none"/>
              </w:rPr>
              <w:t>……</w:t>
            </w:r>
          </w:p>
        </w:tc>
        <w:tc>
          <w:tcPr>
            <w:tcW w:w="2847" w:type="dxa"/>
          </w:tcPr>
          <w:p w14:paraId="41D5466A">
            <w:pPr>
              <w:pStyle w:val="245"/>
              <w:spacing w:before="62"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0EF45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710" w:type="dxa"/>
            <w:vMerge w:val="continue"/>
            <w:tcBorders>
              <w:top w:val="nil"/>
              <w:bottom w:val="nil"/>
            </w:tcBorders>
          </w:tcPr>
          <w:p w14:paraId="74FA8A3B">
            <w:pPr>
              <w:rPr>
                <w:rFonts w:hint="eastAsia" w:ascii="宋体" w:hAnsi="宋体" w:eastAsia="宋体" w:cs="宋体"/>
                <w:color w:val="auto"/>
                <w:highlight w:val="none"/>
              </w:rPr>
            </w:pPr>
          </w:p>
        </w:tc>
        <w:tc>
          <w:tcPr>
            <w:tcW w:w="3640" w:type="dxa"/>
          </w:tcPr>
          <w:p w14:paraId="09525FB6">
            <w:pPr>
              <w:pStyle w:val="245"/>
              <w:spacing w:before="94" w:line="269" w:lineRule="exact"/>
              <w:ind w:left="116"/>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3</w:t>
            </w:r>
            <w:r>
              <w:rPr>
                <w:rFonts w:hint="eastAsia" w:ascii="宋体" w:hAnsi="宋体" w:eastAsia="宋体" w:cs="宋体"/>
                <w:color w:val="auto"/>
                <w:spacing w:val="15"/>
                <w:position w:val="1"/>
                <w:highlight w:val="none"/>
              </w:rPr>
              <w:t xml:space="preserve">  </w:t>
            </w:r>
            <w:r>
              <w:rPr>
                <w:rFonts w:hint="eastAsia" w:ascii="宋体" w:hAnsi="宋体" w:eastAsia="宋体" w:cs="宋体"/>
                <w:color w:val="auto"/>
                <w:spacing w:val="-4"/>
                <w:position w:val="1"/>
                <w:highlight w:val="none"/>
              </w:rPr>
              <w:t>……</w:t>
            </w:r>
          </w:p>
        </w:tc>
        <w:tc>
          <w:tcPr>
            <w:tcW w:w="2249" w:type="dxa"/>
          </w:tcPr>
          <w:p w14:paraId="274C5353">
            <w:pPr>
              <w:pStyle w:val="245"/>
              <w:spacing w:before="94" w:line="269" w:lineRule="exact"/>
              <w:ind w:left="117"/>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3</w:t>
            </w:r>
            <w:r>
              <w:rPr>
                <w:rFonts w:hint="eastAsia" w:ascii="宋体" w:hAnsi="宋体" w:eastAsia="宋体" w:cs="宋体"/>
                <w:color w:val="auto"/>
                <w:spacing w:val="16"/>
                <w:position w:val="1"/>
                <w:highlight w:val="none"/>
              </w:rPr>
              <w:t xml:space="preserve">  </w:t>
            </w:r>
            <w:r>
              <w:rPr>
                <w:rFonts w:hint="eastAsia" w:ascii="宋体" w:hAnsi="宋体" w:eastAsia="宋体" w:cs="宋体"/>
                <w:color w:val="auto"/>
                <w:spacing w:val="-4"/>
                <w:position w:val="1"/>
                <w:highlight w:val="none"/>
              </w:rPr>
              <w:t>……</w:t>
            </w:r>
          </w:p>
        </w:tc>
        <w:tc>
          <w:tcPr>
            <w:tcW w:w="2847" w:type="dxa"/>
          </w:tcPr>
          <w:p w14:paraId="1BF89406">
            <w:pPr>
              <w:pStyle w:val="245"/>
              <w:spacing w:before="63"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3608E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10" w:type="dxa"/>
            <w:vMerge w:val="continue"/>
            <w:tcBorders>
              <w:top w:val="nil"/>
            </w:tcBorders>
          </w:tcPr>
          <w:p w14:paraId="1A3E7B1E">
            <w:pPr>
              <w:rPr>
                <w:rFonts w:hint="eastAsia" w:ascii="宋体" w:hAnsi="宋体" w:eastAsia="宋体" w:cs="宋体"/>
                <w:color w:val="auto"/>
                <w:highlight w:val="none"/>
              </w:rPr>
            </w:pPr>
          </w:p>
        </w:tc>
        <w:tc>
          <w:tcPr>
            <w:tcW w:w="3640" w:type="dxa"/>
          </w:tcPr>
          <w:p w14:paraId="28EB0415">
            <w:pPr>
              <w:pStyle w:val="245"/>
              <w:spacing w:before="95" w:line="221" w:lineRule="auto"/>
              <w:ind w:left="125"/>
              <w:rPr>
                <w:rFonts w:hint="eastAsia" w:ascii="宋体" w:hAnsi="宋体" w:eastAsia="宋体" w:cs="宋体"/>
                <w:color w:val="auto"/>
                <w:highlight w:val="none"/>
              </w:rPr>
            </w:pPr>
            <w:r>
              <w:rPr>
                <w:rFonts w:hint="eastAsia" w:ascii="宋体" w:hAnsi="宋体" w:eastAsia="宋体" w:cs="宋体"/>
                <w:color w:val="auto"/>
                <w:spacing w:val="-2"/>
                <w:highlight w:val="none"/>
              </w:rPr>
              <w:t>……</w:t>
            </w:r>
          </w:p>
        </w:tc>
        <w:tc>
          <w:tcPr>
            <w:tcW w:w="2249" w:type="dxa"/>
          </w:tcPr>
          <w:p w14:paraId="753B0671">
            <w:pPr>
              <w:pStyle w:val="245"/>
              <w:spacing w:before="62" w:line="272" w:lineRule="exact"/>
              <w:ind w:left="126"/>
              <w:rPr>
                <w:rFonts w:hint="eastAsia" w:ascii="宋体" w:hAnsi="宋体" w:eastAsia="宋体" w:cs="宋体"/>
                <w:color w:val="auto"/>
                <w:highlight w:val="none"/>
              </w:rPr>
            </w:pPr>
            <w:r>
              <w:rPr>
                <w:rFonts w:hint="eastAsia" w:ascii="宋体" w:hAnsi="宋体" w:eastAsia="宋体" w:cs="宋体"/>
                <w:color w:val="auto"/>
                <w:spacing w:val="-2"/>
                <w:position w:val="1"/>
                <w:highlight w:val="none"/>
              </w:rPr>
              <w:t>……</w:t>
            </w:r>
          </w:p>
        </w:tc>
        <w:tc>
          <w:tcPr>
            <w:tcW w:w="2847" w:type="dxa"/>
          </w:tcPr>
          <w:p w14:paraId="0C69E3B2">
            <w:pPr>
              <w:pStyle w:val="245"/>
              <w:spacing w:before="61"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5520E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10" w:type="dxa"/>
            <w:vMerge w:val="restart"/>
            <w:tcBorders>
              <w:bottom w:val="nil"/>
            </w:tcBorders>
          </w:tcPr>
          <w:p w14:paraId="7457AD90">
            <w:pPr>
              <w:pStyle w:val="245"/>
              <w:spacing w:before="135" w:line="183" w:lineRule="auto"/>
              <w:ind w:left="120"/>
              <w:rPr>
                <w:rFonts w:hint="eastAsia" w:ascii="宋体" w:hAnsi="宋体" w:eastAsia="宋体" w:cs="宋体"/>
                <w:color w:val="auto"/>
                <w:highlight w:val="none"/>
              </w:rPr>
            </w:pPr>
            <w:r>
              <w:rPr>
                <w:rFonts w:hint="eastAsia" w:ascii="宋体" w:hAnsi="宋体" w:eastAsia="宋体" w:cs="宋体"/>
                <w:color w:val="auto"/>
                <w:highlight w:val="none"/>
              </w:rPr>
              <w:t>二</w:t>
            </w:r>
          </w:p>
        </w:tc>
        <w:tc>
          <w:tcPr>
            <w:tcW w:w="3640" w:type="dxa"/>
          </w:tcPr>
          <w:p w14:paraId="53B8A16A">
            <w:pPr>
              <w:pStyle w:val="245"/>
              <w:spacing w:before="33" w:line="241" w:lineRule="auto"/>
              <w:ind w:left="127"/>
              <w:rPr>
                <w:rFonts w:hint="eastAsia" w:ascii="宋体" w:hAnsi="宋体" w:eastAsia="宋体" w:cs="宋体"/>
                <w:color w:val="auto"/>
                <w:highlight w:val="none"/>
              </w:rPr>
            </w:pPr>
            <w:r>
              <w:rPr>
                <w:rFonts w:hint="eastAsia" w:ascii="宋体" w:hAnsi="宋体" w:eastAsia="宋体" w:cs="宋体"/>
                <w:color w:val="auto"/>
                <w:spacing w:val="-8"/>
                <w:highlight w:val="none"/>
              </w:rPr>
              <w:t>1</w:t>
            </w:r>
            <w:r>
              <w:rPr>
                <w:rFonts w:hint="eastAsia" w:ascii="宋体" w:hAnsi="宋体" w:eastAsia="宋体" w:cs="宋体"/>
                <w:color w:val="auto"/>
                <w:spacing w:val="15"/>
                <w:highlight w:val="none"/>
              </w:rPr>
              <w:t xml:space="preserve">  </w:t>
            </w:r>
            <w:r>
              <w:rPr>
                <w:rFonts w:hint="eastAsia" w:ascii="宋体" w:hAnsi="宋体" w:eastAsia="宋体" w:cs="宋体"/>
                <w:color w:val="auto"/>
                <w:spacing w:val="-8"/>
                <w:highlight w:val="none"/>
              </w:rPr>
              <w:t>……</w:t>
            </w:r>
          </w:p>
        </w:tc>
        <w:tc>
          <w:tcPr>
            <w:tcW w:w="2249" w:type="dxa"/>
          </w:tcPr>
          <w:p w14:paraId="31D654AA">
            <w:pPr>
              <w:pStyle w:val="245"/>
              <w:spacing w:before="33" w:line="241" w:lineRule="auto"/>
              <w:ind w:left="128"/>
              <w:rPr>
                <w:rFonts w:hint="eastAsia" w:ascii="宋体" w:hAnsi="宋体" w:eastAsia="宋体" w:cs="宋体"/>
                <w:color w:val="auto"/>
                <w:highlight w:val="none"/>
              </w:rPr>
            </w:pPr>
            <w:r>
              <w:rPr>
                <w:rFonts w:hint="eastAsia" w:ascii="宋体" w:hAnsi="宋体" w:eastAsia="宋体" w:cs="宋体"/>
                <w:color w:val="auto"/>
                <w:spacing w:val="-8"/>
                <w:highlight w:val="none"/>
              </w:rPr>
              <w:t>1</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8"/>
                <w:highlight w:val="none"/>
              </w:rPr>
              <w:t>……</w:t>
            </w:r>
          </w:p>
        </w:tc>
        <w:tc>
          <w:tcPr>
            <w:tcW w:w="2847" w:type="dxa"/>
          </w:tcPr>
          <w:p w14:paraId="6A00483C">
            <w:pPr>
              <w:pStyle w:val="245"/>
              <w:spacing w:before="63" w:line="214"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344E0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10" w:type="dxa"/>
            <w:vMerge w:val="continue"/>
            <w:tcBorders>
              <w:top w:val="nil"/>
              <w:bottom w:val="nil"/>
            </w:tcBorders>
          </w:tcPr>
          <w:p w14:paraId="67A40BB0">
            <w:pPr>
              <w:rPr>
                <w:rFonts w:hint="eastAsia" w:ascii="宋体" w:hAnsi="宋体" w:eastAsia="宋体" w:cs="宋体"/>
                <w:color w:val="auto"/>
                <w:highlight w:val="none"/>
              </w:rPr>
            </w:pPr>
          </w:p>
        </w:tc>
        <w:tc>
          <w:tcPr>
            <w:tcW w:w="3640" w:type="dxa"/>
          </w:tcPr>
          <w:p w14:paraId="1C167494">
            <w:pPr>
              <w:pStyle w:val="245"/>
              <w:spacing w:before="95" w:line="221" w:lineRule="auto"/>
              <w:ind w:left="114"/>
              <w:rPr>
                <w:rFonts w:hint="eastAsia" w:ascii="宋体" w:hAnsi="宋体" w:eastAsia="宋体" w:cs="宋体"/>
                <w:color w:val="auto"/>
                <w:highlight w:val="none"/>
              </w:rPr>
            </w:pPr>
            <w:r>
              <w:rPr>
                <w:rFonts w:hint="eastAsia" w:ascii="宋体" w:hAnsi="宋体" w:eastAsia="宋体" w:cs="宋体"/>
                <w:color w:val="auto"/>
                <w:spacing w:val="-4"/>
                <w:highlight w:val="none"/>
              </w:rPr>
              <w:t>2</w:t>
            </w:r>
            <w:r>
              <w:rPr>
                <w:rFonts w:hint="eastAsia" w:ascii="宋体" w:hAnsi="宋体" w:eastAsia="宋体" w:cs="宋体"/>
                <w:color w:val="auto"/>
                <w:spacing w:val="16"/>
                <w:highlight w:val="none"/>
              </w:rPr>
              <w:t xml:space="preserve">  </w:t>
            </w:r>
            <w:r>
              <w:rPr>
                <w:rFonts w:hint="eastAsia" w:ascii="宋体" w:hAnsi="宋体" w:eastAsia="宋体" w:cs="宋体"/>
                <w:color w:val="auto"/>
                <w:spacing w:val="-4"/>
                <w:highlight w:val="none"/>
              </w:rPr>
              <w:t>…</w:t>
            </w:r>
          </w:p>
        </w:tc>
        <w:tc>
          <w:tcPr>
            <w:tcW w:w="2249" w:type="dxa"/>
          </w:tcPr>
          <w:p w14:paraId="039B2404">
            <w:pPr>
              <w:pStyle w:val="245"/>
              <w:spacing w:before="95" w:line="221" w:lineRule="auto"/>
              <w:ind w:left="115"/>
              <w:rPr>
                <w:rFonts w:hint="eastAsia" w:ascii="宋体" w:hAnsi="宋体" w:eastAsia="宋体" w:cs="宋体"/>
                <w:color w:val="auto"/>
                <w:highlight w:val="none"/>
              </w:rPr>
            </w:pPr>
            <w:r>
              <w:rPr>
                <w:rFonts w:hint="eastAsia" w:ascii="宋体" w:hAnsi="宋体" w:eastAsia="宋体" w:cs="宋体"/>
                <w:color w:val="auto"/>
                <w:spacing w:val="-4"/>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4"/>
                <w:highlight w:val="none"/>
              </w:rPr>
              <w:t>……</w:t>
            </w:r>
          </w:p>
        </w:tc>
        <w:tc>
          <w:tcPr>
            <w:tcW w:w="2847" w:type="dxa"/>
          </w:tcPr>
          <w:p w14:paraId="4BD9F81B">
            <w:pPr>
              <w:pStyle w:val="245"/>
              <w:spacing w:before="61"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1742E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10" w:type="dxa"/>
            <w:vMerge w:val="continue"/>
            <w:tcBorders>
              <w:top w:val="nil"/>
              <w:bottom w:val="nil"/>
            </w:tcBorders>
          </w:tcPr>
          <w:p w14:paraId="1A4905F2">
            <w:pPr>
              <w:rPr>
                <w:rFonts w:hint="eastAsia" w:ascii="宋体" w:hAnsi="宋体" w:eastAsia="宋体" w:cs="宋体"/>
                <w:color w:val="auto"/>
                <w:highlight w:val="none"/>
              </w:rPr>
            </w:pPr>
          </w:p>
        </w:tc>
        <w:tc>
          <w:tcPr>
            <w:tcW w:w="3640" w:type="dxa"/>
          </w:tcPr>
          <w:p w14:paraId="2D6C6E4D">
            <w:pPr>
              <w:pStyle w:val="245"/>
              <w:spacing w:before="96" w:line="268" w:lineRule="exact"/>
              <w:ind w:left="116"/>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3</w:t>
            </w:r>
            <w:r>
              <w:rPr>
                <w:rFonts w:hint="eastAsia" w:ascii="宋体" w:hAnsi="宋体" w:eastAsia="宋体" w:cs="宋体"/>
                <w:color w:val="auto"/>
                <w:spacing w:val="15"/>
                <w:position w:val="1"/>
                <w:highlight w:val="none"/>
              </w:rPr>
              <w:t xml:space="preserve">  </w:t>
            </w:r>
            <w:r>
              <w:rPr>
                <w:rFonts w:hint="eastAsia" w:ascii="宋体" w:hAnsi="宋体" w:eastAsia="宋体" w:cs="宋体"/>
                <w:color w:val="auto"/>
                <w:spacing w:val="-4"/>
                <w:position w:val="1"/>
                <w:highlight w:val="none"/>
              </w:rPr>
              <w:t>……</w:t>
            </w:r>
          </w:p>
        </w:tc>
        <w:tc>
          <w:tcPr>
            <w:tcW w:w="2249" w:type="dxa"/>
          </w:tcPr>
          <w:p w14:paraId="74AC2BC1">
            <w:pPr>
              <w:pStyle w:val="245"/>
              <w:spacing w:before="96" w:line="268" w:lineRule="exact"/>
              <w:ind w:left="117"/>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3</w:t>
            </w:r>
            <w:r>
              <w:rPr>
                <w:rFonts w:hint="eastAsia" w:ascii="宋体" w:hAnsi="宋体" w:eastAsia="宋体" w:cs="宋体"/>
                <w:color w:val="auto"/>
                <w:spacing w:val="16"/>
                <w:position w:val="1"/>
                <w:highlight w:val="none"/>
              </w:rPr>
              <w:t xml:space="preserve">  </w:t>
            </w:r>
            <w:r>
              <w:rPr>
                <w:rFonts w:hint="eastAsia" w:ascii="宋体" w:hAnsi="宋体" w:eastAsia="宋体" w:cs="宋体"/>
                <w:color w:val="auto"/>
                <w:spacing w:val="-4"/>
                <w:position w:val="1"/>
                <w:highlight w:val="none"/>
              </w:rPr>
              <w:t>……</w:t>
            </w:r>
          </w:p>
        </w:tc>
        <w:tc>
          <w:tcPr>
            <w:tcW w:w="2847" w:type="dxa"/>
          </w:tcPr>
          <w:p w14:paraId="4B1C44E2">
            <w:pPr>
              <w:pStyle w:val="245"/>
              <w:spacing w:before="62"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578D3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10" w:type="dxa"/>
            <w:vMerge w:val="continue"/>
            <w:tcBorders>
              <w:top w:val="nil"/>
            </w:tcBorders>
          </w:tcPr>
          <w:p w14:paraId="7C065962">
            <w:pPr>
              <w:rPr>
                <w:rFonts w:hint="eastAsia" w:ascii="宋体" w:hAnsi="宋体" w:eastAsia="宋体" w:cs="宋体"/>
                <w:color w:val="auto"/>
                <w:highlight w:val="none"/>
              </w:rPr>
            </w:pPr>
          </w:p>
        </w:tc>
        <w:tc>
          <w:tcPr>
            <w:tcW w:w="3640" w:type="dxa"/>
          </w:tcPr>
          <w:p w14:paraId="612ACE14">
            <w:pPr>
              <w:pStyle w:val="245"/>
              <w:spacing w:before="96" w:line="227" w:lineRule="auto"/>
              <w:ind w:left="125"/>
              <w:rPr>
                <w:rFonts w:hint="eastAsia" w:ascii="宋体" w:hAnsi="宋体" w:eastAsia="宋体" w:cs="宋体"/>
                <w:color w:val="auto"/>
                <w:highlight w:val="none"/>
              </w:rPr>
            </w:pPr>
            <w:r>
              <w:rPr>
                <w:rFonts w:hint="eastAsia" w:ascii="宋体" w:hAnsi="宋体" w:eastAsia="宋体" w:cs="宋体"/>
                <w:color w:val="auto"/>
                <w:spacing w:val="-2"/>
                <w:highlight w:val="none"/>
              </w:rPr>
              <w:t>……</w:t>
            </w:r>
          </w:p>
        </w:tc>
        <w:tc>
          <w:tcPr>
            <w:tcW w:w="2249" w:type="dxa"/>
          </w:tcPr>
          <w:p w14:paraId="1BA24B83">
            <w:pPr>
              <w:pStyle w:val="245"/>
              <w:spacing w:before="64" w:line="278" w:lineRule="exact"/>
              <w:ind w:left="126"/>
              <w:rPr>
                <w:rFonts w:hint="eastAsia" w:ascii="宋体" w:hAnsi="宋体" w:eastAsia="宋体" w:cs="宋体"/>
                <w:color w:val="auto"/>
                <w:highlight w:val="none"/>
              </w:rPr>
            </w:pPr>
            <w:r>
              <w:rPr>
                <w:rFonts w:hint="eastAsia" w:ascii="宋体" w:hAnsi="宋体" w:eastAsia="宋体" w:cs="宋体"/>
                <w:color w:val="auto"/>
                <w:spacing w:val="-2"/>
                <w:position w:val="1"/>
                <w:highlight w:val="none"/>
              </w:rPr>
              <w:t>……</w:t>
            </w:r>
          </w:p>
        </w:tc>
        <w:tc>
          <w:tcPr>
            <w:tcW w:w="2847" w:type="dxa"/>
          </w:tcPr>
          <w:p w14:paraId="6CB47BF0">
            <w:pPr>
              <w:pStyle w:val="245"/>
              <w:spacing w:before="64"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44F69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710" w:type="dxa"/>
            <w:vMerge w:val="restart"/>
            <w:tcBorders>
              <w:bottom w:val="nil"/>
            </w:tcBorders>
          </w:tcPr>
          <w:p w14:paraId="6B86E76F">
            <w:pPr>
              <w:pStyle w:val="245"/>
              <w:spacing w:before="96" w:line="324" w:lineRule="exact"/>
              <w:ind w:left="129"/>
              <w:rPr>
                <w:rFonts w:hint="eastAsia" w:ascii="宋体" w:hAnsi="宋体" w:eastAsia="宋体" w:cs="宋体"/>
                <w:color w:val="auto"/>
                <w:highlight w:val="none"/>
              </w:rPr>
            </w:pPr>
            <w:r>
              <w:rPr>
                <w:rFonts w:hint="eastAsia" w:ascii="宋体" w:hAnsi="宋体" w:eastAsia="宋体" w:cs="宋体"/>
                <w:color w:val="auto"/>
                <w:spacing w:val="-2"/>
                <w:position w:val="2"/>
                <w:highlight w:val="none"/>
              </w:rPr>
              <w:t>……</w:t>
            </w:r>
          </w:p>
        </w:tc>
        <w:tc>
          <w:tcPr>
            <w:tcW w:w="3640" w:type="dxa"/>
          </w:tcPr>
          <w:p w14:paraId="24C2A95E">
            <w:pPr>
              <w:pStyle w:val="245"/>
              <w:spacing w:before="36" w:line="270" w:lineRule="exact"/>
              <w:ind w:left="127"/>
              <w:rPr>
                <w:rFonts w:hint="eastAsia" w:ascii="宋体" w:hAnsi="宋体" w:eastAsia="宋体" w:cs="宋体"/>
                <w:color w:val="auto"/>
                <w:highlight w:val="none"/>
              </w:rPr>
            </w:pPr>
            <w:r>
              <w:rPr>
                <w:rFonts w:hint="eastAsia" w:ascii="宋体" w:hAnsi="宋体" w:eastAsia="宋体" w:cs="宋体"/>
                <w:color w:val="auto"/>
                <w:spacing w:val="-8"/>
                <w:position w:val="1"/>
                <w:highlight w:val="none"/>
              </w:rPr>
              <w:t>1</w:t>
            </w:r>
            <w:r>
              <w:rPr>
                <w:rFonts w:hint="eastAsia" w:ascii="宋体" w:hAnsi="宋体" w:eastAsia="宋体" w:cs="宋体"/>
                <w:color w:val="auto"/>
                <w:spacing w:val="15"/>
                <w:position w:val="1"/>
                <w:highlight w:val="none"/>
              </w:rPr>
              <w:t xml:space="preserve">  </w:t>
            </w:r>
            <w:r>
              <w:rPr>
                <w:rFonts w:hint="eastAsia" w:ascii="宋体" w:hAnsi="宋体" w:eastAsia="宋体" w:cs="宋体"/>
                <w:color w:val="auto"/>
                <w:spacing w:val="-8"/>
                <w:position w:val="1"/>
                <w:highlight w:val="none"/>
              </w:rPr>
              <w:t>……</w:t>
            </w:r>
          </w:p>
        </w:tc>
        <w:tc>
          <w:tcPr>
            <w:tcW w:w="2249" w:type="dxa"/>
          </w:tcPr>
          <w:p w14:paraId="722D2204">
            <w:pPr>
              <w:pStyle w:val="245"/>
              <w:spacing w:before="36" w:line="270" w:lineRule="exact"/>
              <w:ind w:left="128"/>
              <w:rPr>
                <w:rFonts w:hint="eastAsia" w:ascii="宋体" w:hAnsi="宋体" w:eastAsia="宋体" w:cs="宋体"/>
                <w:color w:val="auto"/>
                <w:highlight w:val="none"/>
              </w:rPr>
            </w:pPr>
            <w:r>
              <w:rPr>
                <w:rFonts w:hint="eastAsia" w:ascii="宋体" w:hAnsi="宋体" w:eastAsia="宋体" w:cs="宋体"/>
                <w:color w:val="auto"/>
                <w:spacing w:val="-8"/>
                <w:position w:val="1"/>
                <w:highlight w:val="none"/>
              </w:rPr>
              <w:t>1</w:t>
            </w:r>
            <w:r>
              <w:rPr>
                <w:rFonts w:hint="eastAsia" w:ascii="宋体" w:hAnsi="宋体" w:eastAsia="宋体" w:cs="宋体"/>
                <w:color w:val="auto"/>
                <w:spacing w:val="17"/>
                <w:position w:val="1"/>
                <w:highlight w:val="none"/>
              </w:rPr>
              <w:t xml:space="preserve">  </w:t>
            </w:r>
            <w:r>
              <w:rPr>
                <w:rFonts w:hint="eastAsia" w:ascii="宋体" w:hAnsi="宋体" w:eastAsia="宋体" w:cs="宋体"/>
                <w:color w:val="auto"/>
                <w:spacing w:val="-8"/>
                <w:position w:val="1"/>
                <w:highlight w:val="none"/>
              </w:rPr>
              <w:t>……</w:t>
            </w:r>
          </w:p>
        </w:tc>
        <w:tc>
          <w:tcPr>
            <w:tcW w:w="2847" w:type="dxa"/>
          </w:tcPr>
          <w:p w14:paraId="23298089">
            <w:pPr>
              <w:pStyle w:val="245"/>
              <w:spacing w:before="64"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44EB1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10" w:type="dxa"/>
            <w:vMerge w:val="continue"/>
            <w:tcBorders>
              <w:top w:val="nil"/>
              <w:bottom w:val="nil"/>
            </w:tcBorders>
          </w:tcPr>
          <w:p w14:paraId="7BE9EB62">
            <w:pPr>
              <w:rPr>
                <w:rFonts w:hint="eastAsia" w:ascii="宋体" w:hAnsi="宋体" w:eastAsia="宋体" w:cs="宋体"/>
                <w:color w:val="auto"/>
                <w:highlight w:val="none"/>
              </w:rPr>
            </w:pPr>
          </w:p>
        </w:tc>
        <w:tc>
          <w:tcPr>
            <w:tcW w:w="3640" w:type="dxa"/>
          </w:tcPr>
          <w:p w14:paraId="52775663">
            <w:pPr>
              <w:pStyle w:val="245"/>
              <w:spacing w:before="96" w:line="270" w:lineRule="exact"/>
              <w:ind w:left="114"/>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2</w:t>
            </w:r>
            <w:r>
              <w:rPr>
                <w:rFonts w:hint="eastAsia" w:ascii="宋体" w:hAnsi="宋体" w:eastAsia="宋体" w:cs="宋体"/>
                <w:color w:val="auto"/>
                <w:spacing w:val="16"/>
                <w:position w:val="1"/>
                <w:highlight w:val="none"/>
              </w:rPr>
              <w:t xml:space="preserve">  </w:t>
            </w:r>
            <w:r>
              <w:rPr>
                <w:rFonts w:hint="eastAsia" w:ascii="宋体" w:hAnsi="宋体" w:eastAsia="宋体" w:cs="宋体"/>
                <w:color w:val="auto"/>
                <w:spacing w:val="-4"/>
                <w:position w:val="1"/>
                <w:highlight w:val="none"/>
              </w:rPr>
              <w:t>……</w:t>
            </w:r>
          </w:p>
        </w:tc>
        <w:tc>
          <w:tcPr>
            <w:tcW w:w="2249" w:type="dxa"/>
          </w:tcPr>
          <w:p w14:paraId="1431717B">
            <w:pPr>
              <w:pStyle w:val="245"/>
              <w:spacing w:before="96" w:line="270" w:lineRule="exact"/>
              <w:ind w:left="115"/>
              <w:rPr>
                <w:rFonts w:hint="eastAsia" w:ascii="宋体" w:hAnsi="宋体" w:eastAsia="宋体" w:cs="宋体"/>
                <w:color w:val="auto"/>
                <w:highlight w:val="none"/>
              </w:rPr>
            </w:pPr>
            <w:r>
              <w:rPr>
                <w:rFonts w:hint="eastAsia" w:ascii="宋体" w:hAnsi="宋体" w:eastAsia="宋体" w:cs="宋体"/>
                <w:color w:val="auto"/>
                <w:spacing w:val="-4"/>
                <w:position w:val="1"/>
                <w:highlight w:val="none"/>
              </w:rPr>
              <w:t>2</w:t>
            </w:r>
            <w:r>
              <w:rPr>
                <w:rFonts w:hint="eastAsia" w:ascii="宋体" w:hAnsi="宋体" w:eastAsia="宋体" w:cs="宋体"/>
                <w:color w:val="auto"/>
                <w:spacing w:val="17"/>
                <w:position w:val="1"/>
                <w:highlight w:val="none"/>
              </w:rPr>
              <w:t xml:space="preserve">  </w:t>
            </w:r>
            <w:r>
              <w:rPr>
                <w:rFonts w:hint="eastAsia" w:ascii="宋体" w:hAnsi="宋体" w:eastAsia="宋体" w:cs="宋体"/>
                <w:color w:val="auto"/>
                <w:spacing w:val="-4"/>
                <w:position w:val="1"/>
                <w:highlight w:val="none"/>
              </w:rPr>
              <w:t>……</w:t>
            </w:r>
          </w:p>
        </w:tc>
        <w:tc>
          <w:tcPr>
            <w:tcW w:w="2847" w:type="dxa"/>
          </w:tcPr>
          <w:p w14:paraId="564D24DA">
            <w:pPr>
              <w:pStyle w:val="245"/>
              <w:spacing w:before="64"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17763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710" w:type="dxa"/>
            <w:vMerge w:val="continue"/>
            <w:tcBorders>
              <w:top w:val="nil"/>
              <w:bottom w:val="nil"/>
            </w:tcBorders>
          </w:tcPr>
          <w:p w14:paraId="2E0B9E4F">
            <w:pPr>
              <w:rPr>
                <w:rFonts w:hint="eastAsia" w:ascii="宋体" w:hAnsi="宋体" w:eastAsia="宋体" w:cs="宋体"/>
                <w:color w:val="auto"/>
                <w:highlight w:val="none"/>
              </w:rPr>
            </w:pPr>
          </w:p>
        </w:tc>
        <w:tc>
          <w:tcPr>
            <w:tcW w:w="3640" w:type="dxa"/>
          </w:tcPr>
          <w:p w14:paraId="6047A8BA">
            <w:pPr>
              <w:pStyle w:val="245"/>
              <w:spacing w:before="96" w:line="227" w:lineRule="auto"/>
              <w:ind w:left="116"/>
              <w:rPr>
                <w:rFonts w:hint="eastAsia" w:ascii="宋体" w:hAnsi="宋体" w:eastAsia="宋体" w:cs="宋体"/>
                <w:color w:val="auto"/>
                <w:highlight w:val="none"/>
              </w:rPr>
            </w:pPr>
            <w:r>
              <w:rPr>
                <w:rFonts w:hint="eastAsia" w:ascii="宋体" w:hAnsi="宋体" w:eastAsia="宋体" w:cs="宋体"/>
                <w:color w:val="auto"/>
                <w:spacing w:val="-4"/>
                <w:highlight w:val="none"/>
              </w:rPr>
              <w:t>3</w:t>
            </w:r>
            <w:r>
              <w:rPr>
                <w:rFonts w:hint="eastAsia" w:ascii="宋体" w:hAnsi="宋体" w:eastAsia="宋体" w:cs="宋体"/>
                <w:color w:val="auto"/>
                <w:spacing w:val="15"/>
                <w:highlight w:val="none"/>
              </w:rPr>
              <w:t xml:space="preserve">  </w:t>
            </w:r>
            <w:r>
              <w:rPr>
                <w:rFonts w:hint="eastAsia" w:ascii="宋体" w:hAnsi="宋体" w:eastAsia="宋体" w:cs="宋体"/>
                <w:color w:val="auto"/>
                <w:spacing w:val="-4"/>
                <w:highlight w:val="none"/>
              </w:rPr>
              <w:t>……</w:t>
            </w:r>
          </w:p>
        </w:tc>
        <w:tc>
          <w:tcPr>
            <w:tcW w:w="2249" w:type="dxa"/>
          </w:tcPr>
          <w:p w14:paraId="71B5D386">
            <w:pPr>
              <w:pStyle w:val="245"/>
              <w:spacing w:before="96" w:line="227" w:lineRule="auto"/>
              <w:ind w:left="117"/>
              <w:rPr>
                <w:rFonts w:hint="eastAsia" w:ascii="宋体" w:hAnsi="宋体" w:eastAsia="宋体" w:cs="宋体"/>
                <w:color w:val="auto"/>
                <w:highlight w:val="none"/>
              </w:rPr>
            </w:pPr>
            <w:r>
              <w:rPr>
                <w:rFonts w:hint="eastAsia" w:ascii="宋体" w:hAnsi="宋体" w:eastAsia="宋体" w:cs="宋体"/>
                <w:color w:val="auto"/>
                <w:spacing w:val="-4"/>
                <w:highlight w:val="none"/>
              </w:rPr>
              <w:t>3</w:t>
            </w:r>
            <w:r>
              <w:rPr>
                <w:rFonts w:hint="eastAsia" w:ascii="宋体" w:hAnsi="宋体" w:eastAsia="宋体" w:cs="宋体"/>
                <w:color w:val="auto"/>
                <w:spacing w:val="16"/>
                <w:highlight w:val="none"/>
              </w:rPr>
              <w:t xml:space="preserve">  </w:t>
            </w:r>
            <w:r>
              <w:rPr>
                <w:rFonts w:hint="eastAsia" w:ascii="宋体" w:hAnsi="宋体" w:eastAsia="宋体" w:cs="宋体"/>
                <w:color w:val="auto"/>
                <w:spacing w:val="-4"/>
                <w:highlight w:val="none"/>
              </w:rPr>
              <w:t>……</w:t>
            </w:r>
          </w:p>
        </w:tc>
        <w:tc>
          <w:tcPr>
            <w:tcW w:w="2847" w:type="dxa"/>
          </w:tcPr>
          <w:p w14:paraId="0BA425B5">
            <w:pPr>
              <w:pStyle w:val="245"/>
              <w:spacing w:before="64"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r w14:paraId="154AE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10" w:type="dxa"/>
            <w:vMerge w:val="continue"/>
            <w:tcBorders>
              <w:top w:val="nil"/>
            </w:tcBorders>
          </w:tcPr>
          <w:p w14:paraId="3CA97CE5">
            <w:pPr>
              <w:rPr>
                <w:rFonts w:hint="eastAsia" w:ascii="宋体" w:hAnsi="宋体" w:eastAsia="宋体" w:cs="宋体"/>
                <w:color w:val="auto"/>
                <w:highlight w:val="none"/>
              </w:rPr>
            </w:pPr>
          </w:p>
        </w:tc>
        <w:tc>
          <w:tcPr>
            <w:tcW w:w="3640" w:type="dxa"/>
          </w:tcPr>
          <w:p w14:paraId="33B995D8">
            <w:pPr>
              <w:pStyle w:val="245"/>
              <w:spacing w:before="96" w:line="220" w:lineRule="auto"/>
              <w:ind w:left="125"/>
              <w:rPr>
                <w:rFonts w:hint="eastAsia" w:ascii="宋体" w:hAnsi="宋体" w:eastAsia="宋体" w:cs="宋体"/>
                <w:color w:val="auto"/>
                <w:highlight w:val="none"/>
              </w:rPr>
            </w:pPr>
            <w:r>
              <w:rPr>
                <w:rFonts w:hint="eastAsia" w:ascii="宋体" w:hAnsi="宋体" w:eastAsia="宋体" w:cs="宋体"/>
                <w:color w:val="auto"/>
                <w:spacing w:val="-2"/>
                <w:highlight w:val="none"/>
              </w:rPr>
              <w:t>……</w:t>
            </w:r>
          </w:p>
        </w:tc>
        <w:tc>
          <w:tcPr>
            <w:tcW w:w="2249" w:type="dxa"/>
          </w:tcPr>
          <w:p w14:paraId="5EAA7201">
            <w:pPr>
              <w:pStyle w:val="245"/>
              <w:spacing w:before="65" w:line="270" w:lineRule="exact"/>
              <w:ind w:left="126"/>
              <w:rPr>
                <w:rFonts w:hint="eastAsia" w:ascii="宋体" w:hAnsi="宋体" w:eastAsia="宋体" w:cs="宋体"/>
                <w:color w:val="auto"/>
                <w:highlight w:val="none"/>
              </w:rPr>
            </w:pPr>
            <w:r>
              <w:rPr>
                <w:rFonts w:hint="eastAsia" w:ascii="宋体" w:hAnsi="宋体" w:eastAsia="宋体" w:cs="宋体"/>
                <w:color w:val="auto"/>
                <w:spacing w:val="-2"/>
                <w:position w:val="1"/>
                <w:highlight w:val="none"/>
              </w:rPr>
              <w:t>……</w:t>
            </w:r>
          </w:p>
        </w:tc>
        <w:tc>
          <w:tcPr>
            <w:tcW w:w="2847" w:type="dxa"/>
          </w:tcPr>
          <w:p w14:paraId="44569368">
            <w:pPr>
              <w:pStyle w:val="245"/>
              <w:spacing w:before="65" w:line="228" w:lineRule="auto"/>
              <w:ind w:left="119"/>
              <w:rPr>
                <w:rFonts w:hint="eastAsia" w:ascii="宋体" w:hAnsi="宋体" w:eastAsia="宋体" w:cs="宋体"/>
                <w:color w:val="auto"/>
                <w:highlight w:val="none"/>
              </w:rPr>
            </w:pPr>
            <w:r>
              <w:rPr>
                <w:rFonts w:hint="eastAsia" w:ascii="宋体" w:hAnsi="宋体" w:eastAsia="宋体" w:cs="宋体"/>
                <w:color w:val="auto"/>
                <w:spacing w:val="8"/>
                <w:highlight w:val="none"/>
              </w:rPr>
              <w:t>正偏离（负偏离或无偏离）</w:t>
            </w:r>
          </w:p>
        </w:tc>
      </w:tr>
    </w:tbl>
    <w:p w14:paraId="127DEF28">
      <w:pPr>
        <w:pStyle w:val="18"/>
        <w:spacing w:before="117" w:after="0" w:afterAutospacing="0" w:line="224" w:lineRule="auto"/>
        <w:ind w:left="850"/>
        <w:rPr>
          <w:rFonts w:hint="eastAsia" w:ascii="宋体" w:hAnsi="宋体" w:eastAsia="宋体" w:cs="宋体"/>
          <w:color w:val="auto"/>
          <w:sz w:val="24"/>
          <w:highlight w:val="none"/>
        </w:rPr>
      </w:pPr>
      <w:r>
        <w:rPr>
          <w:rFonts w:hint="eastAsia" w:ascii="宋体" w:hAnsi="宋体" w:eastAsia="宋体" w:cs="宋体"/>
          <w:color w:val="auto"/>
          <w:spacing w:val="-5"/>
          <w:sz w:val="24"/>
          <w:highlight w:val="none"/>
        </w:rPr>
        <w:t>注：</w:t>
      </w:r>
    </w:p>
    <w:p w14:paraId="25B1983E">
      <w:pPr>
        <w:pStyle w:val="18"/>
        <w:spacing w:beforeAutospacing="0" w:after="0" w:afterAutospacing="0" w:line="360" w:lineRule="exact"/>
        <w:ind w:left="375" w:right="300" w:firstLine="492"/>
        <w:rPr>
          <w:rFonts w:hint="eastAsia" w:ascii="宋体" w:hAnsi="宋体" w:eastAsia="宋体" w:cs="宋体"/>
          <w:color w:val="auto"/>
          <w:szCs w:val="21"/>
          <w:highlight w:val="none"/>
        </w:rPr>
      </w:pPr>
      <w:r>
        <w:rPr>
          <w:rFonts w:hint="eastAsia" w:ascii="宋体" w:hAnsi="宋体" w:eastAsia="宋体" w:cs="宋体"/>
          <w:color w:val="auto"/>
          <w:spacing w:val="-7"/>
          <w:szCs w:val="21"/>
          <w:highlight w:val="none"/>
        </w:rPr>
        <w:t>1.说明：应对照磋商文件“第</w:t>
      </w:r>
      <w:r>
        <w:rPr>
          <w:rFonts w:hint="eastAsia" w:ascii="宋体" w:hAnsi="宋体" w:eastAsia="宋体" w:cs="宋体"/>
          <w:color w:val="auto"/>
          <w:spacing w:val="-7"/>
          <w:szCs w:val="21"/>
          <w:highlight w:val="none"/>
          <w:lang w:val="en-US" w:eastAsia="zh-CN"/>
        </w:rPr>
        <w:t>三</w:t>
      </w:r>
      <w:r>
        <w:rPr>
          <w:rFonts w:hint="eastAsia" w:ascii="宋体" w:hAnsi="宋体" w:eastAsia="宋体" w:cs="宋体"/>
          <w:color w:val="auto"/>
          <w:spacing w:val="-7"/>
          <w:szCs w:val="21"/>
          <w:highlight w:val="none"/>
        </w:rPr>
        <w:t>章 采购需求</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7"/>
          <w:szCs w:val="21"/>
          <w:highlight w:val="none"/>
        </w:rPr>
        <w:t>”中的商务</w:t>
      </w:r>
      <w:r>
        <w:rPr>
          <w:rFonts w:hint="eastAsia" w:ascii="宋体" w:hAnsi="宋体" w:eastAsia="宋体" w:cs="宋体"/>
          <w:color w:val="auto"/>
          <w:spacing w:val="-8"/>
          <w:szCs w:val="21"/>
          <w:highlight w:val="none"/>
        </w:rPr>
        <w:t>条款逐条作出明确响应，</w:t>
      </w:r>
      <w:r>
        <w:rPr>
          <w:rFonts w:hint="eastAsia" w:ascii="宋体" w:hAnsi="宋体" w:eastAsia="宋体" w:cs="宋体"/>
          <w:color w:val="auto"/>
          <w:szCs w:val="21"/>
          <w:highlight w:val="none"/>
        </w:rPr>
        <w:t xml:space="preserve"> </w:t>
      </w:r>
      <w:r>
        <w:rPr>
          <w:rFonts w:hint="eastAsia" w:ascii="宋体" w:hAnsi="宋体" w:eastAsia="宋体" w:cs="宋体"/>
          <w:color w:val="auto"/>
          <w:spacing w:val="-2"/>
          <w:szCs w:val="21"/>
          <w:highlight w:val="none"/>
        </w:rPr>
        <w:t>并作出偏离说明。</w:t>
      </w:r>
    </w:p>
    <w:p w14:paraId="69699604">
      <w:pPr>
        <w:pStyle w:val="18"/>
        <w:spacing w:beforeAutospacing="0" w:after="0" w:afterAutospacing="0" w:line="360" w:lineRule="exact"/>
        <w:ind w:left="370" w:right="361" w:firstLine="482"/>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2.供应商应根据自身的承诺，对照磋商文件要求，在</w:t>
      </w:r>
      <w:r>
        <w:rPr>
          <w:rFonts w:hint="eastAsia" w:ascii="宋体" w:hAnsi="宋体" w:eastAsia="宋体" w:cs="宋体"/>
          <w:color w:val="auto"/>
          <w:spacing w:val="-2"/>
          <w:szCs w:val="21"/>
          <w:highlight w:val="none"/>
        </w:rPr>
        <w:t>“偏离说明</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2"/>
          <w:szCs w:val="21"/>
          <w:highlight w:val="none"/>
        </w:rPr>
        <w:t>”中注明“正</w:t>
      </w:r>
      <w:r>
        <w:rPr>
          <w:rFonts w:hint="eastAsia" w:ascii="宋体" w:hAnsi="宋体" w:eastAsia="宋体" w:cs="宋体"/>
          <w:color w:val="auto"/>
          <w:szCs w:val="21"/>
          <w:highlight w:val="none"/>
        </w:rPr>
        <w:t xml:space="preserve"> </w:t>
      </w:r>
      <w:r>
        <w:rPr>
          <w:rFonts w:hint="eastAsia" w:ascii="宋体" w:hAnsi="宋体" w:eastAsia="宋体" w:cs="宋体"/>
          <w:color w:val="auto"/>
          <w:spacing w:val="-5"/>
          <w:szCs w:val="21"/>
          <w:highlight w:val="none"/>
        </w:rPr>
        <w:t>偏离</w:t>
      </w:r>
      <w:r>
        <w:rPr>
          <w:rFonts w:hint="eastAsia" w:ascii="宋体" w:hAnsi="宋体" w:eastAsia="宋体" w:cs="宋体"/>
          <w:color w:val="auto"/>
          <w:spacing w:val="-79"/>
          <w:szCs w:val="21"/>
          <w:highlight w:val="none"/>
        </w:rPr>
        <w:t xml:space="preserve"> </w:t>
      </w:r>
      <w:r>
        <w:rPr>
          <w:rFonts w:hint="eastAsia" w:ascii="宋体" w:hAnsi="宋体" w:eastAsia="宋体" w:cs="宋体"/>
          <w:color w:val="auto"/>
          <w:spacing w:val="-5"/>
          <w:szCs w:val="21"/>
          <w:highlight w:val="none"/>
        </w:rPr>
        <w:t>”、“负偏离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5"/>
          <w:szCs w:val="21"/>
          <w:highlight w:val="none"/>
        </w:rPr>
        <w:t>”或者“无偏离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5"/>
          <w:szCs w:val="21"/>
          <w:highlight w:val="none"/>
        </w:rPr>
        <w:t>”。既不属于“正偏离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5"/>
          <w:szCs w:val="21"/>
          <w:highlight w:val="none"/>
        </w:rPr>
        <w:t>”也不属于“负偏离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5"/>
          <w:szCs w:val="21"/>
          <w:highlight w:val="none"/>
        </w:rPr>
        <w:t>”即</w:t>
      </w:r>
      <w:r>
        <w:rPr>
          <w:rFonts w:hint="eastAsia" w:ascii="宋体" w:hAnsi="宋体" w:eastAsia="宋体" w:cs="宋体"/>
          <w:color w:val="auto"/>
          <w:szCs w:val="21"/>
          <w:highlight w:val="none"/>
        </w:rPr>
        <w:t xml:space="preserve"> </w:t>
      </w:r>
      <w:r>
        <w:rPr>
          <w:rFonts w:hint="eastAsia" w:ascii="宋体" w:hAnsi="宋体" w:eastAsia="宋体" w:cs="宋体"/>
          <w:color w:val="auto"/>
          <w:spacing w:val="-2"/>
          <w:szCs w:val="21"/>
          <w:highlight w:val="none"/>
        </w:rPr>
        <w:t>为“无偏离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2"/>
          <w:szCs w:val="21"/>
          <w:highlight w:val="none"/>
        </w:rPr>
        <w:t>”。当响应文件的商务内容低于竞争性磋商采购文件要求时，竞标人应</w:t>
      </w:r>
      <w:r>
        <w:rPr>
          <w:rFonts w:hint="eastAsia" w:ascii="宋体" w:hAnsi="宋体" w:eastAsia="宋体" w:cs="宋体"/>
          <w:color w:val="auto"/>
          <w:spacing w:val="-3"/>
          <w:szCs w:val="21"/>
          <w:highlight w:val="none"/>
        </w:rPr>
        <w:t>当如实写明“负偏离</w:t>
      </w:r>
      <w:r>
        <w:rPr>
          <w:rFonts w:hint="eastAsia" w:ascii="宋体" w:hAnsi="宋体" w:eastAsia="宋体" w:cs="宋体"/>
          <w:color w:val="auto"/>
          <w:spacing w:val="-74"/>
          <w:szCs w:val="21"/>
          <w:highlight w:val="none"/>
        </w:rPr>
        <w:t xml:space="preserve"> </w:t>
      </w:r>
      <w:r>
        <w:rPr>
          <w:rFonts w:hint="eastAsia" w:ascii="宋体" w:hAnsi="宋体" w:eastAsia="宋体" w:cs="宋体"/>
          <w:color w:val="auto"/>
          <w:spacing w:val="-3"/>
          <w:szCs w:val="21"/>
          <w:highlight w:val="none"/>
        </w:rPr>
        <w:t>”，否则视为虚假应标。</w:t>
      </w:r>
    </w:p>
    <w:p w14:paraId="0A62EEC0">
      <w:pPr>
        <w:pStyle w:val="18"/>
        <w:spacing w:beforeAutospacing="0" w:after="0" w:afterAutospacing="0" w:line="360" w:lineRule="exact"/>
        <w:ind w:left="854"/>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3.表格内容均需按要求填写，不得留空，否则按竞标无效处理。</w:t>
      </w:r>
    </w:p>
    <w:p w14:paraId="7D645571">
      <w:pPr>
        <w:pStyle w:val="18"/>
        <w:spacing w:line="360" w:lineRule="exact"/>
        <w:ind w:left="5170"/>
        <w:rPr>
          <w:rFonts w:hint="eastAsia" w:ascii="宋体" w:hAnsi="宋体" w:eastAsia="宋体" w:cs="宋体"/>
          <w:color w:val="auto"/>
          <w:spacing w:val="-1"/>
          <w:szCs w:val="21"/>
          <w:highlight w:val="none"/>
        </w:rPr>
      </w:pPr>
    </w:p>
    <w:p w14:paraId="2697FC07">
      <w:pPr>
        <w:pStyle w:val="18"/>
        <w:spacing w:line="360" w:lineRule="exact"/>
        <w:ind w:left="5170"/>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供应商名称（电子签章</w:t>
      </w:r>
      <w:r>
        <w:rPr>
          <w:rFonts w:hint="eastAsia" w:ascii="宋体" w:hAnsi="宋体" w:eastAsia="宋体" w:cs="宋体"/>
          <w:color w:val="auto"/>
          <w:szCs w:val="21"/>
          <w:highlight w:val="none"/>
        </w:rPr>
        <w:t>）：</w:t>
      </w:r>
    </w:p>
    <w:p w14:paraId="5A8F0DE8">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pacing w:val="-13"/>
          <w:szCs w:val="21"/>
          <w:highlight w:val="none"/>
        </w:rPr>
        <w:t xml:space="preserve">                                         日期：</w:t>
      </w:r>
      <w:r>
        <w:rPr>
          <w:rFonts w:hint="eastAsia" w:ascii="宋体" w:hAnsi="宋体" w:eastAsia="宋体" w:cs="宋体"/>
          <w:color w:val="auto"/>
          <w:spacing w:val="100"/>
          <w:szCs w:val="21"/>
          <w:highlight w:val="none"/>
        </w:rPr>
        <w:t xml:space="preserve"> </w:t>
      </w:r>
      <w:r>
        <w:rPr>
          <w:rFonts w:hint="eastAsia" w:ascii="宋体" w:hAnsi="宋体" w:eastAsia="宋体" w:cs="宋体"/>
          <w:color w:val="auto"/>
          <w:spacing w:val="-13"/>
          <w:szCs w:val="21"/>
          <w:highlight w:val="none"/>
        </w:rPr>
        <w:t>年</w:t>
      </w:r>
      <w:r>
        <w:rPr>
          <w:rFonts w:hint="eastAsia" w:ascii="宋体" w:hAnsi="宋体" w:eastAsia="宋体" w:cs="宋体"/>
          <w:color w:val="auto"/>
          <w:spacing w:val="7"/>
          <w:szCs w:val="21"/>
          <w:highlight w:val="none"/>
        </w:rPr>
        <w:t xml:space="preserve">  </w:t>
      </w:r>
      <w:r>
        <w:rPr>
          <w:rFonts w:hint="eastAsia" w:ascii="宋体" w:hAnsi="宋体" w:eastAsia="宋体" w:cs="宋体"/>
          <w:color w:val="auto"/>
          <w:spacing w:val="-13"/>
          <w:szCs w:val="21"/>
          <w:highlight w:val="none"/>
        </w:rPr>
        <w:t>月</w:t>
      </w:r>
      <w:r>
        <w:rPr>
          <w:rFonts w:hint="eastAsia" w:ascii="宋体" w:hAnsi="宋体" w:eastAsia="宋体" w:cs="宋体"/>
          <w:color w:val="auto"/>
          <w:spacing w:val="17"/>
          <w:szCs w:val="21"/>
          <w:highlight w:val="none"/>
        </w:rPr>
        <w:t xml:space="preserve">   </w:t>
      </w:r>
      <w:r>
        <w:rPr>
          <w:rFonts w:hint="eastAsia" w:ascii="宋体" w:hAnsi="宋体" w:eastAsia="宋体" w:cs="宋体"/>
          <w:color w:val="auto"/>
          <w:spacing w:val="-13"/>
          <w:szCs w:val="21"/>
          <w:highlight w:val="none"/>
        </w:rPr>
        <w:t>日</w:t>
      </w:r>
    </w:p>
    <w:p w14:paraId="7B9C1AD0">
      <w:pPr>
        <w:pStyle w:val="18"/>
        <w:spacing w:before="268" w:line="223" w:lineRule="auto"/>
        <w:jc w:val="center"/>
        <w:rPr>
          <w:rFonts w:hint="eastAsia" w:ascii="宋体" w:hAnsi="宋体" w:eastAsia="宋体" w:cs="宋体"/>
          <w:color w:val="auto"/>
          <w:spacing w:val="7"/>
          <w:sz w:val="43"/>
          <w:szCs w:val="43"/>
          <w:highlight w:val="none"/>
        </w:rPr>
        <w:sectPr>
          <w:footerReference r:id="rId7" w:type="default"/>
          <w:pgSz w:w="11905" w:h="16838"/>
          <w:pgMar w:top="1247" w:right="1247" w:bottom="1247" w:left="1304" w:header="850" w:footer="992" w:gutter="0"/>
          <w:pgNumType w:fmt="decimal" w:start="1"/>
          <w:cols w:space="720" w:num="1"/>
          <w:docGrid w:type="lines" w:linePitch="319" w:charSpace="0"/>
        </w:sectPr>
      </w:pPr>
    </w:p>
    <w:p w14:paraId="1EA3C347">
      <w:pPr>
        <w:pStyle w:val="18"/>
        <w:spacing w:before="268" w:line="223" w:lineRule="auto"/>
        <w:jc w:val="center"/>
        <w:rPr>
          <w:rFonts w:hint="eastAsia" w:ascii="宋体" w:hAnsi="宋体" w:eastAsia="宋体" w:cs="宋体"/>
          <w:color w:val="auto"/>
          <w:highlight w:val="none"/>
        </w:rPr>
      </w:pPr>
      <w:r>
        <w:rPr>
          <w:rFonts w:hint="eastAsia" w:ascii="宋体" w:hAnsi="宋体" w:eastAsia="宋体" w:cs="宋体"/>
          <w:color w:val="auto"/>
          <w:spacing w:val="7"/>
          <w:sz w:val="43"/>
          <w:szCs w:val="43"/>
          <w:highlight w:val="none"/>
        </w:rPr>
        <w:t>技术需求偏离表</w:t>
      </w:r>
    </w:p>
    <w:p w14:paraId="44D0F99A">
      <w:pPr>
        <w:pStyle w:val="18"/>
        <w:spacing w:before="78" w:line="219" w:lineRule="auto"/>
        <w:ind w:left="10"/>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项目编号：</w:t>
      </w:r>
      <w:r>
        <w:rPr>
          <w:rFonts w:hint="eastAsia" w:ascii="宋体" w:hAnsi="宋体" w:eastAsia="宋体" w:cs="宋体"/>
          <w:color w:val="auto"/>
          <w:sz w:val="24"/>
          <w:highlight w:val="none"/>
          <w:u w:val="single"/>
        </w:rPr>
        <w:t xml:space="preserve">          </w:t>
      </w:r>
    </w:p>
    <w:p w14:paraId="624CE85C">
      <w:pPr>
        <w:pStyle w:val="18"/>
        <w:spacing w:before="212" w:line="219" w:lineRule="auto"/>
        <w:ind w:left="10"/>
        <w:rPr>
          <w:rFonts w:hint="eastAsia" w:ascii="宋体" w:hAnsi="宋体" w:eastAsia="宋体" w:cs="宋体"/>
          <w:color w:val="auto"/>
          <w:sz w:val="24"/>
          <w:highlight w:val="none"/>
        </w:rPr>
      </w:pPr>
      <w:r>
        <w:rPr>
          <w:rFonts w:hint="eastAsia" w:ascii="宋体" w:hAnsi="宋体" w:eastAsia="宋体" w:cs="宋体"/>
          <w:color w:val="auto"/>
          <w:spacing w:val="-2"/>
          <w:sz w:val="24"/>
          <w:highlight w:val="none"/>
        </w:rPr>
        <w:t>项目名称：</w:t>
      </w:r>
      <w:r>
        <w:rPr>
          <w:rFonts w:hint="eastAsia" w:ascii="宋体" w:hAnsi="宋体" w:eastAsia="宋体" w:cs="宋体"/>
          <w:color w:val="auto"/>
          <w:sz w:val="24"/>
          <w:highlight w:val="none"/>
          <w:u w:val="single"/>
        </w:rPr>
        <w:t xml:space="preserve">               </w:t>
      </w:r>
    </w:p>
    <w:p w14:paraId="7727B8EF">
      <w:pPr>
        <w:spacing w:line="82" w:lineRule="exact"/>
        <w:rPr>
          <w:rFonts w:hint="eastAsia" w:ascii="宋体" w:hAnsi="宋体" w:eastAsia="宋体" w:cs="宋体"/>
          <w:color w:val="auto"/>
          <w:highlight w:val="none"/>
        </w:rPr>
      </w:pPr>
    </w:p>
    <w:tbl>
      <w:tblPr>
        <w:tblStyle w:val="246"/>
        <w:tblW w:w="9111" w:type="dxa"/>
        <w:tblInd w:w="2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4003"/>
        <w:gridCol w:w="3298"/>
        <w:gridCol w:w="1100"/>
      </w:tblGrid>
      <w:tr w14:paraId="10A2D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10" w:type="dxa"/>
          </w:tcPr>
          <w:p w14:paraId="69ADB6C7">
            <w:pPr>
              <w:pStyle w:val="245"/>
              <w:spacing w:before="103" w:line="228" w:lineRule="auto"/>
              <w:ind w:left="119"/>
              <w:rPr>
                <w:rFonts w:hint="eastAsia" w:ascii="宋体" w:hAnsi="宋体" w:eastAsia="宋体" w:cs="宋体"/>
                <w:color w:val="auto"/>
                <w:highlight w:val="none"/>
              </w:rPr>
            </w:pPr>
            <w:r>
              <w:rPr>
                <w:rFonts w:hint="eastAsia" w:ascii="宋体" w:hAnsi="宋体" w:eastAsia="宋体" w:cs="宋体"/>
                <w:color w:val="auto"/>
                <w:spacing w:val="3"/>
                <w:highlight w:val="none"/>
              </w:rPr>
              <w:t>项号</w:t>
            </w:r>
          </w:p>
        </w:tc>
        <w:tc>
          <w:tcPr>
            <w:tcW w:w="4003" w:type="dxa"/>
          </w:tcPr>
          <w:p w14:paraId="2365F95A">
            <w:pPr>
              <w:pStyle w:val="245"/>
              <w:spacing w:before="103" w:line="227" w:lineRule="auto"/>
              <w:ind w:left="853"/>
              <w:rPr>
                <w:rFonts w:hint="eastAsia" w:ascii="宋体" w:hAnsi="宋体" w:eastAsia="宋体" w:cs="宋体"/>
                <w:color w:val="auto"/>
                <w:highlight w:val="none"/>
              </w:rPr>
            </w:pPr>
            <w:r>
              <w:rPr>
                <w:rFonts w:hint="eastAsia" w:ascii="宋体" w:hAnsi="宋体" w:eastAsia="宋体" w:cs="宋体"/>
                <w:color w:val="auto"/>
                <w:spacing w:val="8"/>
                <w:highlight w:val="none"/>
              </w:rPr>
              <w:t>竞争性磋商采购文件需求</w:t>
            </w:r>
          </w:p>
        </w:tc>
        <w:tc>
          <w:tcPr>
            <w:tcW w:w="3298" w:type="dxa"/>
          </w:tcPr>
          <w:p w14:paraId="4E6E8BAE">
            <w:pPr>
              <w:pStyle w:val="245"/>
              <w:spacing w:before="102" w:line="228" w:lineRule="auto"/>
              <w:ind w:left="1037"/>
              <w:rPr>
                <w:rFonts w:hint="eastAsia" w:ascii="宋体" w:hAnsi="宋体" w:eastAsia="宋体" w:cs="宋体"/>
                <w:color w:val="auto"/>
                <w:highlight w:val="none"/>
              </w:rPr>
            </w:pPr>
            <w:r>
              <w:rPr>
                <w:rFonts w:hint="eastAsia" w:ascii="宋体" w:hAnsi="宋体" w:eastAsia="宋体" w:cs="宋体"/>
                <w:color w:val="auto"/>
                <w:spacing w:val="6"/>
                <w:highlight w:val="none"/>
              </w:rPr>
              <w:t>响应文件承诺</w:t>
            </w:r>
          </w:p>
        </w:tc>
        <w:tc>
          <w:tcPr>
            <w:tcW w:w="1100" w:type="dxa"/>
          </w:tcPr>
          <w:p w14:paraId="43067DC4">
            <w:pPr>
              <w:pStyle w:val="245"/>
              <w:spacing w:before="102" w:line="228" w:lineRule="auto"/>
              <w:ind w:left="116"/>
              <w:rPr>
                <w:rFonts w:hint="eastAsia" w:ascii="宋体" w:hAnsi="宋体" w:eastAsia="宋体" w:cs="宋体"/>
                <w:color w:val="auto"/>
                <w:highlight w:val="none"/>
              </w:rPr>
            </w:pPr>
            <w:r>
              <w:rPr>
                <w:rFonts w:hint="eastAsia" w:ascii="宋体" w:hAnsi="宋体" w:eastAsia="宋体" w:cs="宋体"/>
                <w:color w:val="auto"/>
                <w:spacing w:val="7"/>
                <w:highlight w:val="none"/>
              </w:rPr>
              <w:t>偏离说明</w:t>
            </w:r>
          </w:p>
        </w:tc>
      </w:tr>
      <w:tr w14:paraId="3B0B6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710" w:type="dxa"/>
          </w:tcPr>
          <w:p w14:paraId="18AC188B">
            <w:pPr>
              <w:spacing w:line="278" w:lineRule="auto"/>
              <w:rPr>
                <w:rFonts w:hint="eastAsia" w:ascii="宋体" w:hAnsi="宋体" w:eastAsia="宋体" w:cs="宋体"/>
                <w:color w:val="auto"/>
                <w:highlight w:val="none"/>
              </w:rPr>
            </w:pPr>
          </w:p>
          <w:p w14:paraId="7583B444">
            <w:pPr>
              <w:spacing w:line="279" w:lineRule="auto"/>
              <w:rPr>
                <w:rFonts w:hint="eastAsia" w:ascii="宋体" w:hAnsi="宋体" w:eastAsia="宋体" w:cs="宋体"/>
                <w:color w:val="auto"/>
                <w:highlight w:val="none"/>
              </w:rPr>
            </w:pPr>
          </w:p>
          <w:p w14:paraId="7332C3A1">
            <w:pPr>
              <w:pStyle w:val="245"/>
              <w:spacing w:before="65" w:line="156" w:lineRule="exact"/>
              <w:ind w:left="258"/>
              <w:rPr>
                <w:rFonts w:hint="eastAsia" w:ascii="宋体" w:hAnsi="宋体" w:eastAsia="宋体" w:cs="宋体"/>
                <w:color w:val="auto"/>
                <w:highlight w:val="none"/>
              </w:rPr>
            </w:pPr>
            <w:r>
              <w:rPr>
                <w:rFonts w:hint="eastAsia" w:ascii="宋体" w:hAnsi="宋体" w:eastAsia="宋体" w:cs="宋体"/>
                <w:color w:val="auto"/>
                <w:position w:val="-4"/>
                <w:highlight w:val="none"/>
              </w:rPr>
              <w:t>一</w:t>
            </w:r>
          </w:p>
        </w:tc>
        <w:tc>
          <w:tcPr>
            <w:tcW w:w="4003" w:type="dxa"/>
          </w:tcPr>
          <w:p w14:paraId="0829DC40">
            <w:pPr>
              <w:pStyle w:val="245"/>
              <w:spacing w:before="188" w:line="190" w:lineRule="auto"/>
              <w:ind w:left="127"/>
              <w:rPr>
                <w:rFonts w:hint="eastAsia" w:ascii="宋体" w:hAnsi="宋体" w:eastAsia="宋体" w:cs="宋体"/>
                <w:color w:val="auto"/>
                <w:highlight w:val="none"/>
              </w:rPr>
            </w:pPr>
            <w:r>
              <w:rPr>
                <w:rFonts w:hint="eastAsia" w:ascii="宋体" w:hAnsi="宋体" w:eastAsia="宋体" w:cs="宋体"/>
                <w:color w:val="auto"/>
                <w:spacing w:val="-1"/>
                <w:highlight w:val="none"/>
              </w:rPr>
              <w:t>1.</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p>
          <w:p w14:paraId="7D976A14">
            <w:pPr>
              <w:pStyle w:val="245"/>
              <w:spacing w:before="126" w:line="358" w:lineRule="auto"/>
              <w:ind w:left="115" w:right="3053" w:hanging="1"/>
              <w:rPr>
                <w:rFonts w:hint="eastAsia" w:ascii="宋体" w:hAnsi="宋体" w:eastAsia="宋体" w:cs="宋体"/>
                <w:color w:val="auto"/>
                <w:highlight w:val="none"/>
              </w:rPr>
            </w:pPr>
            <w:r>
              <w:rPr>
                <w:rFonts w:hint="eastAsia" w:ascii="宋体" w:hAnsi="宋体" w:eastAsia="宋体" w:cs="宋体"/>
                <w:color w:val="auto"/>
                <w:spacing w:val="1"/>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r>
              <w:rPr>
                <w:rFonts w:hint="eastAsia" w:ascii="宋体" w:hAnsi="宋体" w:eastAsia="宋体" w:cs="宋体"/>
                <w:color w:val="auto"/>
                <w:highlight w:val="none"/>
              </w:rPr>
              <w:t xml:space="preserve"> </w:t>
            </w:r>
            <w:r>
              <w:rPr>
                <w:rFonts w:hint="eastAsia" w:ascii="宋体" w:hAnsi="宋体" w:eastAsia="宋体" w:cs="宋体"/>
                <w:color w:val="auto"/>
                <w:spacing w:val="3"/>
                <w:highlight w:val="none"/>
              </w:rPr>
              <w:t>3.......</w:t>
            </w:r>
          </w:p>
        </w:tc>
        <w:tc>
          <w:tcPr>
            <w:tcW w:w="3298" w:type="dxa"/>
          </w:tcPr>
          <w:p w14:paraId="4FA146F4">
            <w:pPr>
              <w:pStyle w:val="245"/>
              <w:spacing w:before="188" w:line="190" w:lineRule="auto"/>
              <w:ind w:left="129"/>
              <w:rPr>
                <w:rFonts w:hint="eastAsia" w:ascii="宋体" w:hAnsi="宋体" w:eastAsia="宋体" w:cs="宋体"/>
                <w:color w:val="auto"/>
                <w:highlight w:val="none"/>
              </w:rPr>
            </w:pPr>
            <w:r>
              <w:rPr>
                <w:rFonts w:hint="eastAsia" w:ascii="宋体" w:hAnsi="宋体" w:eastAsia="宋体" w:cs="宋体"/>
                <w:color w:val="auto"/>
                <w:spacing w:val="-1"/>
                <w:highlight w:val="none"/>
              </w:rPr>
              <w:t>1.</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p>
          <w:p w14:paraId="31E5E692">
            <w:pPr>
              <w:pStyle w:val="245"/>
              <w:spacing w:before="126" w:line="358" w:lineRule="auto"/>
              <w:ind w:left="117" w:right="2345" w:hanging="1"/>
              <w:rPr>
                <w:rFonts w:hint="eastAsia" w:ascii="宋体" w:hAnsi="宋体" w:eastAsia="宋体" w:cs="宋体"/>
                <w:color w:val="auto"/>
                <w:highlight w:val="none"/>
              </w:rPr>
            </w:pPr>
            <w:r>
              <w:rPr>
                <w:rFonts w:hint="eastAsia" w:ascii="宋体" w:hAnsi="宋体" w:eastAsia="宋体" w:cs="宋体"/>
                <w:color w:val="auto"/>
                <w:spacing w:val="1"/>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r>
              <w:rPr>
                <w:rFonts w:hint="eastAsia" w:ascii="宋体" w:hAnsi="宋体" w:eastAsia="宋体" w:cs="宋体"/>
                <w:color w:val="auto"/>
                <w:highlight w:val="none"/>
              </w:rPr>
              <w:t xml:space="preserve"> </w:t>
            </w:r>
            <w:r>
              <w:rPr>
                <w:rFonts w:hint="eastAsia" w:ascii="宋体" w:hAnsi="宋体" w:eastAsia="宋体" w:cs="宋体"/>
                <w:color w:val="auto"/>
                <w:spacing w:val="3"/>
                <w:highlight w:val="none"/>
              </w:rPr>
              <w:t>3.......</w:t>
            </w:r>
          </w:p>
        </w:tc>
        <w:tc>
          <w:tcPr>
            <w:tcW w:w="1100" w:type="dxa"/>
          </w:tcPr>
          <w:p w14:paraId="5B365EC8">
            <w:pPr>
              <w:rPr>
                <w:rFonts w:hint="eastAsia" w:ascii="宋体" w:hAnsi="宋体" w:eastAsia="宋体" w:cs="宋体"/>
                <w:color w:val="auto"/>
                <w:highlight w:val="none"/>
              </w:rPr>
            </w:pPr>
          </w:p>
        </w:tc>
      </w:tr>
      <w:tr w14:paraId="2847D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710" w:type="dxa"/>
          </w:tcPr>
          <w:p w14:paraId="224E58E7">
            <w:pPr>
              <w:spacing w:line="256" w:lineRule="auto"/>
              <w:rPr>
                <w:rFonts w:hint="eastAsia" w:ascii="宋体" w:hAnsi="宋体" w:eastAsia="宋体" w:cs="宋体"/>
                <w:color w:val="auto"/>
                <w:highlight w:val="none"/>
              </w:rPr>
            </w:pPr>
          </w:p>
          <w:p w14:paraId="40077957">
            <w:pPr>
              <w:spacing w:line="257" w:lineRule="auto"/>
              <w:rPr>
                <w:rFonts w:hint="eastAsia" w:ascii="宋体" w:hAnsi="宋体" w:eastAsia="宋体" w:cs="宋体"/>
                <w:color w:val="auto"/>
                <w:highlight w:val="none"/>
              </w:rPr>
            </w:pPr>
          </w:p>
          <w:p w14:paraId="6F25B989">
            <w:pPr>
              <w:pStyle w:val="245"/>
              <w:spacing w:before="65" w:line="183" w:lineRule="auto"/>
              <w:ind w:left="258"/>
              <w:rPr>
                <w:rFonts w:hint="eastAsia" w:ascii="宋体" w:hAnsi="宋体" w:eastAsia="宋体" w:cs="宋体"/>
                <w:color w:val="auto"/>
                <w:highlight w:val="none"/>
              </w:rPr>
            </w:pPr>
            <w:r>
              <w:rPr>
                <w:rFonts w:hint="eastAsia" w:ascii="宋体" w:hAnsi="宋体" w:eastAsia="宋体" w:cs="宋体"/>
                <w:color w:val="auto"/>
                <w:highlight w:val="none"/>
              </w:rPr>
              <w:t>二</w:t>
            </w:r>
          </w:p>
        </w:tc>
        <w:tc>
          <w:tcPr>
            <w:tcW w:w="4003" w:type="dxa"/>
          </w:tcPr>
          <w:p w14:paraId="4A5421D7">
            <w:pPr>
              <w:pStyle w:val="245"/>
              <w:spacing w:before="185" w:line="190" w:lineRule="auto"/>
              <w:ind w:left="127"/>
              <w:rPr>
                <w:rFonts w:hint="eastAsia" w:ascii="宋体" w:hAnsi="宋体" w:eastAsia="宋体" w:cs="宋体"/>
                <w:color w:val="auto"/>
                <w:highlight w:val="none"/>
              </w:rPr>
            </w:pPr>
            <w:r>
              <w:rPr>
                <w:rFonts w:hint="eastAsia" w:ascii="宋体" w:hAnsi="宋体" w:eastAsia="宋体" w:cs="宋体"/>
                <w:color w:val="auto"/>
                <w:spacing w:val="-1"/>
                <w:highlight w:val="none"/>
              </w:rPr>
              <w:t>1.</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p>
          <w:p w14:paraId="706D57F4">
            <w:pPr>
              <w:pStyle w:val="245"/>
              <w:spacing w:before="123" w:line="355" w:lineRule="auto"/>
              <w:ind w:left="115" w:right="3053" w:hanging="1"/>
              <w:rPr>
                <w:rFonts w:hint="eastAsia" w:ascii="宋体" w:hAnsi="宋体" w:eastAsia="宋体" w:cs="宋体"/>
                <w:color w:val="auto"/>
                <w:highlight w:val="none"/>
              </w:rPr>
            </w:pPr>
            <w:r>
              <w:rPr>
                <w:rFonts w:hint="eastAsia" w:ascii="宋体" w:hAnsi="宋体" w:eastAsia="宋体" w:cs="宋体"/>
                <w:color w:val="auto"/>
                <w:spacing w:val="1"/>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r>
              <w:rPr>
                <w:rFonts w:hint="eastAsia" w:ascii="宋体" w:hAnsi="宋体" w:eastAsia="宋体" w:cs="宋体"/>
                <w:color w:val="auto"/>
                <w:highlight w:val="none"/>
              </w:rPr>
              <w:t xml:space="preserve"> </w:t>
            </w:r>
            <w:r>
              <w:rPr>
                <w:rFonts w:hint="eastAsia" w:ascii="宋体" w:hAnsi="宋体" w:eastAsia="宋体" w:cs="宋体"/>
                <w:color w:val="auto"/>
                <w:spacing w:val="3"/>
                <w:highlight w:val="none"/>
              </w:rPr>
              <w:t>3.......</w:t>
            </w:r>
          </w:p>
        </w:tc>
        <w:tc>
          <w:tcPr>
            <w:tcW w:w="3298" w:type="dxa"/>
          </w:tcPr>
          <w:p w14:paraId="5C484108">
            <w:pPr>
              <w:pStyle w:val="245"/>
              <w:spacing w:before="185" w:line="190" w:lineRule="auto"/>
              <w:ind w:left="129"/>
              <w:rPr>
                <w:rFonts w:hint="eastAsia" w:ascii="宋体" w:hAnsi="宋体" w:eastAsia="宋体" w:cs="宋体"/>
                <w:color w:val="auto"/>
                <w:highlight w:val="none"/>
              </w:rPr>
            </w:pPr>
            <w:r>
              <w:rPr>
                <w:rFonts w:hint="eastAsia" w:ascii="宋体" w:hAnsi="宋体" w:eastAsia="宋体" w:cs="宋体"/>
                <w:color w:val="auto"/>
                <w:spacing w:val="-1"/>
                <w:highlight w:val="none"/>
              </w:rPr>
              <w:t>1.</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p>
          <w:p w14:paraId="3812377F">
            <w:pPr>
              <w:pStyle w:val="245"/>
              <w:spacing w:before="123" w:line="355" w:lineRule="auto"/>
              <w:ind w:left="117" w:right="2345" w:hanging="1"/>
              <w:rPr>
                <w:rFonts w:hint="eastAsia" w:ascii="宋体" w:hAnsi="宋体" w:eastAsia="宋体" w:cs="宋体"/>
                <w:color w:val="auto"/>
                <w:highlight w:val="none"/>
              </w:rPr>
            </w:pPr>
            <w:r>
              <w:rPr>
                <w:rFonts w:hint="eastAsia" w:ascii="宋体" w:hAnsi="宋体" w:eastAsia="宋体" w:cs="宋体"/>
                <w:color w:val="auto"/>
                <w:spacing w:val="1"/>
                <w:highlight w:val="none"/>
              </w:rPr>
              <w:t>2.</w:t>
            </w:r>
            <w:r>
              <w:rPr>
                <w:rFonts w:hint="eastAsia" w:ascii="宋体" w:hAnsi="宋体" w:eastAsia="宋体" w:cs="宋体"/>
                <w:color w:val="auto"/>
                <w:spacing w:val="17"/>
                <w:highlight w:val="none"/>
              </w:rPr>
              <w:t xml:space="preserve"> </w:t>
            </w:r>
            <w:r>
              <w:rPr>
                <w:rFonts w:hint="eastAsia" w:ascii="宋体" w:hAnsi="宋体" w:eastAsia="宋体" w:cs="宋体"/>
                <w:color w:val="auto"/>
                <w:spacing w:val="1"/>
                <w:highlight w:val="none"/>
              </w:rPr>
              <w:t>.....</w:t>
            </w:r>
            <w:r>
              <w:rPr>
                <w:rFonts w:hint="eastAsia" w:ascii="宋体" w:hAnsi="宋体" w:eastAsia="宋体" w:cs="宋体"/>
                <w:color w:val="auto"/>
                <w:highlight w:val="none"/>
              </w:rPr>
              <w:t xml:space="preserve"> </w:t>
            </w:r>
            <w:r>
              <w:rPr>
                <w:rFonts w:hint="eastAsia" w:ascii="宋体" w:hAnsi="宋体" w:eastAsia="宋体" w:cs="宋体"/>
                <w:color w:val="auto"/>
                <w:spacing w:val="3"/>
                <w:highlight w:val="none"/>
              </w:rPr>
              <w:t>3.......</w:t>
            </w:r>
          </w:p>
        </w:tc>
        <w:tc>
          <w:tcPr>
            <w:tcW w:w="1100" w:type="dxa"/>
          </w:tcPr>
          <w:p w14:paraId="64E86D57">
            <w:pPr>
              <w:rPr>
                <w:rFonts w:hint="eastAsia" w:ascii="宋体" w:hAnsi="宋体" w:eastAsia="宋体" w:cs="宋体"/>
                <w:color w:val="auto"/>
                <w:highlight w:val="none"/>
              </w:rPr>
            </w:pPr>
          </w:p>
        </w:tc>
      </w:tr>
      <w:tr w14:paraId="0727E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10" w:type="dxa"/>
          </w:tcPr>
          <w:p w14:paraId="0DE67CFB">
            <w:pPr>
              <w:pStyle w:val="245"/>
              <w:spacing w:before="220" w:line="84" w:lineRule="exact"/>
              <w:ind w:left="208"/>
              <w:rPr>
                <w:rFonts w:hint="eastAsia" w:ascii="宋体" w:hAnsi="宋体" w:eastAsia="宋体" w:cs="宋体"/>
                <w:color w:val="auto"/>
                <w:highlight w:val="none"/>
              </w:rPr>
            </w:pPr>
            <w:r>
              <w:rPr>
                <w:rFonts w:hint="eastAsia" w:ascii="宋体" w:hAnsi="宋体" w:eastAsia="宋体" w:cs="宋体"/>
                <w:color w:val="auto"/>
                <w:spacing w:val="3"/>
                <w:position w:val="1"/>
                <w:highlight w:val="none"/>
              </w:rPr>
              <w:t>...</w:t>
            </w:r>
          </w:p>
        </w:tc>
        <w:tc>
          <w:tcPr>
            <w:tcW w:w="4003" w:type="dxa"/>
          </w:tcPr>
          <w:p w14:paraId="1E201227">
            <w:pPr>
              <w:rPr>
                <w:rFonts w:hint="eastAsia" w:ascii="宋体" w:hAnsi="宋体" w:eastAsia="宋体" w:cs="宋体"/>
                <w:color w:val="auto"/>
                <w:highlight w:val="none"/>
              </w:rPr>
            </w:pPr>
          </w:p>
        </w:tc>
        <w:tc>
          <w:tcPr>
            <w:tcW w:w="3298" w:type="dxa"/>
          </w:tcPr>
          <w:p w14:paraId="48ECD72E">
            <w:pPr>
              <w:rPr>
                <w:rFonts w:hint="eastAsia" w:ascii="宋体" w:hAnsi="宋体" w:eastAsia="宋体" w:cs="宋体"/>
                <w:color w:val="auto"/>
                <w:highlight w:val="none"/>
              </w:rPr>
            </w:pPr>
          </w:p>
        </w:tc>
        <w:tc>
          <w:tcPr>
            <w:tcW w:w="1100" w:type="dxa"/>
          </w:tcPr>
          <w:p w14:paraId="35ED51BC">
            <w:pPr>
              <w:rPr>
                <w:rFonts w:hint="eastAsia" w:ascii="宋体" w:hAnsi="宋体" w:eastAsia="宋体" w:cs="宋体"/>
                <w:color w:val="auto"/>
                <w:highlight w:val="none"/>
              </w:rPr>
            </w:pPr>
          </w:p>
        </w:tc>
      </w:tr>
    </w:tbl>
    <w:p w14:paraId="522F2019">
      <w:pPr>
        <w:pStyle w:val="18"/>
        <w:spacing w:before="128" w:line="224" w:lineRule="auto"/>
        <w:ind w:left="491"/>
        <w:rPr>
          <w:rFonts w:hint="eastAsia" w:ascii="宋体" w:hAnsi="宋体" w:eastAsia="宋体" w:cs="宋体"/>
          <w:color w:val="auto"/>
          <w:szCs w:val="21"/>
          <w:highlight w:val="none"/>
        </w:rPr>
      </w:pPr>
      <w:r>
        <w:rPr>
          <w:rFonts w:hint="eastAsia" w:ascii="宋体" w:hAnsi="宋体" w:eastAsia="宋体" w:cs="宋体"/>
          <w:color w:val="auto"/>
          <w:spacing w:val="-5"/>
          <w:szCs w:val="21"/>
          <w:highlight w:val="none"/>
        </w:rPr>
        <w:t>注：</w:t>
      </w:r>
    </w:p>
    <w:p w14:paraId="6DBE82E1">
      <w:pPr>
        <w:pStyle w:val="18"/>
        <w:spacing w:before="206" w:line="369" w:lineRule="auto"/>
        <w:ind w:left="12" w:right="38" w:firstLine="496"/>
        <w:rPr>
          <w:rFonts w:hint="eastAsia" w:ascii="宋体" w:hAnsi="宋体" w:eastAsia="宋体" w:cs="宋体"/>
          <w:color w:val="auto"/>
          <w:szCs w:val="21"/>
          <w:highlight w:val="none"/>
        </w:rPr>
      </w:pPr>
      <w:r>
        <w:rPr>
          <w:rFonts w:hint="eastAsia" w:ascii="宋体" w:hAnsi="宋体" w:eastAsia="宋体" w:cs="宋体"/>
          <w:color w:val="auto"/>
          <w:spacing w:val="-2"/>
          <w:szCs w:val="21"/>
          <w:highlight w:val="none"/>
        </w:rPr>
        <w:t>1.说明：应对照磋商文件“第</w:t>
      </w:r>
      <w:r>
        <w:rPr>
          <w:rFonts w:hint="eastAsia" w:ascii="宋体" w:hAnsi="宋体" w:eastAsia="宋体" w:cs="宋体"/>
          <w:color w:val="auto"/>
          <w:spacing w:val="-2"/>
          <w:szCs w:val="21"/>
          <w:highlight w:val="none"/>
          <w:lang w:val="en-US" w:eastAsia="zh-CN"/>
        </w:rPr>
        <w:t>三</w:t>
      </w:r>
      <w:r>
        <w:rPr>
          <w:rFonts w:hint="eastAsia" w:ascii="宋体" w:hAnsi="宋体" w:eastAsia="宋体" w:cs="宋体"/>
          <w:color w:val="auto"/>
          <w:spacing w:val="-2"/>
          <w:szCs w:val="21"/>
          <w:highlight w:val="none"/>
        </w:rPr>
        <w:t>章</w:t>
      </w:r>
      <w:r>
        <w:rPr>
          <w:rFonts w:hint="eastAsia" w:ascii="宋体" w:hAnsi="宋体" w:eastAsia="宋体" w:cs="宋体"/>
          <w:color w:val="auto"/>
          <w:spacing w:val="-89"/>
          <w:szCs w:val="21"/>
          <w:highlight w:val="none"/>
        </w:rPr>
        <w:t xml:space="preserve"> </w:t>
      </w:r>
      <w:r>
        <w:rPr>
          <w:rFonts w:hint="eastAsia" w:ascii="宋体" w:hAnsi="宋体" w:eastAsia="宋体" w:cs="宋体"/>
          <w:color w:val="auto"/>
          <w:spacing w:val="-2"/>
          <w:szCs w:val="21"/>
          <w:highlight w:val="none"/>
        </w:rPr>
        <w:t>”中“技术要求</w:t>
      </w:r>
      <w:r>
        <w:rPr>
          <w:rFonts w:hint="eastAsia" w:ascii="宋体" w:hAnsi="宋体" w:eastAsia="宋体" w:cs="宋体"/>
          <w:color w:val="auto"/>
          <w:spacing w:val="-3"/>
          <w:szCs w:val="21"/>
          <w:highlight w:val="none"/>
        </w:rPr>
        <w:t>”的采购清单及技术参数条款</w:t>
      </w:r>
      <w:r>
        <w:rPr>
          <w:rFonts w:hint="eastAsia" w:ascii="宋体" w:hAnsi="宋体" w:eastAsia="宋体" w:cs="宋体"/>
          <w:color w:val="auto"/>
          <w:spacing w:val="-1"/>
          <w:szCs w:val="21"/>
          <w:highlight w:val="none"/>
        </w:rPr>
        <w:t>逐条作出明确响应，并作出偏离说明。</w:t>
      </w:r>
    </w:p>
    <w:p w14:paraId="1FF2D2FA">
      <w:pPr>
        <w:pStyle w:val="18"/>
        <w:spacing w:before="33" w:line="375" w:lineRule="auto"/>
        <w:ind w:right="2" w:firstLine="494"/>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2.供应商应根据自身的承诺，对照磋商文件要求，在“偏离</w:t>
      </w:r>
      <w:r>
        <w:rPr>
          <w:rFonts w:hint="eastAsia" w:ascii="宋体" w:hAnsi="宋体" w:eastAsia="宋体" w:cs="宋体"/>
          <w:color w:val="auto"/>
          <w:spacing w:val="-2"/>
          <w:szCs w:val="21"/>
          <w:highlight w:val="none"/>
        </w:rPr>
        <w:t>说明</w:t>
      </w:r>
      <w:r>
        <w:rPr>
          <w:rFonts w:hint="eastAsia" w:ascii="宋体" w:hAnsi="宋体" w:eastAsia="宋体" w:cs="宋体"/>
          <w:color w:val="auto"/>
          <w:spacing w:val="-89"/>
          <w:szCs w:val="21"/>
          <w:highlight w:val="none"/>
        </w:rPr>
        <w:t xml:space="preserve"> </w:t>
      </w:r>
      <w:r>
        <w:rPr>
          <w:rFonts w:hint="eastAsia" w:ascii="宋体" w:hAnsi="宋体" w:eastAsia="宋体" w:cs="宋体"/>
          <w:color w:val="auto"/>
          <w:spacing w:val="-2"/>
          <w:szCs w:val="21"/>
          <w:highlight w:val="none"/>
        </w:rPr>
        <w:t>”中注明“正偏离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2"/>
          <w:szCs w:val="21"/>
          <w:highlight w:val="none"/>
        </w:rPr>
        <w:t>”、</w:t>
      </w:r>
      <w:r>
        <w:rPr>
          <w:rFonts w:hint="eastAsia" w:ascii="宋体" w:hAnsi="宋体" w:eastAsia="宋体" w:cs="宋体"/>
          <w:color w:val="auto"/>
          <w:szCs w:val="21"/>
          <w:highlight w:val="none"/>
        </w:rPr>
        <w:t xml:space="preserve"> </w:t>
      </w:r>
      <w:r>
        <w:rPr>
          <w:rFonts w:hint="eastAsia" w:ascii="宋体" w:hAnsi="宋体" w:eastAsia="宋体" w:cs="宋体"/>
          <w:color w:val="auto"/>
          <w:spacing w:val="-6"/>
          <w:szCs w:val="21"/>
          <w:highlight w:val="none"/>
        </w:rPr>
        <w:t>“负偏离</w:t>
      </w:r>
      <w:r>
        <w:rPr>
          <w:rFonts w:hint="eastAsia" w:ascii="宋体" w:hAnsi="宋体" w:eastAsia="宋体" w:cs="宋体"/>
          <w:color w:val="auto"/>
          <w:spacing w:val="-85"/>
          <w:szCs w:val="21"/>
          <w:highlight w:val="none"/>
        </w:rPr>
        <w:t xml:space="preserve"> </w:t>
      </w:r>
      <w:r>
        <w:rPr>
          <w:rFonts w:hint="eastAsia" w:ascii="宋体" w:hAnsi="宋体" w:eastAsia="宋体" w:cs="宋体"/>
          <w:color w:val="auto"/>
          <w:spacing w:val="-6"/>
          <w:szCs w:val="21"/>
          <w:highlight w:val="none"/>
        </w:rPr>
        <w:t>”或者“无偏离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6"/>
          <w:szCs w:val="21"/>
          <w:highlight w:val="none"/>
        </w:rPr>
        <w:t>”。既不属于“正偏离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6"/>
          <w:szCs w:val="21"/>
          <w:highlight w:val="none"/>
        </w:rPr>
        <w:t>”也不属于“负偏离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6"/>
          <w:szCs w:val="21"/>
          <w:highlight w:val="none"/>
        </w:rPr>
        <w:t>”即为“无偏离</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6"/>
          <w:szCs w:val="21"/>
          <w:highlight w:val="none"/>
        </w:rPr>
        <w:t>”。当</w:t>
      </w:r>
      <w:r>
        <w:rPr>
          <w:rFonts w:hint="eastAsia" w:ascii="宋体" w:hAnsi="宋体" w:eastAsia="宋体" w:cs="宋体"/>
          <w:color w:val="auto"/>
          <w:spacing w:val="-1"/>
          <w:szCs w:val="21"/>
          <w:highlight w:val="none"/>
        </w:rPr>
        <w:t>响应文件的技术内容低于竞争性磋商采购文件要求时，竞标人应当如实写明“负偏离</w:t>
      </w:r>
      <w:r>
        <w:rPr>
          <w:rFonts w:hint="eastAsia" w:ascii="宋体" w:hAnsi="宋体" w:eastAsia="宋体" w:cs="宋体"/>
          <w:color w:val="auto"/>
          <w:spacing w:val="-79"/>
          <w:szCs w:val="21"/>
          <w:highlight w:val="none"/>
        </w:rPr>
        <w:t xml:space="preserve"> </w:t>
      </w:r>
      <w:r>
        <w:rPr>
          <w:rFonts w:hint="eastAsia" w:ascii="宋体" w:hAnsi="宋体" w:eastAsia="宋体" w:cs="宋体"/>
          <w:color w:val="auto"/>
          <w:spacing w:val="-1"/>
          <w:szCs w:val="21"/>
          <w:highlight w:val="none"/>
        </w:rPr>
        <w:t>”，否</w:t>
      </w:r>
      <w:r>
        <w:rPr>
          <w:rFonts w:hint="eastAsia" w:ascii="宋体" w:hAnsi="宋体" w:eastAsia="宋体" w:cs="宋体"/>
          <w:color w:val="auto"/>
          <w:szCs w:val="21"/>
          <w:highlight w:val="none"/>
        </w:rPr>
        <w:t>则视为虚假应标</w:t>
      </w:r>
    </w:p>
    <w:p w14:paraId="7F46F683">
      <w:pPr>
        <w:pStyle w:val="18"/>
        <w:spacing w:before="36" w:line="219" w:lineRule="auto"/>
        <w:ind w:left="496"/>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3.表格内容均需按要求填写并盖章，不得留空，否则按竞标无效处理。</w:t>
      </w:r>
    </w:p>
    <w:p w14:paraId="5456E5EA">
      <w:pPr>
        <w:pStyle w:val="18"/>
        <w:spacing w:before="214" w:line="375" w:lineRule="auto"/>
        <w:ind w:left="12" w:right="38" w:firstLine="478"/>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4.如果采购需求为小于、小于等于、大于或大于等于某个数值标</w:t>
      </w:r>
      <w:r>
        <w:rPr>
          <w:rFonts w:hint="eastAsia" w:ascii="宋体" w:hAnsi="宋体" w:eastAsia="宋体" w:cs="宋体"/>
          <w:color w:val="auto"/>
          <w:spacing w:val="-1"/>
          <w:szCs w:val="21"/>
          <w:highlight w:val="none"/>
        </w:rPr>
        <w:t>准时，响应文件承诺不</w:t>
      </w:r>
      <w:r>
        <w:rPr>
          <w:rFonts w:hint="eastAsia" w:ascii="宋体" w:hAnsi="宋体" w:eastAsia="宋体" w:cs="宋体"/>
          <w:color w:val="auto"/>
          <w:szCs w:val="21"/>
          <w:highlight w:val="none"/>
        </w:rPr>
        <w:t>得直接复制采购需求，响应文件承诺内容应当写明竞标服务具体</w:t>
      </w:r>
      <w:r>
        <w:rPr>
          <w:rFonts w:hint="eastAsia" w:ascii="宋体" w:hAnsi="宋体" w:eastAsia="宋体" w:cs="宋体"/>
          <w:color w:val="auto"/>
          <w:spacing w:val="-1"/>
          <w:szCs w:val="21"/>
          <w:highlight w:val="none"/>
        </w:rPr>
        <w:t>参数或商务响应承诺的具体</w:t>
      </w:r>
      <w:r>
        <w:rPr>
          <w:rFonts w:hint="eastAsia" w:ascii="宋体" w:hAnsi="宋体" w:eastAsia="宋体" w:cs="宋体"/>
          <w:color w:val="auto"/>
          <w:szCs w:val="21"/>
          <w:highlight w:val="none"/>
        </w:rPr>
        <w:t>数值，否则按竞标无效处理。如该采购需求属于不能明确具体数</w:t>
      </w:r>
      <w:r>
        <w:rPr>
          <w:rFonts w:hint="eastAsia" w:ascii="宋体" w:hAnsi="宋体" w:eastAsia="宋体" w:cs="宋体"/>
          <w:color w:val="auto"/>
          <w:spacing w:val="-1"/>
          <w:szCs w:val="21"/>
          <w:highlight w:val="none"/>
        </w:rPr>
        <w:t>值的，采购人应在此采购需求的数值后标注◆号，对标注◆号的采购需求不适用上</w:t>
      </w:r>
      <w:r>
        <w:rPr>
          <w:rFonts w:hint="eastAsia" w:ascii="宋体" w:hAnsi="宋体" w:eastAsia="宋体" w:cs="宋体"/>
          <w:color w:val="auto"/>
          <w:spacing w:val="-2"/>
          <w:szCs w:val="21"/>
          <w:highlight w:val="none"/>
        </w:rPr>
        <w:t>述“竞标无效</w:t>
      </w:r>
      <w:r>
        <w:rPr>
          <w:rFonts w:hint="eastAsia" w:ascii="宋体" w:hAnsi="宋体" w:eastAsia="宋体" w:cs="宋体"/>
          <w:color w:val="auto"/>
          <w:spacing w:val="-88"/>
          <w:szCs w:val="21"/>
          <w:highlight w:val="none"/>
        </w:rPr>
        <w:t xml:space="preserve"> </w:t>
      </w:r>
      <w:r>
        <w:rPr>
          <w:rFonts w:hint="eastAsia" w:ascii="宋体" w:hAnsi="宋体" w:eastAsia="宋体" w:cs="宋体"/>
          <w:color w:val="auto"/>
          <w:spacing w:val="-2"/>
          <w:szCs w:val="21"/>
          <w:highlight w:val="none"/>
        </w:rPr>
        <w:t>”条款。</w:t>
      </w:r>
    </w:p>
    <w:p w14:paraId="408B2D3F">
      <w:pPr>
        <w:pStyle w:val="18"/>
        <w:spacing w:before="35" w:line="367" w:lineRule="auto"/>
        <w:ind w:left="4107" w:right="946" w:hanging="3611"/>
        <w:rPr>
          <w:rFonts w:hint="eastAsia" w:ascii="宋体" w:hAnsi="宋体" w:eastAsia="宋体" w:cs="宋体"/>
          <w:color w:val="auto"/>
          <w:spacing w:val="11"/>
          <w:szCs w:val="21"/>
          <w:highlight w:val="none"/>
        </w:rPr>
      </w:pPr>
      <w:r>
        <w:rPr>
          <w:rFonts w:hint="eastAsia" w:ascii="宋体" w:hAnsi="宋体" w:eastAsia="宋体" w:cs="宋体"/>
          <w:color w:val="auto"/>
          <w:spacing w:val="-2"/>
          <w:szCs w:val="21"/>
          <w:highlight w:val="none"/>
        </w:rPr>
        <w:t>5. 如技术偏离表中的竞标响应与佐证材料不一致的，以佐证材料为准。</w:t>
      </w:r>
      <w:r>
        <w:rPr>
          <w:rFonts w:hint="eastAsia" w:ascii="宋体" w:hAnsi="宋体" w:eastAsia="宋体" w:cs="宋体"/>
          <w:color w:val="auto"/>
          <w:spacing w:val="11"/>
          <w:szCs w:val="21"/>
          <w:highlight w:val="none"/>
        </w:rPr>
        <w:t xml:space="preserve"> </w:t>
      </w:r>
    </w:p>
    <w:p w14:paraId="03A21E34">
      <w:pPr>
        <w:pStyle w:val="18"/>
        <w:spacing w:before="35" w:line="367" w:lineRule="auto"/>
        <w:ind w:left="4271" w:leftChars="2034" w:right="1637" w:firstLine="174" w:firstLineChars="84"/>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供应商名称（电子签章</w:t>
      </w:r>
      <w:r>
        <w:rPr>
          <w:rFonts w:hint="eastAsia" w:ascii="宋体" w:hAnsi="宋体" w:eastAsia="宋体" w:cs="宋体"/>
          <w:color w:val="auto"/>
          <w:szCs w:val="21"/>
          <w:highlight w:val="none"/>
        </w:rPr>
        <w:t>）：</w:t>
      </w:r>
    </w:p>
    <w:p w14:paraId="41032624">
      <w:pPr>
        <w:ind w:firstLine="4416" w:firstLineChars="2400"/>
        <w:rPr>
          <w:rFonts w:hint="eastAsia" w:ascii="宋体" w:hAnsi="宋体" w:eastAsia="宋体" w:cs="宋体"/>
          <w:bCs/>
          <w:color w:val="auto"/>
          <w:szCs w:val="21"/>
          <w:highlight w:val="none"/>
        </w:rPr>
      </w:pPr>
      <w:r>
        <w:rPr>
          <w:rFonts w:hint="eastAsia" w:ascii="宋体" w:hAnsi="宋体" w:eastAsia="宋体" w:cs="宋体"/>
          <w:color w:val="auto"/>
          <w:spacing w:val="-13"/>
          <w:szCs w:val="21"/>
          <w:highlight w:val="none"/>
        </w:rPr>
        <w:t>日期：</w:t>
      </w:r>
      <w:r>
        <w:rPr>
          <w:rFonts w:hint="eastAsia" w:ascii="宋体" w:hAnsi="宋体" w:eastAsia="宋体" w:cs="宋体"/>
          <w:color w:val="auto"/>
          <w:spacing w:val="5"/>
          <w:szCs w:val="21"/>
          <w:highlight w:val="none"/>
        </w:rPr>
        <w:t xml:space="preserve">  </w:t>
      </w:r>
      <w:r>
        <w:rPr>
          <w:rFonts w:hint="eastAsia" w:ascii="宋体" w:hAnsi="宋体" w:eastAsia="宋体" w:cs="宋体"/>
          <w:color w:val="auto"/>
          <w:spacing w:val="-13"/>
          <w:szCs w:val="21"/>
          <w:highlight w:val="none"/>
        </w:rPr>
        <w:t>年</w:t>
      </w:r>
      <w:r>
        <w:rPr>
          <w:rFonts w:hint="eastAsia" w:ascii="宋体" w:hAnsi="宋体" w:eastAsia="宋体" w:cs="宋体"/>
          <w:color w:val="auto"/>
          <w:spacing w:val="8"/>
          <w:szCs w:val="21"/>
          <w:highlight w:val="none"/>
        </w:rPr>
        <w:t xml:space="preserve">  </w:t>
      </w:r>
      <w:r>
        <w:rPr>
          <w:rFonts w:hint="eastAsia" w:ascii="宋体" w:hAnsi="宋体" w:eastAsia="宋体" w:cs="宋体"/>
          <w:color w:val="auto"/>
          <w:spacing w:val="-13"/>
          <w:szCs w:val="21"/>
          <w:highlight w:val="none"/>
        </w:rPr>
        <w:t>月</w:t>
      </w:r>
      <w:r>
        <w:rPr>
          <w:rFonts w:hint="eastAsia" w:ascii="宋体" w:hAnsi="宋体" w:eastAsia="宋体" w:cs="宋体"/>
          <w:color w:val="auto"/>
          <w:spacing w:val="17"/>
          <w:szCs w:val="21"/>
          <w:highlight w:val="none"/>
        </w:rPr>
        <w:t xml:space="preserve">   </w:t>
      </w:r>
      <w:r>
        <w:rPr>
          <w:rFonts w:hint="eastAsia" w:ascii="宋体" w:hAnsi="宋体" w:eastAsia="宋体" w:cs="宋体"/>
          <w:color w:val="auto"/>
          <w:spacing w:val="-13"/>
          <w:szCs w:val="21"/>
          <w:highlight w:val="none"/>
        </w:rPr>
        <w:t>日</w:t>
      </w:r>
    </w:p>
    <w:p w14:paraId="01CBDFD9">
      <w:pPr>
        <w:spacing w:line="500" w:lineRule="exact"/>
        <w:jc w:val="center"/>
        <w:rPr>
          <w:rFonts w:hint="eastAsia" w:ascii="宋体" w:hAnsi="宋体" w:eastAsia="宋体" w:cs="宋体"/>
          <w:bCs/>
          <w:color w:val="auto"/>
          <w:sz w:val="44"/>
          <w:szCs w:val="44"/>
          <w:highlight w:val="none"/>
        </w:rPr>
        <w:sectPr>
          <w:pgSz w:w="11905" w:h="16838"/>
          <w:pgMar w:top="1247" w:right="1247" w:bottom="1247" w:left="1304" w:header="850" w:footer="992" w:gutter="0"/>
          <w:pgNumType w:fmt="decimal"/>
          <w:cols w:space="720" w:num="1"/>
          <w:docGrid w:type="lines" w:linePitch="319" w:charSpace="0"/>
        </w:sectPr>
      </w:pPr>
    </w:p>
    <w:p w14:paraId="151222FE">
      <w:pPr>
        <w:spacing w:line="500" w:lineRule="exact"/>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施工组织设计</w:t>
      </w:r>
    </w:p>
    <w:p w14:paraId="63569BA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1.施工组织设计应以下内容顺序编制，可采用文字并结合图表形式说明施工方法，施工组织设计具体内容如下：</w:t>
      </w:r>
    </w:p>
    <w:p w14:paraId="79E0031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（1）概述</w:t>
      </w:r>
    </w:p>
    <w:p w14:paraId="505DF00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（2）主要施工方法；</w:t>
      </w:r>
    </w:p>
    <w:p w14:paraId="5B495F7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（3）拟投入的主要物资计划；</w:t>
      </w:r>
    </w:p>
    <w:p w14:paraId="04E754E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szCs w:val="21"/>
          <w:highlight w:val="none"/>
        </w:rPr>
        <w:t>拟投入的主  要施工机械、 设备计划；</w:t>
      </w:r>
    </w:p>
    <w:p w14:paraId="57125FF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（5）劳动力安排计划；</w:t>
      </w:r>
    </w:p>
    <w:p w14:paraId="15B1192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（6）确保工程质量的技术组织措施；</w:t>
      </w:r>
    </w:p>
    <w:p w14:paraId="48D37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（7）确保安全生产的技术组织措施；</w:t>
      </w:r>
    </w:p>
    <w:p w14:paraId="7C63FA2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（8）确保工期的技术组织措施；</w:t>
      </w:r>
    </w:p>
    <w:p w14:paraId="4B91EBD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（9）确保文明施工的技术组织措施；</w:t>
      </w:r>
    </w:p>
    <w:p w14:paraId="63C1555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（10）工程施工的重点和难点及保证措施；</w:t>
      </w:r>
    </w:p>
    <w:p w14:paraId="31E8963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（11）施工总平面布置图；</w:t>
      </w:r>
    </w:p>
    <w:p w14:paraId="4837DA2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（12）其他（如有）（与第四章“评审程序、评审方法和评审标准”中的评审标准一致）</w:t>
      </w:r>
    </w:p>
    <w:p w14:paraId="46401F4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 技术标施工组织设计除采用文字表述外可附下列图表，图表及格式要求附后。</w:t>
      </w:r>
    </w:p>
    <w:p w14:paraId="2E4C0D0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附表一劳动力计划表</w:t>
      </w:r>
    </w:p>
    <w:p w14:paraId="4589510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附表二计划开、竣工日期和施工进度计划（网络图或横道图）</w:t>
      </w:r>
    </w:p>
    <w:p w14:paraId="1226833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附表三施工总平面图</w:t>
      </w:r>
    </w:p>
    <w:p w14:paraId="2DF9C67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附表四临时用地表</w:t>
      </w:r>
    </w:p>
    <w:p w14:paraId="01A22B83">
      <w:pPr>
        <w:spacing w:line="360" w:lineRule="auto"/>
        <w:ind w:firstLine="420" w:firstLineChars="200"/>
        <w:rPr>
          <w:rFonts w:hint="eastAsia" w:ascii="宋体" w:hAnsi="宋体" w:eastAsia="宋体" w:cs="宋体"/>
          <w:color w:val="auto"/>
          <w:highlight w:val="none"/>
        </w:rPr>
      </w:pPr>
    </w:p>
    <w:p w14:paraId="67255FF1">
      <w:pPr>
        <w:rPr>
          <w:rFonts w:hint="eastAsia" w:ascii="宋体" w:hAnsi="宋体" w:eastAsia="宋体" w:cs="宋体"/>
          <w:color w:val="auto"/>
          <w:highlight w:val="none"/>
        </w:rPr>
      </w:pPr>
      <w:r>
        <w:rPr>
          <w:rFonts w:hint="eastAsia" w:ascii="宋体" w:hAnsi="宋体" w:eastAsia="宋体" w:cs="宋体"/>
          <w:color w:val="auto"/>
          <w:highlight w:val="none"/>
        </w:rPr>
        <w:t>附表一：劳动力计划表</w:t>
      </w:r>
    </w:p>
    <w:p w14:paraId="01FB2AF8">
      <w:pPr>
        <w:ind w:firstLine="7245" w:firstLineChars="3450"/>
        <w:rPr>
          <w:rFonts w:hint="eastAsia" w:ascii="宋体" w:hAnsi="宋体" w:eastAsia="宋体" w:cs="宋体"/>
          <w:color w:val="auto"/>
          <w:highlight w:val="none"/>
        </w:rPr>
      </w:pPr>
      <w:r>
        <w:rPr>
          <w:rFonts w:hint="eastAsia" w:ascii="宋体" w:hAnsi="宋体" w:eastAsia="宋体" w:cs="宋体"/>
          <w:color w:val="auto"/>
          <w:highlight w:val="none"/>
        </w:rPr>
        <w:t>单位：人</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961"/>
        <w:gridCol w:w="1257"/>
        <w:gridCol w:w="1257"/>
        <w:gridCol w:w="1258"/>
        <w:gridCol w:w="1257"/>
        <w:gridCol w:w="1258"/>
      </w:tblGrid>
      <w:tr w14:paraId="5FD0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739C4B2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工种</w:t>
            </w:r>
          </w:p>
        </w:tc>
        <w:tc>
          <w:tcPr>
            <w:tcW w:w="7248" w:type="dxa"/>
            <w:gridSpan w:val="6"/>
            <w:vAlign w:val="center"/>
          </w:tcPr>
          <w:p w14:paraId="74BADB1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按工程施工阶段投入劳动力情况</w:t>
            </w:r>
          </w:p>
        </w:tc>
      </w:tr>
      <w:tr w14:paraId="69F0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79EB757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4B291D8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2A4A714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6914289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1886A47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1828A04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6E01001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r w14:paraId="78F0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083E5F5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3A83F7A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DF8A61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0B0A2D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1580033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4E20CF6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050E5C7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r w14:paraId="57DD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4DB3CFA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45607AB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2A7AD8A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2EEF14C0">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067C853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D2253D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2973309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r w14:paraId="3106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1B10F4B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54F56AD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6D88C4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C94126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65FC090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6B87267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610E304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r w14:paraId="16C2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75D79CE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76AF8783">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76DDDB3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1D03B6A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651EDB4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E99132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0BE0DC5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r w14:paraId="19C6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46F3F10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961" w:type="dxa"/>
            <w:vAlign w:val="center"/>
          </w:tcPr>
          <w:p w14:paraId="157B9A8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6819FBFF">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3C0CBD86">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0127FE5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7" w:type="dxa"/>
            <w:vAlign w:val="center"/>
          </w:tcPr>
          <w:p w14:paraId="133F0957">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c>
          <w:tcPr>
            <w:tcW w:w="1258" w:type="dxa"/>
            <w:vAlign w:val="center"/>
          </w:tcPr>
          <w:p w14:paraId="2FE48DC9">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p>
        </w:tc>
      </w:tr>
    </w:tbl>
    <w:p w14:paraId="163F4995">
      <w:pPr>
        <w:rPr>
          <w:rFonts w:hint="eastAsia" w:ascii="宋体" w:hAnsi="宋体" w:eastAsia="宋体" w:cs="宋体"/>
          <w:color w:val="auto"/>
          <w:highlight w:val="none"/>
        </w:rPr>
      </w:pPr>
    </w:p>
    <w:p w14:paraId="56434CCE">
      <w:pPr>
        <w:rPr>
          <w:rFonts w:hint="eastAsia" w:ascii="宋体" w:hAnsi="宋体" w:eastAsia="宋体" w:cs="宋体"/>
          <w:b/>
          <w:bCs/>
          <w:color w:val="auto"/>
          <w:highlight w:val="none"/>
        </w:rPr>
      </w:pPr>
    </w:p>
    <w:p w14:paraId="32A5A9B7">
      <w:pPr>
        <w:rPr>
          <w:rFonts w:hint="eastAsia" w:ascii="宋体" w:hAnsi="宋体" w:eastAsia="宋体" w:cs="宋体"/>
          <w:color w:val="auto"/>
          <w:highlight w:val="none"/>
        </w:rPr>
      </w:pPr>
      <w:r>
        <w:rPr>
          <w:rFonts w:hint="eastAsia" w:ascii="宋体" w:hAnsi="宋体" w:eastAsia="宋体" w:cs="宋体"/>
          <w:color w:val="auto"/>
          <w:highlight w:val="none"/>
        </w:rPr>
        <w:t>附表二：计划开、竣工日期和施工进度计划（网络图或横道图）</w:t>
      </w:r>
    </w:p>
    <w:p w14:paraId="14F59F28">
      <w:pPr>
        <w:spacing w:line="460" w:lineRule="exact"/>
        <w:ind w:left="-6" w:firstLine="420"/>
        <w:rPr>
          <w:rFonts w:hint="eastAsia" w:ascii="宋体" w:hAnsi="宋体" w:eastAsia="宋体" w:cs="宋体"/>
          <w:color w:val="auto"/>
          <w:highlight w:val="none"/>
        </w:rPr>
      </w:pPr>
      <w:r>
        <w:rPr>
          <w:rFonts w:hint="eastAsia" w:ascii="宋体" w:hAnsi="宋体" w:eastAsia="宋体" w:cs="宋体"/>
          <w:color w:val="auto"/>
          <w:highlight w:val="none"/>
        </w:rPr>
        <w:t>1. 供应商应提交施工进度计划，说明按磋商文件要求的工期进行施工的各个关键日期。成交的供应商还应按合同条件有关条款的要求提交详细的施工进度计划。</w:t>
      </w:r>
    </w:p>
    <w:p w14:paraId="48A7748B">
      <w:pPr>
        <w:spacing w:line="460" w:lineRule="exact"/>
        <w:ind w:left="-6" w:firstLine="420"/>
        <w:rPr>
          <w:rFonts w:hint="eastAsia" w:ascii="宋体" w:hAnsi="宋体" w:eastAsia="宋体" w:cs="宋体"/>
          <w:color w:val="auto"/>
          <w:highlight w:val="none"/>
        </w:rPr>
      </w:pPr>
      <w:r>
        <w:rPr>
          <w:rFonts w:hint="eastAsia" w:ascii="宋体" w:hAnsi="宋体" w:eastAsia="宋体" w:cs="宋体"/>
          <w:color w:val="auto"/>
          <w:highlight w:val="none"/>
        </w:rPr>
        <w:t>2. 施工进度计划可采用网络图（或横道图）表示，说明计划开工日期和各分项工程各阶段的完工日期和分包合同签订的日期。</w:t>
      </w:r>
    </w:p>
    <w:p w14:paraId="35EC403B">
      <w:pPr>
        <w:spacing w:line="460" w:lineRule="exact"/>
        <w:ind w:left="-6" w:firstLine="420"/>
        <w:rPr>
          <w:rFonts w:hint="eastAsia" w:ascii="宋体" w:hAnsi="宋体" w:eastAsia="宋体" w:cs="宋体"/>
          <w:color w:val="auto"/>
          <w:highlight w:val="none"/>
        </w:rPr>
      </w:pPr>
      <w:r>
        <w:rPr>
          <w:rFonts w:hint="eastAsia" w:ascii="宋体" w:hAnsi="宋体" w:eastAsia="宋体" w:cs="宋体"/>
          <w:color w:val="auto"/>
          <w:highlight w:val="none"/>
        </w:rPr>
        <w:t>3. 施工进度计划应与施工组织设计相适应。</w:t>
      </w:r>
    </w:p>
    <w:p w14:paraId="67B48DDC">
      <w:pPr>
        <w:rPr>
          <w:rFonts w:hint="eastAsia" w:ascii="宋体" w:hAnsi="宋体" w:eastAsia="宋体" w:cs="宋体"/>
          <w:color w:val="auto"/>
          <w:highlight w:val="none"/>
        </w:rPr>
      </w:pPr>
    </w:p>
    <w:p w14:paraId="26AD2567">
      <w:pPr>
        <w:rPr>
          <w:rFonts w:hint="eastAsia" w:ascii="宋体" w:hAnsi="宋体" w:eastAsia="宋体" w:cs="宋体"/>
          <w:color w:val="auto"/>
          <w:highlight w:val="none"/>
        </w:rPr>
      </w:pPr>
      <w:r>
        <w:rPr>
          <w:rFonts w:hint="eastAsia" w:ascii="宋体" w:hAnsi="宋体" w:eastAsia="宋体" w:cs="宋体"/>
          <w:color w:val="auto"/>
          <w:highlight w:val="none"/>
        </w:rPr>
        <w:t>附表三：施工总平面图</w:t>
      </w:r>
    </w:p>
    <w:p w14:paraId="289E4E0B">
      <w:pPr>
        <w:spacing w:line="4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供应商应递交一份施工总平面图，绘出现场临时设施布置图表并附文字说明，说明临时设施、加工车间、现场办公、设备及仓储、供电、供水、卫生、生活、道路、消防等设施的情况和布置。</w:t>
      </w:r>
    </w:p>
    <w:p w14:paraId="54C38FA4">
      <w:pPr>
        <w:rPr>
          <w:rFonts w:hint="eastAsia" w:ascii="宋体" w:hAnsi="宋体" w:eastAsia="宋体" w:cs="宋体"/>
          <w:color w:val="auto"/>
          <w:highlight w:val="none"/>
        </w:rPr>
      </w:pPr>
    </w:p>
    <w:p w14:paraId="655C62F9">
      <w:pPr>
        <w:rPr>
          <w:rFonts w:hint="eastAsia" w:ascii="宋体" w:hAnsi="宋体" w:eastAsia="宋体" w:cs="宋体"/>
          <w:color w:val="auto"/>
          <w:highlight w:val="none"/>
        </w:rPr>
      </w:pPr>
    </w:p>
    <w:p w14:paraId="40D8DABB">
      <w:pPr>
        <w:rPr>
          <w:rFonts w:hint="eastAsia" w:ascii="宋体" w:hAnsi="宋体" w:eastAsia="宋体" w:cs="宋体"/>
          <w:color w:val="auto"/>
          <w:highlight w:val="none"/>
        </w:rPr>
      </w:pPr>
      <w:r>
        <w:rPr>
          <w:rFonts w:hint="eastAsia" w:ascii="宋体" w:hAnsi="宋体" w:eastAsia="宋体" w:cs="宋体"/>
          <w:color w:val="auto"/>
          <w:highlight w:val="none"/>
        </w:rPr>
        <w:t>附表四：临时用地表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136"/>
      </w:tblGrid>
      <w:tr w14:paraId="24C6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73F44A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用途</w:t>
            </w:r>
          </w:p>
        </w:tc>
        <w:tc>
          <w:tcPr>
            <w:tcW w:w="2357" w:type="dxa"/>
            <w:vAlign w:val="center"/>
          </w:tcPr>
          <w:p w14:paraId="113F635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面积（平方米）</w:t>
            </w:r>
          </w:p>
        </w:tc>
        <w:tc>
          <w:tcPr>
            <w:tcW w:w="2356" w:type="dxa"/>
            <w:vAlign w:val="center"/>
          </w:tcPr>
          <w:p w14:paraId="728E304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位置</w:t>
            </w:r>
          </w:p>
        </w:tc>
        <w:tc>
          <w:tcPr>
            <w:tcW w:w="2136" w:type="dxa"/>
            <w:vAlign w:val="center"/>
          </w:tcPr>
          <w:p w14:paraId="711E20E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需用时间</w:t>
            </w:r>
          </w:p>
        </w:tc>
      </w:tr>
      <w:tr w14:paraId="546B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6B4D659F">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7" w:type="dxa"/>
          </w:tcPr>
          <w:p w14:paraId="7A606154">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6" w:type="dxa"/>
          </w:tcPr>
          <w:p w14:paraId="0B0012F6">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136" w:type="dxa"/>
          </w:tcPr>
          <w:p w14:paraId="643E0664">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r>
      <w:tr w14:paraId="18B8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0F97499A">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7" w:type="dxa"/>
          </w:tcPr>
          <w:p w14:paraId="64C7876A">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6" w:type="dxa"/>
          </w:tcPr>
          <w:p w14:paraId="5D6EE74A">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136" w:type="dxa"/>
          </w:tcPr>
          <w:p w14:paraId="255BF346">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r>
      <w:tr w14:paraId="53E2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3EC7A023">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7" w:type="dxa"/>
          </w:tcPr>
          <w:p w14:paraId="08EADE66">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6" w:type="dxa"/>
          </w:tcPr>
          <w:p w14:paraId="17B98B4C">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136" w:type="dxa"/>
          </w:tcPr>
          <w:p w14:paraId="43240F61">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r>
      <w:tr w14:paraId="717D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0967ECBC">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7" w:type="dxa"/>
          </w:tcPr>
          <w:p w14:paraId="33733C62">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356" w:type="dxa"/>
          </w:tcPr>
          <w:p w14:paraId="496B04BB">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c>
          <w:tcPr>
            <w:tcW w:w="2136" w:type="dxa"/>
          </w:tcPr>
          <w:p w14:paraId="35E308D1">
            <w:pPr>
              <w:keepNext w:val="0"/>
              <w:keepLines w:val="0"/>
              <w:suppressLineNumbers w:val="0"/>
              <w:spacing w:before="0" w:beforeAutospacing="0" w:after="0" w:afterAutospacing="0"/>
              <w:ind w:left="0" w:right="0"/>
              <w:rPr>
                <w:rFonts w:hint="eastAsia" w:ascii="宋体" w:hAnsi="宋体" w:eastAsia="宋体" w:cs="宋体"/>
                <w:color w:val="auto"/>
                <w:highlight w:val="none"/>
              </w:rPr>
            </w:pPr>
          </w:p>
        </w:tc>
      </w:tr>
    </w:tbl>
    <w:p w14:paraId="2C6414F7">
      <w:pPr>
        <w:spacing w:line="360" w:lineRule="auto"/>
        <w:ind w:firstLine="880" w:firstLineChars="200"/>
        <w:rPr>
          <w:rFonts w:hint="eastAsia" w:ascii="宋体" w:hAnsi="宋体" w:eastAsia="宋体" w:cs="宋体"/>
          <w:bCs/>
          <w:color w:val="auto"/>
          <w:sz w:val="44"/>
          <w:szCs w:val="44"/>
          <w:highlight w:val="none"/>
        </w:rPr>
      </w:pPr>
    </w:p>
    <w:p w14:paraId="7A885260">
      <w:pPr>
        <w:spacing w:line="36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br w:type="page"/>
      </w:r>
    </w:p>
    <w:p w14:paraId="1D61A542">
      <w:pPr>
        <w:adjustRightInd w:val="0"/>
        <w:snapToGrid w:val="0"/>
        <w:spacing w:line="300" w:lineRule="auto"/>
        <w:jc w:val="center"/>
        <w:rPr>
          <w:rFonts w:hint="eastAsia" w:ascii="宋体" w:hAnsi="宋体" w:eastAsia="宋体" w:cs="宋体"/>
          <w:b/>
          <w:color w:val="auto"/>
          <w:sz w:val="36"/>
          <w:szCs w:val="36"/>
          <w:highlight w:val="none"/>
        </w:rPr>
      </w:pPr>
      <w:r>
        <w:rPr>
          <w:rFonts w:hint="eastAsia" w:ascii="宋体" w:hAnsi="宋体" w:eastAsia="宋体" w:cs="宋体"/>
          <w:bCs/>
          <w:color w:val="auto"/>
          <w:sz w:val="36"/>
          <w:szCs w:val="36"/>
          <w:highlight w:val="none"/>
        </w:rPr>
        <w:t>项目管理机构配备情况表及主要人员简历表</w:t>
      </w:r>
    </w:p>
    <w:p w14:paraId="1D6CB514">
      <w:pPr>
        <w:snapToGrid w:val="0"/>
        <w:spacing w:before="156" w:beforeLines="50" w:after="5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（一）项目管理机构配备情况表</w:t>
      </w:r>
    </w:p>
    <w:p w14:paraId="5017C89D">
      <w:pPr>
        <w:pStyle w:val="25"/>
        <w:spacing w:line="360" w:lineRule="auto"/>
        <w:contextualSpacing/>
        <w:rPr>
          <w:rFonts w:hint="eastAsia" w:ascii="宋体" w:hAnsi="宋体" w:eastAsia="宋体" w:cs="宋体"/>
          <w:color w:val="auto"/>
          <w:sz w:val="24"/>
          <w:szCs w:val="24"/>
          <w:highlight w:val="none"/>
        </w:rPr>
      </w:pP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412C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0017458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670" w:type="dxa"/>
            <w:vMerge w:val="restart"/>
            <w:vAlign w:val="center"/>
          </w:tcPr>
          <w:p w14:paraId="6904FA81">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829" w:type="dxa"/>
            <w:vMerge w:val="restart"/>
            <w:vAlign w:val="center"/>
          </w:tcPr>
          <w:p w14:paraId="0F439AF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身份证号</w:t>
            </w:r>
          </w:p>
        </w:tc>
        <w:tc>
          <w:tcPr>
            <w:tcW w:w="816" w:type="dxa"/>
            <w:vMerge w:val="restart"/>
            <w:vAlign w:val="center"/>
          </w:tcPr>
          <w:p w14:paraId="1B30E138">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4188" w:type="dxa"/>
            <w:gridSpan w:val="4"/>
            <w:vAlign w:val="center"/>
          </w:tcPr>
          <w:p w14:paraId="65ABF776">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执业或职业资格</w:t>
            </w:r>
          </w:p>
        </w:tc>
        <w:tc>
          <w:tcPr>
            <w:tcW w:w="2443" w:type="dxa"/>
            <w:gridSpan w:val="2"/>
            <w:vAlign w:val="center"/>
          </w:tcPr>
          <w:p w14:paraId="1F04FB72">
            <w:pPr>
              <w:keepNext w:val="0"/>
              <w:keepLines w:val="0"/>
              <w:suppressLineNumbers w:val="0"/>
              <w:spacing w:before="0" w:beforeAutospacing="0" w:after="0" w:afterAutospacing="0"/>
              <w:ind w:left="0" w:right="0"/>
              <w:jc w:val="left"/>
              <w:rPr>
                <w:rFonts w:hint="eastAsia" w:ascii="宋体" w:hAnsi="宋体" w:eastAsia="宋体" w:cs="宋体"/>
                <w:color w:val="auto"/>
                <w:highlight w:val="none"/>
              </w:rPr>
            </w:pPr>
            <w:r>
              <w:rPr>
                <w:rFonts w:hint="eastAsia" w:ascii="宋体" w:hAnsi="宋体" w:eastAsia="宋体" w:cs="宋体"/>
                <w:color w:val="auto"/>
                <w:highlight w:val="none"/>
              </w:rPr>
              <w:t>承担完工、在建工程情况</w:t>
            </w:r>
          </w:p>
        </w:tc>
      </w:tr>
      <w:tr w14:paraId="6183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70B73ABD">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p>
        </w:tc>
        <w:tc>
          <w:tcPr>
            <w:tcW w:w="670" w:type="dxa"/>
            <w:vMerge w:val="continue"/>
            <w:vAlign w:val="center"/>
          </w:tcPr>
          <w:p w14:paraId="6E2FE971">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p>
        </w:tc>
        <w:tc>
          <w:tcPr>
            <w:tcW w:w="829" w:type="dxa"/>
            <w:vMerge w:val="continue"/>
            <w:vAlign w:val="center"/>
          </w:tcPr>
          <w:p w14:paraId="16D7FE1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p>
        </w:tc>
        <w:tc>
          <w:tcPr>
            <w:tcW w:w="816" w:type="dxa"/>
            <w:vMerge w:val="continue"/>
            <w:vAlign w:val="center"/>
          </w:tcPr>
          <w:p w14:paraId="1075E34A">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p>
        </w:tc>
        <w:tc>
          <w:tcPr>
            <w:tcW w:w="1148" w:type="dxa"/>
            <w:vAlign w:val="center"/>
          </w:tcPr>
          <w:p w14:paraId="04D670D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1148" w:type="dxa"/>
            <w:vAlign w:val="center"/>
          </w:tcPr>
          <w:p w14:paraId="4C2EC520">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1148" w:type="dxa"/>
            <w:vAlign w:val="center"/>
          </w:tcPr>
          <w:p w14:paraId="02E9EB86">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证号</w:t>
            </w:r>
          </w:p>
        </w:tc>
        <w:tc>
          <w:tcPr>
            <w:tcW w:w="744" w:type="dxa"/>
            <w:vAlign w:val="center"/>
          </w:tcPr>
          <w:p w14:paraId="311F02E0">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专业</w:t>
            </w:r>
          </w:p>
        </w:tc>
        <w:tc>
          <w:tcPr>
            <w:tcW w:w="1167" w:type="dxa"/>
            <w:vAlign w:val="center"/>
          </w:tcPr>
          <w:p w14:paraId="13D94CF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完工/在建</w:t>
            </w:r>
          </w:p>
        </w:tc>
        <w:tc>
          <w:tcPr>
            <w:tcW w:w="1276" w:type="dxa"/>
            <w:vAlign w:val="center"/>
          </w:tcPr>
          <w:p w14:paraId="02C0D51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主要项目</w:t>
            </w:r>
          </w:p>
          <w:p w14:paraId="6006888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名称</w:t>
            </w:r>
          </w:p>
        </w:tc>
      </w:tr>
      <w:tr w14:paraId="7EBA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E03566C">
            <w:pPr>
              <w:pStyle w:val="173"/>
              <w:keepNext w:val="0"/>
              <w:keepLines w:val="0"/>
              <w:suppressLineNumbers w:val="0"/>
              <w:spacing w:before="0" w:beforeAutospacing="0" w:after="0" w:afterAutospacing="0" w:line="24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1.</w:t>
            </w:r>
            <w:r>
              <w:rPr>
                <w:rFonts w:hint="eastAsia" w:ascii="宋体" w:hAnsi="宋体" w:eastAsia="宋体" w:cs="宋体"/>
                <w:color w:val="auto"/>
                <w:sz w:val="21"/>
                <w:szCs w:val="21"/>
                <w:highlight w:val="none"/>
              </w:rPr>
              <w:t>项目经理</w:t>
            </w:r>
          </w:p>
        </w:tc>
        <w:tc>
          <w:tcPr>
            <w:tcW w:w="670" w:type="dxa"/>
            <w:vAlign w:val="center"/>
          </w:tcPr>
          <w:p w14:paraId="2C93D65C">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65A7C2CC">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3B7918F7">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48B400D6">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2C1EB53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21BCC49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351FFC7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3304D43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70EA6BA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43E0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4B16BBCE">
            <w:pPr>
              <w:pStyle w:val="173"/>
              <w:keepNext w:val="0"/>
              <w:keepLines w:val="0"/>
              <w:suppressLineNumbers w:val="0"/>
              <w:spacing w:before="0" w:beforeAutospacing="0" w:after="0" w:afterAutospacing="0" w:line="24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bidi="en-US"/>
              </w:rPr>
              <w:t>2.</w:t>
            </w:r>
            <w:r>
              <w:rPr>
                <w:rFonts w:hint="eastAsia" w:ascii="宋体" w:hAnsi="宋体" w:eastAsia="宋体" w:cs="宋体"/>
                <w:color w:val="auto"/>
                <w:sz w:val="21"/>
                <w:szCs w:val="21"/>
                <w:highlight w:val="none"/>
              </w:rPr>
              <w:t>技术负责人（项目总工）</w:t>
            </w:r>
          </w:p>
        </w:tc>
        <w:tc>
          <w:tcPr>
            <w:tcW w:w="670" w:type="dxa"/>
            <w:vAlign w:val="center"/>
          </w:tcPr>
          <w:p w14:paraId="7850419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76BB3B9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5CA21B92">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56A2B849">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2570ACD0">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14E3C15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78D169C4">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2F85684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53BCCAB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4BA0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B67FB04">
            <w:pPr>
              <w:pStyle w:val="173"/>
              <w:keepNext w:val="0"/>
              <w:keepLines w:val="0"/>
              <w:suppressLineNumbers w:val="0"/>
              <w:spacing w:before="0" w:beforeAutospacing="0" w:after="0" w:afterAutospacing="0" w:line="24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3.</w:t>
            </w:r>
            <w:r>
              <w:rPr>
                <w:rFonts w:hint="eastAsia" w:ascii="宋体" w:hAnsi="宋体" w:eastAsia="宋体" w:cs="宋体"/>
                <w:color w:val="auto"/>
                <w:sz w:val="21"/>
                <w:szCs w:val="21"/>
                <w:highlight w:val="none"/>
              </w:rPr>
              <w:t xml:space="preserve"> 施工员</w:t>
            </w:r>
          </w:p>
        </w:tc>
        <w:tc>
          <w:tcPr>
            <w:tcW w:w="670" w:type="dxa"/>
            <w:vAlign w:val="center"/>
          </w:tcPr>
          <w:p w14:paraId="66C431A4">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72F791A8">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611E3DC9">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63E563C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28D600B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17B34A4C">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248D0734">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18A3584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7A933122">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7F62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AEC432F">
            <w:pPr>
              <w:pStyle w:val="173"/>
              <w:keepNext w:val="0"/>
              <w:keepLines w:val="0"/>
              <w:suppressLineNumbers w:val="0"/>
              <w:spacing w:before="0" w:beforeAutospacing="0" w:after="0" w:afterAutospacing="0" w:line="240" w:lineRule="auto"/>
              <w:ind w:left="0" w:right="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bidi="en-US"/>
              </w:rPr>
              <w:t>4.</w:t>
            </w:r>
            <w:r>
              <w:rPr>
                <w:rFonts w:hint="eastAsia" w:ascii="宋体" w:hAnsi="宋体" w:eastAsia="宋体" w:cs="宋体"/>
                <w:color w:val="auto"/>
                <w:sz w:val="21"/>
                <w:szCs w:val="21"/>
                <w:highlight w:val="none"/>
              </w:rPr>
              <w:t>安全员</w:t>
            </w:r>
          </w:p>
        </w:tc>
        <w:tc>
          <w:tcPr>
            <w:tcW w:w="670" w:type="dxa"/>
            <w:vAlign w:val="center"/>
          </w:tcPr>
          <w:p w14:paraId="45B535E9">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321F3518">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00484540">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7BBAD71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3783E904">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12B391E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3C1F88BA">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10D240E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5B443C12">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42B1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65503A3B">
            <w:pPr>
              <w:keepNext w:val="0"/>
              <w:keepLines w:val="0"/>
              <w:suppressLineNumbers w:val="0"/>
              <w:spacing w:before="0" w:beforeAutospacing="0" w:after="0" w:afterAutospacing="0"/>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5.质量员</w:t>
            </w:r>
          </w:p>
        </w:tc>
        <w:tc>
          <w:tcPr>
            <w:tcW w:w="670" w:type="dxa"/>
            <w:vAlign w:val="center"/>
          </w:tcPr>
          <w:p w14:paraId="538EC962">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7788B0F4">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5546B13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30852806">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0A759EB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40E7B0CD">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6480C50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6840DB81">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32CBAB4A">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2F0E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07FED62">
            <w:pPr>
              <w:keepNext w:val="0"/>
              <w:keepLines w:val="0"/>
              <w:suppressLineNumbers w:val="0"/>
              <w:spacing w:before="0" w:beforeAutospacing="0" w:after="0" w:afterAutospacing="0"/>
              <w:ind w:left="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6.材料员</w:t>
            </w:r>
          </w:p>
        </w:tc>
        <w:tc>
          <w:tcPr>
            <w:tcW w:w="670" w:type="dxa"/>
            <w:vAlign w:val="center"/>
          </w:tcPr>
          <w:p w14:paraId="5BE69F4C">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0F3983E9">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1CF06CB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27D6D441">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0833CEC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1A8C19F5">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29F8E476">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75FD013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7C60755C">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56F2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F99122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670" w:type="dxa"/>
            <w:vAlign w:val="center"/>
          </w:tcPr>
          <w:p w14:paraId="5D8258B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29" w:type="dxa"/>
            <w:vAlign w:val="center"/>
          </w:tcPr>
          <w:p w14:paraId="5F95C877">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816" w:type="dxa"/>
            <w:vAlign w:val="center"/>
          </w:tcPr>
          <w:p w14:paraId="293B5803">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591E890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034ED60B">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48" w:type="dxa"/>
            <w:vAlign w:val="center"/>
          </w:tcPr>
          <w:p w14:paraId="308B7038">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744" w:type="dxa"/>
            <w:vAlign w:val="center"/>
          </w:tcPr>
          <w:p w14:paraId="6B67EB4A">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167" w:type="dxa"/>
            <w:vAlign w:val="center"/>
          </w:tcPr>
          <w:p w14:paraId="0159C65F">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c>
          <w:tcPr>
            <w:tcW w:w="1276" w:type="dxa"/>
            <w:vAlign w:val="center"/>
          </w:tcPr>
          <w:p w14:paraId="1A10DAE1">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szCs w:val="21"/>
                <w:highlight w:val="none"/>
              </w:rPr>
            </w:pPr>
          </w:p>
        </w:tc>
      </w:tr>
      <w:tr w14:paraId="5A1E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vAlign w:val="center"/>
          </w:tcPr>
          <w:p w14:paraId="01A5D6AE">
            <w:pPr>
              <w:keepNext w:val="0"/>
              <w:keepLines w:val="0"/>
              <w:suppressLineNumbers w:val="0"/>
              <w:spacing w:before="0" w:beforeAutospacing="0" w:after="0" w:afterAutospacing="0"/>
              <w:ind w:left="223" w:right="0"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5E9D30BD">
      <w:pPr>
        <w:spacing w:line="360" w:lineRule="auto"/>
        <w:contextualSpacing/>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备注：</w:t>
      </w:r>
    </w:p>
    <w:p w14:paraId="22FF0E94">
      <w:pPr>
        <w:spacing w:line="360" w:lineRule="auto"/>
        <w:ind w:firstLine="480" w:firstLineChars="200"/>
        <w:contextualSpacing/>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1.本表所列岗位的所有管理人员的情况均应如实填写。可按以上格式扩展为多页填写。</w:t>
      </w:r>
    </w:p>
    <w:p w14:paraId="048C0341">
      <w:pPr>
        <w:spacing w:line="360" w:lineRule="auto"/>
        <w:ind w:firstLine="480" w:firstLineChars="200"/>
        <w:contextualSpacing/>
        <w:jc w:val="left"/>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2.供应商应当在本表后附所有管理人员的身份证、职称证（如有）、执业或职业资格证书、近1个月在现任职单位依法缴纳社会保险的证明材料的扫描件并加盖供应商电子签章。</w:t>
      </w:r>
    </w:p>
    <w:p w14:paraId="09EF91FC">
      <w:pPr>
        <w:spacing w:line="360" w:lineRule="auto"/>
        <w:ind w:firstLine="480" w:firstLineChars="200"/>
        <w:contextualSpacing/>
        <w:rPr>
          <w:rFonts w:hint="eastAsia" w:ascii="宋体" w:hAnsi="宋体" w:eastAsia="宋体" w:cs="宋体"/>
          <w:color w:val="auto"/>
          <w:spacing w:val="20"/>
          <w:sz w:val="24"/>
          <w:szCs w:val="20"/>
          <w:highlight w:val="none"/>
          <w:u w:val="single"/>
        </w:rPr>
      </w:pPr>
      <w:r>
        <w:rPr>
          <w:rFonts w:hint="eastAsia" w:ascii="宋体" w:hAnsi="宋体" w:eastAsia="宋体" w:cs="宋体"/>
          <w:color w:val="auto"/>
          <w:sz w:val="24"/>
          <w:highlight w:val="none"/>
        </w:rPr>
        <w:t>法定代表人或者委托代理人</w:t>
      </w:r>
      <w:r>
        <w:rPr>
          <w:rFonts w:hint="eastAsia" w:ascii="宋体" w:hAnsi="宋体" w:eastAsia="宋体" w:cs="宋体"/>
          <w:color w:val="auto"/>
          <w:spacing w:val="20"/>
          <w:sz w:val="24"/>
          <w:highlight w:val="none"/>
        </w:rPr>
        <w:t>签字：</w:t>
      </w:r>
    </w:p>
    <w:p w14:paraId="74266296">
      <w:pPr>
        <w:spacing w:line="360" w:lineRule="auto"/>
        <w:ind w:firstLine="560" w:firstLineChars="200"/>
        <w:contextualSpacing/>
        <w:jc w:val="left"/>
        <w:rPr>
          <w:rFonts w:hint="eastAsia" w:ascii="宋体" w:hAnsi="宋体" w:eastAsia="宋体" w:cs="宋体"/>
          <w:color w:val="auto"/>
          <w:sz w:val="24"/>
          <w:szCs w:val="20"/>
          <w:highlight w:val="none"/>
        </w:rPr>
      </w:pPr>
      <w:r>
        <w:rPr>
          <w:rFonts w:hint="eastAsia" w:ascii="宋体" w:hAnsi="宋体" w:eastAsia="宋体" w:cs="宋体"/>
          <w:color w:val="auto"/>
          <w:spacing w:val="20"/>
          <w:sz w:val="24"/>
          <w:highlight w:val="none"/>
        </w:rPr>
        <w:t>供应商（电子签章）：       日 期：</w:t>
      </w:r>
    </w:p>
    <w:p w14:paraId="23D531DF">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（二）拟投入的主要人员简历表</w:t>
      </w:r>
    </w:p>
    <w:p w14:paraId="6C484106">
      <w:pPr>
        <w:spacing w:line="360" w:lineRule="auto"/>
        <w:ind w:firstLine="643" w:firstLineChars="200"/>
        <w:jc w:val="center"/>
        <w:rPr>
          <w:rFonts w:hint="eastAsia" w:ascii="宋体" w:hAnsi="宋体" w:eastAsia="宋体" w:cs="宋体"/>
          <w:color w:val="auto"/>
          <w:highlight w:val="none"/>
          <w:u w:val="single"/>
        </w:rPr>
      </w:pPr>
      <w:r>
        <w:rPr>
          <w:rFonts w:hint="eastAsia" w:ascii="宋体" w:hAnsi="宋体" w:eastAsia="宋体" w:cs="宋体"/>
          <w:b/>
          <w:color w:val="auto"/>
          <w:sz w:val="32"/>
          <w:szCs w:val="32"/>
          <w:highlight w:val="none"/>
        </w:rPr>
        <w:t>项目经理简历表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55"/>
        <w:gridCol w:w="387"/>
        <w:gridCol w:w="888"/>
        <w:gridCol w:w="660"/>
        <w:gridCol w:w="328"/>
        <w:gridCol w:w="234"/>
        <w:gridCol w:w="66"/>
        <w:gridCol w:w="1209"/>
        <w:gridCol w:w="142"/>
        <w:gridCol w:w="242"/>
        <w:gridCol w:w="1088"/>
        <w:gridCol w:w="88"/>
        <w:gridCol w:w="409"/>
        <w:gridCol w:w="1108"/>
        <w:gridCol w:w="36"/>
        <w:gridCol w:w="79"/>
        <w:gridCol w:w="1405"/>
        <w:gridCol w:w="11"/>
      </w:tblGrid>
      <w:tr w14:paraId="1802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76" w:type="dxa"/>
            <w:vAlign w:val="center"/>
          </w:tcPr>
          <w:p w14:paraId="3C66312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318" w:type="dxa"/>
            <w:gridSpan w:val="5"/>
            <w:vAlign w:val="center"/>
          </w:tcPr>
          <w:p w14:paraId="3086EA8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74D75F2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585" w:type="dxa"/>
            <w:gridSpan w:val="3"/>
            <w:vAlign w:val="center"/>
          </w:tcPr>
          <w:p w14:paraId="0ED3A67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78BB393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1531" w:type="dxa"/>
            <w:gridSpan w:val="4"/>
            <w:vAlign w:val="center"/>
          </w:tcPr>
          <w:p w14:paraId="412ED0B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E5C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2BC3A58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2318" w:type="dxa"/>
            <w:gridSpan w:val="5"/>
            <w:vAlign w:val="center"/>
          </w:tcPr>
          <w:p w14:paraId="6DED279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项目经理</w:t>
            </w:r>
          </w:p>
        </w:tc>
        <w:tc>
          <w:tcPr>
            <w:tcW w:w="1893" w:type="dxa"/>
            <w:gridSpan w:val="5"/>
            <w:vAlign w:val="center"/>
          </w:tcPr>
          <w:p w14:paraId="1EFB7B7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585" w:type="dxa"/>
            <w:gridSpan w:val="3"/>
            <w:vAlign w:val="center"/>
          </w:tcPr>
          <w:p w14:paraId="5DBC436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27BC600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1531" w:type="dxa"/>
            <w:gridSpan w:val="4"/>
            <w:vAlign w:val="center"/>
          </w:tcPr>
          <w:p w14:paraId="02E62CA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3A7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409CC99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从业开始时间</w:t>
            </w:r>
          </w:p>
        </w:tc>
        <w:tc>
          <w:tcPr>
            <w:tcW w:w="2318" w:type="dxa"/>
            <w:gridSpan w:val="5"/>
            <w:vAlign w:val="center"/>
          </w:tcPr>
          <w:p w14:paraId="622658B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6632B0D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职称获得时间</w:t>
            </w:r>
          </w:p>
        </w:tc>
        <w:tc>
          <w:tcPr>
            <w:tcW w:w="1585" w:type="dxa"/>
            <w:gridSpan w:val="3"/>
            <w:vAlign w:val="center"/>
          </w:tcPr>
          <w:p w14:paraId="7CCEB62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50E538B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毕业时间</w:t>
            </w:r>
          </w:p>
        </w:tc>
        <w:tc>
          <w:tcPr>
            <w:tcW w:w="1531" w:type="dxa"/>
            <w:gridSpan w:val="4"/>
            <w:vAlign w:val="center"/>
          </w:tcPr>
          <w:p w14:paraId="1FF5857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E1E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55BC2F0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担任项目经理年限</w:t>
            </w:r>
          </w:p>
        </w:tc>
        <w:tc>
          <w:tcPr>
            <w:tcW w:w="2563" w:type="dxa"/>
            <w:gridSpan w:val="6"/>
            <w:vAlign w:val="center"/>
          </w:tcPr>
          <w:p w14:paraId="5F40FEA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09" w:type="dxa"/>
            <w:vAlign w:val="center"/>
          </w:tcPr>
          <w:p w14:paraId="015110E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身份证号码</w:t>
            </w:r>
          </w:p>
        </w:tc>
        <w:tc>
          <w:tcPr>
            <w:tcW w:w="4608" w:type="dxa"/>
            <w:gridSpan w:val="10"/>
            <w:vAlign w:val="center"/>
          </w:tcPr>
          <w:p w14:paraId="1867059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0EF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2AEF00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1275" w:type="dxa"/>
            <w:gridSpan w:val="2"/>
            <w:vAlign w:val="center"/>
          </w:tcPr>
          <w:p w14:paraId="480B0C1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注册专业</w:t>
            </w:r>
          </w:p>
        </w:tc>
        <w:tc>
          <w:tcPr>
            <w:tcW w:w="1222" w:type="dxa"/>
            <w:gridSpan w:val="3"/>
            <w:vAlign w:val="center"/>
          </w:tcPr>
          <w:p w14:paraId="5561D27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1417" w:type="dxa"/>
            <w:gridSpan w:val="3"/>
            <w:vAlign w:val="center"/>
          </w:tcPr>
          <w:p w14:paraId="4D24894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证书编号</w:t>
            </w:r>
          </w:p>
        </w:tc>
        <w:tc>
          <w:tcPr>
            <w:tcW w:w="1418" w:type="dxa"/>
            <w:gridSpan w:val="3"/>
            <w:vAlign w:val="center"/>
          </w:tcPr>
          <w:p w14:paraId="6A35A07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注册时间</w:t>
            </w:r>
          </w:p>
        </w:tc>
        <w:tc>
          <w:tcPr>
            <w:tcW w:w="1632" w:type="dxa"/>
            <w:gridSpan w:val="4"/>
            <w:vAlign w:val="center"/>
          </w:tcPr>
          <w:p w14:paraId="5EF623E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注册单位</w:t>
            </w:r>
          </w:p>
        </w:tc>
        <w:tc>
          <w:tcPr>
            <w:tcW w:w="1416" w:type="dxa"/>
            <w:gridSpan w:val="2"/>
            <w:vAlign w:val="center"/>
          </w:tcPr>
          <w:p w14:paraId="34648A2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注册有效期</w:t>
            </w:r>
          </w:p>
        </w:tc>
      </w:tr>
      <w:tr w14:paraId="0691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1F3AC5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75" w:type="dxa"/>
            <w:gridSpan w:val="2"/>
            <w:vAlign w:val="center"/>
          </w:tcPr>
          <w:p w14:paraId="0AF89C3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68BEEC4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7" w:type="dxa"/>
            <w:gridSpan w:val="3"/>
            <w:vAlign w:val="center"/>
          </w:tcPr>
          <w:p w14:paraId="6053BA8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214FB89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75A32AD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6A86A66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3870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34B4840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安全生产考核合格证书</w:t>
            </w:r>
          </w:p>
        </w:tc>
        <w:tc>
          <w:tcPr>
            <w:tcW w:w="1275" w:type="dxa"/>
            <w:gridSpan w:val="2"/>
            <w:vAlign w:val="center"/>
          </w:tcPr>
          <w:p w14:paraId="17E15A4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2188282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B类</w:t>
            </w:r>
          </w:p>
        </w:tc>
        <w:tc>
          <w:tcPr>
            <w:tcW w:w="1417" w:type="dxa"/>
            <w:gridSpan w:val="3"/>
            <w:vAlign w:val="center"/>
          </w:tcPr>
          <w:p w14:paraId="61B7962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4071B85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279E162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24CE048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5592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597667D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在建和已完工程项目情况</w:t>
            </w:r>
          </w:p>
        </w:tc>
      </w:tr>
      <w:tr w14:paraId="3C03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5377BD0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548" w:type="dxa"/>
            <w:gridSpan w:val="2"/>
            <w:vAlign w:val="center"/>
          </w:tcPr>
          <w:p w14:paraId="402B39B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项目1</w:t>
            </w:r>
          </w:p>
        </w:tc>
        <w:tc>
          <w:tcPr>
            <w:tcW w:w="1837" w:type="dxa"/>
            <w:gridSpan w:val="4"/>
            <w:vAlign w:val="center"/>
          </w:tcPr>
          <w:p w14:paraId="1EA2A8E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项目2</w:t>
            </w:r>
          </w:p>
        </w:tc>
        <w:tc>
          <w:tcPr>
            <w:tcW w:w="1472" w:type="dxa"/>
            <w:gridSpan w:val="3"/>
            <w:vAlign w:val="center"/>
          </w:tcPr>
          <w:p w14:paraId="016A32A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项目3</w:t>
            </w:r>
          </w:p>
        </w:tc>
        <w:tc>
          <w:tcPr>
            <w:tcW w:w="1641" w:type="dxa"/>
            <w:gridSpan w:val="4"/>
            <w:vAlign w:val="center"/>
          </w:tcPr>
          <w:p w14:paraId="558811B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项目4</w:t>
            </w:r>
          </w:p>
        </w:tc>
        <w:tc>
          <w:tcPr>
            <w:tcW w:w="1484" w:type="dxa"/>
            <w:gridSpan w:val="2"/>
            <w:vAlign w:val="center"/>
          </w:tcPr>
          <w:p w14:paraId="33B4828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46EE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1C12432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48" w:type="dxa"/>
            <w:gridSpan w:val="2"/>
            <w:vAlign w:val="center"/>
          </w:tcPr>
          <w:p w14:paraId="0F90355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346E668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55C4971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A0BB8B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E38C47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7F06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60E24AD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548" w:type="dxa"/>
            <w:gridSpan w:val="2"/>
            <w:vAlign w:val="center"/>
          </w:tcPr>
          <w:p w14:paraId="4AB354B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4FED226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FF5FC5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EEFC96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4ADCAE2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E5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D74CE1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48" w:type="dxa"/>
            <w:gridSpan w:val="2"/>
            <w:vAlign w:val="center"/>
          </w:tcPr>
          <w:p w14:paraId="364FCE4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0764F4C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C14515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5DF6BF2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4F641D3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5672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F6C5DE6">
            <w:pPr>
              <w:keepNext w:val="0"/>
              <w:keepLines w:val="0"/>
              <w:suppressLineNumbers w:val="0"/>
              <w:spacing w:before="0" w:beforeAutospacing="0" w:after="0" w:afterAutospacing="0"/>
              <w:ind w:left="0" w:right="0"/>
              <w:jc w:val="center"/>
              <w:rPr>
                <w:rFonts w:hint="eastAsia" w:ascii="宋体" w:hAnsi="宋体" w:eastAsia="宋体" w:cs="宋体"/>
                <w:color w:val="auto"/>
                <w:sz w:val="27"/>
                <w:szCs w:val="27"/>
                <w:highlight w:val="none"/>
              </w:rPr>
            </w:pPr>
            <w:r>
              <w:rPr>
                <w:rFonts w:hint="eastAsia" w:ascii="宋体" w:hAnsi="宋体" w:eastAsia="宋体" w:cs="宋体"/>
                <w:color w:val="auto"/>
                <w:highlight w:val="none"/>
              </w:rPr>
              <w:t>开工日期</w:t>
            </w:r>
          </w:p>
        </w:tc>
        <w:tc>
          <w:tcPr>
            <w:tcW w:w="1548" w:type="dxa"/>
            <w:gridSpan w:val="2"/>
            <w:vAlign w:val="center"/>
          </w:tcPr>
          <w:p w14:paraId="133C4F9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0FCECA7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5FA32DF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5B37E80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2911CF9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71C1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09B76CC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竣工日期</w:t>
            </w:r>
          </w:p>
        </w:tc>
        <w:tc>
          <w:tcPr>
            <w:tcW w:w="1548" w:type="dxa"/>
            <w:gridSpan w:val="2"/>
            <w:vAlign w:val="center"/>
          </w:tcPr>
          <w:p w14:paraId="7AF6006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48320AA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F06171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776A90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55AB5A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6BB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6920FC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人员角色</w:t>
            </w:r>
          </w:p>
        </w:tc>
        <w:tc>
          <w:tcPr>
            <w:tcW w:w="1548" w:type="dxa"/>
            <w:gridSpan w:val="2"/>
            <w:vAlign w:val="center"/>
          </w:tcPr>
          <w:p w14:paraId="759D3A7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27DE42E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593EDDA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EFD205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82153B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6E3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8EEF99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在建或已完</w:t>
            </w:r>
          </w:p>
        </w:tc>
        <w:tc>
          <w:tcPr>
            <w:tcW w:w="1548" w:type="dxa"/>
            <w:gridSpan w:val="2"/>
            <w:vAlign w:val="center"/>
          </w:tcPr>
          <w:p w14:paraId="164BCF3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6D8BA9E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7336078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45C0E91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66AD143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788C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B552C7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工程质量</w:t>
            </w:r>
          </w:p>
        </w:tc>
        <w:tc>
          <w:tcPr>
            <w:tcW w:w="1548" w:type="dxa"/>
            <w:gridSpan w:val="2"/>
            <w:vAlign w:val="center"/>
          </w:tcPr>
          <w:p w14:paraId="3BB8E3A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436E27A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7E69331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7DB7439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7CBACF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B35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087563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受奖情况</w:t>
            </w:r>
          </w:p>
        </w:tc>
        <w:tc>
          <w:tcPr>
            <w:tcW w:w="1548" w:type="dxa"/>
            <w:gridSpan w:val="2"/>
            <w:vAlign w:val="center"/>
          </w:tcPr>
          <w:p w14:paraId="36B814A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5F75366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5D6279E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09ED42D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796EDE1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3E874A3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589335D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1.项目数可以根据需要增加。</w:t>
      </w:r>
    </w:p>
    <w:p w14:paraId="4BB553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2.本表后附项目经理的学历证、安全生产考核合格证（B类）、本表所列证书扫描件并加盖供应商电子签章。</w:t>
      </w:r>
    </w:p>
    <w:p w14:paraId="4F212A4B">
      <w:pPr>
        <w:spacing w:before="156" w:beforeLines="50"/>
        <w:ind w:firstLine="643" w:firstLineChars="200"/>
        <w:jc w:val="center"/>
        <w:rPr>
          <w:rFonts w:hint="eastAsia" w:ascii="宋体" w:hAnsi="宋体" w:eastAsia="宋体" w:cs="宋体"/>
          <w:color w:val="auto"/>
          <w:highlight w:val="none"/>
          <w:u w:val="singl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项目技术负责人（项目总工）简历表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66"/>
        <w:gridCol w:w="1209"/>
        <w:gridCol w:w="142"/>
        <w:gridCol w:w="242"/>
        <w:gridCol w:w="1088"/>
        <w:gridCol w:w="88"/>
        <w:gridCol w:w="409"/>
        <w:gridCol w:w="1108"/>
        <w:gridCol w:w="36"/>
        <w:gridCol w:w="79"/>
        <w:gridCol w:w="1405"/>
        <w:gridCol w:w="11"/>
      </w:tblGrid>
      <w:tr w14:paraId="48FF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0E8C8DC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340" w:type="dxa"/>
            <w:gridSpan w:val="5"/>
            <w:vAlign w:val="center"/>
          </w:tcPr>
          <w:p w14:paraId="56052EE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56CA540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585" w:type="dxa"/>
            <w:gridSpan w:val="3"/>
            <w:vAlign w:val="center"/>
          </w:tcPr>
          <w:p w14:paraId="5CC6E30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01770FD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1531" w:type="dxa"/>
            <w:gridSpan w:val="4"/>
            <w:vAlign w:val="center"/>
          </w:tcPr>
          <w:p w14:paraId="02498BC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74A5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6CB71AD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2340" w:type="dxa"/>
            <w:gridSpan w:val="5"/>
            <w:vAlign w:val="center"/>
          </w:tcPr>
          <w:p w14:paraId="4A4B3E3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项目技术负责人（项目总工）</w:t>
            </w:r>
          </w:p>
        </w:tc>
        <w:tc>
          <w:tcPr>
            <w:tcW w:w="1893" w:type="dxa"/>
            <w:gridSpan w:val="5"/>
            <w:vAlign w:val="center"/>
          </w:tcPr>
          <w:p w14:paraId="2C46D4E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585" w:type="dxa"/>
            <w:gridSpan w:val="3"/>
            <w:vAlign w:val="center"/>
          </w:tcPr>
          <w:p w14:paraId="70A85C9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5D90156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1531" w:type="dxa"/>
            <w:gridSpan w:val="4"/>
            <w:vAlign w:val="center"/>
          </w:tcPr>
          <w:p w14:paraId="10D96E0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3109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2EC5C5F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从业开始时间</w:t>
            </w:r>
          </w:p>
        </w:tc>
        <w:tc>
          <w:tcPr>
            <w:tcW w:w="2340" w:type="dxa"/>
            <w:gridSpan w:val="5"/>
            <w:vAlign w:val="center"/>
          </w:tcPr>
          <w:p w14:paraId="6CE5EBF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4A620A7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职称获得时间</w:t>
            </w:r>
          </w:p>
        </w:tc>
        <w:tc>
          <w:tcPr>
            <w:tcW w:w="1585" w:type="dxa"/>
            <w:gridSpan w:val="3"/>
            <w:vAlign w:val="center"/>
          </w:tcPr>
          <w:p w14:paraId="40BDE0A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6BE9FE1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毕业时间</w:t>
            </w:r>
          </w:p>
        </w:tc>
        <w:tc>
          <w:tcPr>
            <w:tcW w:w="1531" w:type="dxa"/>
            <w:gridSpan w:val="4"/>
            <w:vAlign w:val="center"/>
          </w:tcPr>
          <w:p w14:paraId="31780FA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6CF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1723684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担任……年限</w:t>
            </w:r>
          </w:p>
        </w:tc>
        <w:tc>
          <w:tcPr>
            <w:tcW w:w="2476" w:type="dxa"/>
            <w:gridSpan w:val="6"/>
            <w:vAlign w:val="center"/>
          </w:tcPr>
          <w:p w14:paraId="5D72BF7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09" w:type="dxa"/>
            <w:vAlign w:val="center"/>
          </w:tcPr>
          <w:p w14:paraId="1245EC0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身份证号码</w:t>
            </w:r>
          </w:p>
        </w:tc>
        <w:tc>
          <w:tcPr>
            <w:tcW w:w="4608" w:type="dxa"/>
            <w:gridSpan w:val="10"/>
            <w:vAlign w:val="center"/>
          </w:tcPr>
          <w:p w14:paraId="72ABD5D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301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061AA6D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1188" w:type="dxa"/>
            <w:gridSpan w:val="2"/>
            <w:vAlign w:val="center"/>
          </w:tcPr>
          <w:p w14:paraId="0CC5D3F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注册专业</w:t>
            </w:r>
          </w:p>
        </w:tc>
        <w:tc>
          <w:tcPr>
            <w:tcW w:w="1222" w:type="dxa"/>
            <w:gridSpan w:val="3"/>
            <w:vAlign w:val="center"/>
          </w:tcPr>
          <w:p w14:paraId="3760FA6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1417" w:type="dxa"/>
            <w:gridSpan w:val="3"/>
            <w:vAlign w:val="center"/>
          </w:tcPr>
          <w:p w14:paraId="73FC00B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证书编号</w:t>
            </w:r>
          </w:p>
        </w:tc>
        <w:tc>
          <w:tcPr>
            <w:tcW w:w="1418" w:type="dxa"/>
            <w:gridSpan w:val="3"/>
            <w:vAlign w:val="center"/>
          </w:tcPr>
          <w:p w14:paraId="7F705FA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注册时间</w:t>
            </w:r>
          </w:p>
        </w:tc>
        <w:tc>
          <w:tcPr>
            <w:tcW w:w="1632" w:type="dxa"/>
            <w:gridSpan w:val="4"/>
            <w:vAlign w:val="center"/>
          </w:tcPr>
          <w:p w14:paraId="525ECE1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注册单位</w:t>
            </w:r>
          </w:p>
        </w:tc>
        <w:tc>
          <w:tcPr>
            <w:tcW w:w="1416" w:type="dxa"/>
            <w:gridSpan w:val="2"/>
            <w:vAlign w:val="center"/>
          </w:tcPr>
          <w:p w14:paraId="415A361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注册有效期</w:t>
            </w:r>
          </w:p>
        </w:tc>
      </w:tr>
      <w:tr w14:paraId="7F5C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0E2E35C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88" w:type="dxa"/>
            <w:gridSpan w:val="2"/>
            <w:vAlign w:val="center"/>
          </w:tcPr>
          <w:p w14:paraId="160CCD6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3612BDD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7" w:type="dxa"/>
            <w:gridSpan w:val="3"/>
            <w:vAlign w:val="center"/>
          </w:tcPr>
          <w:p w14:paraId="509445A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5F35705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7A162EB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4CE5B5B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365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1FDF231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88" w:type="dxa"/>
            <w:gridSpan w:val="2"/>
            <w:vAlign w:val="center"/>
          </w:tcPr>
          <w:p w14:paraId="1ED7EA9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387405D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7" w:type="dxa"/>
            <w:gridSpan w:val="3"/>
            <w:vAlign w:val="center"/>
          </w:tcPr>
          <w:p w14:paraId="12846F8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1156CC2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6BE0861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13CED73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3B9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4662D43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在建和已完工程项目情况</w:t>
            </w:r>
          </w:p>
        </w:tc>
      </w:tr>
      <w:tr w14:paraId="66CA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071859A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548" w:type="dxa"/>
            <w:gridSpan w:val="2"/>
            <w:vAlign w:val="center"/>
          </w:tcPr>
          <w:p w14:paraId="5298A19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项目1</w:t>
            </w:r>
          </w:p>
        </w:tc>
        <w:tc>
          <w:tcPr>
            <w:tcW w:w="1837" w:type="dxa"/>
            <w:gridSpan w:val="4"/>
            <w:vAlign w:val="center"/>
          </w:tcPr>
          <w:p w14:paraId="77F9F51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项目2</w:t>
            </w:r>
          </w:p>
        </w:tc>
        <w:tc>
          <w:tcPr>
            <w:tcW w:w="1472" w:type="dxa"/>
            <w:gridSpan w:val="3"/>
            <w:vAlign w:val="center"/>
          </w:tcPr>
          <w:p w14:paraId="1547733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项目3</w:t>
            </w:r>
          </w:p>
        </w:tc>
        <w:tc>
          <w:tcPr>
            <w:tcW w:w="1641" w:type="dxa"/>
            <w:gridSpan w:val="4"/>
            <w:vAlign w:val="center"/>
          </w:tcPr>
          <w:p w14:paraId="5BE84B4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项目4</w:t>
            </w:r>
          </w:p>
        </w:tc>
        <w:tc>
          <w:tcPr>
            <w:tcW w:w="1484" w:type="dxa"/>
            <w:gridSpan w:val="2"/>
            <w:vAlign w:val="center"/>
          </w:tcPr>
          <w:p w14:paraId="297EB0C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2F0B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137E9D8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48" w:type="dxa"/>
            <w:gridSpan w:val="2"/>
            <w:vAlign w:val="center"/>
          </w:tcPr>
          <w:p w14:paraId="6E5E55F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1728BBE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71B59E0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1B1EC54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73FE76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78C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A233C4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548" w:type="dxa"/>
            <w:gridSpan w:val="2"/>
            <w:vAlign w:val="center"/>
          </w:tcPr>
          <w:p w14:paraId="32DBFA2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340FB64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4FD34B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13CDBD0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2B93D58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5BE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3B9B27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48" w:type="dxa"/>
            <w:gridSpan w:val="2"/>
            <w:vAlign w:val="center"/>
          </w:tcPr>
          <w:p w14:paraId="08FEC22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72687F8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4A8D8A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71EE34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2FFF02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790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F890FF1">
            <w:pPr>
              <w:keepNext w:val="0"/>
              <w:keepLines w:val="0"/>
              <w:suppressLineNumbers w:val="0"/>
              <w:spacing w:before="0" w:beforeAutospacing="0" w:after="0" w:afterAutospacing="0"/>
              <w:ind w:left="0" w:right="0"/>
              <w:jc w:val="center"/>
              <w:rPr>
                <w:rFonts w:hint="eastAsia" w:ascii="宋体" w:hAnsi="宋体" w:eastAsia="宋体" w:cs="宋体"/>
                <w:color w:val="auto"/>
                <w:sz w:val="27"/>
                <w:szCs w:val="27"/>
                <w:highlight w:val="none"/>
              </w:rPr>
            </w:pPr>
            <w:r>
              <w:rPr>
                <w:rFonts w:hint="eastAsia" w:ascii="宋体" w:hAnsi="宋体" w:eastAsia="宋体" w:cs="宋体"/>
                <w:color w:val="auto"/>
                <w:highlight w:val="none"/>
              </w:rPr>
              <w:t>开工日期</w:t>
            </w:r>
          </w:p>
        </w:tc>
        <w:tc>
          <w:tcPr>
            <w:tcW w:w="1548" w:type="dxa"/>
            <w:gridSpan w:val="2"/>
            <w:vAlign w:val="center"/>
          </w:tcPr>
          <w:p w14:paraId="4952823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693135A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AA0078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A4669A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435976F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F5D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4D36E8C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竣工日期</w:t>
            </w:r>
          </w:p>
        </w:tc>
        <w:tc>
          <w:tcPr>
            <w:tcW w:w="1548" w:type="dxa"/>
            <w:gridSpan w:val="2"/>
            <w:vAlign w:val="center"/>
          </w:tcPr>
          <w:p w14:paraId="2FF0975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2865A61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D59A46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59C77C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095DA83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3E49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987B1D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人员角色</w:t>
            </w:r>
          </w:p>
        </w:tc>
        <w:tc>
          <w:tcPr>
            <w:tcW w:w="1548" w:type="dxa"/>
            <w:gridSpan w:val="2"/>
            <w:vAlign w:val="center"/>
          </w:tcPr>
          <w:p w14:paraId="52FEF58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09A2377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1A3D91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5C4E830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AE12A4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DF7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55A2C6D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在建或已完</w:t>
            </w:r>
          </w:p>
        </w:tc>
        <w:tc>
          <w:tcPr>
            <w:tcW w:w="1548" w:type="dxa"/>
            <w:gridSpan w:val="2"/>
            <w:vAlign w:val="center"/>
          </w:tcPr>
          <w:p w14:paraId="50CDA49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58A2DF8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5813762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6B20643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C6838B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FD7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F65C95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工程质量</w:t>
            </w:r>
          </w:p>
        </w:tc>
        <w:tc>
          <w:tcPr>
            <w:tcW w:w="1548" w:type="dxa"/>
            <w:gridSpan w:val="2"/>
            <w:vAlign w:val="center"/>
          </w:tcPr>
          <w:p w14:paraId="2D4F7DD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767C7ED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2726F2A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7DD1E6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338BE61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F11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3C8BFF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受奖情况</w:t>
            </w:r>
          </w:p>
        </w:tc>
        <w:tc>
          <w:tcPr>
            <w:tcW w:w="1548" w:type="dxa"/>
            <w:gridSpan w:val="2"/>
            <w:vAlign w:val="center"/>
          </w:tcPr>
          <w:p w14:paraId="7C9CDBF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33AA53B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784A877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46F4EE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AA8A6E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7CFA19D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p w14:paraId="2D126E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1.项目数可以根据需要增加。</w:t>
      </w:r>
    </w:p>
    <w:p w14:paraId="0FB700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2.本表后附项目技术负责人（项目总工）的学历证、本表所列证书扫描件并加盖供应商电子签章。</w:t>
      </w:r>
    </w:p>
    <w:p w14:paraId="6B8A4960">
      <w:pPr>
        <w:spacing w:line="360" w:lineRule="auto"/>
        <w:rPr>
          <w:rFonts w:hint="eastAsia" w:ascii="宋体" w:hAnsi="宋体" w:eastAsia="宋体" w:cs="宋体"/>
          <w:color w:val="auto"/>
          <w:highlight w:val="none"/>
        </w:rPr>
      </w:pPr>
    </w:p>
    <w:p w14:paraId="7122356A">
      <w:pPr>
        <w:pStyle w:val="200"/>
        <w:spacing w:line="360" w:lineRule="auto"/>
        <w:jc w:val="center"/>
        <w:outlineLvl w:val="0"/>
        <w:rPr>
          <w:rFonts w:hint="eastAsia" w:ascii="宋体" w:hAnsi="宋体" w:eastAsia="宋体" w:cs="宋体"/>
          <w:color w:val="auto"/>
          <w:highlight w:val="none"/>
          <w:u w:val="single"/>
        </w:rPr>
      </w:pPr>
      <w:r>
        <w:rPr>
          <w:rFonts w:hint="eastAsia" w:ascii="宋体" w:hAnsi="宋体" w:eastAsia="宋体" w:cs="宋体"/>
          <w:b/>
          <w:bCs/>
          <w:color w:val="auto"/>
          <w:sz w:val="28"/>
          <w:szCs w:val="28"/>
          <w:highlight w:val="none"/>
        </w:rPr>
        <w:br w:type="page"/>
      </w:r>
      <w:bookmarkStart w:id="53" w:name="_Toc17156"/>
      <w:bookmarkStart w:id="54" w:name="_Toc7130"/>
      <w:bookmarkStart w:id="55" w:name="_Toc22769"/>
      <w:r>
        <w:rPr>
          <w:rFonts w:hint="eastAsia" w:ascii="宋体" w:hAnsi="宋体" w:eastAsia="宋体" w:cs="宋体"/>
          <w:b/>
          <w:color w:val="auto"/>
          <w:sz w:val="32"/>
          <w:szCs w:val="32"/>
          <w:highlight w:val="none"/>
        </w:rPr>
        <w:t>专职安全生产管理人员</w:t>
      </w:r>
      <w:bookmarkEnd w:id="53"/>
      <w:bookmarkEnd w:id="54"/>
      <w:bookmarkEnd w:id="55"/>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888"/>
        <w:gridCol w:w="660"/>
        <w:gridCol w:w="328"/>
        <w:gridCol w:w="234"/>
        <w:gridCol w:w="66"/>
        <w:gridCol w:w="1209"/>
        <w:gridCol w:w="142"/>
        <w:gridCol w:w="242"/>
        <w:gridCol w:w="1088"/>
        <w:gridCol w:w="88"/>
        <w:gridCol w:w="409"/>
        <w:gridCol w:w="1108"/>
        <w:gridCol w:w="36"/>
        <w:gridCol w:w="79"/>
        <w:gridCol w:w="1405"/>
        <w:gridCol w:w="11"/>
      </w:tblGrid>
      <w:tr w14:paraId="42CF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2576BA7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姓名</w:t>
            </w:r>
          </w:p>
        </w:tc>
        <w:tc>
          <w:tcPr>
            <w:tcW w:w="2340" w:type="dxa"/>
            <w:gridSpan w:val="5"/>
            <w:vAlign w:val="center"/>
          </w:tcPr>
          <w:p w14:paraId="5731B99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78711A9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性别</w:t>
            </w:r>
          </w:p>
        </w:tc>
        <w:tc>
          <w:tcPr>
            <w:tcW w:w="1585" w:type="dxa"/>
            <w:gridSpan w:val="3"/>
            <w:vAlign w:val="center"/>
          </w:tcPr>
          <w:p w14:paraId="081E1B3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3FCD824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年龄</w:t>
            </w:r>
          </w:p>
        </w:tc>
        <w:tc>
          <w:tcPr>
            <w:tcW w:w="1531" w:type="dxa"/>
            <w:gridSpan w:val="4"/>
            <w:vAlign w:val="center"/>
          </w:tcPr>
          <w:p w14:paraId="5B59A60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AB6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1CA11C6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2340" w:type="dxa"/>
            <w:gridSpan w:val="5"/>
            <w:vAlign w:val="center"/>
          </w:tcPr>
          <w:p w14:paraId="216CF1A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专职安全生产管理人员</w:t>
            </w:r>
          </w:p>
        </w:tc>
        <w:tc>
          <w:tcPr>
            <w:tcW w:w="1893" w:type="dxa"/>
            <w:gridSpan w:val="5"/>
            <w:vAlign w:val="center"/>
          </w:tcPr>
          <w:p w14:paraId="7DC5D30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w:t>
            </w:r>
          </w:p>
        </w:tc>
        <w:tc>
          <w:tcPr>
            <w:tcW w:w="1585" w:type="dxa"/>
            <w:gridSpan w:val="3"/>
            <w:vAlign w:val="center"/>
          </w:tcPr>
          <w:p w14:paraId="19506A3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7820413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学历</w:t>
            </w:r>
          </w:p>
        </w:tc>
        <w:tc>
          <w:tcPr>
            <w:tcW w:w="1531" w:type="dxa"/>
            <w:gridSpan w:val="4"/>
            <w:vAlign w:val="center"/>
          </w:tcPr>
          <w:p w14:paraId="3FE0AA0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17A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51D8FE4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从业开始时间</w:t>
            </w:r>
          </w:p>
        </w:tc>
        <w:tc>
          <w:tcPr>
            <w:tcW w:w="2340" w:type="dxa"/>
            <w:gridSpan w:val="5"/>
            <w:vAlign w:val="center"/>
          </w:tcPr>
          <w:p w14:paraId="42493F1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93" w:type="dxa"/>
            <w:gridSpan w:val="5"/>
            <w:vAlign w:val="center"/>
          </w:tcPr>
          <w:p w14:paraId="1ADC2AC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职称获得时间</w:t>
            </w:r>
          </w:p>
        </w:tc>
        <w:tc>
          <w:tcPr>
            <w:tcW w:w="1585" w:type="dxa"/>
            <w:gridSpan w:val="3"/>
            <w:vAlign w:val="center"/>
          </w:tcPr>
          <w:p w14:paraId="49B68BA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108" w:type="dxa"/>
            <w:vAlign w:val="center"/>
          </w:tcPr>
          <w:p w14:paraId="6E7062F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毕业时间</w:t>
            </w:r>
          </w:p>
        </w:tc>
        <w:tc>
          <w:tcPr>
            <w:tcW w:w="1531" w:type="dxa"/>
            <w:gridSpan w:val="4"/>
            <w:vAlign w:val="center"/>
          </w:tcPr>
          <w:p w14:paraId="5E27017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123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E96F5E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担任……年限</w:t>
            </w:r>
          </w:p>
        </w:tc>
        <w:tc>
          <w:tcPr>
            <w:tcW w:w="2563" w:type="dxa"/>
            <w:gridSpan w:val="6"/>
            <w:vAlign w:val="center"/>
          </w:tcPr>
          <w:p w14:paraId="3D3378F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09" w:type="dxa"/>
            <w:vAlign w:val="center"/>
          </w:tcPr>
          <w:p w14:paraId="0AF7285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身份证号码</w:t>
            </w:r>
          </w:p>
        </w:tc>
        <w:tc>
          <w:tcPr>
            <w:tcW w:w="4608" w:type="dxa"/>
            <w:gridSpan w:val="10"/>
            <w:vAlign w:val="center"/>
          </w:tcPr>
          <w:p w14:paraId="5AD8ACF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AE1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5ABDB78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1275" w:type="dxa"/>
            <w:gridSpan w:val="2"/>
            <w:vAlign w:val="center"/>
          </w:tcPr>
          <w:p w14:paraId="0BA7B1D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注册专业</w:t>
            </w:r>
          </w:p>
        </w:tc>
        <w:tc>
          <w:tcPr>
            <w:tcW w:w="1222" w:type="dxa"/>
            <w:gridSpan w:val="3"/>
            <w:vAlign w:val="center"/>
          </w:tcPr>
          <w:p w14:paraId="3E4C60C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级别</w:t>
            </w:r>
          </w:p>
        </w:tc>
        <w:tc>
          <w:tcPr>
            <w:tcW w:w="1417" w:type="dxa"/>
            <w:gridSpan w:val="3"/>
            <w:vAlign w:val="center"/>
          </w:tcPr>
          <w:p w14:paraId="4EF8362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证书编号</w:t>
            </w:r>
          </w:p>
        </w:tc>
        <w:tc>
          <w:tcPr>
            <w:tcW w:w="1418" w:type="dxa"/>
            <w:gridSpan w:val="3"/>
            <w:vAlign w:val="center"/>
          </w:tcPr>
          <w:p w14:paraId="5FD7C37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注册时间</w:t>
            </w:r>
          </w:p>
        </w:tc>
        <w:tc>
          <w:tcPr>
            <w:tcW w:w="1632" w:type="dxa"/>
            <w:gridSpan w:val="4"/>
            <w:vAlign w:val="center"/>
          </w:tcPr>
          <w:p w14:paraId="38583C5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注册单位</w:t>
            </w:r>
          </w:p>
        </w:tc>
        <w:tc>
          <w:tcPr>
            <w:tcW w:w="1416" w:type="dxa"/>
            <w:gridSpan w:val="2"/>
            <w:vAlign w:val="center"/>
          </w:tcPr>
          <w:p w14:paraId="3F80A47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注册有效期</w:t>
            </w:r>
          </w:p>
        </w:tc>
      </w:tr>
      <w:tr w14:paraId="2E52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791743D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安全生产考核合格证书</w:t>
            </w:r>
          </w:p>
        </w:tc>
        <w:tc>
          <w:tcPr>
            <w:tcW w:w="1275" w:type="dxa"/>
            <w:gridSpan w:val="2"/>
            <w:vAlign w:val="center"/>
          </w:tcPr>
          <w:p w14:paraId="6C5CB9D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30CCD70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C类</w:t>
            </w:r>
          </w:p>
        </w:tc>
        <w:tc>
          <w:tcPr>
            <w:tcW w:w="1417" w:type="dxa"/>
            <w:gridSpan w:val="3"/>
            <w:vAlign w:val="center"/>
          </w:tcPr>
          <w:p w14:paraId="64147EC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77550FF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72C961F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5AED9C2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A0F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4B23593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75" w:type="dxa"/>
            <w:gridSpan w:val="2"/>
            <w:vAlign w:val="center"/>
          </w:tcPr>
          <w:p w14:paraId="3E6BD09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222" w:type="dxa"/>
            <w:gridSpan w:val="3"/>
            <w:vAlign w:val="center"/>
          </w:tcPr>
          <w:p w14:paraId="60F599D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7" w:type="dxa"/>
            <w:gridSpan w:val="3"/>
            <w:vAlign w:val="center"/>
          </w:tcPr>
          <w:p w14:paraId="555D920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8" w:type="dxa"/>
            <w:gridSpan w:val="3"/>
            <w:vAlign w:val="center"/>
          </w:tcPr>
          <w:p w14:paraId="058643C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32" w:type="dxa"/>
            <w:gridSpan w:val="4"/>
            <w:vAlign w:val="center"/>
          </w:tcPr>
          <w:p w14:paraId="509E968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16" w:type="dxa"/>
            <w:gridSpan w:val="2"/>
            <w:vAlign w:val="center"/>
          </w:tcPr>
          <w:p w14:paraId="246B739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0549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7EEEAD6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在建和已完工程项目情况</w:t>
            </w:r>
          </w:p>
        </w:tc>
      </w:tr>
      <w:tr w14:paraId="4452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0B1D59C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548" w:type="dxa"/>
            <w:gridSpan w:val="2"/>
            <w:vAlign w:val="center"/>
          </w:tcPr>
          <w:p w14:paraId="2E5FF87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项目1</w:t>
            </w:r>
          </w:p>
        </w:tc>
        <w:tc>
          <w:tcPr>
            <w:tcW w:w="1837" w:type="dxa"/>
            <w:gridSpan w:val="4"/>
            <w:vAlign w:val="center"/>
          </w:tcPr>
          <w:p w14:paraId="1414F07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项目2</w:t>
            </w:r>
          </w:p>
        </w:tc>
        <w:tc>
          <w:tcPr>
            <w:tcW w:w="1472" w:type="dxa"/>
            <w:gridSpan w:val="3"/>
            <w:vAlign w:val="center"/>
          </w:tcPr>
          <w:p w14:paraId="2339EEC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项目3</w:t>
            </w:r>
          </w:p>
        </w:tc>
        <w:tc>
          <w:tcPr>
            <w:tcW w:w="1641" w:type="dxa"/>
            <w:gridSpan w:val="4"/>
            <w:vAlign w:val="center"/>
          </w:tcPr>
          <w:p w14:paraId="7BD9004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项目4</w:t>
            </w:r>
          </w:p>
        </w:tc>
        <w:tc>
          <w:tcPr>
            <w:tcW w:w="1484" w:type="dxa"/>
            <w:gridSpan w:val="2"/>
            <w:vAlign w:val="center"/>
          </w:tcPr>
          <w:p w14:paraId="69082DD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34EC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7C4B050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1548" w:type="dxa"/>
            <w:gridSpan w:val="2"/>
            <w:vAlign w:val="center"/>
          </w:tcPr>
          <w:p w14:paraId="41CFCC4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0E7D270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6581B4F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0DFB98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7733E3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6F0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01D83A8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建设单位</w:t>
            </w:r>
          </w:p>
        </w:tc>
        <w:tc>
          <w:tcPr>
            <w:tcW w:w="1548" w:type="dxa"/>
            <w:gridSpan w:val="2"/>
            <w:vAlign w:val="center"/>
          </w:tcPr>
          <w:p w14:paraId="6752095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36BFA74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72AA791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F54829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EFD46E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787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991CA1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建设规模</w:t>
            </w:r>
          </w:p>
        </w:tc>
        <w:tc>
          <w:tcPr>
            <w:tcW w:w="1548" w:type="dxa"/>
            <w:gridSpan w:val="2"/>
            <w:vAlign w:val="center"/>
          </w:tcPr>
          <w:p w14:paraId="3AFE4C92">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1B1E563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72AC10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201BC0F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B258DE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5469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6AD5FF3A">
            <w:pPr>
              <w:keepNext w:val="0"/>
              <w:keepLines w:val="0"/>
              <w:suppressLineNumbers w:val="0"/>
              <w:spacing w:before="0" w:beforeAutospacing="0" w:after="0" w:afterAutospacing="0"/>
              <w:ind w:left="0" w:right="0"/>
              <w:jc w:val="center"/>
              <w:rPr>
                <w:rFonts w:hint="eastAsia" w:ascii="宋体" w:hAnsi="宋体" w:eastAsia="宋体" w:cs="宋体"/>
                <w:color w:val="auto"/>
                <w:sz w:val="27"/>
                <w:szCs w:val="27"/>
                <w:highlight w:val="none"/>
              </w:rPr>
            </w:pPr>
            <w:r>
              <w:rPr>
                <w:rFonts w:hint="eastAsia" w:ascii="宋体" w:hAnsi="宋体" w:eastAsia="宋体" w:cs="宋体"/>
                <w:color w:val="auto"/>
                <w:highlight w:val="none"/>
              </w:rPr>
              <w:t>开工日期</w:t>
            </w:r>
          </w:p>
        </w:tc>
        <w:tc>
          <w:tcPr>
            <w:tcW w:w="1548" w:type="dxa"/>
            <w:gridSpan w:val="2"/>
            <w:vAlign w:val="center"/>
          </w:tcPr>
          <w:p w14:paraId="41B06168">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11DB366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158F299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00C813D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5370317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693E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0A656A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竣工日期</w:t>
            </w:r>
          </w:p>
        </w:tc>
        <w:tc>
          <w:tcPr>
            <w:tcW w:w="1548" w:type="dxa"/>
            <w:gridSpan w:val="2"/>
            <w:vAlign w:val="center"/>
          </w:tcPr>
          <w:p w14:paraId="701EBF5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0231511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92CCCB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0EE94F1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187578E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918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A6ABF2C">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人员角色</w:t>
            </w:r>
          </w:p>
        </w:tc>
        <w:tc>
          <w:tcPr>
            <w:tcW w:w="1548" w:type="dxa"/>
            <w:gridSpan w:val="2"/>
            <w:vAlign w:val="center"/>
          </w:tcPr>
          <w:p w14:paraId="1FEE0C7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26CC0D54">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20B3B567">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5389730D">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41FDD70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8F2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2CD244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在建或已完</w:t>
            </w:r>
          </w:p>
        </w:tc>
        <w:tc>
          <w:tcPr>
            <w:tcW w:w="1548" w:type="dxa"/>
            <w:gridSpan w:val="2"/>
            <w:vAlign w:val="center"/>
          </w:tcPr>
          <w:p w14:paraId="124D509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6BB23E7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2F4D8E0">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3166669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6A5EEED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1FEA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026F29E">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工程质量</w:t>
            </w:r>
          </w:p>
        </w:tc>
        <w:tc>
          <w:tcPr>
            <w:tcW w:w="1548" w:type="dxa"/>
            <w:gridSpan w:val="2"/>
            <w:vAlign w:val="center"/>
          </w:tcPr>
          <w:p w14:paraId="15AB2F11">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3E1DBCB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3CB76D0A">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0852C805">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63757E4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399C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777B0A6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受奖情况</w:t>
            </w:r>
          </w:p>
        </w:tc>
        <w:tc>
          <w:tcPr>
            <w:tcW w:w="1548" w:type="dxa"/>
            <w:gridSpan w:val="2"/>
            <w:vAlign w:val="center"/>
          </w:tcPr>
          <w:p w14:paraId="7B68ECC3">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837" w:type="dxa"/>
            <w:gridSpan w:val="4"/>
            <w:vAlign w:val="center"/>
          </w:tcPr>
          <w:p w14:paraId="6B4CA566">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72" w:type="dxa"/>
            <w:gridSpan w:val="3"/>
            <w:vAlign w:val="center"/>
          </w:tcPr>
          <w:p w14:paraId="4EF4C469">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641" w:type="dxa"/>
            <w:gridSpan w:val="4"/>
            <w:vAlign w:val="center"/>
          </w:tcPr>
          <w:p w14:paraId="1F755F3F">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c>
          <w:tcPr>
            <w:tcW w:w="1484" w:type="dxa"/>
            <w:gridSpan w:val="2"/>
            <w:vAlign w:val="center"/>
          </w:tcPr>
          <w:p w14:paraId="624B290B">
            <w:pPr>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3A73673C">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361512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1.供应商可以根据项目情况增减表格内容，项目数可以根据需要增加。</w:t>
      </w:r>
    </w:p>
    <w:p w14:paraId="2425CE8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2.</w:t>
      </w:r>
      <w:r>
        <w:rPr>
          <w:rFonts w:hint="eastAsia" w:ascii="宋体" w:hAnsi="宋体" w:eastAsia="宋体" w:cs="宋体"/>
          <w:color w:val="auto"/>
          <w:szCs w:val="21"/>
          <w:highlight w:val="none"/>
        </w:rPr>
        <w:t>本表后附专职安全生产管理人员的学历证、安全生产考核合格证（C类）、本表所列证书扫描件并加盖供应商电子签章。</w:t>
      </w:r>
    </w:p>
    <w:p w14:paraId="4CDD5FF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6AC06B6">
      <w:pPr>
        <w:pStyle w:val="18"/>
        <w:spacing w:before="98" w:line="219" w:lineRule="auto"/>
        <w:ind w:left="18"/>
        <w:jc w:val="center"/>
        <w:rPr>
          <w:rFonts w:hint="eastAsia" w:ascii="宋体" w:hAnsi="宋体" w:eastAsia="宋体" w:cs="宋体"/>
          <w:color w:val="auto"/>
          <w:sz w:val="30"/>
          <w:szCs w:val="30"/>
          <w:highlight w:val="none"/>
        </w:rPr>
      </w:pPr>
      <w:r>
        <w:rPr>
          <w:rFonts w:hint="eastAsia" w:ascii="宋体" w:hAnsi="宋体" w:eastAsia="宋体" w:cs="宋体"/>
          <w:b/>
          <w:bCs/>
          <w:color w:val="auto"/>
          <w:spacing w:val="-4"/>
          <w:sz w:val="30"/>
          <w:szCs w:val="30"/>
          <w:highlight w:val="none"/>
        </w:rPr>
        <w:t>农民工工资保障金的交纳与使用承诺书</w:t>
      </w:r>
    </w:p>
    <w:p w14:paraId="2594A1C6">
      <w:pPr>
        <w:pStyle w:val="18"/>
        <w:spacing w:before="267" w:line="219" w:lineRule="auto"/>
        <w:ind w:left="9"/>
        <w:rPr>
          <w:rFonts w:hint="eastAsia" w:ascii="宋体" w:hAnsi="宋体" w:eastAsia="宋体" w:cs="宋体"/>
          <w:color w:val="auto"/>
          <w:szCs w:val="21"/>
          <w:highlight w:val="none"/>
        </w:rPr>
      </w:pPr>
      <w:r>
        <w:rPr>
          <w:rFonts w:hint="eastAsia" w:ascii="宋体" w:hAnsi="宋体" w:eastAsia="宋体" w:cs="宋体"/>
          <w:color w:val="auto"/>
          <w:spacing w:val="-9"/>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pacing w:val="-68"/>
          <w:szCs w:val="21"/>
          <w:highlight w:val="none"/>
        </w:rPr>
        <w:t xml:space="preserve"> </w:t>
      </w:r>
      <w:r>
        <w:rPr>
          <w:rFonts w:hint="eastAsia" w:ascii="宋体" w:hAnsi="宋体" w:eastAsia="宋体" w:cs="宋体"/>
          <w:color w:val="auto"/>
          <w:spacing w:val="-9"/>
          <w:szCs w:val="21"/>
          <w:highlight w:val="none"/>
        </w:rPr>
        <w:t>(采购人)</w:t>
      </w:r>
    </w:p>
    <w:p w14:paraId="4E0B926B">
      <w:pPr>
        <w:spacing w:line="258" w:lineRule="auto"/>
        <w:rPr>
          <w:rFonts w:hint="eastAsia" w:ascii="宋体" w:hAnsi="宋体" w:eastAsia="宋体" w:cs="宋体"/>
          <w:color w:val="auto"/>
          <w:szCs w:val="21"/>
          <w:highlight w:val="none"/>
        </w:rPr>
      </w:pPr>
    </w:p>
    <w:p w14:paraId="7306F98E">
      <w:pPr>
        <w:pStyle w:val="18"/>
        <w:spacing w:before="78" w:line="466" w:lineRule="auto"/>
        <w:ind w:left="21" w:right="169" w:firstLine="471"/>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如我公司在贵单位的</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spacing w:val="-96"/>
          <w:szCs w:val="21"/>
          <w:highlight w:val="none"/>
        </w:rPr>
        <w:t xml:space="preserve"> </w:t>
      </w:r>
      <w:r>
        <w:rPr>
          <w:rFonts w:hint="eastAsia" w:ascii="宋体" w:hAnsi="宋体" w:eastAsia="宋体" w:cs="宋体"/>
          <w:color w:val="auto"/>
          <w:spacing w:val="-1"/>
          <w:szCs w:val="21"/>
          <w:highlight w:val="none"/>
        </w:rPr>
        <w:t>项目成交，根据广西壮族自治区劳动和社会保</w:t>
      </w:r>
      <w:r>
        <w:rPr>
          <w:rFonts w:hint="eastAsia" w:ascii="宋体" w:hAnsi="宋体" w:eastAsia="宋体" w:cs="宋体"/>
          <w:color w:val="auto"/>
          <w:szCs w:val="21"/>
          <w:highlight w:val="none"/>
        </w:rPr>
        <w:t xml:space="preserve"> </w:t>
      </w:r>
      <w:r>
        <w:rPr>
          <w:rFonts w:hint="eastAsia" w:ascii="宋体" w:hAnsi="宋体" w:eastAsia="宋体" w:cs="宋体"/>
          <w:color w:val="auto"/>
          <w:spacing w:val="-1"/>
          <w:szCs w:val="21"/>
          <w:highlight w:val="none"/>
        </w:rPr>
        <w:t>障厅、广西壮族自治区建设厅桂劳社发[2009]50 号规定，我方在此向采购人承诺:</w:t>
      </w:r>
    </w:p>
    <w:p w14:paraId="7909970B">
      <w:pPr>
        <w:pStyle w:val="18"/>
        <w:spacing w:before="34" w:line="470" w:lineRule="auto"/>
        <w:ind w:left="12" w:right="80" w:firstLine="494"/>
        <w:rPr>
          <w:rFonts w:hint="eastAsia" w:ascii="宋体" w:hAnsi="宋体" w:eastAsia="宋体" w:cs="宋体"/>
          <w:color w:val="auto"/>
          <w:szCs w:val="21"/>
          <w:highlight w:val="none"/>
        </w:rPr>
      </w:pPr>
      <w:r>
        <w:rPr>
          <w:rFonts w:hint="eastAsia" w:ascii="宋体" w:hAnsi="宋体" w:eastAsia="宋体" w:cs="宋体"/>
          <w:color w:val="auto"/>
          <w:spacing w:val="-2"/>
          <w:szCs w:val="21"/>
          <w:highlight w:val="none"/>
        </w:rPr>
        <w:t>1、我方保证在</w:t>
      </w:r>
      <w:r>
        <w:rPr>
          <w:rFonts w:hint="eastAsia" w:ascii="宋体" w:hAnsi="宋体" w:eastAsia="宋体" w:cs="宋体"/>
          <w:color w:val="auto"/>
          <w:spacing w:val="-2"/>
          <w:szCs w:val="21"/>
          <w:highlight w:val="none"/>
          <w:u w:val="single"/>
        </w:rPr>
        <w:t xml:space="preserve">          </w:t>
      </w:r>
      <w:r>
        <w:rPr>
          <w:rFonts w:hint="eastAsia" w:ascii="宋体" w:hAnsi="宋体" w:eastAsia="宋体" w:cs="宋体"/>
          <w:color w:val="auto"/>
          <w:spacing w:val="-100"/>
          <w:szCs w:val="21"/>
          <w:highlight w:val="none"/>
        </w:rPr>
        <w:t xml:space="preserve"> </w:t>
      </w:r>
      <w:r>
        <w:rPr>
          <w:rFonts w:hint="eastAsia" w:ascii="宋体" w:hAnsi="宋体" w:eastAsia="宋体" w:cs="宋体"/>
          <w:color w:val="auto"/>
          <w:spacing w:val="-2"/>
          <w:szCs w:val="21"/>
          <w:highlight w:val="none"/>
        </w:rPr>
        <w:t>项目的磋商文件中，如实反映我方以前所承建工程中</w:t>
      </w:r>
      <w:r>
        <w:rPr>
          <w:rFonts w:hint="eastAsia" w:ascii="宋体" w:hAnsi="宋体" w:eastAsia="宋体" w:cs="宋体"/>
          <w:color w:val="auto"/>
          <w:szCs w:val="21"/>
          <w:highlight w:val="none"/>
        </w:rPr>
        <w:t>工资支付的情况，并特别注明至提交磋商文件截止</w:t>
      </w:r>
      <w:r>
        <w:rPr>
          <w:rFonts w:hint="eastAsia" w:ascii="宋体" w:hAnsi="宋体" w:eastAsia="宋体" w:cs="宋体"/>
          <w:color w:val="auto"/>
          <w:spacing w:val="-1"/>
          <w:szCs w:val="21"/>
          <w:highlight w:val="none"/>
        </w:rPr>
        <w:t>之日止，不存在拖欠或克扣农民</w:t>
      </w:r>
      <w:r>
        <w:rPr>
          <w:rFonts w:hint="eastAsia" w:ascii="宋体" w:hAnsi="宋体" w:eastAsia="宋体" w:cs="宋体"/>
          <w:color w:val="auto"/>
          <w:spacing w:val="-2"/>
          <w:szCs w:val="21"/>
          <w:highlight w:val="none"/>
        </w:rPr>
        <w:t>工工资的行为。</w:t>
      </w:r>
    </w:p>
    <w:p w14:paraId="436288BD">
      <w:pPr>
        <w:pStyle w:val="18"/>
        <w:spacing w:before="34" w:line="470" w:lineRule="auto"/>
        <w:ind w:left="32" w:right="80" w:firstLine="459"/>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2、我方参与磋商的</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spacing w:val="-106"/>
          <w:szCs w:val="21"/>
          <w:highlight w:val="none"/>
        </w:rPr>
        <w:t xml:space="preserve"> </w:t>
      </w:r>
      <w:r>
        <w:rPr>
          <w:rFonts w:hint="eastAsia" w:ascii="宋体" w:hAnsi="宋体" w:eastAsia="宋体" w:cs="宋体"/>
          <w:color w:val="auto"/>
          <w:spacing w:val="-1"/>
          <w:szCs w:val="21"/>
          <w:highlight w:val="none"/>
        </w:rPr>
        <w:t>项目</w:t>
      </w:r>
      <w:r>
        <w:rPr>
          <w:rFonts w:hint="eastAsia" w:ascii="宋体" w:hAnsi="宋体" w:eastAsia="宋体" w:cs="宋体"/>
          <w:color w:val="auto"/>
          <w:spacing w:val="-2"/>
          <w:szCs w:val="21"/>
          <w:highlight w:val="none"/>
        </w:rPr>
        <w:t>，一旦成交，我方保证在收到成交通知书之</w:t>
      </w:r>
      <w:r>
        <w:rPr>
          <w:rFonts w:hint="eastAsia" w:ascii="宋体" w:hAnsi="宋体" w:eastAsia="宋体" w:cs="宋体"/>
          <w:color w:val="auto"/>
          <w:spacing w:val="-1"/>
          <w:szCs w:val="21"/>
          <w:highlight w:val="none"/>
        </w:rPr>
        <w:t>日起 7</w:t>
      </w:r>
      <w:r>
        <w:rPr>
          <w:rFonts w:hint="eastAsia" w:ascii="宋体" w:hAnsi="宋体" w:eastAsia="宋体" w:cs="宋体"/>
          <w:color w:val="auto"/>
          <w:spacing w:val="-50"/>
          <w:szCs w:val="21"/>
          <w:highlight w:val="none"/>
        </w:rPr>
        <w:t xml:space="preserve"> </w:t>
      </w:r>
      <w:r>
        <w:rPr>
          <w:rFonts w:hint="eastAsia" w:ascii="宋体" w:hAnsi="宋体" w:eastAsia="宋体" w:cs="宋体"/>
          <w:color w:val="auto"/>
          <w:spacing w:val="-1"/>
          <w:szCs w:val="21"/>
          <w:highlight w:val="none"/>
        </w:rPr>
        <w:t>个工作日内，及时并足额将农民工工资保证金存入指定帐户</w:t>
      </w:r>
      <w:r>
        <w:rPr>
          <w:rFonts w:hint="eastAsia" w:ascii="宋体" w:hAnsi="宋体" w:eastAsia="宋体" w:cs="宋体"/>
          <w:color w:val="auto"/>
          <w:spacing w:val="-2"/>
          <w:szCs w:val="21"/>
          <w:highlight w:val="none"/>
        </w:rPr>
        <w:t>，作为本项目农</w:t>
      </w:r>
      <w:r>
        <w:rPr>
          <w:rFonts w:hint="eastAsia" w:ascii="宋体" w:hAnsi="宋体" w:eastAsia="宋体" w:cs="宋体"/>
          <w:color w:val="auto"/>
          <w:spacing w:val="-5"/>
          <w:szCs w:val="21"/>
          <w:highlight w:val="none"/>
        </w:rPr>
        <w:t>民工工资保证金。</w:t>
      </w:r>
    </w:p>
    <w:p w14:paraId="72B89D00">
      <w:pPr>
        <w:pStyle w:val="18"/>
        <w:spacing w:before="33" w:line="466" w:lineRule="auto"/>
        <w:ind w:left="11" w:right="80" w:firstLine="482"/>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3、如我方在承包</w:t>
      </w:r>
      <w:r>
        <w:rPr>
          <w:rFonts w:hint="eastAsia" w:ascii="宋体" w:hAnsi="宋体" w:eastAsia="宋体" w:cs="宋体"/>
          <w:color w:val="auto"/>
          <w:spacing w:val="-1"/>
          <w:szCs w:val="21"/>
          <w:highlight w:val="none"/>
          <w:u w:val="single"/>
        </w:rPr>
        <w:t xml:space="preserve">          </w:t>
      </w:r>
      <w:r>
        <w:rPr>
          <w:rFonts w:hint="eastAsia" w:ascii="宋体" w:hAnsi="宋体" w:eastAsia="宋体" w:cs="宋体"/>
          <w:color w:val="auto"/>
          <w:spacing w:val="-106"/>
          <w:szCs w:val="21"/>
          <w:highlight w:val="none"/>
        </w:rPr>
        <w:t xml:space="preserve"> </w:t>
      </w:r>
      <w:r>
        <w:rPr>
          <w:rFonts w:hint="eastAsia" w:ascii="宋体" w:hAnsi="宋体" w:eastAsia="宋体" w:cs="宋体"/>
          <w:color w:val="auto"/>
          <w:spacing w:val="-1"/>
          <w:szCs w:val="21"/>
          <w:highlight w:val="none"/>
        </w:rPr>
        <w:t>项</w:t>
      </w:r>
      <w:r>
        <w:rPr>
          <w:rFonts w:hint="eastAsia" w:ascii="宋体" w:hAnsi="宋体" w:eastAsia="宋体" w:cs="宋体"/>
          <w:color w:val="auto"/>
          <w:spacing w:val="-2"/>
          <w:szCs w:val="21"/>
          <w:highlight w:val="none"/>
        </w:rPr>
        <w:t>目中出现欠或克扣农民工工资和其它职工工资情</w:t>
      </w:r>
      <w:r>
        <w:rPr>
          <w:rFonts w:hint="eastAsia" w:ascii="宋体" w:hAnsi="宋体" w:eastAsia="宋体" w:cs="宋体"/>
          <w:color w:val="auto"/>
          <w:szCs w:val="21"/>
          <w:highlight w:val="none"/>
        </w:rPr>
        <w:t>况的，由建设行政主管部门从本企业缴纳的农</w:t>
      </w:r>
      <w:r>
        <w:rPr>
          <w:rFonts w:hint="eastAsia" w:ascii="宋体" w:hAnsi="宋体" w:eastAsia="宋体" w:cs="宋体"/>
          <w:color w:val="auto"/>
          <w:spacing w:val="-1"/>
          <w:szCs w:val="21"/>
          <w:highlight w:val="none"/>
        </w:rPr>
        <w:t>民工工资保证金中先予划支。</w:t>
      </w:r>
    </w:p>
    <w:p w14:paraId="59F1C23C">
      <w:pPr>
        <w:pStyle w:val="18"/>
        <w:spacing w:before="33" w:line="219"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4、如我方不按时、足额存入农民工工资保证金，采购人有权取消我方成交资格。</w:t>
      </w:r>
    </w:p>
    <w:p w14:paraId="10E77C7D">
      <w:pPr>
        <w:spacing w:line="245" w:lineRule="auto"/>
        <w:rPr>
          <w:rFonts w:hint="eastAsia" w:ascii="宋体" w:hAnsi="宋体" w:eastAsia="宋体" w:cs="宋体"/>
          <w:color w:val="auto"/>
          <w:szCs w:val="21"/>
          <w:highlight w:val="none"/>
        </w:rPr>
      </w:pPr>
    </w:p>
    <w:p w14:paraId="0796D7AD">
      <w:pPr>
        <w:spacing w:line="245" w:lineRule="auto"/>
        <w:rPr>
          <w:rFonts w:hint="eastAsia" w:ascii="宋体" w:hAnsi="宋体" w:eastAsia="宋体" w:cs="宋体"/>
          <w:color w:val="auto"/>
          <w:szCs w:val="21"/>
          <w:highlight w:val="none"/>
        </w:rPr>
      </w:pPr>
    </w:p>
    <w:p w14:paraId="4328FD9D">
      <w:pPr>
        <w:spacing w:line="245" w:lineRule="auto"/>
        <w:rPr>
          <w:rFonts w:hint="eastAsia" w:ascii="宋体" w:hAnsi="宋体" w:eastAsia="宋体" w:cs="宋体"/>
          <w:color w:val="auto"/>
          <w:szCs w:val="21"/>
          <w:highlight w:val="none"/>
        </w:rPr>
      </w:pPr>
    </w:p>
    <w:p w14:paraId="367432AF">
      <w:pPr>
        <w:pStyle w:val="18"/>
        <w:spacing w:before="78" w:line="219" w:lineRule="auto"/>
        <w:ind w:left="4418"/>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供应商名称(电子签章)：</w:t>
      </w:r>
    </w:p>
    <w:p w14:paraId="21954152">
      <w:pPr>
        <w:spacing w:line="260" w:lineRule="auto"/>
        <w:rPr>
          <w:rFonts w:hint="eastAsia" w:ascii="宋体" w:hAnsi="宋体" w:eastAsia="宋体" w:cs="宋体"/>
          <w:color w:val="auto"/>
          <w:szCs w:val="21"/>
          <w:highlight w:val="none"/>
        </w:rPr>
      </w:pPr>
    </w:p>
    <w:p w14:paraId="29B05D1B">
      <w:pPr>
        <w:spacing w:line="360" w:lineRule="auto"/>
        <w:ind w:firstLine="4416" w:firstLineChars="2400"/>
        <w:rPr>
          <w:rFonts w:hint="eastAsia" w:ascii="宋体" w:hAnsi="宋体" w:eastAsia="宋体" w:cs="宋体"/>
          <w:color w:val="auto"/>
          <w:szCs w:val="21"/>
          <w:highlight w:val="none"/>
        </w:rPr>
      </w:pPr>
      <w:r>
        <w:rPr>
          <w:rFonts w:hint="eastAsia" w:ascii="宋体" w:hAnsi="宋体" w:eastAsia="宋体" w:cs="宋体"/>
          <w:color w:val="auto"/>
          <w:spacing w:val="-13"/>
          <w:szCs w:val="21"/>
          <w:highlight w:val="none"/>
        </w:rPr>
        <w:t>日期：</w:t>
      </w:r>
      <w:r>
        <w:rPr>
          <w:rFonts w:hint="eastAsia" w:ascii="宋体" w:hAnsi="宋体" w:eastAsia="宋体" w:cs="宋体"/>
          <w:color w:val="auto"/>
          <w:spacing w:val="5"/>
          <w:szCs w:val="21"/>
          <w:highlight w:val="none"/>
        </w:rPr>
        <w:t xml:space="preserve">  </w:t>
      </w:r>
      <w:r>
        <w:rPr>
          <w:rFonts w:hint="eastAsia" w:ascii="宋体" w:hAnsi="宋体" w:eastAsia="宋体" w:cs="宋体"/>
          <w:color w:val="auto"/>
          <w:spacing w:val="-13"/>
          <w:szCs w:val="21"/>
          <w:highlight w:val="none"/>
        </w:rPr>
        <w:t>年</w:t>
      </w:r>
      <w:r>
        <w:rPr>
          <w:rFonts w:hint="eastAsia" w:ascii="宋体" w:hAnsi="宋体" w:eastAsia="宋体" w:cs="宋体"/>
          <w:color w:val="auto"/>
          <w:spacing w:val="8"/>
          <w:szCs w:val="21"/>
          <w:highlight w:val="none"/>
        </w:rPr>
        <w:t xml:space="preserve">  </w:t>
      </w:r>
      <w:r>
        <w:rPr>
          <w:rFonts w:hint="eastAsia" w:ascii="宋体" w:hAnsi="宋体" w:eastAsia="宋体" w:cs="宋体"/>
          <w:color w:val="auto"/>
          <w:spacing w:val="-13"/>
          <w:szCs w:val="21"/>
          <w:highlight w:val="none"/>
        </w:rPr>
        <w:t>月</w:t>
      </w:r>
      <w:r>
        <w:rPr>
          <w:rFonts w:hint="eastAsia" w:ascii="宋体" w:hAnsi="宋体" w:eastAsia="宋体" w:cs="宋体"/>
          <w:color w:val="auto"/>
          <w:spacing w:val="17"/>
          <w:szCs w:val="21"/>
          <w:highlight w:val="none"/>
        </w:rPr>
        <w:t xml:space="preserve">   </w:t>
      </w:r>
      <w:r>
        <w:rPr>
          <w:rFonts w:hint="eastAsia" w:ascii="宋体" w:hAnsi="宋体" w:eastAsia="宋体" w:cs="宋体"/>
          <w:color w:val="auto"/>
          <w:spacing w:val="-13"/>
          <w:szCs w:val="21"/>
          <w:highlight w:val="none"/>
        </w:rPr>
        <w:t>日</w:t>
      </w:r>
    </w:p>
    <w:p w14:paraId="5DAE5B9B">
      <w:pPr>
        <w:pStyle w:val="18"/>
        <w:spacing w:before="97" w:line="219" w:lineRule="auto"/>
        <w:ind w:left="12"/>
        <w:jc w:val="center"/>
        <w:rPr>
          <w:rFonts w:hint="eastAsia" w:ascii="宋体" w:hAnsi="宋体" w:eastAsia="宋体" w:cs="宋体"/>
          <w:color w:val="auto"/>
          <w:sz w:val="30"/>
          <w:szCs w:val="30"/>
          <w:highlight w:val="none"/>
        </w:rPr>
      </w:pPr>
      <w:r>
        <w:rPr>
          <w:rFonts w:hint="eastAsia" w:ascii="宋体" w:hAnsi="宋体" w:eastAsia="宋体" w:cs="宋体"/>
          <w:b/>
          <w:bCs/>
          <w:color w:val="auto"/>
          <w:sz w:val="24"/>
          <w:highlight w:val="none"/>
        </w:rPr>
        <w:br w:type="page"/>
      </w:r>
      <w:r>
        <w:rPr>
          <w:rFonts w:hint="eastAsia" w:ascii="宋体" w:hAnsi="宋体" w:eastAsia="宋体" w:cs="宋体"/>
          <w:b/>
          <w:bCs/>
          <w:color w:val="auto"/>
          <w:spacing w:val="-4"/>
          <w:sz w:val="30"/>
          <w:szCs w:val="30"/>
          <w:highlight w:val="none"/>
        </w:rPr>
        <w:t>建设工程项目管理承诺书</w:t>
      </w:r>
    </w:p>
    <w:p w14:paraId="4A5CAEA7">
      <w:pPr>
        <w:pStyle w:val="18"/>
        <w:spacing w:before="24" w:line="219" w:lineRule="auto"/>
        <w:ind w:left="9"/>
        <w:rPr>
          <w:rFonts w:hint="eastAsia" w:ascii="宋体" w:hAnsi="宋体" w:eastAsia="宋体" w:cs="宋体"/>
          <w:color w:val="auto"/>
          <w:szCs w:val="21"/>
          <w:highlight w:val="none"/>
        </w:rPr>
      </w:pPr>
      <w:r>
        <w:rPr>
          <w:rFonts w:hint="eastAsia" w:ascii="宋体" w:hAnsi="宋体" w:eastAsia="宋体" w:cs="宋体"/>
          <w:color w:val="auto"/>
          <w:spacing w:val="-9"/>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pacing w:val="-68"/>
          <w:szCs w:val="21"/>
          <w:highlight w:val="none"/>
        </w:rPr>
        <w:t xml:space="preserve"> </w:t>
      </w:r>
      <w:r>
        <w:rPr>
          <w:rFonts w:hint="eastAsia" w:ascii="宋体" w:hAnsi="宋体" w:eastAsia="宋体" w:cs="宋体"/>
          <w:color w:val="auto"/>
          <w:spacing w:val="-9"/>
          <w:szCs w:val="21"/>
          <w:highlight w:val="none"/>
        </w:rPr>
        <w:t>(采购人)</w:t>
      </w:r>
    </w:p>
    <w:p w14:paraId="2F34AA0D">
      <w:pPr>
        <w:spacing w:line="266" w:lineRule="auto"/>
        <w:rPr>
          <w:rFonts w:hint="eastAsia" w:ascii="宋体" w:hAnsi="宋体" w:eastAsia="宋体" w:cs="宋体"/>
          <w:color w:val="auto"/>
          <w:szCs w:val="21"/>
          <w:highlight w:val="none"/>
        </w:rPr>
      </w:pPr>
    </w:p>
    <w:p w14:paraId="0B698920">
      <w:pPr>
        <w:pStyle w:val="18"/>
        <w:spacing w:before="65" w:line="400" w:lineRule="exact"/>
        <w:ind w:left="8" w:right="3" w:firstLine="42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作为参与</w:t>
      </w:r>
      <w:r>
        <w:rPr>
          <w:rFonts w:hint="eastAsia" w:ascii="宋体" w:hAnsi="宋体" w:eastAsia="宋体" w:cs="宋体"/>
          <w:color w:val="auto"/>
          <w:spacing w:val="-98"/>
          <w:szCs w:val="21"/>
          <w:highlight w:val="none"/>
        </w:rPr>
        <w:t xml:space="preserve"> </w:t>
      </w:r>
      <w:r>
        <w:rPr>
          <w:rFonts w:hint="eastAsia" w:ascii="宋体" w:hAnsi="宋体" w:eastAsia="宋体" w:cs="宋体"/>
          <w:color w:val="auto"/>
          <w:spacing w:val="4"/>
          <w:szCs w:val="21"/>
          <w:highlight w:val="none"/>
          <w:u w:val="single"/>
        </w:rPr>
        <w:t xml:space="preserve">      </w:t>
      </w:r>
      <w:r>
        <w:rPr>
          <w:rFonts w:hint="eastAsia" w:ascii="宋体" w:hAnsi="宋体" w:eastAsia="宋体" w:cs="宋体"/>
          <w:color w:val="auto"/>
          <w:spacing w:val="-50"/>
          <w:szCs w:val="21"/>
          <w:highlight w:val="none"/>
        </w:rPr>
        <w:t xml:space="preserve"> </w:t>
      </w:r>
      <w:r>
        <w:rPr>
          <w:rFonts w:hint="eastAsia" w:ascii="宋体" w:hAnsi="宋体" w:eastAsia="宋体" w:cs="宋体"/>
          <w:color w:val="auto"/>
          <w:spacing w:val="6"/>
          <w:szCs w:val="21"/>
          <w:highlight w:val="none"/>
        </w:rPr>
        <w:t>(项目名称)项目的投标方，根据国家、自治区相关文件规</w:t>
      </w:r>
      <w:r>
        <w:rPr>
          <w:rFonts w:hint="eastAsia" w:ascii="宋体" w:hAnsi="宋体" w:eastAsia="宋体" w:cs="宋体"/>
          <w:color w:val="auto"/>
          <w:spacing w:val="5"/>
          <w:szCs w:val="21"/>
          <w:highlight w:val="none"/>
        </w:rPr>
        <w:t>定，我方在此向招标人承诺</w:t>
      </w:r>
      <w:r>
        <w:rPr>
          <w:rFonts w:hint="eastAsia" w:ascii="宋体" w:hAnsi="宋体" w:eastAsia="宋体" w:cs="宋体"/>
          <w:color w:val="auto"/>
          <w:spacing w:val="-56"/>
          <w:szCs w:val="21"/>
          <w:highlight w:val="none"/>
        </w:rPr>
        <w:t>：</w:t>
      </w:r>
    </w:p>
    <w:p w14:paraId="51914DB6">
      <w:pPr>
        <w:pStyle w:val="18"/>
        <w:spacing w:before="29" w:line="400" w:lineRule="exact"/>
        <w:ind w:left="8" w:right="1" w:firstLine="435"/>
        <w:rPr>
          <w:rFonts w:hint="eastAsia" w:ascii="宋体" w:hAnsi="宋体" w:eastAsia="宋体" w:cs="宋体"/>
          <w:color w:val="auto"/>
          <w:szCs w:val="21"/>
          <w:highlight w:val="none"/>
        </w:rPr>
      </w:pPr>
      <w:r>
        <w:rPr>
          <w:rFonts w:hint="eastAsia" w:ascii="宋体" w:hAnsi="宋体" w:eastAsia="宋体" w:cs="宋体"/>
          <w:color w:val="auto"/>
          <w:spacing w:val="9"/>
          <w:szCs w:val="21"/>
          <w:highlight w:val="none"/>
        </w:rPr>
        <w:t>1、一旦中标，我方保证按照政府相关部门的规</w:t>
      </w:r>
      <w:r>
        <w:rPr>
          <w:rFonts w:hint="eastAsia" w:ascii="宋体" w:hAnsi="宋体" w:eastAsia="宋体" w:cs="宋体"/>
          <w:color w:val="auto"/>
          <w:spacing w:val="8"/>
          <w:szCs w:val="21"/>
          <w:highlight w:val="none"/>
        </w:rPr>
        <w:t>定，在发出成交通知书之日起</w:t>
      </w:r>
      <w:r>
        <w:rPr>
          <w:rFonts w:hint="eastAsia" w:ascii="宋体" w:hAnsi="宋体" w:eastAsia="宋体" w:cs="宋体"/>
          <w:color w:val="auto"/>
          <w:spacing w:val="-34"/>
          <w:szCs w:val="21"/>
          <w:highlight w:val="none"/>
        </w:rPr>
        <w:t xml:space="preserve"> </w:t>
      </w:r>
      <w:r>
        <w:rPr>
          <w:rFonts w:hint="eastAsia" w:ascii="宋体" w:hAnsi="宋体" w:eastAsia="宋体" w:cs="宋体"/>
          <w:color w:val="auto"/>
          <w:spacing w:val="8"/>
          <w:szCs w:val="21"/>
          <w:highlight w:val="none"/>
        </w:rPr>
        <w:t>7</w:t>
      </w:r>
      <w:r>
        <w:rPr>
          <w:rFonts w:hint="eastAsia" w:ascii="宋体" w:hAnsi="宋体" w:eastAsia="宋体" w:cs="宋体"/>
          <w:color w:val="auto"/>
          <w:spacing w:val="-38"/>
          <w:szCs w:val="21"/>
          <w:highlight w:val="none"/>
        </w:rPr>
        <w:t xml:space="preserve"> </w:t>
      </w:r>
      <w:r>
        <w:rPr>
          <w:rFonts w:hint="eastAsia" w:ascii="宋体" w:hAnsi="宋体" w:eastAsia="宋体" w:cs="宋体"/>
          <w:color w:val="auto"/>
          <w:spacing w:val="8"/>
          <w:szCs w:val="21"/>
          <w:highlight w:val="none"/>
        </w:rPr>
        <w:t>个工作日内足额将农民工工资保障金转入农民工工资保障金专用</w:t>
      </w:r>
      <w:r>
        <w:rPr>
          <w:rFonts w:hint="eastAsia" w:ascii="宋体" w:hAnsi="宋体" w:eastAsia="宋体" w:cs="宋体"/>
          <w:color w:val="auto"/>
          <w:spacing w:val="7"/>
          <w:szCs w:val="21"/>
          <w:highlight w:val="none"/>
        </w:rPr>
        <w:t>账户。一旦我方所承包的该项目中出现拖欠</w:t>
      </w:r>
      <w:r>
        <w:rPr>
          <w:rFonts w:hint="eastAsia" w:ascii="宋体" w:hAnsi="宋体" w:eastAsia="宋体" w:cs="宋体"/>
          <w:color w:val="auto"/>
          <w:spacing w:val="8"/>
          <w:szCs w:val="21"/>
          <w:highlight w:val="none"/>
        </w:rPr>
        <w:t>农民工工资情况，由劳动保障、住房城乡建设行政主管部</w:t>
      </w:r>
      <w:r>
        <w:rPr>
          <w:rFonts w:hint="eastAsia" w:ascii="宋体" w:hAnsi="宋体" w:eastAsia="宋体" w:cs="宋体"/>
          <w:color w:val="auto"/>
          <w:spacing w:val="7"/>
          <w:szCs w:val="21"/>
          <w:highlight w:val="none"/>
        </w:rPr>
        <w:t>门按照《关于进一步完善建筑行业农民工工资保证金制度的通知》</w:t>
      </w:r>
      <w:r>
        <w:rPr>
          <w:rFonts w:hint="eastAsia" w:ascii="宋体" w:hAnsi="宋体" w:eastAsia="宋体" w:cs="宋体"/>
          <w:color w:val="auto"/>
          <w:spacing w:val="-44"/>
          <w:szCs w:val="21"/>
          <w:highlight w:val="none"/>
        </w:rPr>
        <w:t xml:space="preserve"> </w:t>
      </w:r>
      <w:r>
        <w:rPr>
          <w:rFonts w:hint="eastAsia" w:ascii="宋体" w:hAnsi="宋体" w:eastAsia="宋体" w:cs="宋体"/>
          <w:color w:val="auto"/>
          <w:spacing w:val="7"/>
          <w:szCs w:val="21"/>
          <w:highlight w:val="none"/>
        </w:rPr>
        <w:t>(桂劳社发(2009)50</w:t>
      </w:r>
      <w:r>
        <w:rPr>
          <w:rFonts w:hint="eastAsia" w:ascii="宋体" w:hAnsi="宋体" w:eastAsia="宋体" w:cs="宋体"/>
          <w:color w:val="auto"/>
          <w:spacing w:val="-35"/>
          <w:szCs w:val="21"/>
          <w:highlight w:val="none"/>
        </w:rPr>
        <w:t xml:space="preserve"> </w:t>
      </w:r>
      <w:r>
        <w:rPr>
          <w:rFonts w:hint="eastAsia" w:ascii="宋体" w:hAnsi="宋体" w:eastAsia="宋体" w:cs="宋体"/>
          <w:color w:val="auto"/>
          <w:spacing w:val="7"/>
          <w:szCs w:val="21"/>
          <w:highlight w:val="none"/>
        </w:rPr>
        <w:t>号)从我方农民工工资保</w:t>
      </w:r>
      <w:r>
        <w:rPr>
          <w:rFonts w:hint="eastAsia" w:ascii="宋体" w:hAnsi="宋体" w:eastAsia="宋体" w:cs="宋体"/>
          <w:color w:val="auto"/>
          <w:spacing w:val="6"/>
          <w:szCs w:val="21"/>
          <w:highlight w:val="none"/>
        </w:rPr>
        <w:t>障金中先予划东。</w:t>
      </w:r>
    </w:p>
    <w:p w14:paraId="26B94BE6">
      <w:pPr>
        <w:pStyle w:val="18"/>
        <w:spacing w:before="30" w:line="400" w:lineRule="exact"/>
        <w:ind w:left="7" w:right="15" w:firstLine="423"/>
        <w:rPr>
          <w:rFonts w:hint="eastAsia" w:ascii="宋体" w:hAnsi="宋体" w:eastAsia="宋体" w:cs="宋体"/>
          <w:color w:val="auto"/>
          <w:szCs w:val="21"/>
          <w:highlight w:val="none"/>
        </w:rPr>
      </w:pPr>
      <w:r>
        <w:rPr>
          <w:rFonts w:hint="eastAsia" w:ascii="宋体" w:hAnsi="宋体" w:eastAsia="宋体" w:cs="宋体"/>
          <w:color w:val="auto"/>
          <w:spacing w:val="10"/>
          <w:szCs w:val="21"/>
          <w:highlight w:val="none"/>
        </w:rPr>
        <w:t>2、一旦中标，我方保证在施工过程中，严格执行</w:t>
      </w:r>
      <w:r>
        <w:rPr>
          <w:rFonts w:hint="eastAsia" w:ascii="宋体" w:hAnsi="宋体" w:eastAsia="宋体" w:cs="宋体"/>
          <w:color w:val="auto"/>
          <w:spacing w:val="9"/>
          <w:szCs w:val="21"/>
          <w:highlight w:val="none"/>
        </w:rPr>
        <w:t>《广西壮族自治区建筑工程安全文明施工</w:t>
      </w:r>
      <w:r>
        <w:rPr>
          <w:rFonts w:hint="eastAsia" w:ascii="宋体" w:hAnsi="宋体" w:eastAsia="宋体" w:cs="宋体"/>
          <w:color w:val="auto"/>
          <w:spacing w:val="7"/>
          <w:szCs w:val="21"/>
          <w:highlight w:val="none"/>
        </w:rPr>
        <w:t>费使用管理细则》</w:t>
      </w:r>
      <w:r>
        <w:rPr>
          <w:rFonts w:hint="eastAsia" w:ascii="宋体" w:hAnsi="宋体" w:eastAsia="宋体" w:cs="宋体"/>
          <w:color w:val="auto"/>
          <w:spacing w:val="-36"/>
          <w:szCs w:val="21"/>
          <w:highlight w:val="none"/>
        </w:rPr>
        <w:t xml:space="preserve"> </w:t>
      </w:r>
      <w:r>
        <w:rPr>
          <w:rFonts w:hint="eastAsia" w:ascii="宋体" w:hAnsi="宋体" w:eastAsia="宋体" w:cs="宋体"/>
          <w:color w:val="auto"/>
          <w:spacing w:val="7"/>
          <w:szCs w:val="21"/>
          <w:highlight w:val="none"/>
        </w:rPr>
        <w:t>(桂建质(2015)16</w:t>
      </w:r>
      <w:r>
        <w:rPr>
          <w:rFonts w:hint="eastAsia" w:ascii="宋体" w:hAnsi="宋体" w:eastAsia="宋体" w:cs="宋体"/>
          <w:color w:val="auto"/>
          <w:spacing w:val="-36"/>
          <w:szCs w:val="21"/>
          <w:highlight w:val="none"/>
        </w:rPr>
        <w:t xml:space="preserve"> </w:t>
      </w:r>
      <w:r>
        <w:rPr>
          <w:rFonts w:hint="eastAsia" w:ascii="宋体" w:hAnsi="宋体" w:eastAsia="宋体" w:cs="宋体"/>
          <w:color w:val="auto"/>
          <w:spacing w:val="7"/>
          <w:szCs w:val="21"/>
          <w:highlight w:val="none"/>
        </w:rPr>
        <w:t>号)的有关规定，确保建设工程各项安全防护、文明施工措</w:t>
      </w:r>
      <w:r>
        <w:rPr>
          <w:rFonts w:hint="eastAsia" w:ascii="宋体" w:hAnsi="宋体" w:eastAsia="宋体" w:cs="宋体"/>
          <w:color w:val="auto"/>
          <w:spacing w:val="9"/>
          <w:szCs w:val="21"/>
          <w:highlight w:val="none"/>
        </w:rPr>
        <w:t>施落实到位。如我方在该项目的承包中出现未按桂建质(2006)22 号文附件</w:t>
      </w:r>
      <w:r>
        <w:rPr>
          <w:rFonts w:hint="eastAsia" w:ascii="宋体" w:hAnsi="宋体" w:eastAsia="宋体" w:cs="宋体"/>
          <w:color w:val="auto"/>
          <w:spacing w:val="8"/>
          <w:szCs w:val="21"/>
          <w:highlight w:val="none"/>
        </w:rPr>
        <w:t>一规定执行的情形</w:t>
      </w:r>
      <w:r>
        <w:rPr>
          <w:rFonts w:hint="eastAsia" w:ascii="宋体" w:hAnsi="宋体" w:eastAsia="宋体" w:cs="宋体"/>
          <w:color w:val="auto"/>
          <w:szCs w:val="21"/>
          <w:highlight w:val="none"/>
        </w:rPr>
        <w:t>，</w:t>
      </w:r>
      <w:r>
        <w:rPr>
          <w:rFonts w:hint="eastAsia" w:ascii="宋体" w:hAnsi="宋体" w:eastAsia="宋体" w:cs="宋体"/>
          <w:color w:val="auto"/>
          <w:spacing w:val="9"/>
          <w:szCs w:val="21"/>
          <w:highlight w:val="none"/>
        </w:rPr>
        <w:t>我方愿意按照相关规定接受建设单位及有关主管部门的处罚。</w:t>
      </w:r>
    </w:p>
    <w:p w14:paraId="064AEC56">
      <w:pPr>
        <w:pStyle w:val="18"/>
        <w:spacing w:before="32" w:line="400" w:lineRule="exact"/>
        <w:ind w:left="8" w:right="1" w:firstLine="423"/>
        <w:rPr>
          <w:rFonts w:hint="eastAsia" w:ascii="宋体" w:hAnsi="宋体" w:eastAsia="宋体" w:cs="宋体"/>
          <w:color w:val="auto"/>
          <w:szCs w:val="21"/>
          <w:highlight w:val="none"/>
        </w:rPr>
      </w:pPr>
      <w:r>
        <w:rPr>
          <w:rFonts w:hint="eastAsia" w:ascii="宋体" w:hAnsi="宋体" w:eastAsia="宋体" w:cs="宋体"/>
          <w:color w:val="auto"/>
          <w:spacing w:val="10"/>
          <w:szCs w:val="21"/>
          <w:highlight w:val="none"/>
        </w:rPr>
        <w:t>3、一旦中标，我方保证在施工过程中，严格</w:t>
      </w:r>
      <w:r>
        <w:rPr>
          <w:rFonts w:hint="eastAsia" w:ascii="宋体" w:hAnsi="宋体" w:eastAsia="宋体" w:cs="宋体"/>
          <w:color w:val="auto"/>
          <w:spacing w:val="9"/>
          <w:szCs w:val="21"/>
          <w:highlight w:val="none"/>
        </w:rPr>
        <w:t>执行散装水泥和预拌混凝土管理的有关规定确</w:t>
      </w:r>
      <w:r>
        <w:rPr>
          <w:rFonts w:hint="eastAsia" w:ascii="宋体" w:hAnsi="宋体" w:eastAsia="宋体" w:cs="宋体"/>
          <w:color w:val="auto"/>
          <w:spacing w:val="8"/>
          <w:szCs w:val="21"/>
          <w:highlight w:val="none"/>
        </w:rPr>
        <w:t>保建设工程按规定使用散装水泥和预拌混凝土。如我方</w:t>
      </w:r>
      <w:r>
        <w:rPr>
          <w:rFonts w:hint="eastAsia" w:ascii="宋体" w:hAnsi="宋体" w:eastAsia="宋体" w:cs="宋体"/>
          <w:color w:val="auto"/>
          <w:spacing w:val="7"/>
          <w:szCs w:val="21"/>
          <w:highlight w:val="none"/>
        </w:rPr>
        <w:t>在该项目的承包中出现未按规定执行的情</w:t>
      </w:r>
      <w:r>
        <w:rPr>
          <w:rFonts w:hint="eastAsia" w:ascii="宋体" w:hAnsi="宋体" w:eastAsia="宋体" w:cs="宋体"/>
          <w:color w:val="auto"/>
          <w:spacing w:val="9"/>
          <w:szCs w:val="21"/>
          <w:highlight w:val="none"/>
        </w:rPr>
        <w:t>形，我方愿意按照相关规定接受建设单位及有关主管部门的处罚。</w:t>
      </w:r>
    </w:p>
    <w:p w14:paraId="062202C0">
      <w:pPr>
        <w:pStyle w:val="18"/>
        <w:spacing w:before="33" w:line="400" w:lineRule="exact"/>
        <w:ind w:left="8" w:right="15" w:firstLine="418"/>
        <w:rPr>
          <w:rFonts w:hint="eastAsia" w:ascii="宋体" w:hAnsi="宋体" w:eastAsia="宋体" w:cs="宋体"/>
          <w:color w:val="auto"/>
          <w:szCs w:val="21"/>
          <w:highlight w:val="none"/>
        </w:rPr>
      </w:pPr>
      <w:r>
        <w:rPr>
          <w:rFonts w:hint="eastAsia" w:ascii="宋体" w:hAnsi="宋体" w:eastAsia="宋体" w:cs="宋体"/>
          <w:color w:val="auto"/>
          <w:spacing w:val="10"/>
          <w:szCs w:val="21"/>
          <w:highlight w:val="none"/>
        </w:rPr>
        <w:t>4、一旦中标，我方保证在施工过程中，严格执行《关于</w:t>
      </w:r>
      <w:r>
        <w:rPr>
          <w:rFonts w:hint="eastAsia" w:ascii="宋体" w:hAnsi="宋体" w:eastAsia="宋体" w:cs="宋体"/>
          <w:color w:val="auto"/>
          <w:spacing w:val="9"/>
          <w:szCs w:val="21"/>
          <w:highlight w:val="none"/>
        </w:rPr>
        <w:t>禁止使用不符合规范要求的竹脚手</w:t>
      </w:r>
      <w:r>
        <w:rPr>
          <w:rFonts w:hint="eastAsia" w:ascii="宋体" w:hAnsi="宋体" w:eastAsia="宋体" w:cs="宋体"/>
          <w:color w:val="auto"/>
          <w:szCs w:val="21"/>
          <w:highlight w:val="none"/>
        </w:rPr>
        <w:t xml:space="preserve"> </w:t>
      </w:r>
      <w:r>
        <w:rPr>
          <w:rFonts w:hint="eastAsia" w:ascii="宋体" w:hAnsi="宋体" w:eastAsia="宋体" w:cs="宋体"/>
          <w:color w:val="auto"/>
          <w:spacing w:val="7"/>
          <w:szCs w:val="21"/>
          <w:highlight w:val="none"/>
        </w:rPr>
        <w:t>架的通知》</w:t>
      </w:r>
      <w:r>
        <w:rPr>
          <w:rFonts w:hint="eastAsia" w:ascii="宋体" w:hAnsi="宋体" w:eastAsia="宋体" w:cs="宋体"/>
          <w:color w:val="auto"/>
          <w:spacing w:val="-38"/>
          <w:szCs w:val="21"/>
          <w:highlight w:val="none"/>
        </w:rPr>
        <w:t xml:space="preserve"> </w:t>
      </w:r>
      <w:r>
        <w:rPr>
          <w:rFonts w:hint="eastAsia" w:ascii="宋体" w:hAnsi="宋体" w:eastAsia="宋体" w:cs="宋体"/>
          <w:color w:val="auto"/>
          <w:spacing w:val="7"/>
          <w:szCs w:val="21"/>
          <w:highlight w:val="none"/>
        </w:rPr>
        <w:t>(桂建管字(2003)40</w:t>
      </w:r>
      <w:r>
        <w:rPr>
          <w:rFonts w:hint="eastAsia" w:ascii="宋体" w:hAnsi="宋体" w:eastAsia="宋体" w:cs="宋体"/>
          <w:color w:val="auto"/>
          <w:spacing w:val="-35"/>
          <w:szCs w:val="21"/>
          <w:highlight w:val="none"/>
        </w:rPr>
        <w:t xml:space="preserve"> </w:t>
      </w:r>
      <w:r>
        <w:rPr>
          <w:rFonts w:hint="eastAsia" w:ascii="宋体" w:hAnsi="宋体" w:eastAsia="宋体" w:cs="宋体"/>
          <w:color w:val="auto"/>
          <w:spacing w:val="7"/>
          <w:szCs w:val="21"/>
          <w:highlight w:val="none"/>
        </w:rPr>
        <w:t>号)的有关规定，不使用竹脚手架。如我方在该项目的承包中出</w:t>
      </w:r>
      <w:r>
        <w:rPr>
          <w:rFonts w:hint="eastAsia" w:ascii="宋体" w:hAnsi="宋体" w:eastAsia="宋体" w:cs="宋体"/>
          <w:color w:val="auto"/>
          <w:szCs w:val="21"/>
          <w:highlight w:val="none"/>
        </w:rPr>
        <w:t xml:space="preserve"> </w:t>
      </w:r>
      <w:r>
        <w:rPr>
          <w:rFonts w:hint="eastAsia" w:ascii="宋体" w:hAnsi="宋体" w:eastAsia="宋体" w:cs="宋体"/>
          <w:color w:val="auto"/>
          <w:spacing w:val="9"/>
          <w:szCs w:val="21"/>
          <w:highlight w:val="none"/>
        </w:rPr>
        <w:t>现未按规定执行的情形，我方愿意按照相关规定接受建设单位及有关主管部门的处罚。</w:t>
      </w:r>
    </w:p>
    <w:p w14:paraId="4882DC39">
      <w:pPr>
        <w:pStyle w:val="18"/>
        <w:spacing w:before="33" w:line="400" w:lineRule="exact"/>
        <w:ind w:left="10" w:firstLine="421"/>
        <w:rPr>
          <w:rFonts w:hint="eastAsia" w:ascii="宋体" w:hAnsi="宋体" w:eastAsia="宋体" w:cs="宋体"/>
          <w:color w:val="auto"/>
          <w:szCs w:val="21"/>
          <w:highlight w:val="none"/>
        </w:rPr>
      </w:pPr>
      <w:r>
        <w:rPr>
          <w:rFonts w:hint="eastAsia" w:ascii="宋体" w:hAnsi="宋体" w:eastAsia="宋体" w:cs="宋体"/>
          <w:color w:val="auto"/>
          <w:spacing w:val="2"/>
          <w:szCs w:val="21"/>
          <w:highlight w:val="none"/>
        </w:rPr>
        <w:t>5、一旦中标，我方保证严格执行《危险性较大的分部分项工程安全管理办法》(建质(2009)87</w:t>
      </w:r>
      <w:r>
        <w:rPr>
          <w:rFonts w:hint="eastAsia" w:ascii="宋体" w:hAnsi="宋体" w:eastAsia="宋体" w:cs="宋体"/>
          <w:color w:val="auto"/>
          <w:spacing w:val="4"/>
          <w:szCs w:val="21"/>
          <w:highlight w:val="none"/>
        </w:rPr>
        <w:t xml:space="preserve"> </w:t>
      </w:r>
      <w:r>
        <w:rPr>
          <w:rFonts w:hint="eastAsia" w:ascii="宋体" w:hAnsi="宋体" w:eastAsia="宋体" w:cs="宋体"/>
          <w:color w:val="auto"/>
          <w:spacing w:val="10"/>
          <w:szCs w:val="21"/>
          <w:highlight w:val="none"/>
        </w:rPr>
        <w:t>号)的规定，强化对深基坑、高切坡、高大模板、</w:t>
      </w:r>
      <w:r>
        <w:rPr>
          <w:rFonts w:hint="eastAsia" w:ascii="宋体" w:hAnsi="宋体" w:eastAsia="宋体" w:cs="宋体"/>
          <w:color w:val="auto"/>
          <w:spacing w:val="9"/>
          <w:szCs w:val="21"/>
          <w:highlight w:val="none"/>
        </w:rPr>
        <w:t>人工挖孔桩、起重吊装、临时活动板房等重大</w:t>
      </w:r>
      <w:r>
        <w:rPr>
          <w:rFonts w:hint="eastAsia" w:ascii="宋体" w:hAnsi="宋体" w:eastAsia="宋体" w:cs="宋体"/>
          <w:color w:val="auto"/>
          <w:szCs w:val="21"/>
          <w:highlight w:val="none"/>
        </w:rPr>
        <w:t xml:space="preserve"> </w:t>
      </w:r>
      <w:r>
        <w:rPr>
          <w:rFonts w:hint="eastAsia" w:ascii="宋体" w:hAnsi="宋体" w:eastAsia="宋体" w:cs="宋体"/>
          <w:color w:val="auto"/>
          <w:spacing w:val="9"/>
          <w:szCs w:val="21"/>
          <w:highlight w:val="none"/>
        </w:rPr>
        <w:t>危险源的专项施工方案的编制、论证、审批、实施、检测的风险管理。</w:t>
      </w:r>
    </w:p>
    <w:p w14:paraId="76DC9B02">
      <w:pPr>
        <w:spacing w:line="423" w:lineRule="auto"/>
        <w:rPr>
          <w:rFonts w:hint="eastAsia" w:ascii="宋体" w:hAnsi="宋体" w:eastAsia="宋体" w:cs="宋体"/>
          <w:color w:val="auto"/>
          <w:szCs w:val="21"/>
          <w:highlight w:val="none"/>
        </w:rPr>
      </w:pPr>
    </w:p>
    <w:p w14:paraId="7096672F">
      <w:pPr>
        <w:pStyle w:val="18"/>
        <w:spacing w:before="78" w:line="219" w:lineRule="auto"/>
        <w:ind w:left="4418"/>
        <w:rPr>
          <w:rFonts w:hint="eastAsia" w:ascii="宋体" w:hAnsi="宋体" w:eastAsia="宋体" w:cs="宋体"/>
          <w:color w:val="auto"/>
          <w:szCs w:val="21"/>
          <w:highlight w:val="none"/>
        </w:rPr>
      </w:pPr>
      <w:r>
        <w:rPr>
          <w:rFonts w:hint="eastAsia" w:ascii="宋体" w:hAnsi="宋体" w:eastAsia="宋体" w:cs="宋体"/>
          <w:color w:val="auto"/>
          <w:spacing w:val="-1"/>
          <w:szCs w:val="21"/>
          <w:highlight w:val="none"/>
        </w:rPr>
        <w:t>应商名称(电子签章)：</w:t>
      </w:r>
    </w:p>
    <w:p w14:paraId="7D9F8BA2">
      <w:pPr>
        <w:spacing w:line="260" w:lineRule="auto"/>
        <w:rPr>
          <w:rFonts w:hint="eastAsia" w:ascii="宋体" w:hAnsi="宋体" w:eastAsia="宋体" w:cs="宋体"/>
          <w:color w:val="auto"/>
          <w:szCs w:val="21"/>
          <w:highlight w:val="none"/>
        </w:rPr>
      </w:pPr>
    </w:p>
    <w:p w14:paraId="126BEDAD">
      <w:pPr>
        <w:ind w:firstLine="4482" w:firstLineChars="2700"/>
        <w:rPr>
          <w:rFonts w:hint="eastAsia" w:ascii="宋体" w:hAnsi="宋体" w:eastAsia="宋体" w:cs="宋体"/>
          <w:b/>
          <w:bCs/>
          <w:color w:val="auto"/>
          <w:szCs w:val="21"/>
          <w:highlight w:val="none"/>
        </w:rPr>
      </w:pPr>
      <w:r>
        <w:rPr>
          <w:rFonts w:hint="eastAsia" w:ascii="宋体" w:hAnsi="宋体" w:eastAsia="宋体" w:cs="宋体"/>
          <w:color w:val="auto"/>
          <w:spacing w:val="-22"/>
          <w:szCs w:val="21"/>
          <w:highlight w:val="none"/>
        </w:rPr>
        <w:t>日期：</w:t>
      </w:r>
      <w:r>
        <w:rPr>
          <w:rFonts w:hint="eastAsia" w:ascii="宋体" w:hAnsi="宋体" w:eastAsia="宋体" w:cs="宋体"/>
          <w:color w:val="auto"/>
          <w:spacing w:val="7"/>
          <w:szCs w:val="21"/>
          <w:highlight w:val="none"/>
        </w:rPr>
        <w:t xml:space="preserve">  </w:t>
      </w:r>
      <w:r>
        <w:rPr>
          <w:rFonts w:hint="eastAsia" w:ascii="宋体" w:hAnsi="宋体" w:eastAsia="宋体" w:cs="宋体"/>
          <w:color w:val="auto"/>
          <w:spacing w:val="-22"/>
          <w:szCs w:val="21"/>
          <w:highlight w:val="none"/>
        </w:rPr>
        <w:t>年</w:t>
      </w:r>
      <w:r>
        <w:rPr>
          <w:rFonts w:hint="eastAsia" w:ascii="宋体" w:hAnsi="宋体" w:eastAsia="宋体" w:cs="宋体"/>
          <w:color w:val="auto"/>
          <w:spacing w:val="7"/>
          <w:szCs w:val="21"/>
          <w:highlight w:val="none"/>
        </w:rPr>
        <w:t xml:space="preserve">  </w:t>
      </w:r>
      <w:r>
        <w:rPr>
          <w:rFonts w:hint="eastAsia" w:ascii="宋体" w:hAnsi="宋体" w:eastAsia="宋体" w:cs="宋体"/>
          <w:color w:val="auto"/>
          <w:spacing w:val="-22"/>
          <w:szCs w:val="21"/>
          <w:highlight w:val="none"/>
        </w:rPr>
        <w:t>月</w:t>
      </w:r>
      <w:r>
        <w:rPr>
          <w:rFonts w:hint="eastAsia" w:ascii="宋体" w:hAnsi="宋体" w:eastAsia="宋体" w:cs="宋体"/>
          <w:color w:val="auto"/>
          <w:spacing w:val="17"/>
          <w:szCs w:val="21"/>
          <w:highlight w:val="none"/>
        </w:rPr>
        <w:t xml:space="preserve">   </w:t>
      </w:r>
      <w:r>
        <w:rPr>
          <w:rFonts w:hint="eastAsia" w:ascii="宋体" w:hAnsi="宋体" w:eastAsia="宋体" w:cs="宋体"/>
          <w:color w:val="auto"/>
          <w:spacing w:val="-22"/>
          <w:szCs w:val="21"/>
          <w:highlight w:val="none"/>
        </w:rPr>
        <w:t>日</w:t>
      </w:r>
    </w:p>
    <w:p w14:paraId="7389C23C">
      <w:pP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73CA20B2">
      <w:pPr>
        <w:spacing w:line="360" w:lineRule="auto"/>
        <w:ind w:firstLine="0" w:firstLineChars="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广西壮族自治区建筑工程安全文明施工措施项目清单内容</w:t>
      </w:r>
    </w:p>
    <w:p w14:paraId="2A31D798">
      <w:pPr>
        <w:pStyle w:val="251"/>
        <w:spacing w:line="360" w:lineRule="auto"/>
        <w:jc w:val="center"/>
        <w:rPr>
          <w:rFonts w:hint="eastAsia" w:ascii="宋体" w:hAnsi="宋体" w:eastAsia="宋体" w:cs="宋体"/>
          <w:color w:val="auto"/>
          <w:highlight w:val="none"/>
        </w:rPr>
      </w:pPr>
      <w:r>
        <w:rPr>
          <w:rFonts w:hint="eastAsia" w:ascii="宋体" w:hAnsi="宋体" w:eastAsia="宋体" w:cs="宋体"/>
          <w:color w:val="auto"/>
          <w:sz w:val="24"/>
          <w:highlight w:val="none"/>
        </w:rPr>
        <w:t>（桂建质【2015】16号文附件一）</w:t>
      </w:r>
    </w:p>
    <w:p w14:paraId="51B0F18F">
      <w:pPr>
        <w:pStyle w:val="208"/>
        <w:spacing w:line="240" w:lineRule="atLeast"/>
        <w:ind w:firstLine="482"/>
        <w:jc w:val="center"/>
        <w:rPr>
          <w:rFonts w:hint="eastAsia" w:ascii="宋体" w:hAnsi="宋体" w:eastAsia="宋体" w:cs="宋体"/>
          <w:b/>
          <w:bCs/>
          <w:color w:val="auto"/>
          <w:sz w:val="24"/>
          <w:highlight w:val="none"/>
        </w:rPr>
      </w:pPr>
    </w:p>
    <w:tbl>
      <w:tblPr>
        <w:tblStyle w:val="4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015B2E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738" w:type="dxa"/>
            <w:tcBorders>
              <w:top w:val="single" w:color="auto" w:sz="12" w:space="0"/>
            </w:tcBorders>
            <w:noWrap w:val="0"/>
            <w:vAlign w:val="center"/>
          </w:tcPr>
          <w:p w14:paraId="4B65E5D3">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tcBorders>
              <w:top w:val="single" w:color="auto" w:sz="12" w:space="0"/>
            </w:tcBorders>
            <w:noWrap w:val="0"/>
            <w:vAlign w:val="center"/>
          </w:tcPr>
          <w:p w14:paraId="620F8116">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6645" w:type="dxa"/>
            <w:tcBorders>
              <w:top w:val="single" w:color="auto" w:sz="12" w:space="0"/>
            </w:tcBorders>
            <w:noWrap w:val="0"/>
            <w:vAlign w:val="center"/>
          </w:tcPr>
          <w:p w14:paraId="7058297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16107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noWrap w:val="0"/>
            <w:vAlign w:val="center"/>
          </w:tcPr>
          <w:p w14:paraId="547A2B0C">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文明</w:t>
            </w:r>
          </w:p>
          <w:p w14:paraId="0D46A47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w:t>
            </w:r>
          </w:p>
          <w:p w14:paraId="492A8CDB">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w:t>
            </w:r>
          </w:p>
          <w:p w14:paraId="31788C33">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环境</w:t>
            </w:r>
          </w:p>
          <w:p w14:paraId="74088083">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保护</w:t>
            </w:r>
          </w:p>
        </w:tc>
        <w:tc>
          <w:tcPr>
            <w:tcW w:w="2070" w:type="dxa"/>
            <w:gridSpan w:val="2"/>
            <w:noWrap w:val="0"/>
            <w:vAlign w:val="center"/>
          </w:tcPr>
          <w:p w14:paraId="6F1EF48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安全警示</w:t>
            </w:r>
          </w:p>
          <w:p w14:paraId="011F2A2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标志牌</w:t>
            </w:r>
          </w:p>
        </w:tc>
        <w:tc>
          <w:tcPr>
            <w:tcW w:w="6645" w:type="dxa"/>
            <w:noWrap w:val="0"/>
            <w:vAlign w:val="center"/>
          </w:tcPr>
          <w:p w14:paraId="7476BD4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在易发伤亡事故（或危险）处设置明显的、符合国家标准要求的安全警示标志牌。</w:t>
            </w:r>
          </w:p>
        </w:tc>
      </w:tr>
      <w:tr w14:paraId="69A130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2B57399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54891D8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现场围挡</w:t>
            </w:r>
          </w:p>
        </w:tc>
        <w:tc>
          <w:tcPr>
            <w:tcW w:w="6645" w:type="dxa"/>
            <w:noWrap w:val="0"/>
            <w:vAlign w:val="center"/>
          </w:tcPr>
          <w:p w14:paraId="680F8850">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现场采用封闭围挡，高度不小于1.8m。</w:t>
            </w:r>
          </w:p>
          <w:p w14:paraId="223372E9">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围挡材料可用彩色、定型钢板，砌块等墙体。</w:t>
            </w:r>
          </w:p>
        </w:tc>
      </w:tr>
      <w:tr w14:paraId="007C7B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32EF8EE8">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37F0092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七牌二图</w:t>
            </w:r>
          </w:p>
        </w:tc>
        <w:tc>
          <w:tcPr>
            <w:tcW w:w="6645" w:type="dxa"/>
            <w:noWrap w:val="0"/>
            <w:vAlign w:val="center"/>
          </w:tcPr>
          <w:p w14:paraId="4E15DE5F">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6FC571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38" w:type="dxa"/>
            <w:vMerge w:val="continue"/>
            <w:noWrap w:val="0"/>
            <w:vAlign w:val="center"/>
          </w:tcPr>
          <w:p w14:paraId="3EC5705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3AC6958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企业标志</w:t>
            </w:r>
          </w:p>
        </w:tc>
        <w:tc>
          <w:tcPr>
            <w:tcW w:w="6645" w:type="dxa"/>
            <w:noWrap w:val="0"/>
            <w:vAlign w:val="center"/>
          </w:tcPr>
          <w:p w14:paraId="518F006C">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现场出入的大门应设有本企业标志或企业标识。</w:t>
            </w:r>
          </w:p>
        </w:tc>
      </w:tr>
      <w:tr w14:paraId="2BC712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757C67B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7B0966C4">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场容场貌</w:t>
            </w:r>
          </w:p>
        </w:tc>
        <w:tc>
          <w:tcPr>
            <w:tcW w:w="6645" w:type="dxa"/>
            <w:noWrap w:val="0"/>
            <w:vAlign w:val="center"/>
          </w:tcPr>
          <w:p w14:paraId="52483B01">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道路畅通。</w:t>
            </w:r>
          </w:p>
          <w:p w14:paraId="570195AF">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排水设施齐全畅通。</w:t>
            </w:r>
          </w:p>
          <w:p w14:paraId="5CC8347F">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工地地面硬化处理（办公区、生活区、现场道路、材料堆放、混凝土搅拌、砂浆搅拌、钢筋加工等场地和外脚手架基础等）。</w:t>
            </w:r>
          </w:p>
        </w:tc>
      </w:tr>
      <w:tr w14:paraId="32F8C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01E9957E">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22F24CB6">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材料堆放</w:t>
            </w:r>
          </w:p>
        </w:tc>
        <w:tc>
          <w:tcPr>
            <w:tcW w:w="6645" w:type="dxa"/>
            <w:noWrap w:val="0"/>
            <w:vAlign w:val="center"/>
          </w:tcPr>
          <w:p w14:paraId="0B4A8A0A">
            <w:pPr>
              <w:pStyle w:val="208"/>
              <w:keepNext w:val="0"/>
              <w:keepLines w:val="0"/>
              <w:numPr>
                <w:ilvl w:val="0"/>
                <w:numId w:val="3"/>
              </w:numPr>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材料、构件、料具等堆放时，应有名称、品种、规格等标牌。</w:t>
            </w:r>
          </w:p>
          <w:p w14:paraId="6EDF946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水泥和其它易飞扬细颗粒建筑材料应封闭存放或采取覆盖等措施。</w:t>
            </w:r>
          </w:p>
          <w:p w14:paraId="3117A932">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易燃、易爆和有毒有害物品分类存放。</w:t>
            </w:r>
          </w:p>
        </w:tc>
      </w:tr>
      <w:tr w14:paraId="44CDE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noWrap w:val="0"/>
            <w:vAlign w:val="center"/>
          </w:tcPr>
          <w:p w14:paraId="2907DB3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0C0E148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现场防火</w:t>
            </w:r>
          </w:p>
        </w:tc>
        <w:tc>
          <w:tcPr>
            <w:tcW w:w="6645" w:type="dxa"/>
            <w:noWrap w:val="0"/>
            <w:vAlign w:val="center"/>
          </w:tcPr>
          <w:p w14:paraId="3F78F6F8">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消防器材配置合理，符合消防要求。</w:t>
            </w:r>
          </w:p>
        </w:tc>
      </w:tr>
      <w:tr w14:paraId="7A3BB5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4C9B2C5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68D1373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垃圾清运</w:t>
            </w:r>
          </w:p>
        </w:tc>
        <w:tc>
          <w:tcPr>
            <w:tcW w:w="6645" w:type="dxa"/>
            <w:noWrap w:val="0"/>
            <w:vAlign w:val="center"/>
          </w:tcPr>
          <w:p w14:paraId="2FDDD4E7">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施工现场应设置密闭式垃圾站，施工垃圾、生活垃圾应分类存放。</w:t>
            </w:r>
          </w:p>
          <w:p w14:paraId="353BB357">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施工垃圾必须采用相应容器或管道运输。</w:t>
            </w:r>
          </w:p>
        </w:tc>
      </w:tr>
      <w:tr w14:paraId="19797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67F9046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18213461">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宣传栏、环保及不扰民措施</w:t>
            </w:r>
          </w:p>
        </w:tc>
        <w:tc>
          <w:tcPr>
            <w:tcW w:w="6645" w:type="dxa"/>
            <w:noWrap w:val="0"/>
            <w:vAlign w:val="center"/>
          </w:tcPr>
          <w:p w14:paraId="0EBC6ECD">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宣传栏、安全宣传标语等，洗车（防止污染市区道路）、粉尘、噪声控制和排污（污水、废气）措施等。</w:t>
            </w:r>
          </w:p>
        </w:tc>
      </w:tr>
      <w:tr w14:paraId="15E6B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noWrap w:val="0"/>
            <w:vAlign w:val="center"/>
          </w:tcPr>
          <w:p w14:paraId="08705202">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临时设施</w:t>
            </w:r>
          </w:p>
        </w:tc>
        <w:tc>
          <w:tcPr>
            <w:tcW w:w="2070" w:type="dxa"/>
            <w:gridSpan w:val="2"/>
            <w:noWrap w:val="0"/>
            <w:vAlign w:val="center"/>
          </w:tcPr>
          <w:p w14:paraId="6D0EC18C">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现场办公</w:t>
            </w:r>
          </w:p>
          <w:p w14:paraId="5F4F089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生活设施</w:t>
            </w:r>
          </w:p>
        </w:tc>
        <w:tc>
          <w:tcPr>
            <w:tcW w:w="6645" w:type="dxa"/>
            <w:noWrap w:val="0"/>
            <w:vAlign w:val="center"/>
          </w:tcPr>
          <w:p w14:paraId="75F0A5C0">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施工现场办公、生活区与作业区分开设置，保持安全距离。</w:t>
            </w:r>
          </w:p>
          <w:p w14:paraId="44EE560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工地办公室、现场宿舍、食堂、厕所、饮水、沐浴、休息场所等符合卫生、消防安全要求。</w:t>
            </w:r>
          </w:p>
        </w:tc>
      </w:tr>
      <w:tr w14:paraId="512B1D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1B3B062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restart"/>
            <w:noWrap w:val="0"/>
            <w:vAlign w:val="center"/>
          </w:tcPr>
          <w:p w14:paraId="457B5E7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w:t>
            </w:r>
          </w:p>
          <w:p w14:paraId="63A3669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临时用电</w:t>
            </w:r>
          </w:p>
        </w:tc>
        <w:tc>
          <w:tcPr>
            <w:tcW w:w="1545" w:type="dxa"/>
            <w:noWrap w:val="0"/>
            <w:vAlign w:val="center"/>
          </w:tcPr>
          <w:p w14:paraId="64B47064">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配电线路</w:t>
            </w:r>
          </w:p>
        </w:tc>
        <w:tc>
          <w:tcPr>
            <w:tcW w:w="6645" w:type="dxa"/>
            <w:noWrap w:val="0"/>
            <w:vAlign w:val="center"/>
          </w:tcPr>
          <w:p w14:paraId="47D16914">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按照TN-S系统要求配备五芯电缆、四芯电缆和三芯电缆。</w:t>
            </w:r>
          </w:p>
          <w:p w14:paraId="24F81DAF">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按要求架设临时用电线路的电杆、横担、瓷夹、瓷瓶等，或电缆埋地的地沟。</w:t>
            </w:r>
          </w:p>
          <w:p w14:paraId="301C50D4">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对靠近施工现场的外电线路，设置木质、塑料等绝缘体的防护设施。</w:t>
            </w:r>
          </w:p>
        </w:tc>
      </w:tr>
      <w:tr w14:paraId="5C456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022D84A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018C3B31">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32E3A54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配电箱</w:t>
            </w:r>
          </w:p>
          <w:p w14:paraId="78F3662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开关箱</w:t>
            </w:r>
          </w:p>
        </w:tc>
        <w:tc>
          <w:tcPr>
            <w:tcW w:w="6645" w:type="dxa"/>
            <w:noWrap w:val="0"/>
            <w:vAlign w:val="center"/>
          </w:tcPr>
          <w:p w14:paraId="34E81AFC">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按三级配电要求，配备总配电箱、分配电箱、开关箱三类（铁质）标准电箱，开关箱应符合“一机、一箱、一闸、一漏”，三类电箱中的各类电器应是合格品。</w:t>
            </w:r>
          </w:p>
          <w:p w14:paraId="62A284C5">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按两级保护的要求，选取符合容量要求和质量合格的总配电箱和开关箱中的漏电保护器。</w:t>
            </w:r>
          </w:p>
          <w:p w14:paraId="1C774236">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对大型、落地式分配电箱、开关箱设置防护棚和通透式围挡。</w:t>
            </w:r>
          </w:p>
        </w:tc>
      </w:tr>
      <w:tr w14:paraId="3F3EE1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738" w:type="dxa"/>
            <w:vMerge w:val="continue"/>
            <w:noWrap w:val="0"/>
            <w:vAlign w:val="center"/>
          </w:tcPr>
          <w:p w14:paraId="3ED05FA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171F49E8">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611D6032">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接地装置</w:t>
            </w:r>
          </w:p>
        </w:tc>
        <w:tc>
          <w:tcPr>
            <w:tcW w:w="6645" w:type="dxa"/>
            <w:noWrap w:val="0"/>
            <w:vAlign w:val="center"/>
          </w:tcPr>
          <w:p w14:paraId="50AFEB22">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施工现场应设置不少于三处的重复接地装置。</w:t>
            </w:r>
          </w:p>
        </w:tc>
      </w:tr>
      <w:tr w14:paraId="4D48AE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738" w:type="dxa"/>
            <w:vMerge w:val="continue"/>
            <w:noWrap w:val="0"/>
            <w:vAlign w:val="center"/>
          </w:tcPr>
          <w:p w14:paraId="4C964C9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540C742E">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0888467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现场变配电装置</w:t>
            </w:r>
          </w:p>
        </w:tc>
        <w:tc>
          <w:tcPr>
            <w:tcW w:w="6645" w:type="dxa"/>
            <w:noWrap w:val="0"/>
            <w:vAlign w:val="center"/>
          </w:tcPr>
          <w:p w14:paraId="34A87016">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总配电房建筑材料必须达到消防防火要求，室内做硬地坪、电缆沟。</w:t>
            </w:r>
          </w:p>
        </w:tc>
      </w:tr>
      <w:tr w14:paraId="483BA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738" w:type="dxa"/>
            <w:noWrap w:val="0"/>
            <w:vAlign w:val="center"/>
          </w:tcPr>
          <w:p w14:paraId="089126E8">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类别</w:t>
            </w:r>
          </w:p>
        </w:tc>
        <w:tc>
          <w:tcPr>
            <w:tcW w:w="2070" w:type="dxa"/>
            <w:gridSpan w:val="2"/>
            <w:noWrap w:val="0"/>
            <w:vAlign w:val="center"/>
          </w:tcPr>
          <w:p w14:paraId="02C0EB3C">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项目名称</w:t>
            </w:r>
          </w:p>
        </w:tc>
        <w:tc>
          <w:tcPr>
            <w:tcW w:w="6645" w:type="dxa"/>
            <w:noWrap w:val="0"/>
            <w:vAlign w:val="center"/>
          </w:tcPr>
          <w:p w14:paraId="04955BC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主要内容和要求</w:t>
            </w:r>
          </w:p>
        </w:tc>
      </w:tr>
      <w:tr w14:paraId="7DE22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restart"/>
            <w:noWrap w:val="0"/>
            <w:vAlign w:val="center"/>
          </w:tcPr>
          <w:p w14:paraId="477C8E21">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安全施工</w:t>
            </w:r>
          </w:p>
        </w:tc>
        <w:tc>
          <w:tcPr>
            <w:tcW w:w="525" w:type="dxa"/>
            <w:vMerge w:val="restart"/>
            <w:noWrap w:val="0"/>
            <w:vAlign w:val="center"/>
          </w:tcPr>
          <w:p w14:paraId="4D96A99A">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高处作业防护</w:t>
            </w:r>
          </w:p>
        </w:tc>
        <w:tc>
          <w:tcPr>
            <w:tcW w:w="1545" w:type="dxa"/>
            <w:noWrap w:val="0"/>
            <w:vAlign w:val="center"/>
          </w:tcPr>
          <w:p w14:paraId="410C0AE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楼层、屋面、阳台等临边</w:t>
            </w:r>
          </w:p>
        </w:tc>
        <w:tc>
          <w:tcPr>
            <w:tcW w:w="6645" w:type="dxa"/>
            <w:noWrap w:val="0"/>
            <w:vAlign w:val="center"/>
          </w:tcPr>
          <w:p w14:paraId="3AF5AB4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设两道防护栏杆和18cm高的踢脚板，用密目式安全立网全封闭。</w:t>
            </w:r>
          </w:p>
        </w:tc>
      </w:tr>
      <w:tr w14:paraId="42433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3A50909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56A3A4C1">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348DF8D9">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通道口</w:t>
            </w:r>
          </w:p>
        </w:tc>
        <w:tc>
          <w:tcPr>
            <w:tcW w:w="6645" w:type="dxa"/>
            <w:noWrap w:val="0"/>
            <w:vAlign w:val="center"/>
          </w:tcPr>
          <w:p w14:paraId="05E3F23D">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设防护棚，防护棚应为不小于5cm厚的木板或两道相距50cm的竹笆。两侧应沿栏杆架用密目式安全网封闭。</w:t>
            </w:r>
          </w:p>
        </w:tc>
      </w:tr>
      <w:tr w14:paraId="5778F2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2DE1987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73892BC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7371DE21">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预留洞口</w:t>
            </w:r>
          </w:p>
        </w:tc>
        <w:tc>
          <w:tcPr>
            <w:tcW w:w="6645" w:type="dxa"/>
            <w:noWrap w:val="0"/>
            <w:vAlign w:val="center"/>
          </w:tcPr>
          <w:p w14:paraId="136DF0E3">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用硬质材料全封闭，短边超过1.5m长的洞口，除封闭外四周还应设有防护栏杆。</w:t>
            </w:r>
          </w:p>
        </w:tc>
      </w:tr>
      <w:tr w14:paraId="63EF9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738" w:type="dxa"/>
            <w:vMerge w:val="continue"/>
            <w:noWrap w:val="0"/>
            <w:vAlign w:val="center"/>
          </w:tcPr>
          <w:p w14:paraId="36D420A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65BCA609">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19BC2E0A">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电梯井口</w:t>
            </w:r>
          </w:p>
        </w:tc>
        <w:tc>
          <w:tcPr>
            <w:tcW w:w="6645" w:type="dxa"/>
            <w:noWrap w:val="0"/>
            <w:vAlign w:val="center"/>
          </w:tcPr>
          <w:p w14:paraId="04CFCA13">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设置定型化、工具化的防护门，在电梯井内每隔2层（不大于10m）设置一道水平防护。</w:t>
            </w:r>
          </w:p>
        </w:tc>
      </w:tr>
      <w:tr w14:paraId="3068D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3859D4A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29939C9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287E5D70">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楼梯边</w:t>
            </w:r>
          </w:p>
        </w:tc>
        <w:tc>
          <w:tcPr>
            <w:tcW w:w="6645" w:type="dxa"/>
            <w:noWrap w:val="0"/>
            <w:vAlign w:val="center"/>
          </w:tcPr>
          <w:p w14:paraId="7F769B06">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设1.2m高的定型化、工具化的防护栏，18cm高的踢脚板。</w:t>
            </w:r>
          </w:p>
        </w:tc>
      </w:tr>
      <w:tr w14:paraId="35210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3B079C9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12B2764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3CDDCA7B">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垂直方向交叉作业</w:t>
            </w:r>
          </w:p>
        </w:tc>
        <w:tc>
          <w:tcPr>
            <w:tcW w:w="6645" w:type="dxa"/>
            <w:noWrap w:val="0"/>
            <w:vAlign w:val="center"/>
          </w:tcPr>
          <w:p w14:paraId="6B5A5D83">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设置防护隔离棚或其它设施。</w:t>
            </w:r>
          </w:p>
        </w:tc>
      </w:tr>
      <w:tr w14:paraId="3393C9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49CC41DB">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51C8EB1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6E08742B">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高处作业</w:t>
            </w:r>
          </w:p>
        </w:tc>
        <w:tc>
          <w:tcPr>
            <w:tcW w:w="6645" w:type="dxa"/>
            <w:noWrap w:val="0"/>
            <w:vAlign w:val="center"/>
          </w:tcPr>
          <w:p w14:paraId="252BFABE">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有悬挂安全带的悬索或其它设施，有操作平台，有上下的梯子或其它形式的通道。</w:t>
            </w:r>
          </w:p>
        </w:tc>
      </w:tr>
      <w:tr w14:paraId="2451F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0305E58F">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5F15E32B">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1B5F82E8">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基坑、物料平台</w:t>
            </w:r>
          </w:p>
        </w:tc>
        <w:tc>
          <w:tcPr>
            <w:tcW w:w="6645" w:type="dxa"/>
            <w:noWrap w:val="0"/>
            <w:vAlign w:val="center"/>
          </w:tcPr>
          <w:p w14:paraId="574D2AED">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设1.2m高标准化的防护栏，用密目式安全立网封闭，悬挂标识。</w:t>
            </w:r>
          </w:p>
        </w:tc>
      </w:tr>
      <w:tr w14:paraId="60519D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38D1A2B6">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0B959D68">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安全防护用品</w:t>
            </w:r>
          </w:p>
        </w:tc>
        <w:tc>
          <w:tcPr>
            <w:tcW w:w="6645" w:type="dxa"/>
            <w:noWrap w:val="0"/>
            <w:vAlign w:val="center"/>
          </w:tcPr>
          <w:p w14:paraId="2DBB9637">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安全帽、安全带、特种作业人员（电工、焊工、架子工等）防护服装、用品等。</w:t>
            </w:r>
          </w:p>
        </w:tc>
      </w:tr>
      <w:tr w14:paraId="46014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738" w:type="dxa"/>
            <w:vMerge w:val="restart"/>
            <w:noWrap w:val="0"/>
            <w:vAlign w:val="center"/>
          </w:tcPr>
          <w:p w14:paraId="641CCF92">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w:t>
            </w:r>
          </w:p>
        </w:tc>
        <w:tc>
          <w:tcPr>
            <w:tcW w:w="525" w:type="dxa"/>
            <w:vMerge w:val="restart"/>
            <w:noWrap w:val="0"/>
            <w:vAlign w:val="center"/>
          </w:tcPr>
          <w:p w14:paraId="6BF3C052">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机械设备防护</w:t>
            </w:r>
          </w:p>
        </w:tc>
        <w:tc>
          <w:tcPr>
            <w:tcW w:w="1545" w:type="dxa"/>
            <w:noWrap w:val="0"/>
            <w:vAlign w:val="center"/>
          </w:tcPr>
          <w:p w14:paraId="20C6B6A1">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中小型机械</w:t>
            </w:r>
          </w:p>
        </w:tc>
        <w:tc>
          <w:tcPr>
            <w:tcW w:w="6645" w:type="dxa"/>
            <w:noWrap w:val="0"/>
            <w:vAlign w:val="center"/>
          </w:tcPr>
          <w:p w14:paraId="78D6C35F">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设防护棚（同通道口防护并有防雨措施）。</w:t>
            </w:r>
          </w:p>
        </w:tc>
      </w:tr>
      <w:tr w14:paraId="50AB8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noWrap w:val="0"/>
            <w:vAlign w:val="center"/>
          </w:tcPr>
          <w:p w14:paraId="26981DAB">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525" w:type="dxa"/>
            <w:vMerge w:val="continue"/>
            <w:noWrap w:val="0"/>
            <w:vAlign w:val="center"/>
          </w:tcPr>
          <w:p w14:paraId="7EE9218D">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1545" w:type="dxa"/>
            <w:noWrap w:val="0"/>
            <w:vAlign w:val="center"/>
          </w:tcPr>
          <w:p w14:paraId="2747D433">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垂直运输设备</w:t>
            </w:r>
          </w:p>
        </w:tc>
        <w:tc>
          <w:tcPr>
            <w:tcW w:w="6645" w:type="dxa"/>
            <w:noWrap w:val="0"/>
            <w:vAlign w:val="center"/>
          </w:tcPr>
          <w:p w14:paraId="559BF346">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垂直运输设备检测、检验、日常维护、保养等。</w:t>
            </w:r>
          </w:p>
          <w:p w14:paraId="124AECEB">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物料提升机、施工电梯等物料平台搭设、外侧用密目式安全立网全封闭，有安全通道、安全防护门、防护棚等。</w:t>
            </w:r>
          </w:p>
        </w:tc>
      </w:tr>
      <w:tr w14:paraId="01F826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noWrap w:val="0"/>
            <w:vAlign w:val="center"/>
          </w:tcPr>
          <w:p w14:paraId="289D5A8F">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7C551A33">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专家论证审查</w:t>
            </w:r>
          </w:p>
        </w:tc>
        <w:tc>
          <w:tcPr>
            <w:tcW w:w="6645" w:type="dxa"/>
            <w:noWrap w:val="0"/>
            <w:vAlign w:val="center"/>
          </w:tcPr>
          <w:p w14:paraId="12D8E0EB">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超过一定规模的危险性较大分部分项工程专家论证审查。</w:t>
            </w:r>
          </w:p>
        </w:tc>
      </w:tr>
      <w:tr w14:paraId="784BD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738" w:type="dxa"/>
            <w:vMerge w:val="continue"/>
            <w:noWrap w:val="0"/>
            <w:vAlign w:val="center"/>
          </w:tcPr>
          <w:p w14:paraId="164F7DC0">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noWrap w:val="0"/>
            <w:vAlign w:val="center"/>
          </w:tcPr>
          <w:p w14:paraId="3227F06F">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应急救援预案</w:t>
            </w:r>
          </w:p>
        </w:tc>
        <w:tc>
          <w:tcPr>
            <w:tcW w:w="6645" w:type="dxa"/>
            <w:noWrap w:val="0"/>
            <w:vAlign w:val="center"/>
          </w:tcPr>
          <w:p w14:paraId="08D386C8">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救援器材准备及演练等。</w:t>
            </w:r>
          </w:p>
        </w:tc>
      </w:tr>
      <w:tr w14:paraId="307CE9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vMerge w:val="continue"/>
            <w:tcBorders>
              <w:bottom w:val="single" w:color="auto" w:sz="12" w:space="0"/>
            </w:tcBorders>
            <w:noWrap w:val="0"/>
            <w:vAlign w:val="center"/>
          </w:tcPr>
          <w:p w14:paraId="6F2BE027">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p>
        </w:tc>
        <w:tc>
          <w:tcPr>
            <w:tcW w:w="2070" w:type="dxa"/>
            <w:gridSpan w:val="2"/>
            <w:tcBorders>
              <w:bottom w:val="single" w:color="auto" w:sz="12" w:space="0"/>
            </w:tcBorders>
            <w:noWrap w:val="0"/>
            <w:vAlign w:val="center"/>
          </w:tcPr>
          <w:p w14:paraId="4AF0D9F5">
            <w:pPr>
              <w:pStyle w:val="208"/>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非正常情况施工</w:t>
            </w:r>
          </w:p>
        </w:tc>
        <w:tc>
          <w:tcPr>
            <w:tcW w:w="6645" w:type="dxa"/>
            <w:tcBorders>
              <w:bottom w:val="single" w:color="auto" w:sz="12" w:space="0"/>
            </w:tcBorders>
            <w:noWrap w:val="0"/>
            <w:vAlign w:val="center"/>
          </w:tcPr>
          <w:p w14:paraId="3895DA7A">
            <w:pPr>
              <w:pStyle w:val="208"/>
              <w:keepNext w:val="0"/>
              <w:keepLines w:val="0"/>
              <w:suppressLineNumbers w:val="0"/>
              <w:spacing w:before="0" w:beforeAutospacing="0" w:after="0" w:afterAutospacing="0" w:line="30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其它特殊情况下的防护费用，如：城市主干道、人流密集、河边等处施工及文物、古建筑、古树保护等。</w:t>
            </w:r>
          </w:p>
        </w:tc>
      </w:tr>
    </w:tbl>
    <w:p w14:paraId="78878845">
      <w:pPr>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注：本表所列建设工程安全文明施工费，是依据现行法律法规及标准、规范确定的。如法律法规和标准、规范修订，本表所列项目应按照修订后的法律法规和标准规范进行调整。</w:t>
      </w:r>
    </w:p>
    <w:p w14:paraId="0A47ECAE">
      <w:pPr>
        <w:rPr>
          <w:rFonts w:hint="eastAsia" w:ascii="宋体" w:hAnsi="宋体" w:eastAsia="宋体" w:cs="宋体"/>
          <w:color w:val="auto"/>
          <w:sz w:val="21"/>
          <w:highlight w:val="none"/>
        </w:rPr>
      </w:pPr>
      <w:r>
        <w:rPr>
          <w:rFonts w:hint="eastAsia" w:ascii="宋体" w:hAnsi="宋体" w:eastAsia="宋体" w:cs="宋体"/>
          <w:color w:val="auto"/>
          <w:sz w:val="21"/>
          <w:highlight w:val="none"/>
        </w:rPr>
        <w:br w:type="page"/>
      </w:r>
    </w:p>
    <w:p w14:paraId="37FC00E2">
      <w:pPr>
        <w:spacing w:line="360" w:lineRule="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其他文书、文件格式</w:t>
      </w:r>
    </w:p>
    <w:p w14:paraId="4523622F">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szCs w:val="44"/>
          <w:highlight w:val="none"/>
        </w:rPr>
        <w:t>质疑函（格式）</w:t>
      </w:r>
    </w:p>
    <w:p w14:paraId="44DE5F38">
      <w:pPr>
        <w:pStyle w:val="25"/>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65EC2C5A">
      <w:pPr>
        <w:pStyle w:val="25"/>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p>
    <w:p w14:paraId="519E0CB0">
      <w:pPr>
        <w:pStyle w:val="25"/>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地址：邮编：</w:t>
      </w:r>
    </w:p>
    <w:p w14:paraId="626697C8">
      <w:pPr>
        <w:pStyle w:val="25"/>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联系人：联系电话：</w:t>
      </w:r>
    </w:p>
    <w:p w14:paraId="64EF5D95">
      <w:pPr>
        <w:pStyle w:val="25"/>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p>
    <w:p w14:paraId="2ED0E305">
      <w:pPr>
        <w:pStyle w:val="25"/>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p>
    <w:p w14:paraId="32CCA990">
      <w:pPr>
        <w:pStyle w:val="25"/>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地址：邮编：</w:t>
      </w:r>
    </w:p>
    <w:p w14:paraId="65EB1074">
      <w:pPr>
        <w:pStyle w:val="25"/>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01A8447">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p>
    <w:p w14:paraId="52C5B53C">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p>
    <w:p w14:paraId="691E4D17">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p>
    <w:p w14:paraId="3D98F827">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250415B3">
      <w:pPr>
        <w:pStyle w:val="25"/>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p>
    <w:p w14:paraId="2501EAE7">
      <w:pPr>
        <w:pStyle w:val="25"/>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0B7BFFC1">
      <w:pPr>
        <w:pStyle w:val="25"/>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38BEC0E2">
      <w:pPr>
        <w:pStyle w:val="25"/>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519FCCCB">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p>
    <w:p w14:paraId="39E9FFAF">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p>
    <w:p w14:paraId="31463B0D">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p>
    <w:p w14:paraId="71BF3A85">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49F1195F">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E0CEA34">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B8C6DA">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p>
    <w:p w14:paraId="1314EF17">
      <w:pPr>
        <w:pStyle w:val="25"/>
        <w:spacing w:line="360" w:lineRule="auto"/>
        <w:ind w:left="25" w:leftChars="12" w:firstLine="352" w:firstLineChars="147"/>
        <w:contextualSpacing/>
        <w:rPr>
          <w:rFonts w:hint="eastAsia" w:ascii="宋体" w:hAnsi="宋体" w:eastAsia="宋体" w:cs="宋体"/>
          <w:color w:val="auto"/>
          <w:sz w:val="24"/>
          <w:szCs w:val="24"/>
          <w:highlight w:val="none"/>
        </w:rPr>
      </w:pPr>
    </w:p>
    <w:p w14:paraId="0343BA45">
      <w:pPr>
        <w:pStyle w:val="2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237203DA">
      <w:pPr>
        <w:pStyle w:val="25"/>
        <w:spacing w:line="360" w:lineRule="auto"/>
        <w:ind w:firstLine="480" w:firstLineChars="200"/>
        <w:contextualSpacing/>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日期：</w:t>
      </w:r>
    </w:p>
    <w:p w14:paraId="64620ED8">
      <w:pPr>
        <w:pStyle w:val="25"/>
        <w:spacing w:line="360" w:lineRule="auto"/>
        <w:contextualSpacing/>
        <w:rPr>
          <w:rFonts w:hint="eastAsia" w:ascii="宋体" w:hAnsi="宋体" w:eastAsia="宋体" w:cs="宋体"/>
          <w:b/>
          <w:color w:val="auto"/>
          <w:sz w:val="24"/>
          <w:szCs w:val="24"/>
          <w:highlight w:val="none"/>
        </w:rPr>
      </w:pPr>
    </w:p>
    <w:p w14:paraId="1F2AD617">
      <w:pPr>
        <w:pStyle w:val="25"/>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4A8A2CE">
      <w:pPr>
        <w:pStyle w:val="25"/>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535A3464">
      <w:pPr>
        <w:pStyle w:val="2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23C50BB">
      <w:pPr>
        <w:pStyle w:val="2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7516E20">
      <w:pPr>
        <w:pStyle w:val="2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05E12340">
      <w:pPr>
        <w:pStyle w:val="25"/>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297508F8">
      <w:pPr>
        <w:pStyle w:val="25"/>
        <w:snapToGrid w:val="0"/>
        <w:rPr>
          <w:rFonts w:hint="eastAsia" w:ascii="宋体" w:hAnsi="宋体" w:eastAsia="宋体" w:cs="宋体"/>
          <w:b/>
          <w:color w:val="auto"/>
          <w:sz w:val="24"/>
          <w:szCs w:val="24"/>
          <w:highlight w:val="none"/>
        </w:rPr>
      </w:pPr>
    </w:p>
    <w:p w14:paraId="1410B1ED">
      <w:pPr>
        <w:rPr>
          <w:rFonts w:hint="eastAsia" w:ascii="宋体" w:hAnsi="宋体" w:eastAsia="宋体" w:cs="宋体"/>
          <w:color w:val="auto"/>
          <w:sz w:val="32"/>
          <w:szCs w:val="40"/>
          <w:highlight w:val="none"/>
        </w:rPr>
      </w:pPr>
    </w:p>
    <w:p w14:paraId="129B09C0">
      <w:pPr>
        <w:rPr>
          <w:rFonts w:hint="eastAsia" w:ascii="宋体" w:hAnsi="宋体" w:eastAsia="宋体" w:cs="宋体"/>
          <w:color w:val="auto"/>
          <w:sz w:val="32"/>
          <w:szCs w:val="40"/>
          <w:highlight w:val="none"/>
        </w:rPr>
      </w:pPr>
    </w:p>
    <w:p w14:paraId="7B386F36">
      <w:pPr>
        <w:rPr>
          <w:rFonts w:hint="eastAsia" w:ascii="宋体" w:hAnsi="宋体" w:eastAsia="宋体" w:cs="宋体"/>
          <w:color w:val="auto"/>
          <w:sz w:val="32"/>
          <w:szCs w:val="40"/>
          <w:highlight w:val="none"/>
        </w:rPr>
      </w:pPr>
    </w:p>
    <w:p w14:paraId="3983ADEE">
      <w:pPr>
        <w:rPr>
          <w:rFonts w:hint="eastAsia" w:ascii="宋体" w:hAnsi="宋体" w:eastAsia="宋体" w:cs="宋体"/>
          <w:color w:val="auto"/>
          <w:sz w:val="32"/>
          <w:szCs w:val="40"/>
          <w:highlight w:val="none"/>
        </w:rPr>
      </w:pPr>
    </w:p>
    <w:p w14:paraId="2A601E7D">
      <w:pPr>
        <w:rPr>
          <w:rFonts w:hint="eastAsia" w:ascii="宋体" w:hAnsi="宋体" w:eastAsia="宋体" w:cs="宋体"/>
          <w:color w:val="auto"/>
          <w:sz w:val="32"/>
          <w:szCs w:val="40"/>
          <w:highlight w:val="none"/>
        </w:rPr>
      </w:pPr>
    </w:p>
    <w:p w14:paraId="24B930DB">
      <w:pPr>
        <w:rPr>
          <w:rFonts w:hint="eastAsia" w:ascii="宋体" w:hAnsi="宋体" w:eastAsia="宋体" w:cs="宋体"/>
          <w:color w:val="auto"/>
          <w:sz w:val="32"/>
          <w:szCs w:val="40"/>
          <w:highlight w:val="none"/>
        </w:rPr>
      </w:pPr>
    </w:p>
    <w:p w14:paraId="4A1E15DB">
      <w:pPr>
        <w:rPr>
          <w:rFonts w:hint="eastAsia" w:ascii="宋体" w:hAnsi="宋体" w:eastAsia="宋体" w:cs="宋体"/>
          <w:color w:val="auto"/>
          <w:sz w:val="32"/>
          <w:szCs w:val="40"/>
          <w:highlight w:val="none"/>
        </w:rPr>
      </w:pPr>
    </w:p>
    <w:p w14:paraId="2A3F67FF">
      <w:pPr>
        <w:rPr>
          <w:rFonts w:hint="eastAsia" w:ascii="宋体" w:hAnsi="宋体" w:eastAsia="宋体" w:cs="宋体"/>
          <w:color w:val="auto"/>
          <w:sz w:val="32"/>
          <w:szCs w:val="40"/>
          <w:highlight w:val="none"/>
        </w:rPr>
      </w:pPr>
    </w:p>
    <w:p w14:paraId="7477E6A3">
      <w:pPr>
        <w:rPr>
          <w:rFonts w:hint="eastAsia" w:ascii="宋体" w:hAnsi="宋体" w:eastAsia="宋体" w:cs="宋体"/>
          <w:color w:val="auto"/>
          <w:sz w:val="32"/>
          <w:szCs w:val="40"/>
          <w:highlight w:val="none"/>
        </w:rPr>
      </w:pPr>
    </w:p>
    <w:p w14:paraId="06858243">
      <w:pPr>
        <w:rPr>
          <w:rFonts w:hint="eastAsia" w:ascii="宋体" w:hAnsi="宋体" w:eastAsia="宋体" w:cs="宋体"/>
          <w:color w:val="auto"/>
          <w:sz w:val="32"/>
          <w:szCs w:val="40"/>
          <w:highlight w:val="none"/>
        </w:rPr>
      </w:pPr>
    </w:p>
    <w:p w14:paraId="11985B42">
      <w:pPr>
        <w:rPr>
          <w:rFonts w:hint="eastAsia" w:ascii="宋体" w:hAnsi="宋体" w:eastAsia="宋体" w:cs="宋体"/>
          <w:color w:val="auto"/>
          <w:sz w:val="32"/>
          <w:szCs w:val="40"/>
          <w:highlight w:val="none"/>
        </w:rPr>
      </w:pPr>
    </w:p>
    <w:p w14:paraId="11E7DDA0">
      <w:pPr>
        <w:rPr>
          <w:rFonts w:hint="eastAsia" w:ascii="宋体" w:hAnsi="宋体" w:eastAsia="宋体" w:cs="宋体"/>
          <w:color w:val="auto"/>
          <w:sz w:val="32"/>
          <w:szCs w:val="40"/>
          <w:highlight w:val="none"/>
        </w:rPr>
      </w:pPr>
    </w:p>
    <w:p w14:paraId="5CF139CC">
      <w:pPr>
        <w:rPr>
          <w:rFonts w:hint="eastAsia" w:ascii="宋体" w:hAnsi="宋体" w:eastAsia="宋体" w:cs="宋体"/>
          <w:color w:val="auto"/>
          <w:sz w:val="32"/>
          <w:szCs w:val="40"/>
          <w:highlight w:val="none"/>
        </w:rPr>
      </w:pPr>
    </w:p>
    <w:p w14:paraId="1AA518AC">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投诉书（格式）</w:t>
      </w:r>
    </w:p>
    <w:p w14:paraId="58EDEFEC">
      <w:pPr>
        <w:pStyle w:val="25"/>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12A8EBE4">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p>
    <w:p w14:paraId="36B54642">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地址：邮编：</w:t>
      </w:r>
    </w:p>
    <w:p w14:paraId="3CEE768E">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p>
    <w:p w14:paraId="54C383C4">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p>
    <w:p w14:paraId="7AE47996">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授权代表：联系电话：</w:t>
      </w:r>
    </w:p>
    <w:p w14:paraId="4551573D">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p>
    <w:p w14:paraId="059DFB0C">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p>
    <w:p w14:paraId="46F42E07">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8743F32">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p>
    <w:p w14:paraId="7D7FB61A">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p>
    <w:p w14:paraId="3712D01B">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联系人：联系电话：</w:t>
      </w:r>
    </w:p>
    <w:p w14:paraId="0DFA1B84">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4C1061A7">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D94D7DE">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p>
    <w:p w14:paraId="51079608">
      <w:pPr>
        <w:pStyle w:val="2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地址：邮编：</w:t>
      </w:r>
    </w:p>
    <w:p w14:paraId="4339E773">
      <w:pPr>
        <w:pStyle w:val="2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联系人：联系电话：</w:t>
      </w:r>
    </w:p>
    <w:p w14:paraId="234681F8">
      <w:pPr>
        <w:pStyle w:val="25"/>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02EBF6A1">
      <w:pPr>
        <w:pStyle w:val="2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p>
    <w:p w14:paraId="7F69698C">
      <w:pPr>
        <w:pStyle w:val="2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p>
    <w:p w14:paraId="2CA1FA71">
      <w:pPr>
        <w:pStyle w:val="2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p>
    <w:p w14:paraId="288D54B4">
      <w:pPr>
        <w:pStyle w:val="2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p>
    <w:p w14:paraId="0E230DE9">
      <w:pPr>
        <w:pStyle w:val="2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采购文件公告：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p>
    <w:p w14:paraId="52950F3E">
      <w:pPr>
        <w:pStyle w:val="25"/>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p>
    <w:p w14:paraId="3051C01C">
      <w:pPr>
        <w:pStyle w:val="2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6A285A7B">
      <w:pPr>
        <w:pStyle w:val="2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    年  月  日，向提出质疑，质疑事项为：</w:t>
      </w:r>
    </w:p>
    <w:p w14:paraId="232B5D14">
      <w:pPr>
        <w:pStyle w:val="25"/>
        <w:spacing w:line="360" w:lineRule="auto"/>
        <w:ind w:firstLine="241"/>
        <w:rPr>
          <w:rFonts w:hint="eastAsia" w:ascii="宋体" w:hAnsi="宋体" w:eastAsia="宋体" w:cs="宋体"/>
          <w:bCs/>
          <w:color w:val="auto"/>
          <w:sz w:val="24"/>
          <w:szCs w:val="24"/>
          <w:highlight w:val="none"/>
          <w:u w:val="single"/>
        </w:rPr>
      </w:pPr>
    </w:p>
    <w:p w14:paraId="7751A64F">
      <w:pPr>
        <w:pStyle w:val="25"/>
        <w:spacing w:line="360" w:lineRule="auto"/>
        <w:ind w:firstLine="241"/>
        <w:rPr>
          <w:rFonts w:hint="eastAsia" w:ascii="宋体" w:hAnsi="宋体" w:eastAsia="宋体" w:cs="宋体"/>
          <w:bCs/>
          <w:color w:val="auto"/>
          <w:sz w:val="24"/>
          <w:szCs w:val="24"/>
          <w:highlight w:val="none"/>
          <w:u w:val="single"/>
        </w:rPr>
      </w:pPr>
    </w:p>
    <w:p w14:paraId="18AADC9C">
      <w:pPr>
        <w:pStyle w:val="2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rPr>
        <w:t xml:space="preserve">    年  月  日，</w:t>
      </w:r>
      <w:r>
        <w:rPr>
          <w:rFonts w:hint="eastAsia" w:ascii="宋体" w:hAnsi="宋体" w:eastAsia="宋体" w:cs="宋体"/>
          <w:bCs/>
          <w:color w:val="auto"/>
          <w:sz w:val="24"/>
          <w:szCs w:val="24"/>
          <w:highlight w:val="none"/>
        </w:rPr>
        <w:t xml:space="preserve">就质疑事项作出了答复/没有在法定期限内作出答复。                                                                                             </w:t>
      </w:r>
    </w:p>
    <w:p w14:paraId="7FF46015">
      <w:pPr>
        <w:pStyle w:val="2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303F0926">
      <w:pPr>
        <w:pStyle w:val="2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p>
    <w:p w14:paraId="68ED0289">
      <w:pPr>
        <w:pStyle w:val="2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p>
    <w:p w14:paraId="0521B008">
      <w:pPr>
        <w:pStyle w:val="25"/>
        <w:spacing w:line="360" w:lineRule="auto"/>
        <w:ind w:left="25" w:leftChars="12" w:firstLine="472" w:firstLineChars="197"/>
        <w:rPr>
          <w:rFonts w:hint="eastAsia" w:ascii="宋体" w:hAnsi="宋体" w:eastAsia="宋体" w:cs="宋体"/>
          <w:color w:val="auto"/>
          <w:sz w:val="24"/>
          <w:szCs w:val="24"/>
          <w:highlight w:val="none"/>
        </w:rPr>
      </w:pPr>
    </w:p>
    <w:p w14:paraId="6C96F7B5">
      <w:pPr>
        <w:pStyle w:val="2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p>
    <w:p w14:paraId="29D895F5">
      <w:pPr>
        <w:pStyle w:val="25"/>
        <w:spacing w:line="360" w:lineRule="auto"/>
        <w:ind w:left="25" w:leftChars="12" w:firstLine="352" w:firstLineChars="147"/>
        <w:rPr>
          <w:rFonts w:hint="eastAsia" w:ascii="宋体" w:hAnsi="宋体" w:eastAsia="宋体" w:cs="宋体"/>
          <w:bCs/>
          <w:color w:val="auto"/>
          <w:sz w:val="24"/>
          <w:szCs w:val="24"/>
          <w:highlight w:val="none"/>
          <w:u w:val="single"/>
        </w:rPr>
      </w:pPr>
    </w:p>
    <w:p w14:paraId="004585C2">
      <w:pPr>
        <w:pStyle w:val="25"/>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p>
    <w:p w14:paraId="3E7F524C">
      <w:pPr>
        <w:pStyle w:val="25"/>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076274C0">
      <w:pPr>
        <w:pStyle w:val="2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46D98EC3">
      <w:pPr>
        <w:pStyle w:val="2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p>
    <w:p w14:paraId="2546B25D">
      <w:pPr>
        <w:pStyle w:val="25"/>
        <w:spacing w:line="360" w:lineRule="auto"/>
        <w:ind w:left="25" w:leftChars="12" w:firstLine="352" w:firstLineChars="147"/>
        <w:rPr>
          <w:rFonts w:hint="eastAsia" w:ascii="宋体" w:hAnsi="宋体" w:eastAsia="宋体" w:cs="宋体"/>
          <w:color w:val="auto"/>
          <w:sz w:val="24"/>
          <w:szCs w:val="24"/>
          <w:highlight w:val="none"/>
        </w:rPr>
      </w:pPr>
    </w:p>
    <w:p w14:paraId="203F8930">
      <w:pPr>
        <w:pStyle w:val="2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26C7871C">
      <w:pPr>
        <w:pStyle w:val="25"/>
        <w:spacing w:line="360" w:lineRule="auto"/>
        <w:ind w:left="25" w:leftChars="12" w:firstLine="352" w:firstLineChars="147"/>
        <w:rPr>
          <w:rFonts w:hint="eastAsia" w:ascii="宋体" w:hAnsi="宋体" w:eastAsia="宋体" w:cs="宋体"/>
          <w:color w:val="auto"/>
          <w:sz w:val="24"/>
          <w:szCs w:val="24"/>
          <w:highlight w:val="none"/>
        </w:rPr>
      </w:pPr>
    </w:p>
    <w:p w14:paraId="4FE185A8">
      <w:pPr>
        <w:pStyle w:val="2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7A143805">
      <w:pPr>
        <w:pStyle w:val="25"/>
        <w:spacing w:line="360" w:lineRule="auto"/>
        <w:ind w:left="25" w:leftChars="12" w:firstLine="475" w:firstLineChars="197"/>
        <w:rPr>
          <w:rFonts w:hint="eastAsia" w:ascii="宋体" w:hAnsi="宋体" w:eastAsia="宋体" w:cs="宋体"/>
          <w:b/>
          <w:color w:val="auto"/>
          <w:sz w:val="24"/>
          <w:szCs w:val="24"/>
          <w:highlight w:val="none"/>
        </w:rPr>
      </w:pPr>
    </w:p>
    <w:p w14:paraId="231F05E6">
      <w:pPr>
        <w:pStyle w:val="25"/>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941920">
      <w:pPr>
        <w:pStyle w:val="25"/>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47232B74">
      <w:pPr>
        <w:pStyle w:val="2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90FB20D">
      <w:pPr>
        <w:pStyle w:val="2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7C53DCB8">
      <w:pPr>
        <w:pStyle w:val="2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5C27BD6D">
      <w:pPr>
        <w:pStyle w:val="2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6955F150">
      <w:pPr>
        <w:pStyle w:val="25"/>
        <w:spacing w:line="360" w:lineRule="auto"/>
        <w:ind w:left="25" w:leftChars="12" w:firstLine="354" w:firstLineChars="147"/>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6EE8A4D0">
      <w:pPr>
        <w:pStyle w:val="2"/>
        <w:jc w:val="center"/>
        <w:rPr>
          <w:rFonts w:hint="eastAsia" w:ascii="宋体" w:hAnsi="宋体" w:eastAsia="宋体" w:cs="宋体"/>
          <w:color w:val="auto"/>
          <w:highlight w:val="none"/>
        </w:rPr>
      </w:pPr>
    </w:p>
    <w:p w14:paraId="54247DA2">
      <w:pPr>
        <w:pStyle w:val="2"/>
        <w:jc w:val="center"/>
        <w:rPr>
          <w:rFonts w:hint="eastAsia" w:ascii="宋体" w:hAnsi="宋体" w:eastAsia="宋体" w:cs="宋体"/>
          <w:color w:val="auto"/>
          <w:highlight w:val="none"/>
        </w:rPr>
      </w:pPr>
    </w:p>
    <w:p w14:paraId="5B40A7BA">
      <w:pPr>
        <w:pStyle w:val="2"/>
        <w:rPr>
          <w:rFonts w:hint="eastAsia" w:ascii="宋体" w:hAnsi="宋体" w:eastAsia="宋体" w:cs="宋体"/>
          <w:color w:val="auto"/>
          <w:highlight w:val="none"/>
        </w:rPr>
      </w:pPr>
    </w:p>
    <w:p w14:paraId="31DC09A7">
      <w:pPr>
        <w:pStyle w:val="2"/>
        <w:jc w:val="center"/>
        <w:rPr>
          <w:rFonts w:hint="eastAsia" w:ascii="宋体" w:hAnsi="宋体" w:eastAsia="宋体" w:cs="宋体"/>
          <w:color w:val="auto"/>
          <w:highlight w:val="none"/>
        </w:rPr>
      </w:pPr>
    </w:p>
    <w:p w14:paraId="39C070B9">
      <w:pPr>
        <w:pStyle w:val="2"/>
        <w:jc w:val="center"/>
        <w:outlineLvl w:val="0"/>
        <w:rPr>
          <w:rFonts w:hint="eastAsia" w:ascii="宋体" w:hAnsi="宋体" w:eastAsia="宋体" w:cs="宋体"/>
          <w:color w:val="auto"/>
          <w:highlight w:val="none"/>
        </w:rPr>
      </w:pPr>
      <w:bookmarkStart w:id="56" w:name="_Toc13297"/>
      <w:bookmarkStart w:id="57" w:name="_Toc6161"/>
      <w:bookmarkStart w:id="58" w:name="_Toc31396"/>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合同文本</w:t>
      </w:r>
      <w:bookmarkEnd w:id="56"/>
      <w:bookmarkEnd w:id="57"/>
      <w:bookmarkEnd w:id="58"/>
    </w:p>
    <w:p w14:paraId="608E5750">
      <w:pPr>
        <w:spacing w:line="520" w:lineRule="exact"/>
        <w:rPr>
          <w:rFonts w:hint="eastAsia" w:ascii="宋体" w:hAnsi="宋体" w:eastAsia="宋体" w:cs="宋体"/>
          <w:b/>
          <w:color w:val="auto"/>
          <w:sz w:val="32"/>
          <w:szCs w:val="32"/>
          <w:highlight w:val="none"/>
        </w:rPr>
      </w:pPr>
    </w:p>
    <w:p w14:paraId="480F0DBE">
      <w:pPr>
        <w:spacing w:line="400" w:lineRule="exact"/>
        <w:ind w:right="640"/>
        <w:rPr>
          <w:rFonts w:hint="eastAsia" w:ascii="宋体" w:hAnsi="宋体" w:eastAsia="宋体" w:cs="宋体"/>
          <w:color w:val="auto"/>
          <w:highlight w:val="none"/>
          <w:lang w:val="en-US"/>
        </w:rPr>
      </w:pPr>
      <w:r>
        <w:rPr>
          <w:rFonts w:hint="eastAsia" w:ascii="宋体" w:hAnsi="宋体" w:eastAsia="宋体" w:cs="宋体"/>
          <w:color w:val="auto"/>
          <w:sz w:val="24"/>
          <w:highlight w:val="none"/>
        </w:rPr>
        <w:br w:type="page"/>
      </w:r>
    </w:p>
    <w:p w14:paraId="3B070F14">
      <w:pPr>
        <w:snapToGrid w:val="0"/>
        <w:spacing w:line="400" w:lineRule="exact"/>
        <w:jc w:val="both"/>
        <w:rPr>
          <w:rFonts w:hint="eastAsia" w:ascii="宋体" w:hAnsi="宋体" w:eastAsia="宋体" w:cs="宋体"/>
          <w:b/>
          <w:bCs/>
          <w:color w:val="auto"/>
          <w:sz w:val="36"/>
          <w:szCs w:val="36"/>
        </w:rPr>
      </w:pPr>
      <w:r>
        <w:rPr>
          <w:rFonts w:hint="eastAsia" w:ascii="宋体" w:hAnsi="宋体" w:eastAsia="宋体" w:cs="宋体"/>
          <w:color w:val="auto"/>
          <w:szCs w:val="21"/>
          <w:highlight w:val="none"/>
        </w:rPr>
        <w:t>注：本合同仅为合同的参考文本，合同签订双方可根据项目的具体要求进行修订，但合同条款不得与采购文件和成交供应商响应文件有实质性偏离。</w:t>
      </w:r>
      <w:bookmarkStart w:id="59" w:name="_Toc9495_WPSOffice_Level1"/>
      <w:bookmarkStart w:id="60" w:name="_Toc24418"/>
      <w:bookmarkStart w:id="61" w:name="_Toc351203632"/>
      <w:bookmarkStart w:id="62" w:name="_Toc373227691"/>
      <w:bookmarkStart w:id="63" w:name="_Toc373478338"/>
      <w:bookmarkStart w:id="64" w:name="_Toc389065257"/>
    </w:p>
    <w:p w14:paraId="0D58E18B">
      <w:pPr>
        <w:spacing w:line="360" w:lineRule="auto"/>
        <w:jc w:val="center"/>
        <w:rPr>
          <w:rFonts w:hint="eastAsia" w:ascii="宋体" w:hAnsi="宋体" w:eastAsia="宋体" w:cs="宋体"/>
          <w:b/>
          <w:bCs/>
          <w:color w:val="auto"/>
          <w:sz w:val="36"/>
          <w:szCs w:val="36"/>
        </w:rPr>
      </w:pPr>
    </w:p>
    <w:p w14:paraId="2A15DDA8">
      <w:pPr>
        <w:spacing w:line="360" w:lineRule="auto"/>
        <w:jc w:val="center"/>
        <w:rPr>
          <w:rFonts w:hint="eastAsia" w:ascii="宋体" w:hAnsi="宋体" w:eastAsia="宋体" w:cs="宋体"/>
          <w:b/>
          <w:bCs/>
          <w:color w:val="auto"/>
          <w:sz w:val="36"/>
          <w:szCs w:val="36"/>
        </w:rPr>
      </w:pPr>
    </w:p>
    <w:p w14:paraId="4D3379F4">
      <w:pPr>
        <w:spacing w:line="360" w:lineRule="auto"/>
        <w:jc w:val="center"/>
        <w:rPr>
          <w:rFonts w:hint="eastAsia" w:ascii="宋体" w:hAnsi="宋体" w:eastAsia="宋体" w:cs="宋体"/>
          <w:bCs/>
          <w:color w:val="auto"/>
          <w:spacing w:val="-10"/>
          <w:sz w:val="36"/>
          <w:szCs w:val="36"/>
          <w:u w:val="single"/>
        </w:rPr>
      </w:pPr>
      <w:r>
        <w:rPr>
          <w:rFonts w:hint="eastAsia" w:ascii="宋体" w:hAnsi="宋体" w:eastAsia="宋体" w:cs="宋体"/>
          <w:bCs/>
          <w:color w:val="auto"/>
          <w:spacing w:val="-10"/>
          <w:sz w:val="36"/>
          <w:szCs w:val="36"/>
          <w:u w:val="single"/>
        </w:rPr>
        <w:t>三江侗族自治县高基瑶族乡蓖梳村八界屯崩塌地质灾害治理工程</w:t>
      </w:r>
    </w:p>
    <w:p w14:paraId="0FA9CC56">
      <w:pPr>
        <w:jc w:val="both"/>
        <w:rPr>
          <w:rFonts w:hint="eastAsia" w:ascii="宋体" w:hAnsi="宋体" w:eastAsia="宋体" w:cs="宋体"/>
          <w:bCs/>
          <w:color w:val="auto"/>
          <w:sz w:val="72"/>
        </w:rPr>
      </w:pPr>
    </w:p>
    <w:p w14:paraId="30BE29AF">
      <w:pPr>
        <w:jc w:val="center"/>
        <w:rPr>
          <w:rFonts w:hint="eastAsia" w:ascii="宋体" w:hAnsi="宋体" w:eastAsia="宋体" w:cs="宋体"/>
          <w:bCs/>
          <w:color w:val="auto"/>
          <w:sz w:val="52"/>
        </w:rPr>
      </w:pPr>
      <w:r>
        <w:rPr>
          <w:rFonts w:hint="eastAsia" w:ascii="宋体" w:hAnsi="宋体" w:eastAsia="宋体" w:cs="宋体"/>
          <w:bCs/>
          <w:color w:val="auto"/>
          <w:sz w:val="72"/>
        </w:rPr>
        <w:t>施工承包合同</w:t>
      </w:r>
    </w:p>
    <w:p w14:paraId="3855F7B0">
      <w:pPr>
        <w:jc w:val="center"/>
        <w:rPr>
          <w:rFonts w:hint="eastAsia" w:ascii="宋体" w:hAnsi="宋体" w:eastAsia="宋体" w:cs="宋体"/>
          <w:bCs/>
          <w:color w:val="auto"/>
          <w:sz w:val="52"/>
        </w:rPr>
      </w:pPr>
    </w:p>
    <w:p w14:paraId="7D936AE5">
      <w:pPr>
        <w:ind w:left="2150" w:hanging="2150" w:hangingChars="896"/>
        <w:rPr>
          <w:rFonts w:hint="eastAsia" w:ascii="宋体" w:hAnsi="宋体" w:eastAsia="宋体" w:cs="宋体"/>
          <w:bCs/>
          <w:color w:val="auto"/>
          <w:sz w:val="24"/>
        </w:rPr>
      </w:pPr>
    </w:p>
    <w:p w14:paraId="5FA7A9E5">
      <w:pPr>
        <w:spacing w:line="360" w:lineRule="auto"/>
        <w:ind w:firstLine="1105" w:firstLineChars="344"/>
        <w:rPr>
          <w:rFonts w:hint="eastAsia" w:ascii="宋体" w:hAnsi="宋体" w:eastAsia="宋体" w:cs="宋体"/>
          <w:b/>
          <w:bCs/>
          <w:color w:val="auto"/>
          <w:sz w:val="32"/>
          <w:szCs w:val="32"/>
        </w:rPr>
      </w:pPr>
      <w:r>
        <w:rPr>
          <w:rFonts w:hint="eastAsia" w:ascii="宋体" w:hAnsi="宋体" w:eastAsia="宋体" w:cs="宋体"/>
          <w:b/>
          <w:bCs/>
          <w:color w:val="auto"/>
          <w:sz w:val="32"/>
          <w:szCs w:val="32"/>
        </w:rPr>
        <w:t>项目名称：</w:t>
      </w:r>
    </w:p>
    <w:p w14:paraId="239BD395">
      <w:pPr>
        <w:spacing w:line="360" w:lineRule="auto"/>
        <w:ind w:firstLine="1105" w:firstLineChars="344"/>
        <w:rPr>
          <w:rFonts w:hint="eastAsia" w:ascii="宋体" w:hAnsi="宋体" w:eastAsia="宋体" w:cs="宋体"/>
          <w:b/>
          <w:bCs/>
          <w:color w:val="auto"/>
          <w:sz w:val="32"/>
          <w:szCs w:val="32"/>
        </w:rPr>
      </w:pPr>
      <w:r>
        <w:rPr>
          <w:rFonts w:hint="eastAsia" w:ascii="宋体" w:hAnsi="宋体" w:eastAsia="宋体" w:cs="宋体"/>
          <w:b/>
          <w:bCs/>
          <w:color w:val="auto"/>
          <w:sz w:val="32"/>
          <w:szCs w:val="32"/>
        </w:rPr>
        <w:t>合同编号：</w:t>
      </w:r>
    </w:p>
    <w:p w14:paraId="26C4E520">
      <w:pPr>
        <w:spacing w:line="360" w:lineRule="auto"/>
        <w:ind w:firstLine="1105" w:firstLineChars="344"/>
        <w:rPr>
          <w:rFonts w:hint="eastAsia" w:ascii="宋体" w:hAnsi="宋体" w:eastAsia="宋体" w:cs="宋体"/>
          <w:b/>
          <w:bCs/>
          <w:color w:val="auto"/>
          <w:sz w:val="32"/>
          <w:szCs w:val="32"/>
        </w:rPr>
      </w:pPr>
      <w:r>
        <w:rPr>
          <w:rFonts w:hint="eastAsia" w:ascii="宋体" w:hAnsi="宋体" w:eastAsia="宋体" w:cs="宋体"/>
          <w:b/>
          <w:bCs/>
          <w:color w:val="auto"/>
          <w:sz w:val="32"/>
          <w:szCs w:val="32"/>
        </w:rPr>
        <w:t>合同甲方：</w:t>
      </w:r>
    </w:p>
    <w:p w14:paraId="49C3DC7C">
      <w:pPr>
        <w:spacing w:line="360" w:lineRule="auto"/>
        <w:ind w:firstLine="1105" w:firstLineChars="344"/>
        <w:rPr>
          <w:rFonts w:hint="eastAsia" w:ascii="宋体" w:hAnsi="宋体" w:eastAsia="宋体" w:cs="宋体"/>
          <w:b/>
          <w:bCs/>
          <w:color w:val="auto"/>
          <w:sz w:val="32"/>
          <w:szCs w:val="32"/>
        </w:rPr>
        <w:sectPr>
          <w:footerReference r:id="rId8" w:type="default"/>
          <w:pgSz w:w="11906" w:h="16838"/>
          <w:pgMar w:top="1418" w:right="1555" w:bottom="1418" w:left="1531" w:header="851" w:footer="992" w:gutter="0"/>
          <w:pgNumType w:fmt="decimal"/>
          <w:cols w:space="720" w:num="1"/>
          <w:titlePg/>
          <w:docGrid w:type="lines" w:linePitch="312" w:charSpace="0"/>
        </w:sectPr>
      </w:pPr>
      <w:r>
        <w:rPr>
          <w:rFonts w:hint="eastAsia" w:ascii="宋体" w:hAnsi="宋体" w:eastAsia="宋体" w:cs="宋体"/>
          <w:b/>
          <w:bCs/>
          <w:color w:val="auto"/>
          <w:sz w:val="32"/>
          <w:szCs w:val="32"/>
        </w:rPr>
        <w:t>合同乙方：</w:t>
      </w:r>
    </w:p>
    <w:p w14:paraId="058C6714">
      <w:pPr>
        <w:pStyle w:val="30"/>
        <w:rPr>
          <w:rFonts w:hint="eastAsia" w:ascii="宋体" w:hAnsi="宋体" w:eastAsia="宋体" w:cs="宋体"/>
          <w:color w:val="auto"/>
        </w:rPr>
      </w:pPr>
    </w:p>
    <w:bookmarkEnd w:id="59"/>
    <w:p w14:paraId="53819B51">
      <w:pPr>
        <w:pStyle w:val="255"/>
        <w:spacing w:line="440" w:lineRule="exact"/>
        <w:ind w:firstLine="482" w:firstLineChars="200"/>
        <w:jc w:val="center"/>
        <w:rPr>
          <w:rFonts w:hint="eastAsia" w:ascii="宋体" w:hAnsi="宋体" w:eastAsia="宋体" w:cs="宋体"/>
          <w:b/>
          <w:color w:val="auto"/>
        </w:rPr>
      </w:pPr>
      <w:r>
        <w:rPr>
          <w:rFonts w:hint="eastAsia" w:ascii="宋体" w:hAnsi="宋体" w:eastAsia="宋体" w:cs="宋体"/>
          <w:b/>
          <w:color w:val="auto"/>
        </w:rPr>
        <w:t>第一部分  合同协议书</w:t>
      </w:r>
    </w:p>
    <w:p w14:paraId="2805DA83">
      <w:pPr>
        <w:pStyle w:val="255"/>
        <w:spacing w:line="440" w:lineRule="exact"/>
        <w:rPr>
          <w:rFonts w:hint="eastAsia" w:ascii="宋体" w:hAnsi="宋体" w:eastAsia="宋体" w:cs="宋体"/>
          <w:color w:val="auto"/>
          <w:u w:val="single"/>
        </w:rPr>
      </w:pPr>
      <w:r>
        <w:rPr>
          <w:rFonts w:hint="eastAsia" w:ascii="宋体" w:hAnsi="宋体" w:eastAsia="宋体" w:cs="宋体"/>
          <w:color w:val="auto"/>
        </w:rPr>
        <w:t>发包人（全称）:</w:t>
      </w:r>
      <w:r>
        <w:rPr>
          <w:rFonts w:hint="eastAsia" w:ascii="宋体" w:hAnsi="宋体" w:eastAsia="宋体" w:cs="宋体"/>
          <w:color w:val="auto"/>
          <w:u w:val="single"/>
        </w:rPr>
        <w:t xml:space="preserve">                                          </w:t>
      </w:r>
    </w:p>
    <w:p w14:paraId="3624906E">
      <w:pPr>
        <w:pStyle w:val="255"/>
        <w:spacing w:line="440" w:lineRule="exact"/>
        <w:rPr>
          <w:rFonts w:hint="eastAsia" w:ascii="宋体" w:hAnsi="宋体" w:eastAsia="宋体" w:cs="宋体"/>
          <w:color w:val="auto"/>
          <w:u w:val="single"/>
        </w:rPr>
      </w:pPr>
      <w:r>
        <w:rPr>
          <w:rFonts w:hint="eastAsia" w:ascii="宋体" w:hAnsi="宋体" w:eastAsia="宋体" w:cs="宋体"/>
          <w:color w:val="auto"/>
        </w:rPr>
        <w:t>承包人（全称）:</w:t>
      </w:r>
      <w:r>
        <w:rPr>
          <w:rFonts w:hint="eastAsia" w:ascii="宋体" w:hAnsi="宋体" w:eastAsia="宋体" w:cs="宋体"/>
          <w:color w:val="auto"/>
          <w:u w:val="single"/>
        </w:rPr>
        <w:t xml:space="preserve">                                        </w:t>
      </w:r>
    </w:p>
    <w:p w14:paraId="6524F110">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为了避免和减轻地质灾害造成的损失，维护人民生命和财产安全，促进经济和社会的可持续发展，根据《中华人民共和国民法典》、《中华人民共和国政府采购法》、《地质灾害防治条例》及有关法律规定，遵循公开透明、公平竞争、平等自愿和诚实信用原则，双方就</w:t>
      </w:r>
      <w:r>
        <w:rPr>
          <w:rFonts w:hint="eastAsia" w:ascii="宋体" w:hAnsi="宋体" w:eastAsia="宋体" w:cs="宋体"/>
          <w:color w:val="auto"/>
          <w:u w:val="single"/>
        </w:rPr>
        <w:t xml:space="preserve">                     </w:t>
      </w:r>
      <w:r>
        <w:rPr>
          <w:rFonts w:hint="eastAsia" w:ascii="宋体" w:hAnsi="宋体" w:eastAsia="宋体" w:cs="宋体"/>
          <w:color w:val="auto"/>
        </w:rPr>
        <w:t xml:space="preserve">地质灾害防治工程施工及有关事项协商一致，共同达成如下协议: </w:t>
      </w:r>
    </w:p>
    <w:p w14:paraId="0E172C07">
      <w:pPr>
        <w:pStyle w:val="255"/>
        <w:spacing w:line="440" w:lineRule="exact"/>
        <w:ind w:firstLine="566" w:firstLineChars="235"/>
        <w:rPr>
          <w:rFonts w:hint="eastAsia" w:ascii="宋体" w:hAnsi="宋体" w:eastAsia="宋体" w:cs="宋体"/>
          <w:b/>
          <w:color w:val="auto"/>
        </w:rPr>
      </w:pPr>
      <w:r>
        <w:rPr>
          <w:rFonts w:hint="eastAsia" w:ascii="宋体" w:hAnsi="宋体" w:eastAsia="宋体" w:cs="宋体"/>
          <w:b/>
          <w:color w:val="auto"/>
        </w:rPr>
        <w:t xml:space="preserve">1、工程概况 </w:t>
      </w:r>
    </w:p>
    <w:p w14:paraId="1E60B7A9">
      <w:pPr>
        <w:pStyle w:val="255"/>
        <w:spacing w:line="440" w:lineRule="exact"/>
        <w:ind w:firstLine="566" w:firstLineChars="235"/>
        <w:rPr>
          <w:rFonts w:hint="eastAsia" w:ascii="宋体" w:hAnsi="宋体" w:eastAsia="宋体" w:cs="宋体"/>
          <w:color w:val="auto"/>
        </w:rPr>
      </w:pPr>
      <w:r>
        <w:rPr>
          <w:rFonts w:hint="eastAsia" w:ascii="宋体" w:hAnsi="宋体" w:eastAsia="宋体" w:cs="宋体"/>
          <w:b/>
          <w:color w:val="auto"/>
        </w:rPr>
        <w:t>1.1</w:t>
      </w:r>
      <w:r>
        <w:rPr>
          <w:rFonts w:hint="eastAsia" w:ascii="宋体" w:hAnsi="宋体" w:eastAsia="宋体" w:cs="宋体"/>
          <w:color w:val="auto"/>
        </w:rPr>
        <w:t xml:space="preserve"> 工程名称:</w:t>
      </w:r>
      <w:r>
        <w:rPr>
          <w:rFonts w:hint="eastAsia" w:ascii="宋体" w:hAnsi="宋体" w:eastAsia="宋体" w:cs="宋体"/>
          <w:color w:val="auto"/>
          <w:u w:val="single"/>
        </w:rPr>
        <w:t xml:space="preserve">                                          </w:t>
      </w:r>
      <w:r>
        <w:rPr>
          <w:rFonts w:hint="eastAsia" w:ascii="宋体" w:hAnsi="宋体" w:eastAsia="宋体" w:cs="宋体"/>
          <w:color w:val="auto"/>
        </w:rPr>
        <w:t>。</w:t>
      </w:r>
    </w:p>
    <w:p w14:paraId="42225857">
      <w:pPr>
        <w:pStyle w:val="255"/>
        <w:spacing w:line="440" w:lineRule="exact"/>
        <w:ind w:firstLine="566" w:firstLineChars="235"/>
        <w:rPr>
          <w:rFonts w:hint="eastAsia" w:ascii="宋体" w:hAnsi="宋体" w:eastAsia="宋体" w:cs="宋体"/>
          <w:color w:val="auto"/>
        </w:rPr>
      </w:pPr>
      <w:r>
        <w:rPr>
          <w:rFonts w:hint="eastAsia" w:ascii="宋体" w:hAnsi="宋体" w:eastAsia="宋体" w:cs="宋体"/>
          <w:b/>
          <w:color w:val="auto"/>
        </w:rPr>
        <w:t>1.2</w:t>
      </w:r>
      <w:r>
        <w:rPr>
          <w:rFonts w:hint="eastAsia" w:ascii="宋体" w:hAnsi="宋体" w:eastAsia="宋体" w:cs="宋体"/>
          <w:color w:val="auto"/>
        </w:rPr>
        <w:t xml:space="preserve"> 工程地点:</w:t>
      </w:r>
      <w:r>
        <w:rPr>
          <w:rFonts w:hint="eastAsia" w:ascii="宋体" w:hAnsi="宋体" w:eastAsia="宋体" w:cs="宋体"/>
          <w:color w:val="auto"/>
          <w:u w:val="single"/>
        </w:rPr>
        <w:t xml:space="preserve">                                          </w:t>
      </w:r>
      <w:r>
        <w:rPr>
          <w:rFonts w:hint="eastAsia" w:ascii="宋体" w:hAnsi="宋体" w:eastAsia="宋体" w:cs="宋体"/>
          <w:color w:val="auto"/>
        </w:rPr>
        <w:t>。</w:t>
      </w:r>
    </w:p>
    <w:p w14:paraId="36C1C9F7">
      <w:pPr>
        <w:pStyle w:val="255"/>
        <w:spacing w:line="440" w:lineRule="exact"/>
        <w:ind w:firstLine="566" w:firstLineChars="235"/>
        <w:rPr>
          <w:rFonts w:hint="eastAsia" w:ascii="宋体" w:hAnsi="宋体" w:eastAsia="宋体" w:cs="宋体"/>
          <w:color w:val="auto"/>
        </w:rPr>
      </w:pPr>
      <w:r>
        <w:rPr>
          <w:rFonts w:hint="eastAsia" w:ascii="宋体" w:hAnsi="宋体" w:eastAsia="宋体" w:cs="宋体"/>
          <w:b/>
          <w:color w:val="auto"/>
        </w:rPr>
        <w:t xml:space="preserve">1.3 </w:t>
      </w:r>
      <w:r>
        <w:rPr>
          <w:rFonts w:hint="eastAsia" w:ascii="宋体" w:hAnsi="宋体" w:eastAsia="宋体" w:cs="宋体"/>
          <w:color w:val="auto"/>
        </w:rPr>
        <w:t>工程内容:</w:t>
      </w:r>
      <w:r>
        <w:rPr>
          <w:rFonts w:hint="eastAsia" w:ascii="宋体" w:hAnsi="宋体" w:eastAsia="宋体" w:cs="宋体"/>
          <w:color w:val="auto"/>
          <w:u w:val="single"/>
        </w:rPr>
        <w:t xml:space="preserve">                                          </w:t>
      </w:r>
      <w:r>
        <w:rPr>
          <w:rFonts w:hint="eastAsia" w:ascii="宋体" w:hAnsi="宋体" w:eastAsia="宋体" w:cs="宋体"/>
          <w:color w:val="auto"/>
        </w:rPr>
        <w:t>。</w:t>
      </w:r>
    </w:p>
    <w:p w14:paraId="735E1A9E">
      <w:pPr>
        <w:pStyle w:val="255"/>
        <w:spacing w:line="440" w:lineRule="exact"/>
        <w:ind w:firstLine="566" w:firstLineChars="235"/>
        <w:rPr>
          <w:rFonts w:hint="eastAsia" w:ascii="宋体" w:hAnsi="宋体" w:eastAsia="宋体" w:cs="宋体"/>
          <w:color w:val="auto"/>
        </w:rPr>
      </w:pPr>
      <w:r>
        <w:rPr>
          <w:rFonts w:hint="eastAsia" w:ascii="宋体" w:hAnsi="宋体" w:eastAsia="宋体" w:cs="宋体"/>
          <w:b/>
          <w:color w:val="auto"/>
        </w:rPr>
        <w:t>1.4</w:t>
      </w:r>
      <w:r>
        <w:rPr>
          <w:rFonts w:hint="eastAsia" w:ascii="宋体" w:hAnsi="宋体" w:eastAsia="宋体" w:cs="宋体"/>
          <w:color w:val="auto"/>
        </w:rPr>
        <w:t xml:space="preserve"> 工程承包范围:</w:t>
      </w:r>
      <w:r>
        <w:rPr>
          <w:rFonts w:hint="eastAsia" w:ascii="宋体" w:hAnsi="宋体" w:eastAsia="宋体" w:cs="宋体"/>
          <w:color w:val="auto"/>
          <w:u w:val="single"/>
        </w:rPr>
        <w:t xml:space="preserve">                                      </w:t>
      </w:r>
      <w:r>
        <w:rPr>
          <w:rFonts w:hint="eastAsia" w:ascii="宋体" w:hAnsi="宋体" w:eastAsia="宋体" w:cs="宋体"/>
          <w:color w:val="auto"/>
        </w:rPr>
        <w:t>。</w:t>
      </w:r>
    </w:p>
    <w:p w14:paraId="2A8622CD">
      <w:pPr>
        <w:pStyle w:val="255"/>
        <w:spacing w:line="440" w:lineRule="exact"/>
        <w:ind w:firstLine="566" w:firstLineChars="235"/>
        <w:rPr>
          <w:rFonts w:hint="eastAsia" w:ascii="宋体" w:hAnsi="宋体" w:eastAsia="宋体" w:cs="宋体"/>
          <w:b/>
          <w:color w:val="auto"/>
        </w:rPr>
      </w:pPr>
      <w:r>
        <w:rPr>
          <w:rFonts w:hint="eastAsia" w:ascii="宋体" w:hAnsi="宋体" w:eastAsia="宋体" w:cs="宋体"/>
          <w:b/>
          <w:color w:val="auto"/>
        </w:rPr>
        <w:t>2、合同工期</w:t>
      </w:r>
    </w:p>
    <w:p w14:paraId="343A1EEA">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计划开工日期:</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日。（具体时间以发包人书面通知为准）</w:t>
      </w:r>
    </w:p>
    <w:p w14:paraId="08438AEE">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计划竣工日期:</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w:t>
      </w:r>
    </w:p>
    <w:p w14:paraId="2B00B897">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工期总天数:</w:t>
      </w:r>
      <w:r>
        <w:rPr>
          <w:rFonts w:hint="eastAsia" w:ascii="宋体" w:hAnsi="宋体" w:eastAsia="宋体" w:cs="宋体"/>
          <w:color w:val="auto"/>
          <w:u w:val="single"/>
        </w:rPr>
        <w:t xml:space="preserve">    </w:t>
      </w:r>
      <w:r>
        <w:rPr>
          <w:rFonts w:hint="eastAsia" w:ascii="宋体" w:hAnsi="宋体" w:eastAsia="宋体" w:cs="宋体"/>
          <w:color w:val="auto"/>
        </w:rPr>
        <w:t>天（以日历天数为准）。</w:t>
      </w:r>
    </w:p>
    <w:p w14:paraId="7ED91732">
      <w:pPr>
        <w:pStyle w:val="255"/>
        <w:spacing w:line="440" w:lineRule="exact"/>
        <w:ind w:firstLine="566" w:firstLineChars="235"/>
        <w:rPr>
          <w:rFonts w:hint="eastAsia" w:ascii="宋体" w:hAnsi="宋体" w:eastAsia="宋体" w:cs="宋体"/>
          <w:b/>
          <w:color w:val="auto"/>
        </w:rPr>
      </w:pPr>
      <w:r>
        <w:rPr>
          <w:rFonts w:hint="eastAsia" w:ascii="宋体" w:hAnsi="宋体" w:eastAsia="宋体" w:cs="宋体"/>
          <w:b/>
          <w:color w:val="auto"/>
        </w:rPr>
        <w:t>3、质量标准</w:t>
      </w:r>
    </w:p>
    <w:p w14:paraId="639C28F4">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工程质量符合</w:t>
      </w:r>
      <w:r>
        <w:rPr>
          <w:rFonts w:hint="eastAsia" w:ascii="宋体" w:hAnsi="宋体" w:eastAsia="宋体" w:cs="宋体"/>
          <w:color w:val="auto"/>
          <w:u w:val="single"/>
        </w:rPr>
        <w:t xml:space="preserve"> 国家现有相关规范  </w:t>
      </w:r>
      <w:r>
        <w:rPr>
          <w:rFonts w:hint="eastAsia" w:ascii="宋体" w:hAnsi="宋体" w:eastAsia="宋体" w:cs="宋体"/>
          <w:color w:val="auto"/>
        </w:rPr>
        <w:t>标准。</w:t>
      </w:r>
    </w:p>
    <w:p w14:paraId="0EFE1AEE">
      <w:pPr>
        <w:pStyle w:val="255"/>
        <w:spacing w:line="440" w:lineRule="exact"/>
        <w:ind w:firstLine="566" w:firstLineChars="235"/>
        <w:rPr>
          <w:rFonts w:hint="eastAsia" w:ascii="宋体" w:hAnsi="宋体" w:eastAsia="宋体" w:cs="宋体"/>
          <w:b/>
          <w:color w:val="auto"/>
        </w:rPr>
      </w:pPr>
      <w:r>
        <w:rPr>
          <w:rFonts w:hint="eastAsia" w:ascii="宋体" w:hAnsi="宋体" w:eastAsia="宋体" w:cs="宋体"/>
          <w:b/>
          <w:color w:val="auto"/>
        </w:rPr>
        <w:t xml:space="preserve">4、签约合同价与合同价格形式 </w:t>
      </w:r>
    </w:p>
    <w:p w14:paraId="1FE2F624">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4.1 合同价款:</w:t>
      </w:r>
    </w:p>
    <w:p w14:paraId="17444751">
      <w:pPr>
        <w:spacing w:line="500" w:lineRule="exact"/>
        <w:ind w:firstLine="566" w:firstLineChars="236"/>
        <w:rPr>
          <w:rFonts w:hint="eastAsia" w:ascii="宋体" w:hAnsi="宋体" w:eastAsia="宋体" w:cs="宋体"/>
          <w:color w:val="auto"/>
        </w:rPr>
      </w:pPr>
      <w:r>
        <w:rPr>
          <w:rFonts w:hint="eastAsia" w:ascii="宋体" w:hAnsi="宋体" w:eastAsia="宋体" w:cs="宋体"/>
          <w:color w:val="auto"/>
          <w:kern w:val="2"/>
          <w:sz w:val="24"/>
          <w:szCs w:val="24"/>
        </w:rPr>
        <w:t>人民币大写</w:t>
      </w:r>
      <w:r>
        <w:rPr>
          <w:rFonts w:hint="eastAsia" w:ascii="宋体" w:hAnsi="宋体" w:eastAsia="宋体" w:cs="宋体"/>
          <w:color w:val="auto"/>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14:paraId="0BFAA96E">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其中，基本预备费（暂列金）:</w:t>
      </w:r>
    </w:p>
    <w:p w14:paraId="2CB848FE">
      <w:pPr>
        <w:pStyle w:val="255"/>
        <w:spacing w:line="440" w:lineRule="exact"/>
        <w:ind w:firstLine="480" w:firstLineChars="200"/>
        <w:rPr>
          <w:rFonts w:hint="eastAsia" w:ascii="宋体" w:hAnsi="宋体" w:eastAsia="宋体" w:cs="宋体"/>
          <w:color w:val="auto"/>
        </w:rPr>
      </w:pPr>
      <w:r>
        <w:rPr>
          <w:rFonts w:hint="eastAsia" w:ascii="宋体" w:hAnsi="宋体" w:eastAsia="宋体" w:cs="宋体"/>
          <w:color w:val="auto"/>
        </w:rPr>
        <w:t>人民币大写</w:t>
      </w:r>
      <w:r>
        <w:rPr>
          <w:rFonts w:hint="eastAsia" w:ascii="宋体" w:hAnsi="宋体" w:eastAsia="宋体" w:cs="宋体"/>
          <w:color w:val="auto"/>
          <w:u w:val="single"/>
        </w:rPr>
        <w:t xml:space="preserve">                        </w:t>
      </w:r>
      <w:r>
        <w:rPr>
          <w:rFonts w:hint="eastAsia" w:ascii="宋体" w:hAnsi="宋体" w:eastAsia="宋体" w:cs="宋体"/>
          <w:color w:val="auto"/>
        </w:rPr>
        <w:t>（¥</w:t>
      </w:r>
      <w:r>
        <w:rPr>
          <w:rFonts w:hint="eastAsia" w:ascii="宋体" w:hAnsi="宋体" w:eastAsia="宋体" w:cs="宋体"/>
          <w:color w:val="auto"/>
          <w:u w:val="single"/>
        </w:rPr>
        <w:t xml:space="preserve">              </w:t>
      </w:r>
      <w:r>
        <w:rPr>
          <w:rFonts w:hint="eastAsia" w:ascii="宋体" w:hAnsi="宋体" w:eastAsia="宋体" w:cs="宋体"/>
          <w:color w:val="auto"/>
        </w:rPr>
        <w:t>元）。</w:t>
      </w:r>
    </w:p>
    <w:p w14:paraId="6327181C">
      <w:pPr>
        <w:pStyle w:val="256"/>
        <w:ind w:firstLine="566" w:firstLineChars="235"/>
        <w:jc w:val="both"/>
        <w:rPr>
          <w:rFonts w:hint="eastAsia" w:ascii="宋体" w:hAnsi="宋体" w:eastAsia="宋体" w:cs="宋体"/>
          <w:color w:val="auto"/>
          <w:highlight w:val="none"/>
        </w:rPr>
      </w:pPr>
      <w:r>
        <w:rPr>
          <w:rFonts w:hint="eastAsia" w:ascii="宋体" w:hAnsi="宋体" w:eastAsia="宋体" w:cs="宋体"/>
          <w:b/>
          <w:color w:val="auto"/>
          <w:highlight w:val="none"/>
        </w:rPr>
        <w:t xml:space="preserve">4.2 </w:t>
      </w:r>
      <w:r>
        <w:rPr>
          <w:rFonts w:hint="eastAsia" w:ascii="宋体" w:hAnsi="宋体" w:eastAsia="宋体" w:cs="宋体"/>
          <w:color w:val="auto"/>
          <w:highlight w:val="none"/>
        </w:rPr>
        <w:t>合同价格形式:</w:t>
      </w:r>
      <w:r>
        <w:rPr>
          <w:rFonts w:hint="eastAsia" w:ascii="宋体" w:hAnsi="宋体" w:eastAsia="宋体" w:cs="宋体"/>
          <w:color w:val="auto"/>
          <w:highlight w:val="none"/>
          <w:u w:val="single"/>
        </w:rPr>
        <w:t xml:space="preserve"> 单价合同 </w:t>
      </w:r>
      <w:r>
        <w:rPr>
          <w:rFonts w:hint="eastAsia" w:ascii="宋体" w:hAnsi="宋体" w:eastAsia="宋体" w:cs="宋体"/>
          <w:color w:val="auto"/>
          <w:highlight w:val="none"/>
        </w:rPr>
        <w:t>。</w:t>
      </w:r>
    </w:p>
    <w:p w14:paraId="5E3B8BD7">
      <w:pPr>
        <w:spacing w:line="500" w:lineRule="exact"/>
        <w:ind w:firstLine="566" w:firstLineChars="235"/>
        <w:rPr>
          <w:rFonts w:hint="eastAsia" w:ascii="宋体" w:hAnsi="宋体" w:eastAsia="宋体" w:cs="宋体"/>
          <w:color w:val="auto"/>
          <w:sz w:val="24"/>
          <w:highlight w:val="none"/>
        </w:rPr>
      </w:pPr>
      <w:r>
        <w:rPr>
          <w:rFonts w:hint="eastAsia" w:ascii="宋体" w:hAnsi="宋体" w:eastAsia="宋体" w:cs="宋体"/>
          <w:b/>
          <w:color w:val="auto"/>
          <w:sz w:val="24"/>
          <w:highlight w:val="none"/>
        </w:rPr>
        <w:t>4.3</w:t>
      </w:r>
      <w:r>
        <w:rPr>
          <w:rFonts w:hint="eastAsia" w:ascii="宋体" w:hAnsi="宋体" w:eastAsia="宋体" w:cs="宋体"/>
          <w:color w:val="auto"/>
          <w:sz w:val="24"/>
          <w:highlight w:val="none"/>
        </w:rPr>
        <w:t>支付方式：</w:t>
      </w:r>
    </w:p>
    <w:p w14:paraId="6B377E2B">
      <w:pPr>
        <w:spacing w:line="500" w:lineRule="exact"/>
        <w:ind w:firstLine="566" w:firstLineChars="236"/>
        <w:rPr>
          <w:rFonts w:hint="eastAsia" w:ascii="宋体" w:hAnsi="宋体" w:eastAsia="宋体" w:cs="宋体"/>
          <w:color w:val="auto"/>
          <w:sz w:val="24"/>
          <w:highlight w:val="none"/>
        </w:rPr>
      </w:pPr>
      <w:r>
        <w:rPr>
          <w:rFonts w:hint="eastAsia" w:ascii="宋体" w:hAnsi="宋体" w:eastAsia="宋体" w:cs="宋体"/>
          <w:color w:val="auto"/>
          <w:sz w:val="24"/>
          <w:highlight w:val="none"/>
        </w:rPr>
        <w:t>（1）预付款的支付：</w:t>
      </w:r>
    </w:p>
    <w:p w14:paraId="10DEDDB7">
      <w:pPr>
        <w:spacing w:line="500" w:lineRule="exact"/>
        <w:ind w:firstLine="566" w:firstLineChars="236"/>
        <w:rPr>
          <w:rFonts w:hint="eastAsia" w:ascii="宋体" w:hAnsi="宋体" w:eastAsia="宋体" w:cs="宋体"/>
          <w:color w:val="auto"/>
          <w:sz w:val="24"/>
          <w:highlight w:val="none"/>
        </w:rPr>
      </w:pPr>
      <w:r>
        <w:rPr>
          <w:rFonts w:hint="eastAsia" w:ascii="宋体" w:hAnsi="宋体" w:eastAsia="宋体" w:cs="宋体"/>
          <w:color w:val="auto"/>
          <w:sz w:val="24"/>
          <w:highlight w:val="none"/>
        </w:rPr>
        <w:t>承包人主要施工管理人员及施工的机械设备进场后15个工作日内，发包人按</w:t>
      </w:r>
      <w:r>
        <w:rPr>
          <w:rFonts w:hint="eastAsia" w:ascii="宋体" w:hAnsi="宋体" w:eastAsia="宋体" w:cs="宋体"/>
          <w:color w:val="auto"/>
          <w:sz w:val="24"/>
          <w:highlight w:val="none"/>
          <w:u w:val="single"/>
        </w:rPr>
        <w:t>签订合同价款扣减基本预备费金额的30%</w:t>
      </w:r>
      <w:r>
        <w:rPr>
          <w:rFonts w:hint="eastAsia" w:ascii="宋体" w:hAnsi="宋体" w:eastAsia="宋体" w:cs="宋体"/>
          <w:color w:val="auto"/>
          <w:sz w:val="24"/>
          <w:highlight w:val="none"/>
        </w:rPr>
        <w:t>向承包人支付预付款，施工管理人员详见专用条款3.2至3.9和附件3“承包人主要施工管理人员表”。</w:t>
      </w:r>
    </w:p>
    <w:p w14:paraId="2AA67F29">
      <w:pPr>
        <w:spacing w:line="500" w:lineRule="exact"/>
        <w:ind w:firstLine="566" w:firstLineChars="236"/>
        <w:rPr>
          <w:rFonts w:hint="eastAsia" w:ascii="宋体" w:hAnsi="宋体" w:eastAsia="宋体" w:cs="宋体"/>
          <w:color w:val="auto"/>
          <w:highlight w:val="none"/>
        </w:rPr>
      </w:pPr>
      <w:r>
        <w:rPr>
          <w:rFonts w:hint="eastAsia" w:ascii="宋体" w:hAnsi="宋体" w:eastAsia="宋体" w:cs="宋体"/>
          <w:color w:val="auto"/>
          <w:sz w:val="24"/>
          <w:highlight w:val="none"/>
        </w:rPr>
        <w:t>预付款扣回方式：在承包人完成累计金额达到</w:t>
      </w:r>
      <w:r>
        <w:rPr>
          <w:rFonts w:hint="eastAsia" w:ascii="宋体" w:hAnsi="宋体" w:eastAsia="宋体" w:cs="宋体"/>
          <w:color w:val="auto"/>
          <w:sz w:val="24"/>
          <w:highlight w:val="none"/>
          <w:u w:val="single"/>
        </w:rPr>
        <w:t>签订合同价款扣减基本预备费金额的30%后，一次性扣回预付款。</w:t>
      </w:r>
    </w:p>
    <w:p w14:paraId="00B95C26">
      <w:pPr>
        <w:spacing w:line="500" w:lineRule="exact"/>
        <w:ind w:firstLine="566" w:firstLineChars="236"/>
        <w:rPr>
          <w:rFonts w:hint="eastAsia" w:ascii="宋体" w:hAnsi="宋体" w:eastAsia="宋体" w:cs="宋体"/>
          <w:color w:val="auto"/>
          <w:sz w:val="24"/>
          <w:highlight w:val="none"/>
        </w:rPr>
      </w:pPr>
      <w:r>
        <w:rPr>
          <w:rFonts w:hint="eastAsia" w:ascii="宋体" w:hAnsi="宋体" w:eastAsia="宋体" w:cs="宋体"/>
          <w:color w:val="auto"/>
          <w:sz w:val="24"/>
          <w:highlight w:val="none"/>
        </w:rPr>
        <w:t>（2）进度款审核和支付</w:t>
      </w:r>
    </w:p>
    <w:p w14:paraId="187C7ABF">
      <w:pPr>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①监理人审查并报送发包人的期限：在收到支付申请之日起7日内，总监理工程师完成计量审核。</w:t>
      </w:r>
    </w:p>
    <w:p w14:paraId="33589D19">
      <w:pPr>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②发包人完成审批并签发进度款支付证书的期限: 发包人应在收到总监理工程师签署的工程款支付证书之日起15个工作日内完成计量审核并向承包人支付本期工程款80%的进度款，当发包人向承包人支付的工程预付款和进度款累计金额达到该项工程总价【指合同价款扣减基本预备费所得金额】的 80%时，发包人将暂停支付进度款。工程完工初步验收达到质量要求后支付至工程总价【指合同价款扣减基本预备费所得金额】的95%。</w:t>
      </w:r>
    </w:p>
    <w:p w14:paraId="151CC7F7">
      <w:pPr>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③关于支付周期的约定：竣工结算报告经柳州市财政部门审核确认后支付至合同价款的97%，余下合同价款的3%作为质量保证金，在质保期（一年）满后一次性付清（无息）。</w:t>
      </w:r>
    </w:p>
    <w:p w14:paraId="210A100B">
      <w:pPr>
        <w:spacing w:line="440" w:lineRule="exact"/>
        <w:ind w:firstLine="424" w:firstLineChars="177"/>
        <w:rPr>
          <w:rFonts w:hint="eastAsia" w:ascii="宋体" w:hAnsi="宋体" w:eastAsia="宋体" w:cs="宋体"/>
          <w:color w:val="auto"/>
          <w:sz w:val="24"/>
        </w:rPr>
      </w:pPr>
      <w:r>
        <w:rPr>
          <w:rFonts w:hint="eastAsia" w:ascii="宋体" w:hAnsi="宋体" w:eastAsia="宋体" w:cs="宋体"/>
          <w:color w:val="auto"/>
          <w:sz w:val="24"/>
        </w:rPr>
        <w:t>（3）支付账户</w:t>
      </w:r>
    </w:p>
    <w:p w14:paraId="5BC9E4F3">
      <w:pPr>
        <w:spacing w:line="44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rPr>
        <w:t>     收款单位名称：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      </w:t>
      </w:r>
    </w:p>
    <w:p w14:paraId="79440CE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账       号：</w:t>
      </w:r>
      <w:r>
        <w:rPr>
          <w:rFonts w:hint="eastAsia" w:ascii="宋体" w:hAnsi="宋体" w:eastAsia="宋体" w:cs="宋体"/>
          <w:color w:val="auto"/>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2128A4AD">
      <w:pPr>
        <w:spacing w:line="440" w:lineRule="exact"/>
        <w:ind w:firstLine="480" w:firstLineChars="200"/>
        <w:rPr>
          <w:rFonts w:hint="eastAsia" w:ascii="宋体" w:hAnsi="宋体" w:eastAsia="宋体" w:cs="宋体"/>
          <w:color w:val="auto"/>
          <w:u w:val="single"/>
        </w:rPr>
      </w:pPr>
      <w:r>
        <w:rPr>
          <w:rFonts w:hint="eastAsia" w:ascii="宋体" w:hAnsi="宋体" w:eastAsia="宋体" w:cs="宋体"/>
          <w:color w:val="auto"/>
          <w:sz w:val="24"/>
          <w:szCs w:val="24"/>
        </w:rPr>
        <w:t xml:space="preserve">     开 户 银 行：</w:t>
      </w:r>
      <w:r>
        <w:rPr>
          <w:rFonts w:hint="eastAsia" w:ascii="宋体" w:hAnsi="宋体" w:eastAsia="宋体" w:cs="宋体"/>
          <w:color w:val="auto"/>
          <w:u w:val="single"/>
        </w:rPr>
        <w:t xml:space="preserve"> </w:t>
      </w:r>
    </w:p>
    <w:p w14:paraId="16FA261C">
      <w:pPr>
        <w:autoSpaceDE/>
        <w:autoSpaceDN/>
        <w:adjustRightInd/>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承包人应</w:t>
      </w:r>
      <w:r>
        <w:rPr>
          <w:rFonts w:hint="eastAsia" w:ascii="宋体" w:hAnsi="宋体" w:eastAsia="宋体" w:cs="宋体"/>
          <w:strike w:val="0"/>
          <w:color w:val="auto"/>
          <w:sz w:val="24"/>
        </w:rPr>
        <w:t>在“桂薪宝”平台</w:t>
      </w:r>
      <w:r>
        <w:rPr>
          <w:rFonts w:hint="eastAsia" w:ascii="宋体" w:hAnsi="宋体" w:eastAsia="宋体" w:cs="宋体"/>
          <w:color w:val="auto"/>
          <w:sz w:val="24"/>
        </w:rPr>
        <w:t xml:space="preserve">开设农民工工资账户，发包人支付工程款时与承包人协商，发包人将10%至30%的工程款，支付至承包人的农民工工资账户中。                   </w:t>
      </w:r>
      <w:r>
        <w:rPr>
          <w:rFonts w:hint="eastAsia" w:ascii="宋体" w:hAnsi="宋体" w:eastAsia="宋体" w:cs="宋体"/>
          <w:color w:val="auto"/>
          <w:sz w:val="24"/>
          <w:szCs w:val="22"/>
        </w:rPr>
        <w:t xml:space="preserve">                            </w:t>
      </w:r>
      <w:r>
        <w:rPr>
          <w:rFonts w:hint="eastAsia" w:ascii="宋体" w:hAnsi="宋体" w:eastAsia="宋体" w:cs="宋体"/>
          <w:color w:val="auto"/>
          <w:sz w:val="24"/>
        </w:rPr>
        <w:t xml:space="preserve">      </w:t>
      </w:r>
    </w:p>
    <w:p w14:paraId="1BCCB041">
      <w:pPr>
        <w:spacing w:line="440" w:lineRule="exact"/>
        <w:ind w:firstLine="424" w:firstLineChars="177"/>
        <w:rPr>
          <w:rFonts w:hint="eastAsia" w:ascii="宋体" w:hAnsi="宋体" w:eastAsia="宋体" w:cs="宋体"/>
          <w:color w:val="auto"/>
          <w:sz w:val="24"/>
        </w:rPr>
      </w:pPr>
      <w:r>
        <w:rPr>
          <w:rFonts w:hint="eastAsia" w:ascii="宋体" w:hAnsi="宋体" w:eastAsia="宋体" w:cs="宋体"/>
          <w:color w:val="auto"/>
          <w:sz w:val="24"/>
        </w:rPr>
        <w:t>（4）承包人提供质量保证金的方式</w:t>
      </w:r>
    </w:p>
    <w:p w14:paraId="39A7B70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质量保证金采用以下第</w:t>
      </w:r>
      <w:r>
        <w:rPr>
          <w:rFonts w:hint="eastAsia" w:ascii="宋体" w:hAnsi="宋体" w:eastAsia="宋体" w:cs="宋体"/>
          <w:color w:val="auto"/>
          <w:sz w:val="24"/>
          <w:u w:val="single"/>
        </w:rPr>
        <w:t xml:space="preserve"> ② </w:t>
      </w:r>
      <w:r>
        <w:rPr>
          <w:rFonts w:hint="eastAsia" w:ascii="宋体" w:hAnsi="宋体" w:eastAsia="宋体" w:cs="宋体"/>
          <w:color w:val="auto"/>
          <w:sz w:val="24"/>
        </w:rPr>
        <w:t>种方式:</w:t>
      </w:r>
    </w:p>
    <w:p w14:paraId="3B94EFD0">
      <w:pPr>
        <w:spacing w:line="440" w:lineRule="exact"/>
        <w:ind w:firstLine="720" w:firstLineChars="300"/>
        <w:rPr>
          <w:rFonts w:hint="eastAsia" w:ascii="宋体" w:hAnsi="宋体" w:eastAsia="宋体" w:cs="宋体"/>
          <w:color w:val="auto"/>
          <w:sz w:val="24"/>
        </w:rPr>
      </w:pPr>
      <w:r>
        <w:rPr>
          <w:rFonts w:hint="eastAsia" w:ascii="宋体" w:hAnsi="宋体" w:eastAsia="宋体" w:cs="宋体"/>
          <w:color w:val="auto"/>
          <w:sz w:val="24"/>
        </w:rPr>
        <w:t>① 质量保证金保函，保证金额为: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549947D2">
      <w:pPr>
        <w:spacing w:line="440" w:lineRule="exact"/>
        <w:ind w:firstLine="720" w:firstLineChars="300"/>
        <w:rPr>
          <w:rFonts w:hint="eastAsia" w:ascii="宋体" w:hAnsi="宋体" w:eastAsia="宋体" w:cs="宋体"/>
          <w:color w:val="auto"/>
          <w:sz w:val="24"/>
        </w:rPr>
      </w:pPr>
      <w:r>
        <w:rPr>
          <w:rFonts w:hint="eastAsia" w:ascii="宋体" w:hAnsi="宋体" w:eastAsia="宋体" w:cs="宋体"/>
          <w:color w:val="auto"/>
          <w:sz w:val="24"/>
        </w:rPr>
        <w:t xml:space="preserve">② </w:t>
      </w:r>
      <w:r>
        <w:rPr>
          <w:rFonts w:hint="eastAsia" w:ascii="宋体" w:hAnsi="宋体" w:eastAsia="宋体" w:cs="宋体"/>
          <w:color w:val="auto"/>
          <w:sz w:val="24"/>
          <w:u w:val="single"/>
        </w:rPr>
        <w:t xml:space="preserve"> 3 </w:t>
      </w:r>
      <w:r>
        <w:rPr>
          <w:rFonts w:hint="eastAsia" w:ascii="宋体" w:hAnsi="宋体" w:eastAsia="宋体" w:cs="宋体"/>
          <w:color w:val="auto"/>
          <w:sz w:val="24"/>
        </w:rPr>
        <w:t>%的工程款；</w:t>
      </w:r>
    </w:p>
    <w:p w14:paraId="4583A75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③ 其他方式: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 xml:space="preserve">。          </w:t>
      </w:r>
    </w:p>
    <w:p w14:paraId="3E363BF7">
      <w:pPr>
        <w:pStyle w:val="30"/>
        <w:rPr>
          <w:rFonts w:hint="eastAsia" w:ascii="宋体" w:hAnsi="宋体" w:eastAsia="宋体" w:cs="宋体"/>
          <w:color w:val="auto"/>
        </w:rPr>
      </w:pPr>
    </w:p>
    <w:p w14:paraId="79ED74F8">
      <w:pPr>
        <w:spacing w:line="440" w:lineRule="exact"/>
        <w:ind w:firstLine="482" w:firstLineChars="200"/>
        <w:rPr>
          <w:rFonts w:hint="eastAsia" w:ascii="宋体" w:hAnsi="宋体" w:eastAsia="宋体" w:cs="宋体"/>
          <w:color w:val="auto"/>
          <w:sz w:val="24"/>
        </w:rPr>
      </w:pPr>
      <w:r>
        <w:rPr>
          <w:rFonts w:hint="eastAsia" w:ascii="宋体" w:hAnsi="宋体" w:eastAsia="宋体" w:cs="宋体"/>
          <w:b/>
          <w:color w:val="auto"/>
          <w:sz w:val="24"/>
        </w:rPr>
        <w:t>4.4</w:t>
      </w:r>
      <w:r>
        <w:rPr>
          <w:rFonts w:hint="eastAsia" w:ascii="宋体" w:hAnsi="宋体" w:eastAsia="宋体" w:cs="宋体"/>
          <w:color w:val="auto"/>
          <w:sz w:val="24"/>
        </w:rPr>
        <w:t>计费依据：</w:t>
      </w:r>
    </w:p>
    <w:p w14:paraId="142333D2">
      <w:pPr>
        <w:numPr>
          <w:ilvl w:val="0"/>
          <w:numId w:val="4"/>
        </w:num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《广西壮族自治区 广西壮族自治区自然资源厅关于印发&lt;广西壮族自治区地质灾害防治工程预算标准（修订）&gt;的通知》（桂财资环〔2024〕10）和《广西壮族自治区地质灾害防治工程预算标准（修订）》；</w:t>
      </w:r>
    </w:p>
    <w:p w14:paraId="08CA2F51">
      <w:pPr>
        <w:numPr>
          <w:ilvl w:val="0"/>
          <w:numId w:val="4"/>
        </w:num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按施工当期《柳州市建设工程造价信息》。</w:t>
      </w:r>
    </w:p>
    <w:p w14:paraId="79274A6B">
      <w:pPr>
        <w:pStyle w:val="64"/>
        <w:spacing w:line="500" w:lineRule="atLeast"/>
        <w:ind w:firstLine="482" w:firstLineChars="200"/>
        <w:rPr>
          <w:rFonts w:hint="eastAsia" w:ascii="宋体" w:hAnsi="宋体" w:eastAsia="宋体" w:cs="宋体"/>
          <w:b/>
          <w:color w:val="auto"/>
        </w:rPr>
      </w:pPr>
      <w:r>
        <w:rPr>
          <w:rFonts w:hint="eastAsia" w:ascii="宋体" w:hAnsi="宋体" w:eastAsia="宋体" w:cs="宋体"/>
          <w:b/>
          <w:color w:val="auto"/>
        </w:rPr>
        <w:t>5、项目经理</w:t>
      </w:r>
    </w:p>
    <w:p w14:paraId="0DB67E7B">
      <w:pPr>
        <w:pStyle w:val="64"/>
        <w:spacing w:line="500" w:lineRule="atLeast"/>
        <w:ind w:firstLine="480" w:firstLineChars="200"/>
        <w:rPr>
          <w:rFonts w:hint="eastAsia" w:ascii="宋体" w:hAnsi="宋体" w:eastAsia="宋体" w:cs="宋体"/>
          <w:color w:val="auto"/>
        </w:rPr>
      </w:pPr>
      <w:r>
        <w:rPr>
          <w:rFonts w:hint="eastAsia" w:ascii="宋体" w:hAnsi="宋体" w:eastAsia="宋体" w:cs="宋体"/>
          <w:color w:val="auto"/>
        </w:rPr>
        <w:t>承包人项目经理:</w:t>
      </w:r>
      <w:r>
        <w:rPr>
          <w:rFonts w:hint="eastAsia" w:ascii="宋体" w:hAnsi="宋体" w:eastAsia="宋体" w:cs="宋体"/>
          <w:color w:val="auto"/>
          <w:u w:val="single"/>
        </w:rPr>
        <w:t xml:space="preserve">         </w:t>
      </w:r>
      <w:r>
        <w:rPr>
          <w:rFonts w:hint="eastAsia" w:ascii="宋体" w:hAnsi="宋体" w:eastAsia="宋体" w:cs="宋体"/>
          <w:color w:val="auto"/>
        </w:rPr>
        <w:t>，承包人技术负责人:</w:t>
      </w:r>
      <w:r>
        <w:rPr>
          <w:rFonts w:hint="eastAsia" w:ascii="宋体" w:hAnsi="宋体" w:eastAsia="宋体" w:cs="宋体"/>
          <w:color w:val="auto"/>
          <w:u w:val="single"/>
        </w:rPr>
        <w:t xml:space="preserve">          </w:t>
      </w:r>
      <w:r>
        <w:rPr>
          <w:rFonts w:hint="eastAsia" w:ascii="宋体" w:hAnsi="宋体" w:eastAsia="宋体" w:cs="宋体"/>
          <w:color w:val="auto"/>
        </w:rPr>
        <w:t>。</w:t>
      </w:r>
    </w:p>
    <w:p w14:paraId="5F9A5A92">
      <w:pPr>
        <w:pStyle w:val="64"/>
        <w:spacing w:line="500" w:lineRule="atLeast"/>
        <w:ind w:firstLine="482" w:firstLineChars="200"/>
        <w:rPr>
          <w:rFonts w:hint="eastAsia" w:ascii="宋体" w:hAnsi="宋体" w:eastAsia="宋体" w:cs="宋体"/>
          <w:b/>
          <w:color w:val="auto"/>
        </w:rPr>
      </w:pPr>
      <w:r>
        <w:rPr>
          <w:rFonts w:hint="eastAsia" w:ascii="宋体" w:hAnsi="宋体" w:eastAsia="宋体" w:cs="宋体"/>
          <w:b/>
          <w:color w:val="auto"/>
        </w:rPr>
        <w:t>6、合同文件构成</w:t>
      </w:r>
    </w:p>
    <w:p w14:paraId="33ED3F4C">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本协议书与下列文件一起构成合同文件:</w:t>
      </w:r>
    </w:p>
    <w:p w14:paraId="6E158B36">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（1）中标通知书或项目委托书（如果有）；</w:t>
      </w:r>
    </w:p>
    <w:p w14:paraId="313B9AE6">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（2）投标函及其附录（如果有）；</w:t>
      </w:r>
    </w:p>
    <w:p w14:paraId="1DF2040D">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（3）专用合同条款及其附件；</w:t>
      </w:r>
    </w:p>
    <w:p w14:paraId="68302BAD">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（4）通用合同条款；</w:t>
      </w:r>
    </w:p>
    <w:p w14:paraId="69C0445D">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（5）技术标准和要求；</w:t>
      </w:r>
    </w:p>
    <w:p w14:paraId="12EF3F7B">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（6）图纸；</w:t>
      </w:r>
    </w:p>
    <w:p w14:paraId="65DA4901">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（7）已标价工程量清单或预算书；</w:t>
      </w:r>
    </w:p>
    <w:p w14:paraId="55643195">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（8）其他合同文件。</w:t>
      </w:r>
    </w:p>
    <w:p w14:paraId="3275E385">
      <w:pPr>
        <w:pStyle w:val="64"/>
        <w:spacing w:line="440" w:lineRule="atLeast"/>
        <w:ind w:firstLine="480" w:firstLineChars="200"/>
        <w:rPr>
          <w:rFonts w:hint="eastAsia" w:ascii="宋体" w:hAnsi="宋体" w:eastAsia="宋体" w:cs="宋体"/>
          <w:color w:val="auto"/>
        </w:rPr>
      </w:pPr>
      <w:r>
        <w:rPr>
          <w:rFonts w:hint="eastAsia" w:ascii="宋体" w:hAnsi="宋体" w:eastAsia="宋体" w:cs="宋体"/>
          <w:color w:val="auto"/>
        </w:rPr>
        <w:t xml:space="preserve">在合同订立及履行过程中形成的与合同有关的文件均构成合同文件组成部分。上述各项合同文件包括合同当事人就该项合同文件所作出的补充和修改属于同一类内容的文件，应以最新签署的为准。专用合同条款及其附件须经合同当事人签字盖章。 </w:t>
      </w:r>
    </w:p>
    <w:p w14:paraId="48A97BAF">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 xml:space="preserve">7、承诺 </w:t>
      </w:r>
    </w:p>
    <w:p w14:paraId="4811A386">
      <w:pPr>
        <w:pStyle w:val="64"/>
        <w:spacing w:line="440" w:lineRule="atLeast"/>
        <w:ind w:firstLine="424" w:firstLineChars="176"/>
        <w:rPr>
          <w:rFonts w:hint="eastAsia" w:ascii="宋体" w:hAnsi="宋体" w:eastAsia="宋体" w:cs="宋体"/>
          <w:color w:val="auto"/>
        </w:rPr>
      </w:pPr>
      <w:r>
        <w:rPr>
          <w:rFonts w:hint="eastAsia" w:ascii="宋体" w:hAnsi="宋体" w:eastAsia="宋体" w:cs="宋体"/>
          <w:b/>
          <w:color w:val="auto"/>
        </w:rPr>
        <w:t>7.1</w:t>
      </w:r>
      <w:r>
        <w:rPr>
          <w:rFonts w:hint="eastAsia" w:ascii="宋体" w:hAnsi="宋体" w:eastAsia="宋体" w:cs="宋体"/>
          <w:color w:val="auto"/>
        </w:rPr>
        <w:t xml:space="preserve">  发包人承诺按照法律规定履行项目审批手续、筹集工程建设资金并按照合同约定的期限和方式支付合同价款。 </w:t>
      </w:r>
    </w:p>
    <w:p w14:paraId="05F76F7B">
      <w:pPr>
        <w:pStyle w:val="64"/>
        <w:spacing w:line="440" w:lineRule="atLeast"/>
        <w:ind w:firstLine="424" w:firstLineChars="176"/>
        <w:rPr>
          <w:rFonts w:hint="eastAsia" w:ascii="宋体" w:hAnsi="宋体" w:eastAsia="宋体" w:cs="宋体"/>
          <w:color w:val="auto"/>
        </w:rPr>
      </w:pPr>
      <w:r>
        <w:rPr>
          <w:rFonts w:hint="eastAsia" w:ascii="宋体" w:hAnsi="宋体" w:eastAsia="宋体" w:cs="宋体"/>
          <w:b/>
          <w:color w:val="auto"/>
        </w:rPr>
        <w:t>7.2</w:t>
      </w:r>
      <w:r>
        <w:rPr>
          <w:rFonts w:hint="eastAsia" w:ascii="宋体" w:hAnsi="宋体" w:eastAsia="宋体" w:cs="宋体"/>
          <w:color w:val="auto"/>
        </w:rPr>
        <w:t xml:space="preserve">  承包人承诺按照法律规定及合同约定组织完成工程施工，确保工程质量和安全，不进行转包，并在缺陷责任期及保修期内承担相应的工程维修责任。</w:t>
      </w:r>
    </w:p>
    <w:p w14:paraId="29BC9834">
      <w:pPr>
        <w:pStyle w:val="64"/>
        <w:spacing w:line="440" w:lineRule="atLeast"/>
        <w:ind w:firstLine="424" w:firstLineChars="176"/>
        <w:rPr>
          <w:rFonts w:hint="eastAsia" w:ascii="宋体" w:hAnsi="宋体" w:eastAsia="宋体" w:cs="宋体"/>
          <w:color w:val="auto"/>
        </w:rPr>
      </w:pPr>
      <w:r>
        <w:rPr>
          <w:rFonts w:hint="eastAsia" w:ascii="宋体" w:hAnsi="宋体" w:eastAsia="宋体" w:cs="宋体"/>
          <w:b/>
          <w:color w:val="auto"/>
        </w:rPr>
        <w:t>7.3</w:t>
      </w:r>
      <w:r>
        <w:rPr>
          <w:rFonts w:hint="eastAsia" w:ascii="宋体" w:hAnsi="宋体" w:eastAsia="宋体" w:cs="宋体"/>
          <w:color w:val="auto"/>
        </w:rPr>
        <w:t xml:space="preserve">  发包人和承包人通过招投标形式签订合同的，双方理解并承诺不再就同一工程另行签订与合同实质性内容相背离的协议。 </w:t>
      </w:r>
    </w:p>
    <w:p w14:paraId="2E120D72">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8、词语含义</w:t>
      </w:r>
    </w:p>
    <w:p w14:paraId="56594FA0">
      <w:pPr>
        <w:pStyle w:val="64"/>
        <w:spacing w:line="440" w:lineRule="atLeast"/>
        <w:ind w:firstLine="422" w:firstLineChars="176"/>
        <w:rPr>
          <w:rFonts w:hint="eastAsia" w:ascii="宋体" w:hAnsi="宋体" w:eastAsia="宋体" w:cs="宋体"/>
          <w:color w:val="auto"/>
        </w:rPr>
      </w:pPr>
      <w:r>
        <w:rPr>
          <w:rFonts w:hint="eastAsia" w:ascii="宋体" w:hAnsi="宋体" w:eastAsia="宋体" w:cs="宋体"/>
          <w:color w:val="auto"/>
        </w:rPr>
        <w:t>本协议书中词语含义与第二部分通用合同条款中赋予的含义相同。</w:t>
      </w:r>
    </w:p>
    <w:p w14:paraId="3E37CFDA">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9、签订时间</w:t>
      </w:r>
    </w:p>
    <w:p w14:paraId="1E505B7B">
      <w:pPr>
        <w:pStyle w:val="64"/>
        <w:spacing w:line="440" w:lineRule="atLeast"/>
        <w:ind w:firstLine="422" w:firstLineChars="176"/>
        <w:rPr>
          <w:rFonts w:hint="eastAsia" w:ascii="宋体" w:hAnsi="宋体" w:eastAsia="宋体" w:cs="宋体"/>
          <w:color w:val="auto"/>
        </w:rPr>
      </w:pPr>
      <w:r>
        <w:rPr>
          <w:rFonts w:hint="eastAsia" w:ascii="宋体" w:hAnsi="宋体" w:eastAsia="宋体" w:cs="宋体"/>
          <w:color w:val="auto"/>
        </w:rPr>
        <w:t>本合同于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日签订。</w:t>
      </w:r>
    </w:p>
    <w:p w14:paraId="2103FB15">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10、签订地点</w:t>
      </w:r>
    </w:p>
    <w:p w14:paraId="3DE2447B">
      <w:pPr>
        <w:pStyle w:val="64"/>
        <w:spacing w:line="440" w:lineRule="atLeast"/>
        <w:ind w:firstLine="422" w:firstLineChars="176"/>
        <w:rPr>
          <w:rFonts w:hint="eastAsia" w:ascii="宋体" w:hAnsi="宋体" w:eastAsia="宋体" w:cs="宋体"/>
          <w:color w:val="auto"/>
        </w:rPr>
      </w:pPr>
      <w:r>
        <w:rPr>
          <w:rFonts w:hint="eastAsia" w:ascii="宋体" w:hAnsi="宋体" w:eastAsia="宋体" w:cs="宋体"/>
          <w:color w:val="auto"/>
        </w:rPr>
        <w:t>本合同在</w:t>
      </w:r>
      <w:r>
        <w:rPr>
          <w:rFonts w:hint="eastAsia" w:ascii="宋体" w:hAnsi="宋体" w:eastAsia="宋体" w:cs="宋体"/>
          <w:color w:val="auto"/>
          <w:u w:val="single"/>
        </w:rPr>
        <w:t xml:space="preserve">                     </w:t>
      </w:r>
      <w:r>
        <w:rPr>
          <w:rFonts w:hint="eastAsia" w:ascii="宋体" w:hAnsi="宋体" w:eastAsia="宋体" w:cs="宋体"/>
          <w:color w:val="auto"/>
        </w:rPr>
        <w:t>签订。</w:t>
      </w:r>
    </w:p>
    <w:p w14:paraId="1D6A358B">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11、补充协议</w:t>
      </w:r>
    </w:p>
    <w:p w14:paraId="42CB14D6">
      <w:pPr>
        <w:pStyle w:val="64"/>
        <w:spacing w:line="440" w:lineRule="atLeast"/>
        <w:ind w:firstLine="422" w:firstLineChars="176"/>
        <w:rPr>
          <w:rFonts w:hint="eastAsia" w:ascii="宋体" w:hAnsi="宋体" w:eastAsia="宋体" w:cs="宋体"/>
          <w:color w:val="auto"/>
        </w:rPr>
      </w:pPr>
      <w:r>
        <w:rPr>
          <w:rFonts w:hint="eastAsia" w:ascii="宋体" w:hAnsi="宋体" w:eastAsia="宋体" w:cs="宋体"/>
          <w:color w:val="auto"/>
        </w:rPr>
        <w:t xml:space="preserve">合同未尽事宜，合同当事人另行签订补充协议，补充协议是合同的组成部分。 </w:t>
      </w:r>
    </w:p>
    <w:p w14:paraId="3C1312E4">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12、合同生效</w:t>
      </w:r>
    </w:p>
    <w:p w14:paraId="063A33AD">
      <w:pPr>
        <w:pStyle w:val="64"/>
        <w:spacing w:line="440" w:lineRule="atLeast"/>
        <w:ind w:firstLine="422" w:firstLineChars="176"/>
        <w:rPr>
          <w:rFonts w:hint="eastAsia" w:ascii="宋体" w:hAnsi="宋体" w:eastAsia="宋体" w:cs="宋体"/>
          <w:color w:val="auto"/>
        </w:rPr>
      </w:pPr>
      <w:r>
        <w:rPr>
          <w:rFonts w:hint="eastAsia" w:ascii="宋体" w:hAnsi="宋体" w:eastAsia="宋体" w:cs="宋体"/>
          <w:color w:val="auto"/>
        </w:rPr>
        <w:t>本合同自</w:t>
      </w:r>
      <w:r>
        <w:rPr>
          <w:rFonts w:hint="eastAsia" w:ascii="宋体" w:hAnsi="宋体" w:eastAsia="宋体" w:cs="宋体"/>
          <w:color w:val="auto"/>
          <w:u w:val="single"/>
        </w:rPr>
        <w:t xml:space="preserve">  </w:t>
      </w:r>
      <w:r>
        <w:rPr>
          <w:rFonts w:hint="eastAsia" w:ascii="宋体" w:hAnsi="宋体" w:eastAsia="宋体" w:cs="宋体"/>
          <w:bCs/>
          <w:color w:val="auto"/>
          <w:u w:val="single"/>
        </w:rPr>
        <w:t xml:space="preserve">双方签字盖章起  </w:t>
      </w:r>
      <w:r>
        <w:rPr>
          <w:rFonts w:hint="eastAsia" w:ascii="宋体" w:hAnsi="宋体" w:eastAsia="宋体" w:cs="宋体"/>
          <w:bCs/>
          <w:color w:val="auto"/>
        </w:rPr>
        <w:t xml:space="preserve"> </w:t>
      </w:r>
      <w:r>
        <w:rPr>
          <w:rFonts w:hint="eastAsia" w:ascii="宋体" w:hAnsi="宋体" w:eastAsia="宋体" w:cs="宋体"/>
          <w:color w:val="auto"/>
        </w:rPr>
        <w:t>生效。</w:t>
      </w:r>
    </w:p>
    <w:p w14:paraId="6D05A89B">
      <w:pPr>
        <w:pStyle w:val="64"/>
        <w:spacing w:line="440" w:lineRule="atLeast"/>
        <w:ind w:firstLine="424" w:firstLineChars="176"/>
        <w:rPr>
          <w:rFonts w:hint="eastAsia" w:ascii="宋体" w:hAnsi="宋体" w:eastAsia="宋体" w:cs="宋体"/>
          <w:b/>
          <w:color w:val="auto"/>
        </w:rPr>
      </w:pPr>
      <w:r>
        <w:rPr>
          <w:rFonts w:hint="eastAsia" w:ascii="宋体" w:hAnsi="宋体" w:eastAsia="宋体" w:cs="宋体"/>
          <w:b/>
          <w:color w:val="auto"/>
        </w:rPr>
        <w:t>13、合同份数</w:t>
      </w:r>
    </w:p>
    <w:p w14:paraId="3F6A34E0">
      <w:pPr>
        <w:pStyle w:val="64"/>
        <w:spacing w:line="440" w:lineRule="atLeast"/>
        <w:ind w:firstLine="360" w:firstLineChars="150"/>
        <w:rPr>
          <w:rFonts w:hint="eastAsia" w:ascii="宋体" w:hAnsi="宋体" w:eastAsia="宋体" w:cs="宋体"/>
          <w:color w:val="auto"/>
        </w:rPr>
      </w:pPr>
      <w:r>
        <w:rPr>
          <w:rFonts w:hint="eastAsia" w:ascii="宋体" w:hAnsi="宋体" w:eastAsia="宋体" w:cs="宋体"/>
          <w:color w:val="auto"/>
        </w:rPr>
        <w:t>本合同一式</w:t>
      </w:r>
      <w:r>
        <w:rPr>
          <w:rFonts w:hint="eastAsia" w:ascii="宋体" w:hAnsi="宋体" w:eastAsia="宋体" w:cs="宋体"/>
          <w:color w:val="auto"/>
          <w:u w:val="single"/>
        </w:rPr>
        <w:t xml:space="preserve"> 捌 </w:t>
      </w:r>
      <w:r>
        <w:rPr>
          <w:rFonts w:hint="eastAsia" w:ascii="宋体" w:hAnsi="宋体" w:eastAsia="宋体" w:cs="宋体"/>
          <w:color w:val="auto"/>
        </w:rPr>
        <w:t>份，均具有同等法律效力，发包人执</w:t>
      </w:r>
      <w:r>
        <w:rPr>
          <w:rFonts w:hint="eastAsia" w:ascii="宋体" w:hAnsi="宋体" w:eastAsia="宋体" w:cs="宋体"/>
          <w:color w:val="auto"/>
          <w:u w:val="single"/>
        </w:rPr>
        <w:t xml:space="preserve"> 肆 </w:t>
      </w:r>
      <w:r>
        <w:rPr>
          <w:rFonts w:hint="eastAsia" w:ascii="宋体" w:hAnsi="宋体" w:eastAsia="宋体" w:cs="宋体"/>
          <w:color w:val="auto"/>
        </w:rPr>
        <w:t>份，承包人执</w:t>
      </w:r>
      <w:r>
        <w:rPr>
          <w:rFonts w:hint="eastAsia" w:ascii="宋体" w:hAnsi="宋体" w:eastAsia="宋体" w:cs="宋体"/>
          <w:color w:val="auto"/>
          <w:u w:val="single"/>
        </w:rPr>
        <w:t xml:space="preserve"> 肆 </w:t>
      </w:r>
      <w:r>
        <w:rPr>
          <w:rFonts w:hint="eastAsia" w:ascii="宋体" w:hAnsi="宋体" w:eastAsia="宋体" w:cs="宋体"/>
          <w:color w:val="auto"/>
        </w:rPr>
        <w:t>份。</w:t>
      </w:r>
    </w:p>
    <w:p w14:paraId="106DB432">
      <w:pPr>
        <w:pStyle w:val="64"/>
        <w:spacing w:line="440" w:lineRule="atLeast"/>
        <w:rPr>
          <w:rFonts w:hint="eastAsia" w:ascii="宋体" w:hAnsi="宋体" w:eastAsia="宋体" w:cs="宋体"/>
          <w:color w:val="auto"/>
        </w:rPr>
      </w:pPr>
    </w:p>
    <w:p w14:paraId="08920981">
      <w:pPr>
        <w:pStyle w:val="64"/>
        <w:spacing w:line="440" w:lineRule="atLeast"/>
        <w:rPr>
          <w:rFonts w:hint="eastAsia" w:ascii="宋体" w:hAnsi="宋体" w:eastAsia="宋体" w:cs="宋体"/>
          <w:color w:val="auto"/>
        </w:rPr>
      </w:pPr>
      <w:r>
        <w:rPr>
          <w:rFonts w:hint="eastAsia" w:ascii="宋体" w:hAnsi="宋体" w:eastAsia="宋体" w:cs="宋体"/>
          <w:color w:val="auto"/>
        </w:rPr>
        <w:t xml:space="preserve">发包人:              （公章）           承包人:               （公章） </w:t>
      </w:r>
    </w:p>
    <w:p w14:paraId="127AAC91">
      <w:pPr>
        <w:pStyle w:val="64"/>
        <w:spacing w:before="234" w:beforeLines="75" w:after="234" w:afterLines="75" w:line="440" w:lineRule="atLeast"/>
        <w:rPr>
          <w:rFonts w:hint="eastAsia" w:ascii="宋体" w:hAnsi="宋体" w:eastAsia="宋体" w:cs="宋体"/>
          <w:color w:val="auto"/>
        </w:rPr>
      </w:pPr>
      <w:r>
        <w:rPr>
          <w:rFonts w:hint="eastAsia" w:ascii="宋体" w:hAnsi="宋体" w:eastAsia="宋体" w:cs="宋体"/>
          <w:color w:val="auto"/>
        </w:rPr>
        <w:t>法定代表人或委托代理人（签字）:         法定代表人或委托代理人（签字）:</w:t>
      </w:r>
    </w:p>
    <w:p w14:paraId="7C49C77E">
      <w:pPr>
        <w:rPr>
          <w:rFonts w:hint="eastAsia" w:ascii="宋体" w:hAnsi="宋体" w:eastAsia="宋体" w:cs="宋体"/>
          <w:color w:val="auto"/>
        </w:rPr>
      </w:pPr>
    </w:p>
    <w:p w14:paraId="778942C1">
      <w:pPr>
        <w:pStyle w:val="64"/>
        <w:spacing w:before="234" w:beforeLines="75" w:after="234" w:afterLines="75" w:line="440" w:lineRule="atLeast"/>
        <w:rPr>
          <w:rFonts w:hint="eastAsia" w:ascii="宋体" w:hAnsi="宋体" w:eastAsia="宋体" w:cs="宋体"/>
          <w:color w:val="auto"/>
        </w:rPr>
      </w:pPr>
      <w:r>
        <w:rPr>
          <w:rFonts w:hint="eastAsia" w:ascii="宋体" w:hAnsi="宋体" w:eastAsia="宋体" w:cs="宋体"/>
          <w:color w:val="auto"/>
        </w:rPr>
        <w:t xml:space="preserve">联系人（签字）:                         联系人（签字）: </w:t>
      </w:r>
    </w:p>
    <w:p w14:paraId="2D072A6B">
      <w:pPr>
        <w:rPr>
          <w:rFonts w:hint="eastAsia" w:ascii="宋体" w:hAnsi="宋体" w:eastAsia="宋体" w:cs="宋体"/>
          <w:color w:val="auto"/>
        </w:rPr>
      </w:pPr>
    </w:p>
    <w:p w14:paraId="4177EEDA">
      <w:pPr>
        <w:spacing w:line="400" w:lineRule="exact"/>
        <w:rPr>
          <w:rFonts w:hint="eastAsia" w:ascii="宋体" w:hAnsi="宋体" w:eastAsia="宋体" w:cs="宋体"/>
          <w:color w:val="auto"/>
          <w:sz w:val="24"/>
          <w:szCs w:val="24"/>
        </w:rPr>
      </w:pPr>
      <w:r>
        <w:rPr>
          <w:rFonts w:hint="eastAsia" w:ascii="宋体" w:hAnsi="宋体" w:eastAsia="宋体" w:cs="宋体"/>
          <w:color w:val="auto"/>
          <w:sz w:val="24"/>
        </w:rPr>
        <w:t xml:space="preserve">地  址：                             地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rPr>
        <w:t xml:space="preserve">   </w:t>
      </w:r>
    </w:p>
    <w:p w14:paraId="77625327">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电  话：                             电  话：</w:t>
      </w:r>
    </w:p>
    <w:p w14:paraId="389D0D3E">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电子信箱：                           电子信箱:</w:t>
      </w:r>
    </w:p>
    <w:p w14:paraId="42E70174">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开户银行：                           开户银行：</w:t>
      </w:r>
    </w:p>
    <w:p w14:paraId="158805D1">
      <w:pPr>
        <w:pStyle w:val="64"/>
        <w:spacing w:line="400" w:lineRule="exact"/>
        <w:rPr>
          <w:rFonts w:hint="eastAsia" w:ascii="宋体" w:hAnsi="宋体" w:eastAsia="宋体" w:cs="宋体"/>
          <w:color w:val="auto"/>
        </w:rPr>
      </w:pPr>
      <w:r>
        <w:rPr>
          <w:rFonts w:hint="eastAsia" w:ascii="宋体" w:hAnsi="宋体" w:eastAsia="宋体" w:cs="宋体"/>
          <w:color w:val="auto"/>
        </w:rPr>
        <w:t>账  号：                             账  号：</w:t>
      </w:r>
    </w:p>
    <w:p w14:paraId="552D4E2B">
      <w:pPr>
        <w:pStyle w:val="64"/>
        <w:spacing w:before="156" w:beforeLines="50" w:after="312" w:afterLines="100" w:line="440" w:lineRule="atLeast"/>
        <w:ind w:firstLine="482" w:firstLineChars="200"/>
        <w:jc w:val="center"/>
        <w:rPr>
          <w:rFonts w:hint="eastAsia" w:ascii="宋体" w:hAnsi="宋体" w:eastAsia="宋体" w:cs="宋体"/>
          <w:b/>
          <w:color w:val="auto"/>
        </w:rPr>
        <w:sectPr>
          <w:footerReference r:id="rId10" w:type="first"/>
          <w:footerReference r:id="rId9" w:type="default"/>
          <w:pgSz w:w="11906" w:h="16838"/>
          <w:pgMar w:top="1418" w:right="1555" w:bottom="1418" w:left="1531" w:header="851" w:footer="992" w:gutter="0"/>
          <w:pgNumType w:fmt="decimal"/>
          <w:cols w:space="720" w:num="1"/>
          <w:titlePg/>
          <w:docGrid w:type="lines" w:linePitch="312" w:charSpace="0"/>
        </w:sectPr>
      </w:pPr>
    </w:p>
    <w:p w14:paraId="4756D0F4">
      <w:pPr>
        <w:pStyle w:val="64"/>
        <w:spacing w:before="156" w:beforeLines="50" w:after="312" w:afterLines="100" w:line="440" w:lineRule="atLeast"/>
        <w:ind w:firstLine="482" w:firstLineChars="200"/>
        <w:jc w:val="center"/>
        <w:rPr>
          <w:rFonts w:hint="eastAsia" w:ascii="宋体" w:hAnsi="宋体" w:eastAsia="宋体" w:cs="宋体"/>
          <w:b/>
          <w:color w:val="auto"/>
        </w:rPr>
      </w:pPr>
      <w:r>
        <w:rPr>
          <w:rFonts w:hint="eastAsia" w:ascii="宋体" w:hAnsi="宋体" w:eastAsia="宋体" w:cs="宋体"/>
          <w:b/>
          <w:color w:val="auto"/>
        </w:rPr>
        <w:t>第二部分  通用合同条款</w:t>
      </w:r>
    </w:p>
    <w:p w14:paraId="1EC13D58">
      <w:pPr>
        <w:keepNext/>
        <w:keepLines/>
        <w:spacing w:line="400" w:lineRule="exact"/>
        <w:ind w:firstLine="420" w:firstLineChars="200"/>
        <w:rPr>
          <w:rFonts w:hint="eastAsia" w:ascii="宋体" w:hAnsi="宋体" w:eastAsia="宋体" w:cs="宋体"/>
          <w:bCs/>
          <w:color w:val="auto"/>
        </w:rPr>
      </w:pPr>
      <w:bookmarkStart w:id="65" w:name="_Toc5529"/>
      <w:bookmarkStart w:id="66" w:name="_Toc12661"/>
      <w:r>
        <w:rPr>
          <w:rFonts w:hint="eastAsia" w:ascii="宋体" w:hAnsi="宋体" w:eastAsia="宋体" w:cs="宋体"/>
          <w:bCs/>
          <w:color w:val="auto"/>
        </w:rPr>
        <w:t>采用《地质灾害防治工程合同编制指南（试行）》（T/CACHP043-2018）规定的通用合同条款以及采购公告中明确的通用合同条款，除项目专用合同条款另有约定外，通用合同条款与专用合同条款相抵触的，以专用条款为准。</w:t>
      </w:r>
      <w:bookmarkEnd w:id="65"/>
      <w:bookmarkEnd w:id="66"/>
    </w:p>
    <w:p w14:paraId="23D480CA">
      <w:pPr>
        <w:spacing w:line="440" w:lineRule="exact"/>
        <w:jc w:val="center"/>
        <w:rPr>
          <w:rFonts w:hint="eastAsia" w:ascii="宋体" w:hAnsi="宋体" w:eastAsia="宋体" w:cs="宋体"/>
          <w:b/>
          <w:color w:val="auto"/>
          <w:sz w:val="24"/>
        </w:rPr>
        <w:sectPr>
          <w:pgSz w:w="11906" w:h="16838"/>
          <w:pgMar w:top="1418" w:right="1555" w:bottom="1418" w:left="1531" w:header="851" w:footer="992" w:gutter="0"/>
          <w:pgNumType w:fmt="decimal"/>
          <w:cols w:space="720" w:num="1"/>
          <w:titlePg/>
          <w:docGrid w:type="lines" w:linePitch="312" w:charSpace="0"/>
        </w:sectPr>
      </w:pPr>
    </w:p>
    <w:p w14:paraId="42AA29B8">
      <w:pPr>
        <w:spacing w:line="440" w:lineRule="exact"/>
        <w:jc w:val="center"/>
        <w:rPr>
          <w:rFonts w:hint="eastAsia" w:ascii="宋体" w:hAnsi="宋体" w:eastAsia="宋体" w:cs="宋体"/>
          <w:b/>
          <w:color w:val="auto"/>
          <w:sz w:val="24"/>
        </w:rPr>
      </w:pPr>
      <w:r>
        <w:rPr>
          <w:rFonts w:hint="eastAsia" w:ascii="宋体" w:hAnsi="宋体" w:eastAsia="宋体" w:cs="宋体"/>
          <w:b/>
          <w:color w:val="auto"/>
          <w:sz w:val="24"/>
        </w:rPr>
        <w:t>第三部分 专用合同条款</w:t>
      </w:r>
    </w:p>
    <w:p w14:paraId="6B8C82A8">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 一般约定</w:t>
      </w:r>
    </w:p>
    <w:p w14:paraId="12A6C5C3">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 术语和定义</w:t>
      </w:r>
    </w:p>
    <w:p w14:paraId="1212898F">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1.1.1 合同</w:t>
      </w:r>
    </w:p>
    <w:p w14:paraId="1E38494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1.1.1.10 其他合同文件包括:</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4A583A33">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1.1.2 合同当事人及其他相关方</w:t>
      </w:r>
    </w:p>
    <w:p w14:paraId="28BCC91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1.1.2.5 设计人</w:t>
      </w:r>
    </w:p>
    <w:p w14:paraId="2CF656C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名  称:</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55B6A19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资质类别和等级:</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6A3ADAF3">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4A912924">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534C648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1.1.2.11 勘查人</w:t>
      </w:r>
    </w:p>
    <w:p w14:paraId="09533E7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名  称:</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453F173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资质类别和等级:</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77185C8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0D3B6267">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5047488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由于勘查人、设计人受雇于发包人，因其造成的任何性质的失误、差错或过失，对于本合同而言，均应视为发包人的失误、差错或过失。</w:t>
      </w:r>
    </w:p>
    <w:p w14:paraId="055C37C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1.1.3 工程和设备</w:t>
      </w:r>
    </w:p>
    <w:p w14:paraId="136D752E">
      <w:pPr>
        <w:spacing w:line="440" w:lineRule="exact"/>
        <w:ind w:firstLine="567"/>
        <w:rPr>
          <w:rFonts w:hint="eastAsia" w:ascii="宋体" w:hAnsi="宋体" w:eastAsia="宋体" w:cs="宋体"/>
          <w:color w:val="auto"/>
          <w:sz w:val="24"/>
          <w:u w:val="single"/>
        </w:rPr>
      </w:pPr>
      <w:r>
        <w:rPr>
          <w:rFonts w:hint="eastAsia" w:ascii="宋体" w:hAnsi="宋体" w:eastAsia="宋体" w:cs="宋体"/>
          <w:color w:val="auto"/>
          <w:sz w:val="24"/>
        </w:rPr>
        <w:t>1.1.3.10 临时占地包括:</w:t>
      </w:r>
      <w:r>
        <w:rPr>
          <w:rFonts w:hint="eastAsia" w:ascii="宋体" w:hAnsi="宋体" w:eastAsia="宋体" w:cs="宋体"/>
          <w:color w:val="auto"/>
          <w:sz w:val="24"/>
          <w:u w:val="single"/>
        </w:rPr>
        <w:t>根据监理工程师审定的施工组织设计中载明的临时占地所需数量。</w:t>
      </w:r>
    </w:p>
    <w:p w14:paraId="40C01D4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1.3 法律</w:t>
      </w:r>
    </w:p>
    <w:p w14:paraId="00033C4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适用于合同的其他规范性文件:</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59B2792E">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 标准和规范</w:t>
      </w:r>
    </w:p>
    <w:p w14:paraId="2F6E500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1.4.1 适用于地质灾害防治工程的标准规范包括:</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DDF679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1.4.3 发包人对地质灾害防治工程的技术标准和功能要求的特殊要求:</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02101EB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1.5 合同文件的优先顺序</w:t>
      </w:r>
    </w:p>
    <w:p w14:paraId="002A824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合同文件组成及优先顺序为:按通用条款约定。</w:t>
      </w:r>
    </w:p>
    <w:p w14:paraId="4AD492A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1.6 图纸和承包人文件</w:t>
      </w:r>
    </w:p>
    <w:p w14:paraId="4B9E737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1.6.1 图纸的提供</w:t>
      </w:r>
    </w:p>
    <w:p w14:paraId="2618AEE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发包人向承包人提供图纸的期限:合同签订后3日内提供。</w:t>
      </w:r>
    </w:p>
    <w:p w14:paraId="0FCF276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发包人向承包人提供图纸的数量:</w:t>
      </w:r>
      <w:r>
        <w:rPr>
          <w:rFonts w:hint="eastAsia" w:ascii="宋体" w:hAnsi="宋体" w:eastAsia="宋体" w:cs="宋体"/>
          <w:color w:val="auto"/>
          <w:sz w:val="24"/>
          <w:u w:val="single"/>
        </w:rPr>
        <w:t xml:space="preserve"> 一 </w:t>
      </w:r>
      <w:r>
        <w:rPr>
          <w:rFonts w:hint="eastAsia" w:ascii="宋体" w:hAnsi="宋体" w:eastAsia="宋体" w:cs="宋体"/>
          <w:color w:val="auto"/>
          <w:sz w:val="24"/>
        </w:rPr>
        <w:t>套。</w:t>
      </w:r>
    </w:p>
    <w:p w14:paraId="729DAF5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发包人向承包人提供图纸的内容:</w:t>
      </w:r>
      <w:r>
        <w:rPr>
          <w:rFonts w:hint="eastAsia" w:ascii="宋体" w:hAnsi="宋体" w:eastAsia="宋体" w:cs="宋体"/>
          <w:color w:val="auto"/>
          <w:sz w:val="24"/>
          <w:u w:val="single"/>
        </w:rPr>
        <w:t xml:space="preserve"> 应齐全准确，详见设计图纸 </w:t>
      </w:r>
      <w:r>
        <w:rPr>
          <w:rFonts w:hint="eastAsia" w:ascii="宋体" w:hAnsi="宋体" w:eastAsia="宋体" w:cs="宋体"/>
          <w:color w:val="auto"/>
          <w:sz w:val="24"/>
        </w:rPr>
        <w:t>。</w:t>
      </w:r>
    </w:p>
    <w:p w14:paraId="7E5B7C0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1.6.4 承包人文件</w:t>
      </w:r>
    </w:p>
    <w:p w14:paraId="7BA3662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需要由承包人提供的文件，包括:</w:t>
      </w:r>
      <w:r>
        <w:rPr>
          <w:rFonts w:hint="eastAsia" w:ascii="宋体" w:hAnsi="宋体" w:eastAsia="宋体" w:cs="宋体"/>
          <w:color w:val="auto"/>
          <w:sz w:val="24"/>
          <w:u w:val="single"/>
        </w:rPr>
        <w:t xml:space="preserve"> 工程竣工验收资料等；</w:t>
      </w:r>
    </w:p>
    <w:p w14:paraId="56B935B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承包人提供的文件的期限为:</w:t>
      </w:r>
      <w:r>
        <w:rPr>
          <w:rFonts w:hint="eastAsia" w:ascii="宋体" w:hAnsi="宋体" w:eastAsia="宋体" w:cs="宋体"/>
          <w:color w:val="auto"/>
          <w:sz w:val="24"/>
          <w:u w:val="single"/>
        </w:rPr>
        <w:t xml:space="preserve"> 工程竣工验收合格一个月内；</w:t>
      </w:r>
    </w:p>
    <w:p w14:paraId="502F959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承包人提供的文件的数量为:</w:t>
      </w:r>
      <w:r>
        <w:rPr>
          <w:rFonts w:hint="eastAsia" w:ascii="宋体" w:hAnsi="宋体" w:eastAsia="宋体" w:cs="宋体"/>
          <w:color w:val="auto"/>
          <w:sz w:val="24"/>
          <w:u w:val="single"/>
        </w:rPr>
        <w:t xml:space="preserve"> 一式四份；</w:t>
      </w:r>
    </w:p>
    <w:p w14:paraId="78E49E4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承包人提供的文件的形式为:</w:t>
      </w:r>
      <w:r>
        <w:rPr>
          <w:rFonts w:hint="eastAsia" w:ascii="宋体" w:hAnsi="宋体" w:eastAsia="宋体" w:cs="宋体"/>
          <w:color w:val="auto"/>
          <w:sz w:val="24"/>
          <w:u w:val="single"/>
        </w:rPr>
        <w:t xml:space="preserve"> 纸质、电子版；</w:t>
      </w:r>
    </w:p>
    <w:p w14:paraId="39F32FD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发包人审批承包人文件的期限:</w:t>
      </w:r>
      <w:r>
        <w:rPr>
          <w:rFonts w:hint="eastAsia" w:ascii="宋体" w:hAnsi="宋体" w:eastAsia="宋体" w:cs="宋体"/>
          <w:color w:val="auto"/>
          <w:sz w:val="24"/>
          <w:u w:val="single"/>
        </w:rPr>
        <w:t xml:space="preserve"> 提交文件之日起5个工作日 </w:t>
      </w:r>
      <w:r>
        <w:rPr>
          <w:rFonts w:hint="eastAsia" w:ascii="宋体" w:hAnsi="宋体" w:eastAsia="宋体" w:cs="宋体"/>
          <w:color w:val="auto"/>
          <w:sz w:val="24"/>
        </w:rPr>
        <w:t>。</w:t>
      </w:r>
    </w:p>
    <w:p w14:paraId="0F22BAB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1.6.5 现场图纸准备</w:t>
      </w:r>
    </w:p>
    <w:p w14:paraId="4DD6033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关于现场图纸准备的约定:</w:t>
      </w:r>
      <w:r>
        <w:rPr>
          <w:rFonts w:hint="eastAsia" w:ascii="宋体" w:hAnsi="宋体" w:eastAsia="宋体" w:cs="宋体"/>
          <w:color w:val="auto"/>
          <w:sz w:val="24"/>
          <w:u w:val="single"/>
        </w:rPr>
        <w:t xml:space="preserve">  施工单位自行准备  </w:t>
      </w:r>
      <w:r>
        <w:rPr>
          <w:rFonts w:hint="eastAsia" w:ascii="宋体" w:hAnsi="宋体" w:eastAsia="宋体" w:cs="宋体"/>
          <w:color w:val="auto"/>
          <w:sz w:val="24"/>
        </w:rPr>
        <w:t>。</w:t>
      </w:r>
    </w:p>
    <w:p w14:paraId="724DE6D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 联络</w:t>
      </w:r>
    </w:p>
    <w:p w14:paraId="44EE558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1.7.1 发包人和承包人应当在</w:t>
      </w:r>
      <w:r>
        <w:rPr>
          <w:rFonts w:hint="eastAsia" w:ascii="宋体" w:hAnsi="宋体" w:eastAsia="宋体" w:cs="宋体"/>
          <w:color w:val="auto"/>
          <w:sz w:val="24"/>
          <w:u w:val="single"/>
        </w:rPr>
        <w:t xml:space="preserve">  3  </w:t>
      </w:r>
      <w:r>
        <w:rPr>
          <w:rFonts w:hint="eastAsia" w:ascii="宋体" w:hAnsi="宋体" w:eastAsia="宋体" w:cs="宋体"/>
          <w:color w:val="auto"/>
          <w:sz w:val="24"/>
        </w:rPr>
        <w:t>天内将与合同有关的通知、批准、证明、证书、指示、指令、要求、请求、同意、意见、确定和决定等书面函件送达对方当事人。</w:t>
      </w:r>
    </w:p>
    <w:p w14:paraId="24FCDA1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1.7.2 发包人接收文件的地点:</w:t>
      </w:r>
      <w:r>
        <w:rPr>
          <w:rFonts w:hint="eastAsia" w:ascii="宋体" w:hAnsi="宋体" w:eastAsia="宋体" w:cs="宋体"/>
          <w:color w:val="auto"/>
          <w:sz w:val="24"/>
          <w:u w:val="single"/>
        </w:rPr>
        <w:t xml:space="preserve"> 发包人办公地点 </w:t>
      </w:r>
      <w:r>
        <w:rPr>
          <w:rFonts w:hint="eastAsia" w:ascii="宋体" w:hAnsi="宋体" w:eastAsia="宋体" w:cs="宋体"/>
          <w:color w:val="auto"/>
          <w:sz w:val="24"/>
        </w:rPr>
        <w:t>。</w:t>
      </w:r>
    </w:p>
    <w:p w14:paraId="38C07CD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承包人接收文件的地点:</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321C9B7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监理人接收文件的地点:</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05B3508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1.10 交通运输</w:t>
      </w:r>
    </w:p>
    <w:p w14:paraId="35D3E4C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1.10.1 出入现场的权利</w:t>
      </w:r>
    </w:p>
    <w:p w14:paraId="001663B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关于出入现场的权利的约定:</w:t>
      </w:r>
      <w:r>
        <w:rPr>
          <w:rFonts w:hint="eastAsia" w:ascii="宋体" w:hAnsi="宋体" w:eastAsia="宋体" w:cs="宋体"/>
          <w:color w:val="auto"/>
          <w:sz w:val="24"/>
          <w:u w:val="single"/>
        </w:rPr>
        <w:t xml:space="preserve"> 按照发包人管理规定  </w:t>
      </w:r>
      <w:r>
        <w:rPr>
          <w:rFonts w:hint="eastAsia" w:ascii="宋体" w:hAnsi="宋体" w:eastAsia="宋体" w:cs="宋体"/>
          <w:color w:val="auto"/>
          <w:sz w:val="24"/>
        </w:rPr>
        <w:t>。</w:t>
      </w:r>
    </w:p>
    <w:p w14:paraId="3ADC0E6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1.10.3 场内交通</w:t>
      </w:r>
    </w:p>
    <w:p w14:paraId="64510E1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关于场外交通和场内交通的边界的约定:</w:t>
      </w:r>
      <w:r>
        <w:rPr>
          <w:rFonts w:hint="eastAsia" w:ascii="宋体" w:hAnsi="宋体" w:eastAsia="宋体" w:cs="宋体"/>
          <w:color w:val="auto"/>
          <w:sz w:val="24"/>
          <w:u w:val="single"/>
        </w:rPr>
        <w:t xml:space="preserve"> 根据现场情况界定  </w:t>
      </w:r>
      <w:r>
        <w:rPr>
          <w:rFonts w:hint="eastAsia" w:ascii="宋体" w:hAnsi="宋体" w:eastAsia="宋体" w:cs="宋体"/>
          <w:color w:val="auto"/>
          <w:sz w:val="24"/>
        </w:rPr>
        <w:t>。</w:t>
      </w:r>
    </w:p>
    <w:p w14:paraId="7446D6C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关于发包人向承包人免费提供满足工程施工需要的场内道路和交通设施的约定:</w:t>
      </w:r>
      <w:r>
        <w:rPr>
          <w:rFonts w:hint="eastAsia" w:ascii="宋体" w:hAnsi="宋体" w:eastAsia="宋体" w:cs="宋体"/>
          <w:color w:val="auto"/>
          <w:sz w:val="24"/>
          <w:u w:val="single"/>
        </w:rPr>
        <w:t xml:space="preserve">发包人协商解决 </w:t>
      </w:r>
      <w:r>
        <w:rPr>
          <w:rFonts w:hint="eastAsia" w:ascii="宋体" w:hAnsi="宋体" w:eastAsia="宋体" w:cs="宋体"/>
          <w:color w:val="auto"/>
          <w:sz w:val="24"/>
        </w:rPr>
        <w:t>。</w:t>
      </w:r>
    </w:p>
    <w:p w14:paraId="0E78F18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1.11 知识产权</w:t>
      </w:r>
    </w:p>
    <w:p w14:paraId="3275E2E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u w:val="single"/>
        </w:rPr>
        <w:t>发包人</w:t>
      </w:r>
      <w:r>
        <w:rPr>
          <w:rFonts w:hint="eastAsia" w:ascii="宋体" w:hAnsi="宋体" w:eastAsia="宋体" w:cs="宋体"/>
          <w:color w:val="auto"/>
          <w:sz w:val="24"/>
        </w:rPr>
        <w:t>。关于发包人提供的上述文件的使用限制的要求:</w:t>
      </w:r>
      <w:r>
        <w:rPr>
          <w:rFonts w:hint="eastAsia" w:ascii="宋体" w:hAnsi="宋体" w:eastAsia="宋体" w:cs="宋体"/>
          <w:color w:val="auto"/>
          <w:sz w:val="24"/>
          <w:u w:val="single"/>
        </w:rPr>
        <w:t xml:space="preserve"> 仅用于本项目，严禁用于其他项目 </w:t>
      </w:r>
      <w:r>
        <w:rPr>
          <w:rFonts w:hint="eastAsia" w:ascii="宋体" w:hAnsi="宋体" w:eastAsia="宋体" w:cs="宋体"/>
          <w:color w:val="auto"/>
          <w:sz w:val="24"/>
        </w:rPr>
        <w:t>。</w:t>
      </w:r>
    </w:p>
    <w:p w14:paraId="39703C4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1.11.2 关于承包人为实施工程所编制文件的著作权的归属:</w:t>
      </w:r>
      <w:r>
        <w:rPr>
          <w:rFonts w:hint="eastAsia" w:ascii="宋体" w:hAnsi="宋体" w:eastAsia="宋体" w:cs="宋体"/>
          <w:color w:val="auto"/>
          <w:sz w:val="24"/>
          <w:u w:val="single"/>
        </w:rPr>
        <w:t xml:space="preserve"> 发包人 </w:t>
      </w:r>
      <w:r>
        <w:rPr>
          <w:rFonts w:hint="eastAsia" w:ascii="宋体" w:hAnsi="宋体" w:eastAsia="宋体" w:cs="宋体"/>
          <w:color w:val="auto"/>
          <w:sz w:val="24"/>
        </w:rPr>
        <w:t>。</w:t>
      </w:r>
    </w:p>
    <w:p w14:paraId="3148FD0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关于承包人提供的上述文件的使用限制的要求:</w:t>
      </w:r>
      <w:r>
        <w:rPr>
          <w:rFonts w:hint="eastAsia" w:ascii="宋体" w:hAnsi="宋体" w:eastAsia="宋体" w:cs="宋体"/>
          <w:color w:val="auto"/>
          <w:sz w:val="24"/>
          <w:u w:val="single"/>
        </w:rPr>
        <w:t xml:space="preserve"> 仅适用于本项目 </w:t>
      </w:r>
      <w:r>
        <w:rPr>
          <w:rFonts w:hint="eastAsia" w:ascii="宋体" w:hAnsi="宋体" w:eastAsia="宋体" w:cs="宋体"/>
          <w:color w:val="auto"/>
          <w:sz w:val="24"/>
        </w:rPr>
        <w:t>。</w:t>
      </w:r>
    </w:p>
    <w:p w14:paraId="004F9E6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1.11.4 承包人在施工过程中所采用的专利、专有技术、技术秘密的使用费的承担方式:</w:t>
      </w:r>
      <w:r>
        <w:rPr>
          <w:rFonts w:hint="eastAsia" w:ascii="宋体" w:hAnsi="宋体" w:eastAsia="宋体" w:cs="宋体"/>
          <w:color w:val="auto"/>
          <w:sz w:val="24"/>
          <w:u w:val="single"/>
        </w:rPr>
        <w:t xml:space="preserve"> 承包人自行承担 </w:t>
      </w:r>
      <w:r>
        <w:rPr>
          <w:rFonts w:hint="eastAsia" w:ascii="宋体" w:hAnsi="宋体" w:eastAsia="宋体" w:cs="宋体"/>
          <w:color w:val="auto"/>
          <w:sz w:val="24"/>
        </w:rPr>
        <w:t>。</w:t>
      </w:r>
    </w:p>
    <w:p w14:paraId="61552F1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1.13 工程量清单错误的修正</w:t>
      </w:r>
    </w:p>
    <w:p w14:paraId="291B2D6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出现工程量清单错误时，是否调整合同价格:</w:t>
      </w:r>
      <w:r>
        <w:rPr>
          <w:rFonts w:hint="eastAsia" w:ascii="宋体" w:hAnsi="宋体" w:eastAsia="宋体" w:cs="宋体"/>
          <w:color w:val="auto"/>
          <w:sz w:val="24"/>
          <w:u w:val="single"/>
        </w:rPr>
        <w:t xml:space="preserve"> 根据实际情况协商确定 </w:t>
      </w:r>
      <w:r>
        <w:rPr>
          <w:rFonts w:hint="eastAsia" w:ascii="宋体" w:hAnsi="宋体" w:eastAsia="宋体" w:cs="宋体"/>
          <w:color w:val="auto"/>
          <w:sz w:val="24"/>
        </w:rPr>
        <w:t>。</w:t>
      </w:r>
    </w:p>
    <w:p w14:paraId="7727333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允许调整合同价格的工程量偏差范围:</w:t>
      </w:r>
      <w:r>
        <w:rPr>
          <w:rFonts w:hint="eastAsia" w:ascii="宋体" w:hAnsi="宋体" w:eastAsia="宋体" w:cs="宋体"/>
          <w:color w:val="auto"/>
          <w:sz w:val="24"/>
          <w:u w:val="single"/>
        </w:rPr>
        <w:t xml:space="preserve"> 根据实际情况协商确定 </w:t>
      </w:r>
      <w:r>
        <w:rPr>
          <w:rFonts w:hint="eastAsia" w:ascii="宋体" w:hAnsi="宋体" w:eastAsia="宋体" w:cs="宋体"/>
          <w:color w:val="auto"/>
          <w:sz w:val="24"/>
        </w:rPr>
        <w:t>。</w:t>
      </w:r>
    </w:p>
    <w:p w14:paraId="61220FB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 发包人</w:t>
      </w:r>
    </w:p>
    <w:p w14:paraId="469B129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2.2 发包人代表</w:t>
      </w:r>
    </w:p>
    <w:p w14:paraId="440FC9E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79D8E9B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    务:</w:t>
      </w:r>
      <w:r>
        <w:rPr>
          <w:rFonts w:hint="eastAsia" w:ascii="宋体" w:hAnsi="宋体" w:eastAsia="宋体" w:cs="宋体"/>
          <w:color w:val="auto"/>
          <w:sz w:val="24"/>
          <w:u w:val="single"/>
        </w:rPr>
        <w:t xml:space="preserve">             ；</w:t>
      </w:r>
    </w:p>
    <w:p w14:paraId="1EDFF29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u w:val="single"/>
        </w:rPr>
        <w:t xml:space="preserve">              ；</w:t>
      </w:r>
    </w:p>
    <w:p w14:paraId="6BB14CE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u w:val="single"/>
        </w:rPr>
        <w:t xml:space="preserve">               ；</w:t>
      </w:r>
    </w:p>
    <w:p w14:paraId="47A30B6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6B5718A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发包人对发包人代表的授权范围如下:</w:t>
      </w:r>
      <w:r>
        <w:rPr>
          <w:rFonts w:hint="eastAsia" w:ascii="宋体" w:hAnsi="宋体" w:eastAsia="宋体" w:cs="宋体"/>
          <w:color w:val="auto"/>
          <w:sz w:val="24"/>
          <w:u w:val="single"/>
        </w:rPr>
        <w:t>负责处理合同履行过程中与发包人有关的具体事宜，对施工范围内的进度、质量、安全、造价进行管理</w:t>
      </w:r>
      <w:r>
        <w:rPr>
          <w:rFonts w:hint="eastAsia" w:ascii="宋体" w:hAnsi="宋体" w:eastAsia="宋体" w:cs="宋体"/>
          <w:color w:val="auto"/>
          <w:sz w:val="24"/>
        </w:rPr>
        <w:t>。</w:t>
      </w:r>
    </w:p>
    <w:p w14:paraId="44C0250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2.4 施工现场、施工条件和基础资料的提供</w:t>
      </w:r>
    </w:p>
    <w:p w14:paraId="7AE7F5A3">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2.4.1 提供施工现场</w:t>
      </w:r>
    </w:p>
    <w:p w14:paraId="26E0F9D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关于发包人移交施工现场的期限要求:</w:t>
      </w:r>
      <w:r>
        <w:rPr>
          <w:rFonts w:hint="eastAsia" w:ascii="宋体" w:hAnsi="宋体" w:eastAsia="宋体" w:cs="宋体"/>
          <w:color w:val="auto"/>
          <w:sz w:val="24"/>
          <w:u w:val="single"/>
        </w:rPr>
        <w:t xml:space="preserve"> 自进场开工前3个工作日内 </w:t>
      </w:r>
      <w:r>
        <w:rPr>
          <w:rFonts w:hint="eastAsia" w:ascii="宋体" w:hAnsi="宋体" w:eastAsia="宋体" w:cs="宋体"/>
          <w:color w:val="auto"/>
          <w:sz w:val="24"/>
        </w:rPr>
        <w:t>。</w:t>
      </w:r>
    </w:p>
    <w:p w14:paraId="1200FCBC">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2.4.2 提供施工条件</w:t>
      </w:r>
    </w:p>
    <w:p w14:paraId="5CC7B59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关于发包人应负责提供施工所需要的条件，包括:</w:t>
      </w:r>
      <w:r>
        <w:rPr>
          <w:rFonts w:hint="eastAsia" w:ascii="宋体" w:hAnsi="宋体" w:eastAsia="宋体" w:cs="宋体"/>
          <w:color w:val="auto"/>
          <w:sz w:val="24"/>
          <w:u w:val="single"/>
        </w:rPr>
        <w:t xml:space="preserve"> 按项目现状提供，供承包人需要的施工用水、用电、施工道路等自行负责处理 </w:t>
      </w:r>
      <w:r>
        <w:rPr>
          <w:rFonts w:hint="eastAsia" w:ascii="宋体" w:hAnsi="宋体" w:eastAsia="宋体" w:cs="宋体"/>
          <w:color w:val="auto"/>
          <w:sz w:val="24"/>
        </w:rPr>
        <w:t>。</w:t>
      </w:r>
    </w:p>
    <w:p w14:paraId="738186DC">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2.5 资金来源证明及支付担保</w:t>
      </w:r>
    </w:p>
    <w:p w14:paraId="44561DA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发包人提供资金来源证明的期限要求:</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D91959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发包人是否提供支付担保:</w:t>
      </w:r>
      <w:r>
        <w:rPr>
          <w:rFonts w:hint="eastAsia" w:ascii="宋体" w:hAnsi="宋体" w:eastAsia="宋体" w:cs="宋体"/>
          <w:color w:val="auto"/>
          <w:sz w:val="24"/>
          <w:u w:val="single"/>
        </w:rPr>
        <w:t xml:space="preserve">  否    </w:t>
      </w:r>
      <w:r>
        <w:rPr>
          <w:rFonts w:hint="eastAsia" w:ascii="宋体" w:hAnsi="宋体" w:eastAsia="宋体" w:cs="宋体"/>
          <w:color w:val="auto"/>
          <w:sz w:val="24"/>
        </w:rPr>
        <w:t>。</w:t>
      </w:r>
    </w:p>
    <w:p w14:paraId="352E2B9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发包人提供支付担保的形式: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3C21E1E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 承包人</w:t>
      </w:r>
    </w:p>
    <w:p w14:paraId="292CEEE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3.1 承包人的一般义务</w:t>
      </w:r>
    </w:p>
    <w:p w14:paraId="51C727F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（1）承包人提交的竣工资料的内容:</w:t>
      </w:r>
      <w:r>
        <w:rPr>
          <w:rFonts w:hint="eastAsia" w:ascii="宋体" w:hAnsi="宋体" w:eastAsia="宋体" w:cs="宋体"/>
          <w:color w:val="auto"/>
          <w:sz w:val="24"/>
          <w:u w:val="single"/>
        </w:rPr>
        <w:t xml:space="preserve"> 按照发包人要求提交；</w:t>
      </w:r>
    </w:p>
    <w:p w14:paraId="5FBB4CD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（2）承包人需要提交的竣工资料套数:</w:t>
      </w:r>
      <w:r>
        <w:rPr>
          <w:rFonts w:hint="eastAsia" w:ascii="宋体" w:hAnsi="宋体" w:eastAsia="宋体" w:cs="宋体"/>
          <w:color w:val="auto"/>
          <w:sz w:val="24"/>
          <w:u w:val="single"/>
        </w:rPr>
        <w:t xml:space="preserve">  一式四套 ；</w:t>
      </w:r>
    </w:p>
    <w:p w14:paraId="72DB0D1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（3）承包人提交的竣工资料的费用承担:</w:t>
      </w:r>
      <w:r>
        <w:rPr>
          <w:rFonts w:hint="eastAsia" w:ascii="宋体" w:hAnsi="宋体" w:eastAsia="宋体" w:cs="宋体"/>
          <w:color w:val="auto"/>
          <w:sz w:val="24"/>
          <w:u w:val="single"/>
        </w:rPr>
        <w:t xml:space="preserve"> 承包人承担；</w:t>
      </w:r>
    </w:p>
    <w:p w14:paraId="2708596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（4）承包人提交的竣工资料移交时间:</w:t>
      </w:r>
      <w:r>
        <w:rPr>
          <w:rFonts w:hint="eastAsia" w:ascii="宋体" w:hAnsi="宋体" w:eastAsia="宋体" w:cs="宋体"/>
          <w:color w:val="auto"/>
          <w:sz w:val="24"/>
          <w:u w:val="single"/>
        </w:rPr>
        <w:t xml:space="preserve"> 竣工终验收合格后28日；</w:t>
      </w:r>
    </w:p>
    <w:p w14:paraId="6C7B6FB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（5）承包人提交的竣工资料形式要求:</w:t>
      </w:r>
      <w:r>
        <w:rPr>
          <w:rFonts w:hint="eastAsia" w:ascii="宋体" w:hAnsi="宋体" w:eastAsia="宋体" w:cs="宋体"/>
          <w:color w:val="auto"/>
          <w:sz w:val="24"/>
          <w:u w:val="single"/>
        </w:rPr>
        <w:t xml:space="preserve"> 纸质版、电子版；</w:t>
      </w:r>
    </w:p>
    <w:p w14:paraId="45E5D2A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（6）承包人应履行的其他义务:</w:t>
      </w:r>
      <w:r>
        <w:rPr>
          <w:rFonts w:hint="eastAsia" w:ascii="宋体" w:hAnsi="宋体" w:eastAsia="宋体" w:cs="宋体"/>
          <w:color w:val="auto"/>
          <w:sz w:val="24"/>
          <w:u w:val="single"/>
        </w:rPr>
        <w:t>按柳州市地质灾害治理项目监管系统的要求配备相关人员和设备完成项目实施的监管要求。于合同签订之日起15个工作日内提交施工组织设计；接入“柳州市地质灾害防治项目监管系统”（以下简称“项目监管系统”），按照《广西壮族自治区地质灾害防治项目管理办法》要求，施工项目经理、技术负责、安全员在生产时间需在“项目监管系统”进行实名制人脸识别考勤管理，拍摄并上传本人现场照片（照片需自动生成时间、地点定位等）信息，因特殊情况无法考勤需履行请假手续；承包人需在隐蔽工程、特殊工程等处安装摄像头并将复杂工艺工程、隐蔽工程等关键工序前后对比照片、影像资料等上传至“项目监管系统”，保证正常运转 。</w:t>
      </w:r>
    </w:p>
    <w:p w14:paraId="10FBA474">
      <w:pPr>
        <w:spacing w:line="440" w:lineRule="exact"/>
        <w:ind w:firstLine="567"/>
        <w:rPr>
          <w:rFonts w:hint="eastAsia" w:ascii="宋体" w:hAnsi="宋体" w:eastAsia="宋体" w:cs="宋体"/>
          <w:b/>
          <w:bCs/>
          <w:color w:val="auto"/>
          <w:sz w:val="24"/>
        </w:rPr>
      </w:pPr>
      <w:r>
        <w:rPr>
          <w:rFonts w:hint="eastAsia" w:ascii="宋体" w:hAnsi="宋体" w:eastAsia="宋体" w:cs="宋体"/>
          <w:b/>
          <w:bCs/>
          <w:color w:val="auto"/>
          <w:sz w:val="24"/>
        </w:rPr>
        <w:t>3.2 项目经理</w:t>
      </w:r>
    </w:p>
    <w:p w14:paraId="6C6A8478">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3.2.1 项目经理:</w:t>
      </w:r>
    </w:p>
    <w:p w14:paraId="25061FB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0CD9218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身份证号:</w:t>
      </w:r>
      <w:r>
        <w:rPr>
          <w:rFonts w:hint="eastAsia" w:ascii="宋体" w:hAnsi="宋体" w:eastAsia="宋体" w:cs="宋体"/>
          <w:color w:val="auto"/>
          <w:sz w:val="24"/>
          <w:u w:val="single"/>
        </w:rPr>
        <w:t xml:space="preserve">                  ；</w:t>
      </w:r>
    </w:p>
    <w:p w14:paraId="2BCAF41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建造师执业资格等级:</w:t>
      </w:r>
      <w:r>
        <w:rPr>
          <w:rFonts w:hint="eastAsia" w:ascii="宋体" w:hAnsi="宋体" w:eastAsia="宋体" w:cs="宋体"/>
          <w:color w:val="auto"/>
          <w:sz w:val="24"/>
          <w:u w:val="single"/>
        </w:rPr>
        <w:t xml:space="preserve">            ；</w:t>
      </w:r>
    </w:p>
    <w:p w14:paraId="71289A3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建造师注册证书号:</w:t>
      </w:r>
      <w:r>
        <w:rPr>
          <w:rFonts w:hint="eastAsia" w:ascii="宋体" w:hAnsi="宋体" w:eastAsia="宋体" w:cs="宋体"/>
          <w:color w:val="auto"/>
          <w:sz w:val="24"/>
          <w:u w:val="single"/>
        </w:rPr>
        <w:t xml:space="preserve">                ；</w:t>
      </w:r>
    </w:p>
    <w:p w14:paraId="48FB279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建造师执业印章号:</w:t>
      </w:r>
      <w:r>
        <w:rPr>
          <w:rFonts w:hint="eastAsia" w:ascii="宋体" w:hAnsi="宋体" w:eastAsia="宋体" w:cs="宋体"/>
          <w:color w:val="auto"/>
          <w:sz w:val="24"/>
          <w:u w:val="single"/>
        </w:rPr>
        <w:t xml:space="preserve">                 ；</w:t>
      </w:r>
    </w:p>
    <w:p w14:paraId="1BF684C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安全生产考核合格证书号:</w:t>
      </w:r>
      <w:r>
        <w:rPr>
          <w:rFonts w:hint="eastAsia" w:ascii="宋体" w:hAnsi="宋体" w:eastAsia="宋体" w:cs="宋体"/>
          <w:color w:val="auto"/>
          <w:sz w:val="24"/>
          <w:u w:val="single"/>
        </w:rPr>
        <w:t xml:space="preserve">                  ；</w:t>
      </w:r>
    </w:p>
    <w:p w14:paraId="3DA6DFB4">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rPr>
        <w:t>联系</w:t>
      </w:r>
      <w:r>
        <w:rPr>
          <w:rFonts w:hint="eastAsia" w:ascii="宋体" w:hAnsi="宋体" w:eastAsia="宋体" w:cs="宋体"/>
          <w:color w:val="auto"/>
          <w:sz w:val="24"/>
          <w:szCs w:val="24"/>
        </w:rPr>
        <w:t>电话:</w:t>
      </w:r>
      <w:r>
        <w:rPr>
          <w:rFonts w:hint="eastAsia" w:ascii="宋体" w:hAnsi="宋体" w:eastAsia="宋体" w:cs="宋体"/>
          <w:color w:val="auto"/>
          <w:sz w:val="24"/>
          <w:szCs w:val="24"/>
          <w:u w:val="single"/>
        </w:rPr>
        <w:t xml:space="preserve">               ；</w:t>
      </w:r>
    </w:p>
    <w:p w14:paraId="468017E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03C4F05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01105A8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承包人对项目经理的授权范围如下:</w:t>
      </w:r>
      <w:r>
        <w:rPr>
          <w:rFonts w:hint="eastAsia" w:ascii="宋体" w:hAnsi="宋体" w:eastAsia="宋体" w:cs="宋体"/>
          <w:color w:val="auto"/>
          <w:sz w:val="24"/>
          <w:u w:val="single"/>
        </w:rPr>
        <w:t xml:space="preserve"> 合同约定范围的权利、义务，对项目的全面管理，制定施工组织设计、总体计划进度等 </w:t>
      </w:r>
      <w:r>
        <w:rPr>
          <w:rFonts w:hint="eastAsia" w:ascii="宋体" w:hAnsi="宋体" w:eastAsia="宋体" w:cs="宋体"/>
          <w:color w:val="auto"/>
          <w:sz w:val="24"/>
        </w:rPr>
        <w:t>。</w:t>
      </w:r>
    </w:p>
    <w:p w14:paraId="5E3FD5A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关于项目经理每月在施工现场的时间要求:</w:t>
      </w:r>
      <w:r>
        <w:rPr>
          <w:rFonts w:hint="eastAsia" w:ascii="宋体" w:hAnsi="宋体" w:eastAsia="宋体" w:cs="宋体"/>
          <w:color w:val="auto"/>
          <w:sz w:val="24"/>
          <w:u w:val="single"/>
        </w:rPr>
        <w:t xml:space="preserve"> 项目开工期间项目经理不得擅自离岗，原则上生产时间内均需在岗，若请假则项目技术负责需在场指导。隐蔽工程验收、分部分项验收等节点必须到场</w:t>
      </w:r>
      <w:r>
        <w:rPr>
          <w:rFonts w:hint="eastAsia" w:ascii="宋体" w:hAnsi="宋体" w:eastAsia="宋体" w:cs="宋体"/>
          <w:color w:val="auto"/>
          <w:sz w:val="24"/>
        </w:rPr>
        <w:t>。</w:t>
      </w:r>
    </w:p>
    <w:p w14:paraId="4C232F6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项目经理未经批准，擅自离开施工现场的违约责任:</w:t>
      </w:r>
      <w:r>
        <w:rPr>
          <w:rFonts w:hint="eastAsia" w:ascii="宋体" w:hAnsi="宋体" w:eastAsia="宋体" w:cs="宋体"/>
          <w:color w:val="auto"/>
          <w:sz w:val="24"/>
          <w:u w:val="single"/>
        </w:rPr>
        <w:t xml:space="preserve"> 项目开工期间项目经理不得擅自离岗。除非有正当理由和经发包人同意，项目开工期间，项目经理不在岗履职的，第一次发现发包人有权处违约金2000元（人民币），第二次发现发包人有权处违约金10000元，第三次发现发包人有权取消合同，并要求承包人支付相应赔偿。违约金从发包人向承包人支付的工程款中扣除。</w:t>
      </w:r>
    </w:p>
    <w:p w14:paraId="17B249F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承包人未提交劳动合同，以及没有为项目经理缴纳社会保险证明的违约责任: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5118010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rPr>
        <w:t>3.2.3 承包人擅自更换项目经理的违约责任：</w:t>
      </w:r>
      <w:r>
        <w:rPr>
          <w:rFonts w:hint="eastAsia" w:ascii="宋体" w:hAnsi="宋体" w:eastAsia="宋体" w:cs="宋体"/>
          <w:color w:val="auto"/>
          <w:sz w:val="24"/>
          <w:szCs w:val="24"/>
          <w:u w:val="single"/>
        </w:rPr>
        <w:t>承包人项目经理必须与承包人投标时所承诺的人员一致，并在（开工日期）前到任。在项目竣工验收前，项目经理不得同时兼任其他任何项目的项目经理，发现处违约金10000元/人•次（人民币），同时根据《广西壮族自治区地质灾害防治项目管理办法》（桂自然资规〔2025〕3号），将承包人在全国地质勘查行业监管服务平台列入“异常名录”或“严重失信主体”名单。未经发包人书面同意，承包人擅自更换项目经理的视为违约，违约金处10000元/人•次（人民币）</w:t>
      </w:r>
      <w:r>
        <w:rPr>
          <w:rFonts w:hint="eastAsia" w:ascii="宋体" w:hAnsi="宋体" w:eastAsia="宋体" w:cs="宋体"/>
          <w:color w:val="auto"/>
          <w:sz w:val="24"/>
          <w:szCs w:val="24"/>
        </w:rPr>
        <w:t>。</w:t>
      </w:r>
      <w:r>
        <w:rPr>
          <w:rFonts w:hint="eastAsia" w:ascii="宋体" w:hAnsi="宋体" w:eastAsia="宋体" w:cs="宋体"/>
          <w:color w:val="auto"/>
          <w:sz w:val="24"/>
          <w:u w:val="single"/>
        </w:rPr>
        <w:t>违约金从发包人向承包人支付的工程款中扣除。</w:t>
      </w:r>
    </w:p>
    <w:p w14:paraId="20FE6A8D">
      <w:pPr>
        <w:spacing w:line="440" w:lineRule="exact"/>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3.2.4 承包人无正当理由拒绝更换项目经理的违约责任:</w:t>
      </w:r>
      <w:r>
        <w:rPr>
          <w:rFonts w:hint="eastAsia" w:ascii="宋体" w:hAnsi="宋体" w:eastAsia="宋体" w:cs="宋体"/>
          <w:color w:val="auto"/>
          <w:sz w:val="24"/>
          <w:u w:val="single"/>
        </w:rPr>
        <w:t xml:space="preserve"> 因承包人项目经理不称职，发包人要求调换而未及时调换的，视为承包人违约，必须向发包人交纳违约金5000元/人•次（人民币）。违约金从发包人向承包人支付的工程款中扣除。</w:t>
      </w:r>
    </w:p>
    <w:p w14:paraId="44325007">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3.3 项目技术负责人</w:t>
      </w:r>
    </w:p>
    <w:p w14:paraId="4FB4ECA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3.3.1 项目技术负责人:</w:t>
      </w:r>
    </w:p>
    <w:p w14:paraId="1733F32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79DB1F9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585531E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地质相关专业技术职称证书号:</w:t>
      </w:r>
      <w:r>
        <w:rPr>
          <w:rFonts w:hint="eastAsia" w:ascii="宋体" w:hAnsi="宋体" w:eastAsia="宋体" w:cs="宋体"/>
          <w:color w:val="auto"/>
          <w:sz w:val="24"/>
          <w:u w:val="single"/>
        </w:rPr>
        <w:t xml:space="preserve">         ；</w:t>
      </w:r>
    </w:p>
    <w:p w14:paraId="143A34E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1C9F9EC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6D041F3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5B4516E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承包人对项目技术负责人的授权范围如下:</w:t>
      </w:r>
      <w:r>
        <w:rPr>
          <w:rFonts w:hint="eastAsia" w:ascii="宋体" w:hAnsi="宋体" w:eastAsia="宋体" w:cs="宋体"/>
          <w:color w:val="auto"/>
          <w:sz w:val="24"/>
          <w:u w:val="single"/>
        </w:rPr>
        <w:t xml:space="preserve"> 合同约定范围的权利、义务，对项目的进行技术指导，包括施工过程的技术指导、协调各方技术对接等 </w:t>
      </w:r>
      <w:r>
        <w:rPr>
          <w:rFonts w:hint="eastAsia" w:ascii="宋体" w:hAnsi="宋体" w:eastAsia="宋体" w:cs="宋体"/>
          <w:color w:val="auto"/>
          <w:sz w:val="24"/>
        </w:rPr>
        <w:t>。</w:t>
      </w:r>
    </w:p>
    <w:p w14:paraId="3EAAD65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关于项目技术负责人每月在施工现场的时间要求:</w:t>
      </w:r>
      <w:r>
        <w:rPr>
          <w:rFonts w:hint="eastAsia" w:ascii="宋体" w:hAnsi="宋体" w:eastAsia="宋体" w:cs="宋体"/>
          <w:color w:val="auto"/>
          <w:sz w:val="24"/>
          <w:u w:val="single"/>
        </w:rPr>
        <w:t xml:space="preserve"> 项目开工期间技术负责人不得擅自离岗，原则上生产时间内均需在岗，若请假则项目经理需在场指导。隐蔽工程验收、分部分项验收等节点必须到场。</w:t>
      </w:r>
    </w:p>
    <w:p w14:paraId="4EF60D8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项目技术负责人未经批准，擅自离开施工现场的违约责任:</w:t>
      </w:r>
      <w:r>
        <w:rPr>
          <w:rFonts w:hint="eastAsia" w:ascii="宋体" w:hAnsi="宋体" w:eastAsia="宋体" w:cs="宋体"/>
          <w:color w:val="auto"/>
          <w:sz w:val="24"/>
          <w:u w:val="single"/>
        </w:rPr>
        <w:t>未经发包人同意，项目技术负责人擅自离岗的，视为承包人违约，第一次发现发包人有权处违约金1000元/人•次，第二次发现发包人有权处违约金5000元/人•次，第三次发现发包人有权取消合同，并要求承包人支付相应赔偿。违约金从发包人向承包人支付的工程款中扣除。</w:t>
      </w:r>
    </w:p>
    <w:p w14:paraId="6E46E2A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承包人未提交劳动合同，以及没有为项目技术负责人缴纳社会保险证明的违约责任: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6222E00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3.3.2 承包人擅自更换项目技术负责人的违约责任:</w:t>
      </w:r>
      <w:r>
        <w:rPr>
          <w:rFonts w:hint="eastAsia" w:ascii="宋体" w:hAnsi="宋体" w:eastAsia="宋体" w:cs="宋体"/>
          <w:color w:val="auto"/>
          <w:sz w:val="24"/>
          <w:u w:val="single"/>
        </w:rPr>
        <w:t xml:space="preserve"> 项目技术负责人未经发包人书面同意不准擅自更换，擅自更换项目技术负责人处 3000 元/人•次（人民币）违约金，违约金从发包人向承包人支付的工程款中扣除。</w:t>
      </w:r>
    </w:p>
    <w:p w14:paraId="43D68BB8">
      <w:pPr>
        <w:spacing w:line="440" w:lineRule="exact"/>
        <w:ind w:firstLine="567"/>
        <w:rPr>
          <w:rFonts w:hint="eastAsia" w:ascii="宋体" w:hAnsi="宋体" w:eastAsia="宋体" w:cs="宋体"/>
          <w:color w:val="auto"/>
          <w:sz w:val="24"/>
          <w:u w:val="single"/>
        </w:rPr>
      </w:pPr>
      <w:r>
        <w:rPr>
          <w:rFonts w:hint="eastAsia" w:ascii="宋体" w:hAnsi="宋体" w:eastAsia="宋体" w:cs="宋体"/>
          <w:color w:val="auto"/>
          <w:sz w:val="24"/>
        </w:rPr>
        <w:t>3.3.3 承包人无正当理由拒绝更换项目技术负责人的违约责任:</w:t>
      </w:r>
      <w:r>
        <w:rPr>
          <w:rFonts w:hint="eastAsia" w:ascii="宋体" w:hAnsi="宋体" w:eastAsia="宋体" w:cs="宋体"/>
          <w:color w:val="auto"/>
          <w:sz w:val="24"/>
          <w:u w:val="single"/>
        </w:rPr>
        <w:t xml:space="preserve"> 因承包人项目技术负责不称职，发包人要求调换而无正当理由拒绝撤换或未及时调换的，视为承包人违约，必须向发包人交纳处罚金，处罚标准：技术负责人5000元/人•次（人民币），违约金从发包人向承包人支付的工程款中扣除。</w:t>
      </w:r>
    </w:p>
    <w:p w14:paraId="3F60325B">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3.4 施工员</w:t>
      </w:r>
    </w:p>
    <w:p w14:paraId="3274CB8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3.4.1 施工员:</w:t>
      </w:r>
    </w:p>
    <w:p w14:paraId="57632B4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0162020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54F8F83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7347D24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734F434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5241017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5CA3DD7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承包人对施工员的授权范围如下:</w:t>
      </w:r>
      <w:r>
        <w:rPr>
          <w:rFonts w:hint="eastAsia" w:ascii="宋体" w:hAnsi="宋体" w:eastAsia="宋体" w:cs="宋体"/>
          <w:color w:val="auto"/>
          <w:sz w:val="24"/>
          <w:u w:val="single"/>
        </w:rPr>
        <w:t xml:space="preserve"> 合同约定范围的权利、义务，协助项目经理做好施工技术交底、开工准备、进度安排等施工现场管理工作 </w:t>
      </w:r>
      <w:r>
        <w:rPr>
          <w:rFonts w:hint="eastAsia" w:ascii="宋体" w:hAnsi="宋体" w:eastAsia="宋体" w:cs="宋体"/>
          <w:color w:val="auto"/>
          <w:sz w:val="24"/>
        </w:rPr>
        <w:t>。</w:t>
      </w:r>
    </w:p>
    <w:p w14:paraId="014DACC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关于施工员每月在施工现场的时间要求:</w:t>
      </w:r>
      <w:r>
        <w:rPr>
          <w:rFonts w:hint="eastAsia" w:ascii="宋体" w:hAnsi="宋体" w:eastAsia="宋体" w:cs="宋体"/>
          <w:color w:val="auto"/>
          <w:sz w:val="24"/>
          <w:u w:val="single"/>
        </w:rPr>
        <w:t xml:space="preserve"> 项目开工期间施工员不得擅自离岗</w:t>
      </w:r>
      <w:r>
        <w:rPr>
          <w:rFonts w:hint="eastAsia" w:ascii="宋体" w:hAnsi="宋体" w:eastAsia="宋体" w:cs="宋体"/>
          <w:color w:val="auto"/>
          <w:sz w:val="24"/>
        </w:rPr>
        <w:t>。</w:t>
      </w:r>
    </w:p>
    <w:p w14:paraId="4518730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施工员未经批准，擅自离开施工现场的违约责任:</w:t>
      </w:r>
      <w:r>
        <w:rPr>
          <w:rFonts w:hint="eastAsia" w:ascii="宋体" w:hAnsi="宋体" w:eastAsia="宋体" w:cs="宋体"/>
          <w:color w:val="auto"/>
          <w:sz w:val="24"/>
          <w:u w:val="single"/>
        </w:rPr>
        <w:t>未经发包人同意，施工员擅自离岗的，视为承包人违约，第一次发现发包人有权处违约金1000元/人•次，第二次发现发包人有权处违约金5000元/人•次，第三次发现发包人有权取消合同，并要求承包人支付相应赔偿。违约金从发包人向承包人支付的工程款中扣除。</w:t>
      </w:r>
    </w:p>
    <w:p w14:paraId="79DFC1C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承包人未提交劳动合同，以及没有为施工员缴纳社会保险证明的违约责任: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04378E8C">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3.4.2 承包人擅自更换施工员的违约责任:</w:t>
      </w:r>
      <w:r>
        <w:rPr>
          <w:rFonts w:hint="eastAsia" w:ascii="宋体" w:hAnsi="宋体" w:eastAsia="宋体" w:cs="宋体"/>
          <w:color w:val="auto"/>
          <w:sz w:val="24"/>
          <w:u w:val="single"/>
        </w:rPr>
        <w:t xml:space="preserve"> 施工员未经发包人书面同意不准擅自更换，擅自更换施工员处2000 元/人•次（人民币）违约金，违约金从发包人向承包人支付的工程款中扣除。</w:t>
      </w:r>
    </w:p>
    <w:p w14:paraId="2210EEEC">
      <w:pPr>
        <w:spacing w:line="440" w:lineRule="exact"/>
        <w:ind w:firstLine="567"/>
        <w:rPr>
          <w:rFonts w:hint="eastAsia" w:ascii="宋体" w:hAnsi="宋体" w:eastAsia="宋体" w:cs="宋体"/>
          <w:b/>
          <w:bCs/>
          <w:color w:val="auto"/>
          <w:sz w:val="24"/>
        </w:rPr>
      </w:pPr>
      <w:r>
        <w:rPr>
          <w:rFonts w:hint="eastAsia" w:ascii="宋体" w:hAnsi="宋体" w:eastAsia="宋体" w:cs="宋体"/>
          <w:color w:val="auto"/>
          <w:sz w:val="24"/>
        </w:rPr>
        <w:t>3.4.3 承包人无正当理由拒绝更换施工员的违约责任:</w:t>
      </w:r>
      <w:r>
        <w:rPr>
          <w:rFonts w:hint="eastAsia" w:ascii="宋体" w:hAnsi="宋体" w:eastAsia="宋体" w:cs="宋体"/>
          <w:color w:val="auto"/>
          <w:sz w:val="24"/>
          <w:u w:val="single"/>
        </w:rPr>
        <w:t xml:space="preserve"> 因承包人项目施工员不称职，发包人要求调换而无正当理由拒绝撤换或未及时调换的，视为承包人违约，必须向发包人交纳处罚金，处罚标准：施工员3000元/人•次（人民币）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384C5E6F">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3.5 质量员</w:t>
      </w:r>
    </w:p>
    <w:p w14:paraId="0029F75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3.5.1 质量员:</w:t>
      </w:r>
    </w:p>
    <w:p w14:paraId="69058CC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0230FC7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127704A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3C71ECB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3814484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738B0C8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6A8D702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承包人对质量员的授权范围如下:</w:t>
      </w:r>
      <w:r>
        <w:rPr>
          <w:rFonts w:hint="eastAsia" w:ascii="宋体" w:hAnsi="宋体" w:eastAsia="宋体" w:cs="宋体"/>
          <w:color w:val="auto"/>
          <w:sz w:val="24"/>
          <w:u w:val="single"/>
        </w:rPr>
        <w:t xml:space="preserve"> 合同约定范围的权利、义务，协助项目经理制定施工质量计划，监督现场人员按图纸、工艺规范操作，重点检查脚手架搭设、混凝土教主等高风险环节 </w:t>
      </w:r>
      <w:r>
        <w:rPr>
          <w:rFonts w:hint="eastAsia" w:ascii="宋体" w:hAnsi="宋体" w:eastAsia="宋体" w:cs="宋体"/>
          <w:color w:val="auto"/>
          <w:sz w:val="24"/>
        </w:rPr>
        <w:t>。</w:t>
      </w:r>
    </w:p>
    <w:p w14:paraId="0480A23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关于质量员每月在施工现场的时间要求:</w:t>
      </w:r>
      <w:r>
        <w:rPr>
          <w:rFonts w:hint="eastAsia" w:ascii="宋体" w:hAnsi="宋体" w:eastAsia="宋体" w:cs="宋体"/>
          <w:color w:val="auto"/>
          <w:sz w:val="24"/>
          <w:u w:val="single"/>
        </w:rPr>
        <w:t xml:space="preserve"> 项目开工期间质量员不得擅自离岗，隐蔽工程验收、分部分项验收等节点必须到场</w:t>
      </w:r>
      <w:r>
        <w:rPr>
          <w:rFonts w:hint="eastAsia" w:ascii="宋体" w:hAnsi="宋体" w:eastAsia="宋体" w:cs="宋体"/>
          <w:color w:val="auto"/>
          <w:sz w:val="24"/>
        </w:rPr>
        <w:t>。</w:t>
      </w:r>
    </w:p>
    <w:p w14:paraId="16A67F9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质量员未经批准，擅自离开施工现场的违约责任:</w:t>
      </w:r>
      <w:r>
        <w:rPr>
          <w:rFonts w:hint="eastAsia" w:ascii="宋体" w:hAnsi="宋体" w:eastAsia="宋体" w:cs="宋体"/>
          <w:color w:val="auto"/>
          <w:sz w:val="24"/>
          <w:u w:val="single"/>
        </w:rPr>
        <w:t>未经发包人同意，质量员擅自离岗的，视为承包人违约，第一次发现发包人有权处违约金1000元/人•次，第二次发现发包人有权处违约金5000元/人•次，第三次发现发包人有权取消合同，并要求承包人支付相应赔偿。违约金从发包人向承包人支付的工程款中扣除。</w:t>
      </w:r>
    </w:p>
    <w:p w14:paraId="0B8E58B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承包人未提交劳动合同，以及没有为质量员缴纳社会保险证明的违约责任: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120281E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3.5.2 承包人擅自更换施工员的违约责任:</w:t>
      </w:r>
      <w:r>
        <w:rPr>
          <w:rFonts w:hint="eastAsia" w:ascii="宋体" w:hAnsi="宋体" w:eastAsia="宋体" w:cs="宋体"/>
          <w:color w:val="auto"/>
          <w:sz w:val="24"/>
          <w:u w:val="single"/>
        </w:rPr>
        <w:t xml:space="preserve"> 质量员未经发包人书面同意不准擅自更换，擅自更换质量员处2000 元/人•次（人民币）违约金，违约金从发包人向承包人支付的工程款中扣除。</w:t>
      </w:r>
    </w:p>
    <w:p w14:paraId="7D51FCC7">
      <w:pPr>
        <w:spacing w:line="440" w:lineRule="exact"/>
        <w:ind w:firstLine="567"/>
        <w:rPr>
          <w:rFonts w:hint="eastAsia" w:ascii="宋体" w:hAnsi="宋体" w:eastAsia="宋体" w:cs="宋体"/>
          <w:b/>
          <w:bCs/>
          <w:color w:val="auto"/>
          <w:sz w:val="24"/>
        </w:rPr>
      </w:pPr>
      <w:r>
        <w:rPr>
          <w:rFonts w:hint="eastAsia" w:ascii="宋体" w:hAnsi="宋体" w:eastAsia="宋体" w:cs="宋体"/>
          <w:color w:val="auto"/>
          <w:sz w:val="24"/>
        </w:rPr>
        <w:t>3.5.3 承包人无正当理由拒绝更换质量员的违约责任:</w:t>
      </w:r>
      <w:r>
        <w:rPr>
          <w:rFonts w:hint="eastAsia" w:ascii="宋体" w:hAnsi="宋体" w:eastAsia="宋体" w:cs="宋体"/>
          <w:color w:val="auto"/>
          <w:sz w:val="24"/>
          <w:u w:val="single"/>
        </w:rPr>
        <w:t xml:space="preserve"> 因承包人项目质量员不称职，发包人要求调换而无正当理由拒绝撤换或未及时调换的，视为承包人违约，必须向发包人交纳处罚金，处罚标准：质量员3000元/人•次（人民币）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5C3A5F70">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3.6 安全员</w:t>
      </w:r>
    </w:p>
    <w:p w14:paraId="5A7E65C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3.6.1 安全员:</w:t>
      </w:r>
    </w:p>
    <w:p w14:paraId="1CFE1E7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370CEA3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6232814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3457DE0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733F167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02CA7FA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0A165C7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承包人对安全员的授权范围如下:</w:t>
      </w:r>
      <w:r>
        <w:rPr>
          <w:rFonts w:hint="eastAsia" w:ascii="宋体" w:hAnsi="宋体" w:eastAsia="宋体" w:cs="宋体"/>
          <w:color w:val="auto"/>
          <w:sz w:val="24"/>
          <w:u w:val="single"/>
        </w:rPr>
        <w:t xml:space="preserve"> 合同约定范围的权利、义务，协助项目经理做好安全制度与风险管控、隐患排查与整改、教育培训与考核、应急与事故处置等安全生产管理</w:t>
      </w:r>
      <w:r>
        <w:rPr>
          <w:rFonts w:hint="eastAsia" w:ascii="宋体" w:hAnsi="宋体" w:eastAsia="宋体" w:cs="宋体"/>
          <w:color w:val="auto"/>
          <w:sz w:val="24"/>
        </w:rPr>
        <w:t>。</w:t>
      </w:r>
    </w:p>
    <w:p w14:paraId="2699EC1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关于安全员每月在施工现场的时间要求:</w:t>
      </w:r>
      <w:r>
        <w:rPr>
          <w:rFonts w:hint="eastAsia" w:ascii="宋体" w:hAnsi="宋体" w:eastAsia="宋体" w:cs="宋体"/>
          <w:color w:val="auto"/>
          <w:sz w:val="24"/>
          <w:u w:val="single"/>
        </w:rPr>
        <w:t xml:space="preserve"> </w:t>
      </w:r>
      <w:r>
        <w:rPr>
          <w:rFonts w:hint="eastAsia" w:ascii="宋体" w:hAnsi="宋体" w:eastAsia="宋体" w:cs="宋体"/>
          <w:b/>
          <w:bCs/>
          <w:color w:val="auto"/>
          <w:sz w:val="24"/>
          <w:u w:val="single"/>
        </w:rPr>
        <w:t>需每日在岗</w:t>
      </w:r>
      <w:r>
        <w:rPr>
          <w:rFonts w:hint="eastAsia" w:ascii="宋体" w:hAnsi="宋体" w:eastAsia="宋体" w:cs="宋体"/>
          <w:color w:val="auto"/>
          <w:sz w:val="24"/>
          <w:u w:val="single"/>
        </w:rPr>
        <w:t>，项目开工期间安全员不得擅自离岗</w:t>
      </w:r>
      <w:r>
        <w:rPr>
          <w:rFonts w:hint="eastAsia" w:ascii="宋体" w:hAnsi="宋体" w:eastAsia="宋体" w:cs="宋体"/>
          <w:color w:val="auto"/>
          <w:sz w:val="24"/>
        </w:rPr>
        <w:t>。</w:t>
      </w:r>
    </w:p>
    <w:p w14:paraId="3DF1A2A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安全员未经批准，擅自离开施工现场的违约责任:</w:t>
      </w:r>
      <w:r>
        <w:rPr>
          <w:rFonts w:hint="eastAsia" w:ascii="宋体" w:hAnsi="宋体" w:eastAsia="宋体" w:cs="宋体"/>
          <w:color w:val="auto"/>
          <w:sz w:val="24"/>
          <w:u w:val="single"/>
        </w:rPr>
        <w:t>未经发包人同意，安全员擅自离岗的，视为承包人违约，第一次发现发包人有权处违约金1000元/人•次，第二次发现发包人有权处违约金5000元/人•次，第三次发现发包人有权取消合同，并要求承包人支付相应赔偿。违约金从发包人向承包人支付的工程款中扣除。</w:t>
      </w:r>
    </w:p>
    <w:p w14:paraId="576DEA6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承包人未提交劳动合同，以及没有为安全员缴纳社会保险证明的违约责任: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777984EC">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3.6.2 承包人擅自更换安全员的违约责任:</w:t>
      </w:r>
      <w:r>
        <w:rPr>
          <w:rFonts w:hint="eastAsia" w:ascii="宋体" w:hAnsi="宋体" w:eastAsia="宋体" w:cs="宋体"/>
          <w:color w:val="auto"/>
          <w:sz w:val="24"/>
          <w:u w:val="single"/>
        </w:rPr>
        <w:t xml:space="preserve"> 质量员未经发包人书面同意不准擅自更换，擅自更换安全员处2000 元/人•次（人民币）违约金，违约金从发包人向承包人支付的工程款中扣除。</w:t>
      </w:r>
    </w:p>
    <w:p w14:paraId="1E653CC1">
      <w:pPr>
        <w:spacing w:line="440" w:lineRule="exact"/>
        <w:ind w:firstLine="567"/>
        <w:rPr>
          <w:rFonts w:hint="eastAsia" w:ascii="宋体" w:hAnsi="宋体" w:eastAsia="宋体" w:cs="宋体"/>
          <w:b/>
          <w:bCs/>
          <w:color w:val="auto"/>
          <w:sz w:val="24"/>
        </w:rPr>
      </w:pPr>
      <w:r>
        <w:rPr>
          <w:rFonts w:hint="eastAsia" w:ascii="宋体" w:hAnsi="宋体" w:eastAsia="宋体" w:cs="宋体"/>
          <w:color w:val="auto"/>
          <w:sz w:val="24"/>
        </w:rPr>
        <w:t>3.6.3 承包人无正当理由拒绝更换安全员的违约责任:</w:t>
      </w:r>
      <w:r>
        <w:rPr>
          <w:rFonts w:hint="eastAsia" w:ascii="宋体" w:hAnsi="宋体" w:eastAsia="宋体" w:cs="宋体"/>
          <w:color w:val="auto"/>
          <w:sz w:val="24"/>
          <w:u w:val="single"/>
        </w:rPr>
        <w:t xml:space="preserve"> 因承包人项目安全员不称职，发包人要求调换而无正当理由拒绝撤换或未及时调换的，视为承包人违约，必须向发包人交纳处罚金，处罚标准：安全员3000元/人•次（人民币）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0520F99A">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3.7 材料员</w:t>
      </w:r>
    </w:p>
    <w:p w14:paraId="0F9110C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3.7.1 材料员:</w:t>
      </w:r>
    </w:p>
    <w:p w14:paraId="47185E2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293D2E5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5CF0FB7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6561A7F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11A8939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36A1709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649F676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承包人对材料员的授权范围如下:</w:t>
      </w:r>
      <w:r>
        <w:rPr>
          <w:rFonts w:hint="eastAsia" w:ascii="宋体" w:hAnsi="宋体" w:eastAsia="宋体" w:cs="宋体"/>
          <w:color w:val="auto"/>
          <w:sz w:val="24"/>
          <w:u w:val="single"/>
        </w:rPr>
        <w:t xml:space="preserve"> 合同约定范围的权利、义务，协助项目经理做好材料进场数量的验收，对项目所进场的各种材料的产品合格证、质检报告的整理收集等工作</w:t>
      </w:r>
      <w:r>
        <w:rPr>
          <w:rFonts w:hint="eastAsia" w:ascii="宋体" w:hAnsi="宋体" w:eastAsia="宋体" w:cs="宋体"/>
          <w:color w:val="auto"/>
          <w:sz w:val="24"/>
        </w:rPr>
        <w:t>。</w:t>
      </w:r>
    </w:p>
    <w:p w14:paraId="62884B2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关于材料员每月在施工现场的时间要求:</w:t>
      </w:r>
      <w:r>
        <w:rPr>
          <w:rFonts w:hint="eastAsia" w:ascii="宋体" w:hAnsi="宋体" w:eastAsia="宋体" w:cs="宋体"/>
          <w:color w:val="auto"/>
          <w:sz w:val="24"/>
          <w:u w:val="single"/>
        </w:rPr>
        <w:t xml:space="preserve"> 材料进场、材料验收时必须在场</w:t>
      </w:r>
      <w:r>
        <w:rPr>
          <w:rFonts w:hint="eastAsia" w:ascii="宋体" w:hAnsi="宋体" w:eastAsia="宋体" w:cs="宋体"/>
          <w:color w:val="auto"/>
          <w:sz w:val="24"/>
        </w:rPr>
        <w:t>。</w:t>
      </w:r>
    </w:p>
    <w:p w14:paraId="50137B8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材料员未经批准，擅自离开施工现场的违约责任:</w:t>
      </w:r>
      <w:r>
        <w:rPr>
          <w:rFonts w:hint="eastAsia" w:ascii="宋体" w:hAnsi="宋体" w:eastAsia="宋体" w:cs="宋体"/>
          <w:color w:val="auto"/>
          <w:sz w:val="24"/>
          <w:u w:val="single"/>
        </w:rPr>
        <w:t>未经发包人同意，材料员擅自离岗的，视为承包人违约，第一次发现发包人有权处违约金1000元/人•次，第二次发现发包人有权处违约金5000元/人•次，第三次发现发包人有权取消合同，并要求承包人支付相应赔偿。违约金从发包人向承包人支付的工程款中扣除。</w:t>
      </w:r>
    </w:p>
    <w:p w14:paraId="3C03716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承包人未提交劳动合同，以及没有为材料员缴纳社会保险证明的违约责任: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34F5DE4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3.7.2 承包人擅自更换材料员的违约责任:</w:t>
      </w:r>
      <w:r>
        <w:rPr>
          <w:rFonts w:hint="eastAsia" w:ascii="宋体" w:hAnsi="宋体" w:eastAsia="宋体" w:cs="宋体"/>
          <w:color w:val="auto"/>
          <w:sz w:val="24"/>
          <w:u w:val="single"/>
        </w:rPr>
        <w:t xml:space="preserve"> 材料员未经发包人书面同意不准擅自更换，擅自更换安全员处2000 元/人•次（人民币）违约金，违约金从发包人向承包人支付的工程款中扣除。</w:t>
      </w:r>
    </w:p>
    <w:p w14:paraId="24435E2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3.7.3 承包人无正当理由拒绝更换材料员的违约责任:</w:t>
      </w:r>
      <w:r>
        <w:rPr>
          <w:rFonts w:hint="eastAsia" w:ascii="宋体" w:hAnsi="宋体" w:eastAsia="宋体" w:cs="宋体"/>
          <w:color w:val="auto"/>
          <w:sz w:val="24"/>
          <w:u w:val="single"/>
        </w:rPr>
        <w:t xml:space="preserve"> 因承包人项目材料员不称职，发包人要求调换而无正当理由拒绝撤换或未及时调换的，视为承包人违约，必须向发包人交纳处罚金，处罚标准：材料员3000元/人•次（人民币）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6CF24692">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3.8 资料员</w:t>
      </w:r>
    </w:p>
    <w:p w14:paraId="18F3C75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3.8.1 资料员:</w:t>
      </w:r>
    </w:p>
    <w:p w14:paraId="6FC63A4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528C689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7052D89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2F8D9B3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3F265C4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3A9AC11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2B6783A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承包人对材料员的授权范围如下:</w:t>
      </w:r>
      <w:r>
        <w:rPr>
          <w:rFonts w:hint="eastAsia" w:ascii="宋体" w:hAnsi="宋体" w:eastAsia="宋体" w:cs="宋体"/>
          <w:color w:val="auto"/>
          <w:sz w:val="24"/>
          <w:u w:val="single"/>
        </w:rPr>
        <w:t xml:space="preserve"> 合同约定范围的权利、义务，协助项目经理做好施工过程技术变更、洽商记录、会议纪要等工程资料收集、跟进工作，做好整个项目资料的整理和归档工作</w:t>
      </w:r>
      <w:r>
        <w:rPr>
          <w:rFonts w:hint="eastAsia" w:ascii="宋体" w:hAnsi="宋体" w:eastAsia="宋体" w:cs="宋体"/>
          <w:color w:val="auto"/>
          <w:sz w:val="24"/>
        </w:rPr>
        <w:t>。</w:t>
      </w:r>
    </w:p>
    <w:p w14:paraId="4DAE904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承包人未提交劳动合同，以及没有为资料员缴纳社会保险证明的违约责任: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72C1E75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3.8.2 承包人擅自更换材料员的违约责任:</w:t>
      </w:r>
      <w:r>
        <w:rPr>
          <w:rFonts w:hint="eastAsia" w:ascii="宋体" w:hAnsi="宋体" w:eastAsia="宋体" w:cs="宋体"/>
          <w:color w:val="auto"/>
          <w:sz w:val="24"/>
          <w:u w:val="single"/>
        </w:rPr>
        <w:t xml:space="preserve"> 资料员未经发包人书面同意不准擅自更换，擅自更换资料员员处2000 元/人•次（人民币）违约金，违约金从发包人向承包人支付的工程款中扣除。</w:t>
      </w:r>
    </w:p>
    <w:p w14:paraId="66BD5F1E">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3.8.3 承包人无正当理由拒绝更换资料员的违约责任:</w:t>
      </w:r>
      <w:r>
        <w:rPr>
          <w:rFonts w:hint="eastAsia" w:ascii="宋体" w:hAnsi="宋体" w:eastAsia="宋体" w:cs="宋体"/>
          <w:color w:val="auto"/>
          <w:sz w:val="24"/>
          <w:u w:val="single"/>
        </w:rPr>
        <w:t xml:space="preserve"> 因承包人项目资料员不称职，发包人要求调换而无正当理由拒绝撤换或未及时调换的，视为承包人违约，必须向发包人交纳处罚金，处罚标准：资料员3000元/人•次（人民币）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77DA605F">
      <w:pPr>
        <w:spacing w:line="44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3.9 造价员</w:t>
      </w:r>
    </w:p>
    <w:p w14:paraId="7DB8DD4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3.9.1 造价员:</w:t>
      </w:r>
    </w:p>
    <w:p w14:paraId="2A564E4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姓  名:</w:t>
      </w:r>
      <w:r>
        <w:rPr>
          <w:rFonts w:hint="eastAsia" w:ascii="宋体" w:hAnsi="宋体" w:eastAsia="宋体" w:cs="宋体"/>
          <w:color w:val="auto"/>
          <w:sz w:val="24"/>
          <w:u w:val="single"/>
        </w:rPr>
        <w:t xml:space="preserve">                        ；</w:t>
      </w:r>
    </w:p>
    <w:p w14:paraId="3E7871C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地质相关专业技术职称（专业和级别）:</w:t>
      </w:r>
      <w:r>
        <w:rPr>
          <w:rFonts w:hint="eastAsia" w:ascii="宋体" w:hAnsi="宋体" w:eastAsia="宋体" w:cs="宋体"/>
          <w:color w:val="auto"/>
          <w:sz w:val="24"/>
          <w:u w:val="single"/>
        </w:rPr>
        <w:t xml:space="preserve">                      ；</w:t>
      </w:r>
    </w:p>
    <w:p w14:paraId="206D36A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职业培训合格证证书编号:</w:t>
      </w:r>
      <w:r>
        <w:rPr>
          <w:rFonts w:hint="eastAsia" w:ascii="宋体" w:hAnsi="宋体" w:eastAsia="宋体" w:cs="宋体"/>
          <w:color w:val="auto"/>
          <w:sz w:val="24"/>
          <w:u w:val="single"/>
        </w:rPr>
        <w:t xml:space="preserve">                      ；</w:t>
      </w:r>
    </w:p>
    <w:p w14:paraId="0445DE1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077D96C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电子邮箱: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u w:val="single"/>
        </w:rPr>
        <w:t>；</w:t>
      </w:r>
    </w:p>
    <w:p w14:paraId="2DC0AFC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rPr>
        <w:t>。</w:t>
      </w:r>
    </w:p>
    <w:p w14:paraId="53BA39D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承包人对造价员的授权范围如下:</w:t>
      </w:r>
      <w:r>
        <w:rPr>
          <w:rFonts w:hint="eastAsia" w:ascii="宋体" w:hAnsi="宋体" w:eastAsia="宋体" w:cs="宋体"/>
          <w:color w:val="auto"/>
          <w:sz w:val="24"/>
          <w:u w:val="single"/>
        </w:rPr>
        <w:t xml:space="preserve"> 合同约定范围的权利、义务，协助项目经理做好项目的成本控制和结算工作</w:t>
      </w:r>
      <w:r>
        <w:rPr>
          <w:rFonts w:hint="eastAsia" w:ascii="宋体" w:hAnsi="宋体" w:eastAsia="宋体" w:cs="宋体"/>
          <w:color w:val="auto"/>
          <w:sz w:val="24"/>
        </w:rPr>
        <w:t>。</w:t>
      </w:r>
    </w:p>
    <w:p w14:paraId="1DE0770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承包人未提交劳动合同，以及没有为造价员缴纳社会保险证明的违约责任:</w:t>
      </w:r>
      <w:r>
        <w:rPr>
          <w:rFonts w:hint="eastAsia" w:ascii="宋体" w:hAnsi="宋体" w:eastAsia="宋体" w:cs="宋体"/>
          <w:color w:val="auto"/>
          <w:sz w:val="24"/>
          <w:u w:val="single"/>
        </w:rPr>
        <w:t xml:space="preserve"> 责令承包单位暂停施工，</w:t>
      </w:r>
      <w:r>
        <w:rPr>
          <w:rFonts w:hint="eastAsia" w:ascii="宋体" w:hAnsi="宋体" w:eastAsia="宋体" w:cs="宋体"/>
          <w:color w:val="auto"/>
          <w:sz w:val="24"/>
          <w:szCs w:val="24"/>
          <w:u w:val="single"/>
        </w:rPr>
        <w:t>违约金处10000元（人民币）。</w:t>
      </w:r>
      <w:r>
        <w:rPr>
          <w:rFonts w:hint="eastAsia" w:ascii="宋体" w:hAnsi="宋体" w:eastAsia="宋体" w:cs="宋体"/>
          <w:color w:val="auto"/>
          <w:sz w:val="24"/>
          <w:u w:val="single"/>
        </w:rPr>
        <w:t>违约金从发包人向承包人支付的工程款中扣除。</w:t>
      </w:r>
    </w:p>
    <w:p w14:paraId="46CD35A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3.9.2 承包人擅自更换造价员的违约责任:</w:t>
      </w:r>
      <w:r>
        <w:rPr>
          <w:rFonts w:hint="eastAsia" w:ascii="宋体" w:hAnsi="宋体" w:eastAsia="宋体" w:cs="宋体"/>
          <w:color w:val="auto"/>
          <w:sz w:val="24"/>
          <w:u w:val="single"/>
        </w:rPr>
        <w:t xml:space="preserve"> 资料员未经发包人书面同意不准擅自更换，擅自更换造价员处2000 元/人•次（人民币）违约金，违约金从发包人向承包人支付的工程款中扣除。</w:t>
      </w:r>
    </w:p>
    <w:p w14:paraId="5BA9E54D">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3.9.3 承包人无正当理由拒绝更换造价员的违约责任:</w:t>
      </w:r>
      <w:r>
        <w:rPr>
          <w:rFonts w:hint="eastAsia" w:ascii="宋体" w:hAnsi="宋体" w:eastAsia="宋体" w:cs="宋体"/>
          <w:color w:val="auto"/>
          <w:sz w:val="24"/>
          <w:u w:val="single"/>
        </w:rPr>
        <w:t xml:space="preserve"> 因承包人项目资料员不称职，发包人要求调换而无正当理由拒绝撤换或未及时调换的，视为承包人违约，必须向发包人交纳处罚金，处罚标准：造价员3000元/人•次（人民币）</w:t>
      </w:r>
      <w:r>
        <w:rPr>
          <w:rFonts w:hint="eastAsia" w:ascii="宋体" w:hAnsi="宋体" w:eastAsia="宋体" w:cs="宋体"/>
          <w:color w:val="auto"/>
          <w:sz w:val="24"/>
        </w:rPr>
        <w:t>。</w:t>
      </w:r>
      <w:r>
        <w:rPr>
          <w:rFonts w:hint="eastAsia" w:ascii="宋体" w:hAnsi="宋体" w:eastAsia="宋体" w:cs="宋体"/>
          <w:color w:val="auto"/>
          <w:sz w:val="24"/>
          <w:u w:val="single"/>
        </w:rPr>
        <w:t>违约金从发包人向承包人支付的工程款中扣除。</w:t>
      </w:r>
    </w:p>
    <w:p w14:paraId="73B3C38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3.10工程照管与成品、半成品保护</w:t>
      </w:r>
    </w:p>
    <w:p w14:paraId="1DB1AE0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承包人负责照管工程及工程相关的材料、工程设备的起始时间:</w:t>
      </w:r>
      <w:r>
        <w:rPr>
          <w:rFonts w:hint="eastAsia" w:ascii="宋体" w:hAnsi="宋体" w:eastAsia="宋体" w:cs="宋体"/>
          <w:color w:val="auto"/>
          <w:sz w:val="24"/>
          <w:u w:val="single"/>
        </w:rPr>
        <w:t xml:space="preserve"> 自项目开工之日起至项目竣工验收合格之日结束 </w:t>
      </w:r>
      <w:r>
        <w:rPr>
          <w:rFonts w:hint="eastAsia" w:ascii="宋体" w:hAnsi="宋体" w:eastAsia="宋体" w:cs="宋体"/>
          <w:color w:val="auto"/>
          <w:sz w:val="24"/>
        </w:rPr>
        <w:t>。</w:t>
      </w:r>
    </w:p>
    <w:p w14:paraId="754FE333">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3.11 履约担保</w:t>
      </w:r>
    </w:p>
    <w:p w14:paraId="646C462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承包人是否提供履约担保:</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是 </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p>
    <w:p w14:paraId="2290149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承包人提供履约担保的形式、金额及期限:</w:t>
      </w:r>
      <w:r>
        <w:rPr>
          <w:rFonts w:hint="eastAsia" w:ascii="宋体" w:hAnsi="宋体" w:eastAsia="宋体" w:cs="宋体"/>
          <w:color w:val="auto"/>
          <w:sz w:val="24"/>
          <w:u w:val="single"/>
        </w:rPr>
        <w:t xml:space="preserve"> 合同价款扣除发包人材料设备价款、暂估专业工程、暂 列金额后的  5  % </w:t>
      </w:r>
      <w:r>
        <w:rPr>
          <w:rFonts w:hint="eastAsia" w:ascii="宋体" w:hAnsi="宋体" w:eastAsia="宋体" w:cs="宋体"/>
          <w:color w:val="auto"/>
          <w:sz w:val="24"/>
        </w:rPr>
        <w:t>。</w:t>
      </w:r>
    </w:p>
    <w:p w14:paraId="3DA80B93">
      <w:pPr>
        <w:spacing w:line="440" w:lineRule="exact"/>
        <w:ind w:firstLine="480" w:firstLineChars="200"/>
        <w:rPr>
          <w:rFonts w:hint="eastAsia" w:ascii="宋体" w:hAnsi="宋体" w:eastAsia="宋体" w:cs="宋体"/>
          <w:color w:val="auto"/>
        </w:rPr>
      </w:pPr>
      <w:r>
        <w:rPr>
          <w:rFonts w:hint="eastAsia" w:ascii="宋体" w:hAnsi="宋体" w:eastAsia="宋体" w:cs="宋体"/>
          <w:color w:val="auto"/>
          <w:sz w:val="24"/>
        </w:rPr>
        <w:t>承包人必须严格按照《中华人民共和国劳动法》《农民工工资支付暂行规定》和《最低工资规定》等有关规定按月支付农民工工资，不得拖欠和克扣，不得发放给“包工头”和其他组织和个人，否则将视为承包人拖欠或克扣农民工工资，发包人有权在承包人的工程进度款中扣除相当于农民工工资部分的金额，代承包人支付给农民工本人。</w:t>
      </w:r>
    </w:p>
    <w:p w14:paraId="21B2DE5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4 监理人</w:t>
      </w:r>
    </w:p>
    <w:p w14:paraId="2796192E">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4.1 监理人的一般规定</w:t>
      </w:r>
    </w:p>
    <w:p w14:paraId="1C61768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名    称:</w:t>
      </w:r>
      <w:r>
        <w:rPr>
          <w:rFonts w:hint="eastAsia" w:ascii="宋体" w:hAnsi="宋体" w:eastAsia="宋体" w:cs="宋体"/>
          <w:color w:val="auto"/>
          <w:u w:val="single"/>
        </w:rPr>
        <w:t xml:space="preserve">                                                          </w:t>
      </w:r>
      <w:r>
        <w:rPr>
          <w:rFonts w:hint="eastAsia" w:ascii="宋体" w:hAnsi="宋体" w:eastAsia="宋体" w:cs="宋体"/>
          <w:color w:val="auto"/>
          <w:sz w:val="24"/>
          <w:u w:val="single"/>
        </w:rPr>
        <w:t>；</w:t>
      </w:r>
    </w:p>
    <w:p w14:paraId="072B3D6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资质类别和等级:</w:t>
      </w:r>
      <w:r>
        <w:rPr>
          <w:rFonts w:hint="eastAsia" w:ascii="宋体" w:hAnsi="宋体" w:eastAsia="宋体" w:cs="宋体"/>
          <w:color w:val="auto"/>
          <w:sz w:val="24"/>
          <w:u w:val="single"/>
        </w:rPr>
        <w:t xml:space="preserve">                  ；</w:t>
      </w:r>
    </w:p>
    <w:p w14:paraId="092B10FB">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3432B1C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1F1D445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通信地址:</w:t>
      </w:r>
      <w:r>
        <w:rPr>
          <w:rFonts w:hint="eastAsia" w:ascii="宋体" w:hAnsi="宋体" w:eastAsia="宋体" w:cs="宋体"/>
          <w:color w:val="auto"/>
          <w:sz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"https://www.tianyancha.com/map/404683004" \t "https://www.tianyancha.com/company/_blank"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sz w:val="24"/>
          <w:u w:val="single"/>
        </w:rPr>
        <w:t>；</w:t>
      </w:r>
    </w:p>
    <w:p w14:paraId="6041423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关于监理人的监理内容:</w:t>
      </w:r>
      <w:r>
        <w:rPr>
          <w:rFonts w:hint="eastAsia" w:ascii="宋体" w:hAnsi="宋体" w:eastAsia="宋体" w:cs="宋体"/>
          <w:color w:val="auto"/>
          <w:sz w:val="24"/>
          <w:u w:val="single"/>
        </w:rPr>
        <w:t>工程建设监理合同授予（监理）工程师所有权利；</w:t>
      </w:r>
    </w:p>
    <w:p w14:paraId="05610A6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关于监理人的监理权限:</w:t>
      </w:r>
      <w:r>
        <w:rPr>
          <w:rFonts w:hint="eastAsia" w:ascii="宋体" w:hAnsi="宋体" w:eastAsia="宋体" w:cs="宋体"/>
          <w:color w:val="auto"/>
          <w:sz w:val="24"/>
          <w:u w:val="single"/>
        </w:rPr>
        <w:t>按相应地质灾害防治工程监理规范行使权限，引发投资增加，工期增加和结构外形等工程指令和暂停工程施工指令的下达权，需要获得发包人的批准</w:t>
      </w:r>
      <w:r>
        <w:rPr>
          <w:rFonts w:hint="eastAsia" w:ascii="宋体" w:hAnsi="宋体" w:eastAsia="宋体" w:cs="宋体"/>
          <w:color w:val="auto"/>
          <w:sz w:val="24"/>
        </w:rPr>
        <w:t>。</w:t>
      </w:r>
    </w:p>
    <w:p w14:paraId="79CED895">
      <w:pPr>
        <w:spacing w:line="440" w:lineRule="exact"/>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关于监理人在施工现场的办公场所、生活场所的提供和费用承担的约定:</w:t>
      </w:r>
      <w:r>
        <w:rPr>
          <w:rFonts w:hint="eastAsia" w:ascii="宋体" w:hAnsi="宋体" w:eastAsia="宋体" w:cs="宋体"/>
          <w:color w:val="auto"/>
          <w:sz w:val="24"/>
          <w:u w:val="single"/>
        </w:rPr>
        <w:t>自行解决或施工单位协商解决。</w:t>
      </w:r>
    </w:p>
    <w:p w14:paraId="2A4D443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4.2 监理人员</w:t>
      </w:r>
    </w:p>
    <w:p w14:paraId="73EB043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总监理工程师:</w:t>
      </w:r>
    </w:p>
    <w:p w14:paraId="0130797C">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姓    名: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5F7DEA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监理证号:</w:t>
      </w:r>
      <w:r>
        <w:rPr>
          <w:rFonts w:hint="eastAsia" w:ascii="宋体" w:hAnsi="宋体" w:eastAsia="宋体" w:cs="宋体"/>
          <w:color w:val="auto"/>
          <w:sz w:val="24"/>
          <w:szCs w:val="24"/>
          <w:u w:val="single"/>
        </w:rPr>
        <w:t xml:space="preserve">                ；</w:t>
      </w:r>
    </w:p>
    <w:p w14:paraId="39FC6D54">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761217FC">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0B7CE82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p>
    <w:p w14:paraId="382FEA72">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地质专业监理工程师:</w:t>
      </w:r>
      <w:r>
        <w:rPr>
          <w:rFonts w:hint="eastAsia" w:ascii="宋体" w:hAnsi="宋体" w:eastAsia="宋体" w:cs="宋体"/>
          <w:color w:val="auto"/>
          <w:sz w:val="24"/>
          <w:szCs w:val="24"/>
          <w:u w:val="single"/>
        </w:rPr>
        <w:t xml:space="preserve">           ；</w:t>
      </w:r>
    </w:p>
    <w:p w14:paraId="7099B6E8">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监理证号:</w:t>
      </w:r>
      <w:r>
        <w:rPr>
          <w:rFonts w:hint="eastAsia" w:ascii="宋体" w:hAnsi="宋体" w:eastAsia="宋体" w:cs="宋体"/>
          <w:color w:val="auto"/>
          <w:sz w:val="24"/>
          <w:szCs w:val="24"/>
          <w:u w:val="single"/>
        </w:rPr>
        <w:t xml:space="preserve">              ；</w:t>
      </w:r>
    </w:p>
    <w:p w14:paraId="2230214D">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567EE3B6">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电子邮箱:</w:t>
      </w:r>
      <w:r>
        <w:rPr>
          <w:rFonts w:hint="eastAsia" w:ascii="宋体" w:hAnsi="宋体" w:eastAsia="宋体" w:cs="宋体"/>
          <w:color w:val="auto"/>
          <w:sz w:val="24"/>
          <w:szCs w:val="24"/>
          <w:u w:val="single"/>
        </w:rPr>
        <w:t xml:space="preserve">              ；</w:t>
      </w:r>
    </w:p>
    <w:p w14:paraId="2E5CB724">
      <w:pPr>
        <w:spacing w:line="44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p>
    <w:p w14:paraId="690B61F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现场监理: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A074D2A">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监理证号: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54D55005">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联系电话: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F8CA14F">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电子邮箱: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8B7A93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通信地址: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955837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关于监理人的其他约定:</w:t>
      </w:r>
      <w:r>
        <w:rPr>
          <w:rFonts w:hint="eastAsia" w:ascii="宋体" w:hAnsi="宋体" w:eastAsia="宋体" w:cs="宋体"/>
          <w:color w:val="auto"/>
          <w:sz w:val="24"/>
          <w:u w:val="single"/>
        </w:rPr>
        <w:t xml:space="preserve">     /      ；</w:t>
      </w:r>
    </w:p>
    <w:p w14:paraId="19AC383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 动态管理</w:t>
      </w:r>
    </w:p>
    <w:p w14:paraId="6BEEE75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5.2 动态管理中承包人的一般义务</w:t>
      </w:r>
    </w:p>
    <w:p w14:paraId="56C5EA2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5.2.1 承包人发现地质情况与原勘查设计情况有所变化或不一致时，反馈给相关单位的期限:</w:t>
      </w:r>
      <w:r>
        <w:rPr>
          <w:rFonts w:hint="eastAsia" w:ascii="宋体" w:hAnsi="宋体" w:eastAsia="宋体" w:cs="宋体"/>
          <w:color w:val="auto"/>
          <w:sz w:val="24"/>
          <w:u w:val="single"/>
        </w:rPr>
        <w:t xml:space="preserve">  3天  </w:t>
      </w:r>
      <w:r>
        <w:rPr>
          <w:rFonts w:hint="eastAsia" w:ascii="宋体" w:hAnsi="宋体" w:eastAsia="宋体" w:cs="宋体"/>
          <w:color w:val="auto"/>
          <w:sz w:val="24"/>
        </w:rPr>
        <w:t>。</w:t>
      </w:r>
    </w:p>
    <w:p w14:paraId="6048CCA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承包人未按要求编制地质编录的违约责任:</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58A03D2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5.2.2 承包人向监理人报送施工监测方案的期限:</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34D8FC1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承包人向相关单位反馈监测结果的期限:</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1C99E48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承包人未按要求进行施工安全监测的违约责任:</w:t>
      </w:r>
      <w:r>
        <w:rPr>
          <w:rFonts w:hint="eastAsia" w:ascii="宋体" w:hAnsi="宋体" w:eastAsia="宋体" w:cs="宋体"/>
          <w:color w:val="auto"/>
          <w:sz w:val="24"/>
          <w:u w:val="single"/>
        </w:rPr>
        <w:t xml:space="preserve"> 若未按监理单位和发包人要求整改到位的，第一次发现发包人有权处违约金1000元/人•次，第二次发现发包人有权处违约金5000元/人•次，第三次发现发包人有权取消合同，并要求承包人支付相应赔偿</w:t>
      </w:r>
      <w:r>
        <w:rPr>
          <w:rFonts w:hint="eastAsia" w:ascii="宋体" w:hAnsi="宋体" w:eastAsia="宋体" w:cs="宋体"/>
          <w:color w:val="auto"/>
          <w:sz w:val="24"/>
        </w:rPr>
        <w:t>。</w:t>
      </w:r>
    </w:p>
    <w:p w14:paraId="3700AF8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关于专业监测的其他约定: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466B25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5.3 动态管理中监理人的一般义务</w:t>
      </w:r>
    </w:p>
    <w:p w14:paraId="5141452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5.3.1 监理人发现地质情况与原勘查设计情况有所变化或不一致时，通知发包人的期限:</w:t>
      </w:r>
      <w:r>
        <w:rPr>
          <w:rFonts w:hint="eastAsia" w:ascii="宋体" w:hAnsi="宋体" w:eastAsia="宋体" w:cs="宋体"/>
          <w:color w:val="auto"/>
          <w:sz w:val="24"/>
          <w:u w:val="single"/>
        </w:rPr>
        <w:t xml:space="preserve">2天 </w:t>
      </w:r>
      <w:r>
        <w:rPr>
          <w:rFonts w:hint="eastAsia" w:ascii="宋体" w:hAnsi="宋体" w:eastAsia="宋体" w:cs="宋体"/>
          <w:color w:val="auto"/>
          <w:sz w:val="24"/>
        </w:rPr>
        <w:t xml:space="preserve">。 </w:t>
      </w:r>
    </w:p>
    <w:p w14:paraId="2352F57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5.3.2 监理人审批施工监测方案的期限:</w:t>
      </w:r>
      <w:r>
        <w:rPr>
          <w:rFonts w:hint="eastAsia" w:ascii="宋体" w:hAnsi="宋体" w:eastAsia="宋体" w:cs="宋体"/>
          <w:color w:val="auto"/>
          <w:sz w:val="24"/>
          <w:u w:val="single"/>
        </w:rPr>
        <w:t xml:space="preserve"> 3天 </w:t>
      </w:r>
      <w:r>
        <w:rPr>
          <w:rFonts w:hint="eastAsia" w:ascii="宋体" w:hAnsi="宋体" w:eastAsia="宋体" w:cs="宋体"/>
          <w:color w:val="auto"/>
          <w:sz w:val="24"/>
        </w:rPr>
        <w:t>。</w:t>
      </w:r>
    </w:p>
    <w:p w14:paraId="621AA19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监理人发现施工监测结果超过警戒值时，通知发包人的期限:</w:t>
      </w:r>
      <w:r>
        <w:rPr>
          <w:rFonts w:hint="eastAsia" w:ascii="宋体" w:hAnsi="宋体" w:eastAsia="宋体" w:cs="宋体"/>
          <w:color w:val="auto"/>
          <w:sz w:val="24"/>
          <w:u w:val="single"/>
        </w:rPr>
        <w:t xml:space="preserve"> 1小时 </w:t>
      </w:r>
      <w:r>
        <w:rPr>
          <w:rFonts w:hint="eastAsia" w:ascii="宋体" w:hAnsi="宋体" w:eastAsia="宋体" w:cs="宋体"/>
          <w:color w:val="auto"/>
          <w:sz w:val="24"/>
        </w:rPr>
        <w:t>。</w:t>
      </w:r>
    </w:p>
    <w:p w14:paraId="3636D0D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6.4 暂定安全文明施工费的金额:</w:t>
      </w:r>
      <w:r>
        <w:rPr>
          <w:rFonts w:hint="eastAsia" w:ascii="宋体" w:hAnsi="宋体" w:eastAsia="宋体" w:cs="宋体"/>
          <w:color w:val="auto"/>
          <w:sz w:val="24"/>
          <w:u w:val="single"/>
        </w:rPr>
        <w:t xml:space="preserve">  以投标报价中安全文明施工费为准   </w:t>
      </w:r>
      <w:r>
        <w:rPr>
          <w:rFonts w:hint="eastAsia" w:ascii="宋体" w:hAnsi="宋体" w:eastAsia="宋体" w:cs="宋体"/>
          <w:color w:val="auto"/>
          <w:sz w:val="24"/>
        </w:rPr>
        <w:t>。</w:t>
      </w:r>
    </w:p>
    <w:p w14:paraId="64938B3C">
      <w:pPr>
        <w:spacing w:line="400" w:lineRule="exact"/>
        <w:ind w:firstLine="480" w:firstLineChars="200"/>
        <w:rPr>
          <w:rFonts w:hint="eastAsia" w:ascii="宋体" w:hAnsi="宋体" w:eastAsia="宋体" w:cs="宋体"/>
          <w:b/>
          <w:bCs/>
          <w:color w:val="auto"/>
          <w:sz w:val="24"/>
        </w:rPr>
      </w:pPr>
      <w:r>
        <w:rPr>
          <w:rFonts w:hint="eastAsia" w:ascii="宋体" w:hAnsi="宋体" w:eastAsia="宋体" w:cs="宋体"/>
          <w:color w:val="auto"/>
          <w:sz w:val="24"/>
        </w:rPr>
        <w:t xml:space="preserve">7 </w:t>
      </w:r>
      <w:r>
        <w:rPr>
          <w:rFonts w:hint="eastAsia" w:ascii="宋体" w:hAnsi="宋体" w:eastAsia="宋体" w:cs="宋体"/>
          <w:b/>
          <w:bCs/>
          <w:color w:val="auto"/>
          <w:sz w:val="24"/>
        </w:rPr>
        <w:t>工程质量</w:t>
      </w:r>
    </w:p>
    <w:p w14:paraId="5FF3699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7.1 质量要求</w:t>
      </w:r>
    </w:p>
    <w:p w14:paraId="0201257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7.1.1 特殊质量标准和要求:</w:t>
      </w:r>
    </w:p>
    <w:p w14:paraId="17AD30D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特殊质量标准和要求:</w:t>
      </w:r>
      <w:r>
        <w:rPr>
          <w:rFonts w:hint="eastAsia" w:ascii="宋体" w:hAnsi="宋体" w:eastAsia="宋体" w:cs="宋体"/>
          <w:color w:val="auto"/>
          <w:sz w:val="24"/>
          <w:u w:val="single"/>
        </w:rPr>
        <w:t xml:space="preserve"> 达到国家相应规范和质量检验评定合格标准  </w:t>
      </w:r>
      <w:r>
        <w:rPr>
          <w:rFonts w:hint="eastAsia" w:ascii="宋体" w:hAnsi="宋体" w:eastAsia="宋体" w:cs="宋体"/>
          <w:color w:val="auto"/>
          <w:sz w:val="24"/>
        </w:rPr>
        <w:t>。</w:t>
      </w:r>
    </w:p>
    <w:p w14:paraId="172A934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关于工程质量的惩罚:</w:t>
      </w:r>
      <w:r>
        <w:rPr>
          <w:rFonts w:hint="eastAsia" w:ascii="宋体" w:hAnsi="宋体" w:eastAsia="宋体" w:cs="宋体"/>
          <w:color w:val="auto"/>
          <w:sz w:val="24"/>
          <w:u w:val="single"/>
        </w:rPr>
        <w:t xml:space="preserve"> 若第一次初（终）收不通过的，扣除合同价款（或结算价款）的2%；若经整改后第二次初（终）收不通过的扣除合同价款（或结算价款）的10% ；若经整改后第三次初（终）收不通过的，发包人有权取消合同，并要求承包人支付相应赔偿</w:t>
      </w:r>
      <w:r>
        <w:rPr>
          <w:rFonts w:hint="eastAsia" w:ascii="宋体" w:hAnsi="宋体" w:eastAsia="宋体" w:cs="宋体"/>
          <w:color w:val="auto"/>
          <w:sz w:val="24"/>
        </w:rPr>
        <w:t>。</w:t>
      </w:r>
    </w:p>
    <w:p w14:paraId="18611F9F">
      <w:pPr>
        <w:spacing w:line="400" w:lineRule="exact"/>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关于工程的审计问题：</w:t>
      </w:r>
      <w:r>
        <w:rPr>
          <w:rFonts w:hint="eastAsia" w:ascii="宋体" w:hAnsi="宋体" w:eastAsia="宋体" w:cs="宋体"/>
          <w:color w:val="auto"/>
          <w:sz w:val="24"/>
          <w:u w:val="single"/>
        </w:rPr>
        <w:t>若工程验收通过后经相关审计部门（机构）抽查，认为部分分项工程存在未按设计施工、未达到设计要求，承包人履行合同义务不符合约定的情况，应当承担继续履行、采取补救措施的违约责任；但因无法补救，且经参建单位和专家鉴定后，认为并未存在影响工程质量、工程安全的情况，承包人应当向发包人承担赔偿损失等违约责任。</w:t>
      </w:r>
    </w:p>
    <w:p w14:paraId="678F513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7.3 隐蔽工程检查</w:t>
      </w:r>
    </w:p>
    <w:p w14:paraId="4830F02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7.3.1承包人提前通知监理人隐蔽工程检查的期限的约定:</w:t>
      </w:r>
      <w:r>
        <w:rPr>
          <w:rFonts w:hint="eastAsia" w:ascii="宋体" w:hAnsi="宋体" w:eastAsia="宋体" w:cs="宋体"/>
          <w:color w:val="auto"/>
          <w:sz w:val="24"/>
          <w:u w:val="single"/>
        </w:rPr>
        <w:t>应提前48小时通知监理人</w:t>
      </w:r>
      <w:r>
        <w:rPr>
          <w:rFonts w:hint="eastAsia" w:ascii="宋体" w:hAnsi="宋体" w:eastAsia="宋体" w:cs="宋体"/>
          <w:color w:val="auto"/>
          <w:sz w:val="24"/>
        </w:rPr>
        <w:t>。</w:t>
      </w:r>
    </w:p>
    <w:p w14:paraId="394D586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监理人不能按时进行检查时，应提前</w:t>
      </w:r>
      <w:r>
        <w:rPr>
          <w:rFonts w:hint="eastAsia" w:ascii="宋体" w:hAnsi="宋体" w:eastAsia="宋体" w:cs="宋体"/>
          <w:color w:val="auto"/>
          <w:sz w:val="24"/>
          <w:u w:val="single"/>
        </w:rPr>
        <w:t xml:space="preserve"> 24 </w:t>
      </w:r>
      <w:r>
        <w:rPr>
          <w:rFonts w:hint="eastAsia" w:ascii="宋体" w:hAnsi="宋体" w:eastAsia="宋体" w:cs="宋体"/>
          <w:color w:val="auto"/>
          <w:sz w:val="24"/>
        </w:rPr>
        <w:t>小时提交书面延期要求。</w:t>
      </w:r>
    </w:p>
    <w:p w14:paraId="0F721D69">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关于延期最长不得超过</w:t>
      </w:r>
      <w:r>
        <w:rPr>
          <w:rFonts w:hint="eastAsia" w:ascii="宋体" w:hAnsi="宋体" w:eastAsia="宋体" w:cs="宋体"/>
          <w:color w:val="auto"/>
          <w:sz w:val="24"/>
          <w:u w:val="single"/>
        </w:rPr>
        <w:t xml:space="preserve"> 24 </w:t>
      </w:r>
      <w:r>
        <w:rPr>
          <w:rFonts w:hint="eastAsia" w:ascii="宋体" w:hAnsi="宋体" w:eastAsia="宋体" w:cs="宋体"/>
          <w:color w:val="auto"/>
          <w:sz w:val="24"/>
        </w:rPr>
        <w:t>小时。</w:t>
      </w:r>
    </w:p>
    <w:p w14:paraId="5D7D23F0">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 安全文明施工与环境保护</w:t>
      </w:r>
    </w:p>
    <w:p w14:paraId="644496F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8.1 安全文明施工</w:t>
      </w:r>
    </w:p>
    <w:p w14:paraId="055A56B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8.1.2 承包方对治理工程项目的施工，从进场到竣工验收全过程的安全生产承担主体责任，承包人对因施工安全生产责任引起的人员和财产损失承担责任。</w:t>
      </w:r>
    </w:p>
    <w:p w14:paraId="61C7BFB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8.1.3 承包方在工程施工中其他安全生产责任，详见附件的安全生产责任书。</w:t>
      </w:r>
    </w:p>
    <w:p w14:paraId="1ED4E9D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8.1.4 关于治安保卫的特别约定:</w:t>
      </w:r>
      <w:r>
        <w:rPr>
          <w:rFonts w:hint="eastAsia" w:ascii="宋体" w:hAnsi="宋体" w:eastAsia="宋体" w:cs="宋体"/>
          <w:color w:val="auto"/>
          <w:sz w:val="24"/>
          <w:u w:val="single"/>
        </w:rPr>
        <w:t xml:space="preserve"> 由承包人根据现场情况实时调整 </w:t>
      </w:r>
      <w:r>
        <w:rPr>
          <w:rFonts w:hint="eastAsia" w:ascii="宋体" w:hAnsi="宋体" w:eastAsia="宋体" w:cs="宋体"/>
          <w:color w:val="auto"/>
          <w:sz w:val="24"/>
        </w:rPr>
        <w:t>。</w:t>
      </w:r>
    </w:p>
    <w:p w14:paraId="1F32D88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关于编制施工场地治安管理计划的约定:</w:t>
      </w:r>
      <w:r>
        <w:rPr>
          <w:rFonts w:hint="eastAsia" w:ascii="宋体" w:hAnsi="宋体" w:eastAsia="宋体" w:cs="宋体"/>
          <w:color w:val="auto"/>
          <w:sz w:val="24"/>
          <w:u w:val="single"/>
        </w:rPr>
        <w:t xml:space="preserve"> 由承包人编制，并经发包人审查通过 </w:t>
      </w:r>
      <w:r>
        <w:rPr>
          <w:rFonts w:hint="eastAsia" w:ascii="宋体" w:hAnsi="宋体" w:eastAsia="宋体" w:cs="宋体"/>
          <w:color w:val="auto"/>
          <w:sz w:val="24"/>
        </w:rPr>
        <w:t>。</w:t>
      </w:r>
    </w:p>
    <w:p w14:paraId="5A8A8A4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8.1.5 文明施工</w:t>
      </w:r>
    </w:p>
    <w:p w14:paraId="57342F2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合同当事人对文明施工的要求:</w:t>
      </w:r>
      <w:r>
        <w:rPr>
          <w:rFonts w:hint="eastAsia" w:ascii="宋体" w:hAnsi="宋体" w:eastAsia="宋体" w:cs="宋体"/>
          <w:color w:val="auto"/>
          <w:sz w:val="24"/>
          <w:u w:val="single"/>
        </w:rPr>
        <w:t xml:space="preserve"> 按照相关监管部门的要求文明施工 </w:t>
      </w:r>
      <w:r>
        <w:rPr>
          <w:rFonts w:hint="eastAsia" w:ascii="宋体" w:hAnsi="宋体" w:eastAsia="宋体" w:cs="宋体"/>
          <w:color w:val="auto"/>
          <w:sz w:val="24"/>
        </w:rPr>
        <w:t>。</w:t>
      </w:r>
    </w:p>
    <w:p w14:paraId="4992810E">
      <w:pPr>
        <w:spacing w:line="440" w:lineRule="exact"/>
        <w:ind w:firstLine="482" w:firstLineChars="200"/>
        <w:rPr>
          <w:rFonts w:hint="eastAsia" w:ascii="宋体" w:hAnsi="宋体" w:eastAsia="宋体" w:cs="宋体"/>
          <w:color w:val="auto"/>
          <w:sz w:val="24"/>
        </w:rPr>
      </w:pPr>
      <w:r>
        <w:rPr>
          <w:rFonts w:hint="eastAsia" w:ascii="宋体" w:hAnsi="宋体" w:eastAsia="宋体" w:cs="宋体"/>
          <w:b/>
          <w:color w:val="auto"/>
          <w:sz w:val="24"/>
        </w:rPr>
        <w:t xml:space="preserve">8.1.6 </w:t>
      </w:r>
      <w:r>
        <w:rPr>
          <w:rFonts w:hint="eastAsia" w:ascii="宋体" w:hAnsi="宋体" w:eastAsia="宋体" w:cs="宋体"/>
          <w:color w:val="auto"/>
          <w:sz w:val="24"/>
        </w:rPr>
        <w:t>安全生产责任</w:t>
      </w:r>
    </w:p>
    <w:p w14:paraId="42D8F4B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安全生产工作实行管行业必须管安全、管业务必须管安全、管生产经营必须管安全，承包人必须遵守安全生产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7C29BA8B">
      <w:pPr>
        <w:spacing w:line="440" w:lineRule="exact"/>
        <w:ind w:firstLine="480" w:firstLineChars="200"/>
        <w:rPr>
          <w:rFonts w:hint="eastAsia" w:ascii="宋体" w:hAnsi="宋体" w:eastAsia="宋体" w:cs="宋体"/>
          <w:color w:val="auto"/>
        </w:rPr>
      </w:pPr>
      <w:r>
        <w:rPr>
          <w:rFonts w:hint="eastAsia" w:ascii="宋体" w:hAnsi="宋体" w:eastAsia="宋体" w:cs="宋体"/>
          <w:color w:val="auto"/>
          <w:sz w:val="24"/>
        </w:rPr>
        <w:t>承包单位的主要负责人是本单位安全生产第一责任人，对本单位的安全生产工作全面负责。其他负责人对职责范围内的安全生产工作负责。</w:t>
      </w:r>
    </w:p>
    <w:p w14:paraId="713F3E62">
      <w:pPr>
        <w:spacing w:line="440" w:lineRule="exact"/>
        <w:ind w:firstLine="480" w:firstLineChars="200"/>
        <w:rPr>
          <w:rFonts w:hint="eastAsia" w:ascii="宋体" w:hAnsi="宋体" w:eastAsia="宋体" w:cs="宋体"/>
          <w:color w:val="auto"/>
        </w:rPr>
      </w:pPr>
      <w:r>
        <w:rPr>
          <w:rFonts w:hint="eastAsia" w:ascii="宋体" w:hAnsi="宋体" w:eastAsia="宋体" w:cs="宋体"/>
          <w:color w:val="auto"/>
          <w:sz w:val="24"/>
        </w:rPr>
        <w:t>由于承包人原因在施工场地内及其毗邻地带造成的承包方施工人员及第三方人员人身伤亡或财产损失的，由承包人负责赔偿。承包人在进行施工时，未能采取有效的安全、保卫和环境保护措施，而发生的与工程有关的人身伤亡、罚款、索赔、损失赔偿、诉讼费用及其他一切责任，应由承包人负责。</w:t>
      </w:r>
    </w:p>
    <w:p w14:paraId="286269A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 工期和进度</w:t>
      </w:r>
    </w:p>
    <w:p w14:paraId="4002377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9.1 施工组织设计</w:t>
      </w:r>
    </w:p>
    <w:p w14:paraId="5DD7F6C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9.1.1 合同当事人约定的施工组织设计应包括的其他内容:</w:t>
      </w:r>
      <w:r>
        <w:rPr>
          <w:rFonts w:hint="eastAsia" w:ascii="宋体" w:hAnsi="宋体" w:eastAsia="宋体" w:cs="宋体"/>
          <w:color w:val="auto"/>
          <w:sz w:val="24"/>
          <w:u w:val="single"/>
        </w:rPr>
        <w:t xml:space="preserve"> 专项爆破施工方案 </w:t>
      </w:r>
      <w:r>
        <w:rPr>
          <w:rFonts w:hint="eastAsia" w:ascii="宋体" w:hAnsi="宋体" w:eastAsia="宋体" w:cs="宋体"/>
          <w:color w:val="auto"/>
          <w:sz w:val="24"/>
        </w:rPr>
        <w:t>。</w:t>
      </w:r>
    </w:p>
    <w:p w14:paraId="7DC3D0C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9.1.2 施工组织设计的提交和修改</w:t>
      </w:r>
    </w:p>
    <w:p w14:paraId="5000AFA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承包人提交详细施工组织设计的期限的约定:</w:t>
      </w:r>
      <w:r>
        <w:rPr>
          <w:rFonts w:hint="eastAsia" w:ascii="宋体" w:hAnsi="宋体" w:eastAsia="宋体" w:cs="宋体"/>
          <w:color w:val="auto"/>
          <w:sz w:val="24"/>
          <w:u w:val="single"/>
        </w:rPr>
        <w:t xml:space="preserve"> 进场开工之前 </w:t>
      </w:r>
      <w:r>
        <w:rPr>
          <w:rFonts w:hint="eastAsia" w:ascii="宋体" w:hAnsi="宋体" w:eastAsia="宋体" w:cs="宋体"/>
          <w:color w:val="auto"/>
          <w:sz w:val="24"/>
        </w:rPr>
        <w:t>。</w:t>
      </w:r>
    </w:p>
    <w:p w14:paraId="757F250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发包人和监理人在收到详细的施工组织设计后确认或提出修改意见的期限:</w:t>
      </w:r>
      <w:r>
        <w:rPr>
          <w:rFonts w:hint="eastAsia" w:ascii="宋体" w:hAnsi="宋体" w:eastAsia="宋体" w:cs="宋体"/>
          <w:color w:val="auto"/>
          <w:sz w:val="24"/>
          <w:u w:val="single"/>
        </w:rPr>
        <w:t xml:space="preserve"> 五个工作日内提出意见 </w:t>
      </w:r>
      <w:r>
        <w:rPr>
          <w:rFonts w:hint="eastAsia" w:ascii="宋体" w:hAnsi="宋体" w:eastAsia="宋体" w:cs="宋体"/>
          <w:color w:val="auto"/>
          <w:sz w:val="24"/>
        </w:rPr>
        <w:t>。</w:t>
      </w:r>
    </w:p>
    <w:p w14:paraId="2BAE1D2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9.2 施工进度计划</w:t>
      </w:r>
    </w:p>
    <w:p w14:paraId="6CD8CD4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9.2.2 施工进度计划的修订</w:t>
      </w:r>
    </w:p>
    <w:p w14:paraId="5A870FC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发包人和监理人在收到修订的施工进度计划后确认或提出修改意见的期限:</w:t>
      </w:r>
      <w:r>
        <w:rPr>
          <w:rFonts w:hint="eastAsia" w:ascii="宋体" w:hAnsi="宋体" w:eastAsia="宋体" w:cs="宋体"/>
          <w:color w:val="auto"/>
          <w:sz w:val="24"/>
          <w:u w:val="single"/>
        </w:rPr>
        <w:t xml:space="preserve"> 七日之内提出修改意见或者确认 </w:t>
      </w:r>
      <w:r>
        <w:rPr>
          <w:rFonts w:hint="eastAsia" w:ascii="宋体" w:hAnsi="宋体" w:eastAsia="宋体" w:cs="宋体"/>
          <w:color w:val="auto"/>
          <w:sz w:val="24"/>
        </w:rPr>
        <w:t>。</w:t>
      </w:r>
    </w:p>
    <w:p w14:paraId="1BEB069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9.3 开工</w:t>
      </w:r>
    </w:p>
    <w:p w14:paraId="2C3CBD5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9.3.1 开工准备</w:t>
      </w:r>
    </w:p>
    <w:p w14:paraId="51B234E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关于承包人提交工程开工报审表的期限:</w:t>
      </w:r>
      <w:r>
        <w:rPr>
          <w:rFonts w:hint="eastAsia" w:ascii="宋体" w:hAnsi="宋体" w:eastAsia="宋体" w:cs="宋体"/>
          <w:color w:val="auto"/>
          <w:sz w:val="24"/>
          <w:u w:val="single"/>
        </w:rPr>
        <w:t xml:space="preserve"> 中标成交后5日内 </w:t>
      </w:r>
      <w:r>
        <w:rPr>
          <w:rFonts w:hint="eastAsia" w:ascii="宋体" w:hAnsi="宋体" w:eastAsia="宋体" w:cs="宋体"/>
          <w:color w:val="auto"/>
          <w:sz w:val="24"/>
        </w:rPr>
        <w:t>。</w:t>
      </w:r>
    </w:p>
    <w:p w14:paraId="4463F6E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关于发包人应完成的其他开工准备工作及期限:</w:t>
      </w:r>
      <w:r>
        <w:rPr>
          <w:rFonts w:hint="eastAsia" w:ascii="宋体" w:hAnsi="宋体" w:eastAsia="宋体" w:cs="宋体"/>
          <w:color w:val="auto"/>
          <w:sz w:val="24"/>
          <w:u w:val="single"/>
        </w:rPr>
        <w:t xml:space="preserve"> 中标成交后5日内  </w:t>
      </w:r>
      <w:r>
        <w:rPr>
          <w:rFonts w:hint="eastAsia" w:ascii="宋体" w:hAnsi="宋体" w:eastAsia="宋体" w:cs="宋体"/>
          <w:color w:val="auto"/>
          <w:sz w:val="24"/>
        </w:rPr>
        <w:t>。</w:t>
      </w:r>
    </w:p>
    <w:p w14:paraId="3A0C193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关于承包人应完成的其他开工准各工作及期限:</w:t>
      </w:r>
      <w:r>
        <w:rPr>
          <w:rFonts w:hint="eastAsia" w:ascii="宋体" w:hAnsi="宋体" w:eastAsia="宋体" w:cs="宋体"/>
          <w:color w:val="auto"/>
          <w:sz w:val="24"/>
          <w:u w:val="single"/>
        </w:rPr>
        <w:t xml:space="preserve"> 中标成交后5日内  </w:t>
      </w:r>
      <w:r>
        <w:rPr>
          <w:rFonts w:hint="eastAsia" w:ascii="宋体" w:hAnsi="宋体" w:eastAsia="宋体" w:cs="宋体"/>
          <w:color w:val="auto"/>
          <w:sz w:val="24"/>
        </w:rPr>
        <w:t>。</w:t>
      </w:r>
    </w:p>
    <w:p w14:paraId="1967FDA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9.3.2 开工通知</w:t>
      </w:r>
    </w:p>
    <w:p w14:paraId="6FBA32A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因发包人原因造成监理人未能在计划开工日期之日起</w:t>
      </w:r>
      <w:r>
        <w:rPr>
          <w:rFonts w:hint="eastAsia" w:ascii="宋体" w:hAnsi="宋体" w:eastAsia="宋体" w:cs="宋体"/>
          <w:color w:val="auto"/>
          <w:sz w:val="24"/>
          <w:u w:val="single"/>
        </w:rPr>
        <w:t xml:space="preserve"> 7 </w:t>
      </w:r>
      <w:r>
        <w:rPr>
          <w:rFonts w:hint="eastAsia" w:ascii="宋体" w:hAnsi="宋体" w:eastAsia="宋体" w:cs="宋体"/>
          <w:color w:val="auto"/>
          <w:sz w:val="24"/>
        </w:rPr>
        <w:t>天内发出开工通知的，承包人有权提出价格调整要求，或者解除合同。</w:t>
      </w:r>
    </w:p>
    <w:p w14:paraId="5FE627B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9.4 测量放线</w:t>
      </w:r>
    </w:p>
    <w:p w14:paraId="58CFA89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9.4.1 发包人通过监理人向承包人提供测量基准点、基准线和水准点及其书面资料的期限:</w:t>
      </w:r>
      <w:r>
        <w:rPr>
          <w:rFonts w:hint="eastAsia" w:ascii="宋体" w:hAnsi="宋体" w:eastAsia="宋体" w:cs="宋体"/>
          <w:color w:val="auto"/>
          <w:sz w:val="24"/>
          <w:u w:val="single"/>
        </w:rPr>
        <w:t xml:space="preserve"> 开工前五日内 </w:t>
      </w:r>
      <w:r>
        <w:rPr>
          <w:rFonts w:hint="eastAsia" w:ascii="宋体" w:hAnsi="宋体" w:eastAsia="宋体" w:cs="宋体"/>
          <w:color w:val="auto"/>
          <w:sz w:val="24"/>
        </w:rPr>
        <w:t>。</w:t>
      </w:r>
    </w:p>
    <w:p w14:paraId="305417D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9.5 工期延误</w:t>
      </w:r>
    </w:p>
    <w:p w14:paraId="365051D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9.5.2 因承包人原因导致工期延误</w:t>
      </w:r>
    </w:p>
    <w:p w14:paraId="5D5EC02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双方约定经监理工程师和发包人代表共同确认，工期相应顺延的情况：</w:t>
      </w:r>
      <w:r>
        <w:rPr>
          <w:rFonts w:hint="eastAsia" w:ascii="宋体" w:hAnsi="宋体" w:eastAsia="宋体" w:cs="宋体"/>
          <w:b/>
          <w:color w:val="auto"/>
          <w:sz w:val="24"/>
          <w:u w:val="single"/>
        </w:rPr>
        <w:t>法定节假日及由于政府指令性行为引起的停工（如中考、高考期间及其他活动要求停工）等不可抗力的原因</w:t>
      </w:r>
      <w:r>
        <w:rPr>
          <w:rFonts w:hint="eastAsia" w:ascii="宋体" w:hAnsi="宋体" w:eastAsia="宋体" w:cs="宋体"/>
          <w:color w:val="auto"/>
          <w:sz w:val="24"/>
        </w:rPr>
        <w:t>。</w:t>
      </w:r>
    </w:p>
    <w:p w14:paraId="3887A73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因承包人原因造成工期延误:</w:t>
      </w:r>
      <w:r>
        <w:rPr>
          <w:rFonts w:hint="eastAsia" w:ascii="宋体" w:hAnsi="宋体" w:eastAsia="宋体" w:cs="宋体"/>
          <w:color w:val="auto"/>
          <w:sz w:val="24"/>
          <w:u w:val="single"/>
        </w:rPr>
        <w:t xml:space="preserve"> 非上述原因，承包人不能按合同约定的时间竣工，承包人应承担违约责任。应向发包人支付误期赔偿费（每延误一天，按该工程结算造价的4‰处罚，罚款直接从结算款中扣除），误期时间从规定竣工日期起直到实际竣工日期的天数（扣除发包人批准顺延的工期）。发包人可从应向承包人支付的任何金额中扣除此项赔款费或其他方式收回此款，此赔偿款的支付并不能解除承包人应完成工程的责任或合同规定的其他责任。 </w:t>
      </w:r>
    </w:p>
    <w:p w14:paraId="78CC65A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因承包人原因造成工期延误，逾期竣工违约金的上限:</w:t>
      </w:r>
      <w:r>
        <w:rPr>
          <w:rFonts w:hint="eastAsia" w:ascii="宋体" w:hAnsi="宋体" w:eastAsia="宋体" w:cs="宋体"/>
          <w:color w:val="auto"/>
          <w:sz w:val="24"/>
          <w:u w:val="single"/>
        </w:rPr>
        <w:t xml:space="preserve"> 该工程结算造价的10% </w:t>
      </w:r>
      <w:r>
        <w:rPr>
          <w:rFonts w:hint="eastAsia" w:ascii="宋体" w:hAnsi="宋体" w:eastAsia="宋体" w:cs="宋体"/>
          <w:color w:val="auto"/>
          <w:sz w:val="24"/>
        </w:rPr>
        <w:t>。</w:t>
      </w:r>
    </w:p>
    <w:p w14:paraId="61B0718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9.6 不利物质条件</w:t>
      </w:r>
    </w:p>
    <w:p w14:paraId="146287D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不利物质条件的其他情形和有关约定: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6C5D90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9.7 异常恶劣的气候条件</w:t>
      </w:r>
    </w:p>
    <w:p w14:paraId="312FF8C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发包人和承包人同意以下情形视为异常恶劣的气候条件:</w:t>
      </w:r>
    </w:p>
    <w:p w14:paraId="25FD820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u w:val="single"/>
        </w:rPr>
        <w:t xml:space="preserve"> 雨天禁止施工；</w:t>
      </w:r>
      <w:r>
        <w:rPr>
          <w:rFonts w:hint="eastAsia" w:ascii="宋体" w:hAnsi="宋体" w:eastAsia="宋体" w:cs="宋体"/>
          <w:color w:val="auto"/>
          <w:sz w:val="24"/>
        </w:rPr>
        <w:t xml:space="preserve"> </w:t>
      </w:r>
    </w:p>
    <w:p w14:paraId="71A3AB1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u w:val="single"/>
        </w:rPr>
        <w:t xml:space="preserve"> 百年一遇洪水；</w:t>
      </w:r>
    </w:p>
    <w:p w14:paraId="7BDEFC2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w:t>
      </w:r>
      <w:r>
        <w:rPr>
          <w:rFonts w:hint="eastAsia" w:ascii="宋体" w:hAnsi="宋体" w:eastAsia="宋体" w:cs="宋体"/>
          <w:color w:val="auto"/>
          <w:sz w:val="24"/>
          <w:u w:val="single"/>
        </w:rPr>
        <w:t xml:space="preserve"> 大风（指风力大于八级以上）</w:t>
      </w:r>
      <w:r>
        <w:rPr>
          <w:rFonts w:hint="eastAsia" w:ascii="宋体" w:hAnsi="宋体" w:eastAsia="宋体" w:cs="宋体"/>
          <w:color w:val="auto"/>
          <w:sz w:val="24"/>
        </w:rPr>
        <w:t>；</w:t>
      </w:r>
    </w:p>
    <w:p w14:paraId="3D32BD5D">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9.9 提前竣工的奖励</w:t>
      </w:r>
    </w:p>
    <w:p w14:paraId="2C21936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 xml:space="preserve">9.9.2 提前竣工的奖励: </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5272661F">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 材料与设备</w:t>
      </w:r>
    </w:p>
    <w:p w14:paraId="353AC1A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10.4 材料与工程设备的保管与使用</w:t>
      </w:r>
    </w:p>
    <w:p w14:paraId="18607349">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 xml:space="preserve">10.4.1 发包人供应的材料设备的保管费用的承担: </w:t>
      </w:r>
      <w:r>
        <w:rPr>
          <w:rFonts w:hint="eastAsia" w:ascii="宋体" w:hAnsi="宋体" w:eastAsia="宋体" w:cs="宋体"/>
          <w:color w:val="auto"/>
          <w:sz w:val="24"/>
          <w:u w:val="single"/>
        </w:rPr>
        <w:t xml:space="preserve">  由承包人负责管理 ；</w:t>
      </w:r>
    </w:p>
    <w:p w14:paraId="6ECCDAF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10.6 样品</w:t>
      </w:r>
    </w:p>
    <w:p w14:paraId="2A300AF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10.6.1 样品的报送与封存</w:t>
      </w:r>
    </w:p>
    <w:p w14:paraId="4772C98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需要承包人报送样品的材料或工程设备，样品的种类、名称、规格、数量要求:</w:t>
      </w:r>
      <w:r>
        <w:rPr>
          <w:rFonts w:hint="eastAsia" w:ascii="宋体" w:hAnsi="宋体" w:eastAsia="宋体" w:cs="宋体"/>
          <w:color w:val="auto"/>
          <w:sz w:val="24"/>
          <w:u w:val="single"/>
        </w:rPr>
        <w:t xml:space="preserve"> 根据检测实验室要求取样 </w:t>
      </w:r>
      <w:r>
        <w:rPr>
          <w:rFonts w:hint="eastAsia" w:ascii="宋体" w:hAnsi="宋体" w:eastAsia="宋体" w:cs="宋体"/>
          <w:color w:val="auto"/>
          <w:sz w:val="24"/>
        </w:rPr>
        <w:t>。</w:t>
      </w:r>
    </w:p>
    <w:p w14:paraId="4ACC805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10.8 施工设备和临时设施</w:t>
      </w:r>
    </w:p>
    <w:p w14:paraId="66494951">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10.8.1 承包人提供的施工设备和临时设施</w:t>
      </w:r>
    </w:p>
    <w:p w14:paraId="4536799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关于修建临时设施费用承担的约定:</w:t>
      </w:r>
      <w:r>
        <w:rPr>
          <w:rFonts w:hint="eastAsia" w:ascii="宋体" w:hAnsi="宋体" w:eastAsia="宋体" w:cs="宋体"/>
          <w:color w:val="auto"/>
          <w:sz w:val="24"/>
          <w:u w:val="single"/>
        </w:rPr>
        <w:t xml:space="preserve"> 承包人承担 </w:t>
      </w:r>
      <w:r>
        <w:rPr>
          <w:rFonts w:hint="eastAsia" w:ascii="宋体" w:hAnsi="宋体" w:eastAsia="宋体" w:cs="宋体"/>
          <w:color w:val="auto"/>
          <w:sz w:val="24"/>
        </w:rPr>
        <w:t>。</w:t>
      </w:r>
    </w:p>
    <w:p w14:paraId="184D12B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 试验与检验</w:t>
      </w:r>
    </w:p>
    <w:p w14:paraId="5B1CD6C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11.1 试验设备与试验人员</w:t>
      </w:r>
    </w:p>
    <w:p w14:paraId="4254CBDF">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11.1.2 试验设备</w:t>
      </w:r>
    </w:p>
    <w:p w14:paraId="519049A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施工现场需要配置的试验场所:</w:t>
      </w:r>
      <w:r>
        <w:rPr>
          <w:rFonts w:hint="eastAsia" w:ascii="宋体" w:hAnsi="宋体" w:eastAsia="宋体" w:cs="宋体"/>
          <w:color w:val="auto"/>
          <w:sz w:val="24"/>
          <w:u w:val="single"/>
        </w:rPr>
        <w:t xml:space="preserve">     /     ；</w:t>
      </w:r>
    </w:p>
    <w:p w14:paraId="751E6D1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施工现场需要配备的试验设备:</w:t>
      </w:r>
      <w:r>
        <w:rPr>
          <w:rFonts w:hint="eastAsia" w:ascii="宋体" w:hAnsi="宋体" w:eastAsia="宋体" w:cs="宋体"/>
          <w:color w:val="auto"/>
          <w:sz w:val="24"/>
          <w:u w:val="single"/>
        </w:rPr>
        <w:t xml:space="preserve">     /     ；</w:t>
      </w:r>
    </w:p>
    <w:p w14:paraId="467B560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施工现场需要具各的其他试验条件:</w:t>
      </w:r>
      <w:r>
        <w:rPr>
          <w:rFonts w:hint="eastAsia" w:ascii="宋体" w:hAnsi="宋体" w:eastAsia="宋体" w:cs="宋体"/>
          <w:color w:val="auto"/>
          <w:sz w:val="24"/>
          <w:u w:val="single"/>
        </w:rPr>
        <w:t xml:space="preserve">     /     ；</w:t>
      </w:r>
    </w:p>
    <w:p w14:paraId="38F8BAA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11.4 现场工艺试验</w:t>
      </w:r>
    </w:p>
    <w:p w14:paraId="15497C7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现场工艺试验的有关约定:</w:t>
      </w:r>
      <w:r>
        <w:rPr>
          <w:rFonts w:hint="eastAsia" w:ascii="宋体" w:hAnsi="宋体" w:eastAsia="宋体" w:cs="宋体"/>
          <w:color w:val="auto"/>
          <w:sz w:val="24"/>
          <w:u w:val="single"/>
        </w:rPr>
        <w:t xml:space="preserve"> 根据国家相关规范执行 </w:t>
      </w:r>
      <w:r>
        <w:rPr>
          <w:rFonts w:hint="eastAsia" w:ascii="宋体" w:hAnsi="宋体" w:eastAsia="宋体" w:cs="宋体"/>
          <w:color w:val="auto"/>
          <w:sz w:val="24"/>
        </w:rPr>
        <w:t>。</w:t>
      </w:r>
    </w:p>
    <w:p w14:paraId="7C757811">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12 变更</w:t>
      </w:r>
    </w:p>
    <w:p w14:paraId="6A13DD1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 xml:space="preserve">工程变更依据《广西壮族自治区地质灾害防治项目管理办法》（桂自然资规〔2025〕3号）第二十三条执行。 </w:t>
      </w:r>
    </w:p>
    <w:p w14:paraId="4499248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12.1 变更的范围</w:t>
      </w:r>
    </w:p>
    <w:p w14:paraId="6F3A8DE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关于变更的范围的约定:</w:t>
      </w:r>
      <w:r>
        <w:rPr>
          <w:rFonts w:hint="eastAsia" w:ascii="宋体" w:hAnsi="宋体" w:eastAsia="宋体" w:cs="宋体"/>
          <w:color w:val="auto"/>
          <w:sz w:val="24"/>
          <w:u w:val="single"/>
        </w:rPr>
        <w:t xml:space="preserve"> 根据实际情况商定</w:t>
      </w:r>
      <w:r>
        <w:rPr>
          <w:rFonts w:hint="eastAsia" w:ascii="宋体" w:hAnsi="宋体" w:eastAsia="宋体" w:cs="宋体"/>
          <w:color w:val="auto"/>
          <w:sz w:val="24"/>
        </w:rPr>
        <w:t>。</w:t>
      </w:r>
    </w:p>
    <w:p w14:paraId="3DA36846">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12.5 承包人的合理化建议</w:t>
      </w:r>
    </w:p>
    <w:p w14:paraId="2E46233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监理人审查承包人合理化建议的期限:</w:t>
      </w:r>
      <w:r>
        <w:rPr>
          <w:rFonts w:hint="eastAsia" w:ascii="宋体" w:hAnsi="宋体" w:eastAsia="宋体" w:cs="宋体"/>
          <w:color w:val="auto"/>
        </w:rPr>
        <w:t xml:space="preserve"> </w:t>
      </w:r>
      <w:r>
        <w:rPr>
          <w:rFonts w:hint="eastAsia" w:ascii="宋体" w:hAnsi="宋体" w:eastAsia="宋体" w:cs="宋体"/>
          <w:color w:val="auto"/>
          <w:sz w:val="24"/>
          <w:u w:val="single"/>
        </w:rPr>
        <w:t xml:space="preserve"> 监理人应在收到承包人提交的合理化建议后7天内审查完毕并报送发包人，发现其中存在技术上的缺陷，应通知承包人修改 </w:t>
      </w:r>
      <w:r>
        <w:rPr>
          <w:rFonts w:hint="eastAsia" w:ascii="宋体" w:hAnsi="宋体" w:eastAsia="宋体" w:cs="宋体"/>
          <w:color w:val="auto"/>
          <w:sz w:val="24"/>
        </w:rPr>
        <w:t>。</w:t>
      </w:r>
    </w:p>
    <w:p w14:paraId="4BB9DBE0">
      <w:pPr>
        <w:adjustRightInd/>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发包人审批承包人合理化建议的期限:</w:t>
      </w:r>
      <w:r>
        <w:rPr>
          <w:rFonts w:hint="eastAsia" w:ascii="宋体" w:hAnsi="宋体" w:eastAsia="宋体" w:cs="宋体"/>
          <w:color w:val="auto"/>
        </w:rPr>
        <w:t xml:space="preserve"> </w:t>
      </w:r>
      <w:r>
        <w:rPr>
          <w:rFonts w:hint="eastAsia" w:ascii="宋体" w:hAnsi="宋体" w:eastAsia="宋体" w:cs="宋体"/>
          <w:color w:val="auto"/>
          <w:sz w:val="24"/>
          <w:u w:val="single"/>
        </w:rPr>
        <w:t xml:space="preserve"> 发包人应在收到监理人报送的合理化建议后7天内审批完毕 </w:t>
      </w:r>
      <w:r>
        <w:rPr>
          <w:rFonts w:hint="eastAsia" w:ascii="宋体" w:hAnsi="宋体" w:eastAsia="宋体" w:cs="宋体"/>
          <w:color w:val="auto"/>
          <w:sz w:val="24"/>
        </w:rPr>
        <w:t>。</w:t>
      </w:r>
    </w:p>
    <w:p w14:paraId="2059346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12.7 暂估价（若项目不涉及暂估价，可删除暂估价12.7部分）</w:t>
      </w:r>
    </w:p>
    <w:p w14:paraId="38842A6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暂估价材料和工程设备的明细由双方协议约定。</w:t>
      </w:r>
    </w:p>
    <w:p w14:paraId="6175E9C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12.7.1 依法必须招标的暂估价项目</w:t>
      </w:r>
    </w:p>
    <w:p w14:paraId="5AFA501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对于依法必须招标的暂估价</w:t>
      </w:r>
    </w:p>
    <w:p w14:paraId="6B04CE5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项目的确认和批准采取第</w:t>
      </w:r>
      <w:r>
        <w:rPr>
          <w:rFonts w:hint="eastAsia" w:ascii="宋体" w:hAnsi="宋体" w:eastAsia="宋体" w:cs="宋体"/>
          <w:color w:val="auto"/>
          <w:sz w:val="24"/>
          <w:u w:val="single"/>
        </w:rPr>
        <w:t xml:space="preserve">   1   </w:t>
      </w:r>
      <w:r>
        <w:rPr>
          <w:rFonts w:hint="eastAsia" w:ascii="宋体" w:hAnsi="宋体" w:eastAsia="宋体" w:cs="宋体"/>
          <w:color w:val="auto"/>
          <w:sz w:val="24"/>
        </w:rPr>
        <w:t>种方式确定。</w:t>
      </w:r>
    </w:p>
    <w:p w14:paraId="50EB3E1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第1种方式：对于依法必须招标的暂估价项目，由承包人招标，对该暂估价项目的确认和批准按照以下约定执行：</w:t>
      </w:r>
    </w:p>
    <w:p w14:paraId="5428A61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27713D3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承包人应当根据施工进度计划，提前14天将招标文件通过监理人报送发包人审批，发包人应当在收到承包人报送的相关文件后7天内完成审批或提出修改意见；发包人有权确定招标控制价并委派评标委员会成员；</w:t>
      </w:r>
    </w:p>
    <w:p w14:paraId="6B20243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4CB1207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12.7.2 不属于依法必须招标的暂估价项目</w:t>
      </w:r>
    </w:p>
    <w:p w14:paraId="659639B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对于不属于依法必须招标的暂估价项目的确认和批准采取第</w:t>
      </w:r>
      <w:r>
        <w:rPr>
          <w:rFonts w:hint="eastAsia" w:ascii="宋体" w:hAnsi="宋体" w:eastAsia="宋体" w:cs="宋体"/>
          <w:color w:val="auto"/>
          <w:sz w:val="24"/>
          <w:u w:val="single"/>
        </w:rPr>
        <w:t xml:space="preserve">   3   </w:t>
      </w:r>
      <w:r>
        <w:rPr>
          <w:rFonts w:hint="eastAsia" w:ascii="宋体" w:hAnsi="宋体" w:eastAsia="宋体" w:cs="宋体"/>
          <w:color w:val="auto"/>
          <w:sz w:val="24"/>
        </w:rPr>
        <w:t>种方式确定。</w:t>
      </w:r>
    </w:p>
    <w:p w14:paraId="48AD575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第3种方式:承包人直接实施的暂估价项目</w:t>
      </w:r>
    </w:p>
    <w:p w14:paraId="4846BD5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承包人直接实施的暂估价项目的约定:</w:t>
      </w:r>
      <w:r>
        <w:rPr>
          <w:rFonts w:hint="eastAsia" w:ascii="宋体" w:hAnsi="宋体" w:eastAsia="宋体" w:cs="宋体"/>
          <w:color w:val="auto"/>
          <w:sz w:val="24"/>
          <w:u w:val="single"/>
        </w:rPr>
        <w:t xml:space="preserve"> 由承包人根据工程资料、计量规则和计价方法、工程造价管理机构发布的信息价格和承包人报价浮动率（承包人报价浮动率L＝（1-中标价/招标控制价）×100%）提出暂估工程项目的单价，并以此计算总价措施项目、规费、增值税项目费用。结算时送由柳州市财政局审核为准 </w:t>
      </w:r>
      <w:r>
        <w:rPr>
          <w:rFonts w:hint="eastAsia" w:ascii="宋体" w:hAnsi="宋体" w:eastAsia="宋体" w:cs="宋体"/>
          <w:color w:val="auto"/>
          <w:sz w:val="24"/>
        </w:rPr>
        <w:t>。</w:t>
      </w:r>
    </w:p>
    <w:p w14:paraId="6FF2291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12.8 暂列金额（如有则按照下列约定）</w:t>
      </w:r>
    </w:p>
    <w:p w14:paraId="5F26A44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合同当事人关于暂列金额使用的约定:</w:t>
      </w:r>
      <w:r>
        <w:rPr>
          <w:rFonts w:hint="eastAsia" w:ascii="宋体" w:hAnsi="宋体" w:eastAsia="宋体" w:cs="宋体"/>
          <w:color w:val="auto"/>
          <w:sz w:val="24"/>
          <w:u w:val="single"/>
        </w:rPr>
        <w:t xml:space="preserve"> 按照监理人的指示使用，结算时减去工程价款调整（如有）与索赔（如有）、现场签证金额（如有）计算，如有余额归发包人，如出现差额则由发包人补足并反映在相应的价款中 </w:t>
      </w:r>
      <w:r>
        <w:rPr>
          <w:rFonts w:hint="eastAsia" w:ascii="宋体" w:hAnsi="宋体" w:eastAsia="宋体" w:cs="宋体"/>
          <w:color w:val="auto"/>
          <w:sz w:val="24"/>
        </w:rPr>
        <w:t>。</w:t>
      </w:r>
    </w:p>
    <w:p w14:paraId="5E6857D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13 价格调整</w:t>
      </w:r>
    </w:p>
    <w:p w14:paraId="4D7237E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13.1 市场价格波动引起的调整</w:t>
      </w:r>
    </w:p>
    <w:p w14:paraId="4618FE9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市场价格波动是否调整合同价格的约定: </w:t>
      </w:r>
      <w:r>
        <w:rPr>
          <w:rFonts w:hint="eastAsia" w:ascii="宋体" w:hAnsi="宋体" w:eastAsia="宋体" w:cs="宋体"/>
          <w:color w:val="auto"/>
          <w:sz w:val="24"/>
          <w:u w:val="single"/>
        </w:rPr>
        <w:t xml:space="preserve">  是   </w:t>
      </w:r>
      <w:r>
        <w:rPr>
          <w:rFonts w:hint="eastAsia" w:ascii="宋体" w:hAnsi="宋体" w:eastAsia="宋体" w:cs="宋体"/>
          <w:color w:val="auto"/>
          <w:sz w:val="24"/>
        </w:rPr>
        <w:t>。</w:t>
      </w:r>
    </w:p>
    <w:p w14:paraId="32049E5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因市场价格波动调整合同价格，采用以下第</w:t>
      </w:r>
      <w:r>
        <w:rPr>
          <w:rFonts w:hint="eastAsia" w:ascii="宋体" w:hAnsi="宋体" w:eastAsia="宋体" w:cs="宋体"/>
          <w:color w:val="auto"/>
          <w:sz w:val="24"/>
          <w:u w:val="single"/>
        </w:rPr>
        <w:t xml:space="preserve">  2  </w:t>
      </w:r>
      <w:r>
        <w:rPr>
          <w:rFonts w:hint="eastAsia" w:ascii="宋体" w:hAnsi="宋体" w:eastAsia="宋体" w:cs="宋体"/>
          <w:color w:val="auto"/>
          <w:sz w:val="24"/>
        </w:rPr>
        <w:t>种方式对合同价格进行调整：</w:t>
      </w:r>
    </w:p>
    <w:p w14:paraId="0CCDE51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第1种方式:采用价格指数进行价格调整。</w:t>
      </w:r>
    </w:p>
    <w:p w14:paraId="6770FF7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关于各可调因子、定值和变值权重，以及基本价格指数及其来源的约定: </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5507E82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第2种方式:采用造价信息进行价格调整。</w:t>
      </w:r>
    </w:p>
    <w:p w14:paraId="03C9656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（2）关于基准价格的约定:</w:t>
      </w:r>
      <w:r>
        <w:rPr>
          <w:rFonts w:hint="eastAsia" w:ascii="宋体" w:hAnsi="宋体" w:eastAsia="宋体" w:cs="宋体"/>
          <w:color w:val="auto"/>
          <w:sz w:val="24"/>
          <w:u w:val="single"/>
        </w:rPr>
        <w:t>按照投标时期相关主管部门发布的价格信息为准</w:t>
      </w:r>
      <w:r>
        <w:rPr>
          <w:rFonts w:hint="eastAsia" w:ascii="宋体" w:hAnsi="宋体" w:eastAsia="宋体" w:cs="宋体"/>
          <w:color w:val="auto"/>
          <w:sz w:val="24"/>
        </w:rPr>
        <w:t>。</w:t>
      </w:r>
    </w:p>
    <w:p w14:paraId="3F8EA7C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专用合同条款:</w:t>
      </w:r>
    </w:p>
    <w:p w14:paraId="5315C2B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①承包人在已标价工程量清单或预算书中载明的材料单价低于基准价格的:专用合同条款合同履行期间材料单价涨幅以基准价格为基础超过</w:t>
      </w:r>
      <w:r>
        <w:rPr>
          <w:rFonts w:hint="eastAsia" w:ascii="宋体" w:hAnsi="宋体" w:eastAsia="宋体" w:cs="宋体"/>
          <w:color w:val="auto"/>
          <w:sz w:val="24"/>
          <w:u w:val="single"/>
        </w:rPr>
        <w:t xml:space="preserve"> 5 </w:t>
      </w:r>
      <w:r>
        <w:rPr>
          <w:rFonts w:hint="eastAsia" w:ascii="宋体" w:hAnsi="宋体" w:eastAsia="宋体" w:cs="宋体"/>
          <w:color w:val="auto"/>
          <w:sz w:val="24"/>
        </w:rPr>
        <w:t>%时，或材料单价跌幅以已标价工程量清单或预算书中载明材料单价为基础超过</w:t>
      </w:r>
      <w:r>
        <w:rPr>
          <w:rFonts w:hint="eastAsia" w:ascii="宋体" w:hAnsi="宋体" w:eastAsia="宋体" w:cs="宋体"/>
          <w:color w:val="auto"/>
          <w:sz w:val="24"/>
          <w:u w:val="single"/>
        </w:rPr>
        <w:t xml:space="preserve"> 5 </w:t>
      </w:r>
      <w:r>
        <w:rPr>
          <w:rFonts w:hint="eastAsia" w:ascii="宋体" w:hAnsi="宋体" w:eastAsia="宋体" w:cs="宋体"/>
          <w:color w:val="auto"/>
          <w:sz w:val="24"/>
        </w:rPr>
        <w:t>%时，其超过部分据实调整。</w:t>
      </w:r>
    </w:p>
    <w:p w14:paraId="69AB547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②承包人在已标价工程量清单或预算书中载明的材料单价高于基准价格的:专用合同条款合同履行期间材料单价跌幅以基准价格为基础超过</w:t>
      </w:r>
      <w:r>
        <w:rPr>
          <w:rFonts w:hint="eastAsia" w:ascii="宋体" w:hAnsi="宋体" w:eastAsia="宋体" w:cs="宋体"/>
          <w:color w:val="auto"/>
          <w:sz w:val="24"/>
          <w:u w:val="single"/>
        </w:rPr>
        <w:t xml:space="preserve"> 5 </w:t>
      </w:r>
      <w:r>
        <w:rPr>
          <w:rFonts w:hint="eastAsia" w:ascii="宋体" w:hAnsi="宋体" w:eastAsia="宋体" w:cs="宋体"/>
          <w:color w:val="auto"/>
          <w:sz w:val="24"/>
        </w:rPr>
        <w:t>%时，或材料单价涨幅以已标价工程量清单或预算书中载明材料单价为基础超过</w:t>
      </w:r>
      <w:r>
        <w:rPr>
          <w:rFonts w:hint="eastAsia" w:ascii="宋体" w:hAnsi="宋体" w:eastAsia="宋体" w:cs="宋体"/>
          <w:color w:val="auto"/>
          <w:sz w:val="24"/>
          <w:u w:val="single"/>
        </w:rPr>
        <w:t xml:space="preserve"> 5 </w:t>
      </w:r>
      <w:r>
        <w:rPr>
          <w:rFonts w:hint="eastAsia" w:ascii="宋体" w:hAnsi="宋体" w:eastAsia="宋体" w:cs="宋体"/>
          <w:color w:val="auto"/>
          <w:sz w:val="24"/>
        </w:rPr>
        <w:t>%时，其超过部分据实调整。</w:t>
      </w:r>
    </w:p>
    <w:p w14:paraId="54BC0DB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color w:val="auto"/>
          <w:sz w:val="24"/>
          <w:u w:val="single"/>
        </w:rPr>
        <w:t xml:space="preserve"> 5 </w:t>
      </w:r>
      <w:r>
        <w:rPr>
          <w:rFonts w:hint="eastAsia" w:ascii="宋体" w:hAnsi="宋体" w:eastAsia="宋体" w:cs="宋体"/>
          <w:color w:val="auto"/>
          <w:sz w:val="24"/>
        </w:rPr>
        <w:t>%时，其超过部分据实调整。</w:t>
      </w:r>
    </w:p>
    <w:p w14:paraId="7DE7464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第3种方式:其他价格调整方式: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396E257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 合同价格、计量与支付</w:t>
      </w:r>
    </w:p>
    <w:p w14:paraId="7B86479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14.1 合同价格形式</w:t>
      </w:r>
    </w:p>
    <w:p w14:paraId="03F6CB3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1.单价合同</w:t>
      </w:r>
    </w:p>
    <w:p w14:paraId="338EFC5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综合单价包含的风险范围:</w:t>
      </w:r>
      <w:r>
        <w:rPr>
          <w:rFonts w:hint="eastAsia" w:ascii="宋体" w:hAnsi="宋体" w:eastAsia="宋体" w:cs="宋体"/>
          <w:color w:val="auto"/>
          <w:sz w:val="24"/>
          <w:u w:val="single"/>
        </w:rPr>
        <w:t xml:space="preserve"> 承包人应承担约定范围内物价波动、施工组织和技术方案变化、投标单位工程量清单与招标单位的工程清单不符或漏项及其他意外困难等风险 </w:t>
      </w:r>
      <w:r>
        <w:rPr>
          <w:rFonts w:hint="eastAsia" w:ascii="宋体" w:hAnsi="宋体" w:eastAsia="宋体" w:cs="宋体"/>
          <w:color w:val="auto"/>
          <w:sz w:val="24"/>
        </w:rPr>
        <w:t>。</w:t>
      </w:r>
    </w:p>
    <w:p w14:paraId="44218F5F">
      <w:pPr>
        <w:spacing w:line="440" w:lineRule="exact"/>
        <w:ind w:firstLine="480" w:firstLineChars="200"/>
        <w:rPr>
          <w:rFonts w:hint="eastAsia" w:ascii="宋体" w:hAnsi="宋体" w:eastAsia="宋体" w:cs="宋体"/>
          <w:color w:val="auto"/>
          <w:sz w:val="24"/>
          <w:u w:val="single"/>
        </w:rPr>
      </w:pPr>
      <w:r>
        <w:rPr>
          <w:rFonts w:hint="eastAsia" w:ascii="宋体" w:hAnsi="宋体" w:eastAsia="宋体" w:cs="宋体"/>
          <w:color w:val="auto"/>
          <w:sz w:val="24"/>
        </w:rPr>
        <w:t>风险费用的计算方法:</w:t>
      </w:r>
      <w:r>
        <w:rPr>
          <w:rFonts w:hint="eastAsia" w:ascii="宋体" w:hAnsi="宋体" w:eastAsia="宋体" w:cs="宋体"/>
          <w:color w:val="auto"/>
          <w:sz w:val="24"/>
          <w:u w:val="single"/>
        </w:rPr>
        <w:t xml:space="preserve"> 具体调整公式为：①施工期价格上涨，当涨幅</w:t>
      </w:r>
      <w:bookmarkStart w:id="67" w:name="OLE_LINK4"/>
      <w:r>
        <w:rPr>
          <w:rFonts w:hint="eastAsia" w:ascii="宋体" w:hAnsi="宋体" w:eastAsia="宋体" w:cs="宋体"/>
          <w:color w:val="auto"/>
          <w:sz w:val="24"/>
          <w:u w:val="single"/>
        </w:rPr>
        <w:t>＞5%时</w:t>
      </w:r>
      <w:bookmarkEnd w:id="67"/>
      <w:r>
        <w:rPr>
          <w:rFonts w:hint="eastAsia" w:ascii="宋体" w:hAnsi="宋体" w:eastAsia="宋体" w:cs="宋体"/>
          <w:color w:val="auto"/>
          <w:sz w:val="24"/>
          <w:u w:val="single"/>
        </w:rPr>
        <w:t>：P=C×（A/B-1.05）；</w:t>
      </w:r>
    </w:p>
    <w:p w14:paraId="0573C8E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rPr>
        <w:t xml:space="preserve">②施工期价格下降，当跌幅＞5%时：P=C×（0.95-A/B）  </w:t>
      </w:r>
      <w:r>
        <w:rPr>
          <w:rFonts w:hint="eastAsia" w:ascii="宋体" w:hAnsi="宋体" w:eastAsia="宋体" w:cs="宋体"/>
          <w:color w:val="auto"/>
          <w:sz w:val="24"/>
        </w:rPr>
        <w:t>。</w:t>
      </w:r>
    </w:p>
    <w:p w14:paraId="0589F84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式中：P-可调整的材料差额；</w:t>
      </w:r>
    </w:p>
    <w:p w14:paraId="217B1924">
      <w:pPr>
        <w:numPr>
          <w:ilvl w:val="0"/>
          <w:numId w:val="5"/>
        </w:num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投标报价中的本细目材料价；</w:t>
      </w:r>
    </w:p>
    <w:p w14:paraId="28D6AC4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A-施工期《柳州市建设工程造价信息》刊登的本细目材料价；</w:t>
      </w:r>
    </w:p>
    <w:p w14:paraId="37AEB6F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B-招标期《柳州市建设工程造价信息》刊登的本细目材料价。</w:t>
      </w:r>
    </w:p>
    <w:p w14:paraId="2EA79772">
      <w:pPr>
        <w:spacing w:line="440" w:lineRule="exact"/>
        <w:ind w:firstLine="504" w:firstLineChars="210"/>
        <w:rPr>
          <w:rFonts w:hint="eastAsia" w:ascii="宋体" w:hAnsi="宋体" w:eastAsia="宋体" w:cs="宋体"/>
          <w:color w:val="auto"/>
          <w:sz w:val="24"/>
        </w:rPr>
      </w:pPr>
      <w:r>
        <w:rPr>
          <w:rFonts w:hint="eastAsia" w:ascii="宋体" w:hAnsi="宋体" w:eastAsia="宋体" w:cs="宋体"/>
          <w:color w:val="auto"/>
          <w:sz w:val="24"/>
        </w:rPr>
        <w:t>风险范围以外合同价格的调整方法:</w:t>
      </w:r>
    </w:p>
    <w:p w14:paraId="36B8E77A">
      <w:pPr>
        <w:spacing w:line="440" w:lineRule="exact"/>
        <w:ind w:firstLine="504" w:firstLineChars="210"/>
        <w:rPr>
          <w:rFonts w:hint="eastAsia" w:ascii="宋体" w:hAnsi="宋体" w:eastAsia="宋体" w:cs="宋体"/>
          <w:color w:val="auto"/>
          <w:sz w:val="24"/>
          <w:u w:val="single"/>
        </w:rPr>
      </w:pPr>
      <w:r>
        <w:rPr>
          <w:rFonts w:hint="eastAsia" w:ascii="宋体" w:hAnsi="宋体" w:eastAsia="宋体" w:cs="宋体"/>
          <w:color w:val="auto"/>
          <w:sz w:val="24"/>
          <w:u w:val="single"/>
        </w:rPr>
        <w:t>（一）本合同实施期间因工程变更、项目特征不符、工程量清单缺项引起工程项目、工程量变化的，其工程量按实际发生并监理工程师及发包人确认，变更合同价款按下列方法进行：工程量清单中有相同细目的按投标人投标时的中标单价进行结算，工程量清单中有类似细目的参考类似中标单价结算；工程量清单中没有适用或类似于变更工程的价格，则有定额的套定额计算，执行本招标文件工程计价参考依据，并乘以下浮系数（中标价/经审定的工程招标控制价）结算，其中材料价格有信息价的按施工期间信息价的平均价计取，无信息价的由发包人、监理单位及承包人根据市场价格协商议定；新增项目无定额可套的，由发包人、监理单位及承包人根据市场协商确定；新增结算单价=综合单价×（中标价/经审定的工程招标控制价）。</w:t>
      </w:r>
    </w:p>
    <w:p w14:paraId="0B842093">
      <w:pPr>
        <w:spacing w:line="440" w:lineRule="exact"/>
        <w:ind w:firstLine="504" w:firstLineChars="210"/>
        <w:rPr>
          <w:rFonts w:hint="eastAsia" w:ascii="宋体" w:hAnsi="宋体" w:eastAsia="宋体" w:cs="宋体"/>
          <w:color w:val="auto"/>
          <w:sz w:val="24"/>
          <w:u w:val="single"/>
        </w:rPr>
      </w:pPr>
      <w:r>
        <w:rPr>
          <w:rFonts w:hint="eastAsia" w:ascii="宋体" w:hAnsi="宋体" w:eastAsia="宋体" w:cs="宋体"/>
          <w:color w:val="auto"/>
          <w:sz w:val="24"/>
          <w:u w:val="single"/>
        </w:rPr>
        <w:t>（二）国家和自治区、柳州市政策性调整有关费用标准的，按文件规定执行。</w:t>
      </w:r>
    </w:p>
    <w:p w14:paraId="429381E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rPr>
        <w:t>（三）本工程约定的材料价格风险：《柳州市建设工程造价信息》信息价公布价的±5%，则超出部分按专用条款14.1进行调整，调整部分仅计差额及相应税金。《柳州市建设工程造价信息》信息价没有相应价格信息的按市场价计算。</w:t>
      </w:r>
    </w:p>
    <w:p w14:paraId="1A556855">
      <w:pPr>
        <w:spacing w:line="440" w:lineRule="exact"/>
        <w:ind w:firstLine="504" w:firstLineChars="210"/>
        <w:rPr>
          <w:rFonts w:hint="eastAsia" w:ascii="宋体" w:hAnsi="宋体" w:eastAsia="宋体" w:cs="宋体"/>
          <w:color w:val="auto"/>
          <w:sz w:val="24"/>
          <w:u w:val="single"/>
        </w:rPr>
      </w:pPr>
      <w:r>
        <w:rPr>
          <w:rFonts w:hint="eastAsia" w:ascii="宋体" w:hAnsi="宋体" w:eastAsia="宋体" w:cs="宋体"/>
          <w:color w:val="auto"/>
          <w:sz w:val="24"/>
          <w:u w:val="single"/>
        </w:rPr>
        <w:t xml:space="preserve">本工程最终结算以柳州市财政局审定为准 </w:t>
      </w:r>
      <w:r>
        <w:rPr>
          <w:rFonts w:hint="eastAsia" w:ascii="宋体" w:hAnsi="宋体" w:eastAsia="宋体" w:cs="宋体"/>
          <w:color w:val="auto"/>
          <w:sz w:val="24"/>
        </w:rPr>
        <w:t>。</w:t>
      </w:r>
    </w:p>
    <w:p w14:paraId="7341DBB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2.总价合同</w:t>
      </w:r>
    </w:p>
    <w:p w14:paraId="0148D2A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总价包含的风险范围:</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3A029A7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风险费用的计算方法:</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43C95DC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风险范围以外合同价格的调整方法:</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3B99815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3.其他价格方式: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37DF98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14.2 预付款</w:t>
      </w:r>
    </w:p>
    <w:p w14:paraId="36FBF05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14.2.1 预付款的支付</w:t>
      </w:r>
    </w:p>
    <w:p w14:paraId="67E94A6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预付款支付比例或金额:</w:t>
      </w:r>
      <w:r>
        <w:rPr>
          <w:rFonts w:hint="eastAsia" w:ascii="宋体" w:hAnsi="宋体" w:eastAsia="宋体" w:cs="宋体"/>
          <w:color w:val="auto"/>
          <w:sz w:val="24"/>
          <w:u w:val="single"/>
        </w:rPr>
        <w:t xml:space="preserve"> 合同价款扣减基本预备费金额的30%  </w:t>
      </w:r>
      <w:r>
        <w:rPr>
          <w:rFonts w:hint="eastAsia" w:ascii="宋体" w:hAnsi="宋体" w:eastAsia="宋体" w:cs="宋体"/>
          <w:color w:val="auto"/>
          <w:sz w:val="24"/>
        </w:rPr>
        <w:t>。</w:t>
      </w:r>
    </w:p>
    <w:p w14:paraId="35DF2E0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预付款支付期限:</w:t>
      </w:r>
      <w:r>
        <w:rPr>
          <w:rFonts w:hint="eastAsia" w:ascii="宋体" w:hAnsi="宋体" w:eastAsia="宋体" w:cs="宋体"/>
          <w:color w:val="auto"/>
          <w:sz w:val="24"/>
          <w:u w:val="single"/>
        </w:rPr>
        <w:t xml:space="preserve"> 承包人主要施工管理人员及施工的机械设备进场后15个工作日内  </w:t>
      </w:r>
      <w:r>
        <w:rPr>
          <w:rFonts w:hint="eastAsia" w:ascii="宋体" w:hAnsi="宋体" w:eastAsia="宋体" w:cs="宋体"/>
          <w:color w:val="auto"/>
          <w:sz w:val="24"/>
        </w:rPr>
        <w:t>。</w:t>
      </w:r>
    </w:p>
    <w:p w14:paraId="3D9B802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预付款扣回的方式:</w:t>
      </w:r>
      <w:r>
        <w:rPr>
          <w:rFonts w:hint="eastAsia" w:ascii="宋体" w:hAnsi="宋体" w:eastAsia="宋体" w:cs="宋体"/>
          <w:color w:val="auto"/>
          <w:sz w:val="24"/>
          <w:u w:val="single"/>
        </w:rPr>
        <w:t xml:space="preserve"> 在承包人完成累计金额达到签订合同价款扣减基本预备费金额的30%后，一次性扣回预付款</w:t>
      </w:r>
      <w:r>
        <w:rPr>
          <w:rFonts w:hint="eastAsia" w:ascii="宋体" w:hAnsi="宋体" w:eastAsia="宋体" w:cs="宋体"/>
          <w:color w:val="auto"/>
          <w:sz w:val="24"/>
        </w:rPr>
        <w:t>。</w:t>
      </w:r>
    </w:p>
    <w:p w14:paraId="1AB43C3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14.2.2 预付款担保</w:t>
      </w:r>
    </w:p>
    <w:p w14:paraId="28626A1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承包人提交预付款担保的期限:</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737CB65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预付款担保的形式为: </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7E43813A">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14.4 工程进度款支付</w:t>
      </w:r>
    </w:p>
    <w:p w14:paraId="2245336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14.4.1 付款周期</w:t>
      </w:r>
    </w:p>
    <w:p w14:paraId="1F5E5C6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关于付款周期的约定:</w:t>
      </w:r>
      <w:r>
        <w:rPr>
          <w:rFonts w:hint="eastAsia" w:ascii="宋体" w:hAnsi="宋体" w:eastAsia="宋体" w:cs="宋体"/>
          <w:color w:val="auto"/>
          <w:sz w:val="24"/>
          <w:u w:val="single"/>
        </w:rPr>
        <w:t>承包人应在每月20日向总监理工程师提交由其项目经理签署的按发包人批准格式填写的工程款支付申请表（一式2份）及其附件（一式2份）</w:t>
      </w:r>
      <w:r>
        <w:rPr>
          <w:rFonts w:hint="eastAsia" w:ascii="宋体" w:hAnsi="宋体" w:eastAsia="宋体" w:cs="宋体"/>
          <w:color w:val="auto"/>
          <w:sz w:val="24"/>
        </w:rPr>
        <w:t>。</w:t>
      </w:r>
    </w:p>
    <w:p w14:paraId="357B55C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14.4.2 进度付款申请单的编制</w:t>
      </w:r>
    </w:p>
    <w:p w14:paraId="3D72AE3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关于进度付款申请单编制的约定:</w:t>
      </w:r>
      <w:r>
        <w:rPr>
          <w:rFonts w:hint="eastAsia" w:ascii="宋体" w:hAnsi="宋体" w:eastAsia="宋体" w:cs="宋体"/>
          <w:color w:val="auto"/>
          <w:sz w:val="24"/>
          <w:u w:val="single"/>
        </w:rPr>
        <w:t xml:space="preserve">  按发包人批准格式填写     </w:t>
      </w:r>
      <w:r>
        <w:rPr>
          <w:rFonts w:hint="eastAsia" w:ascii="宋体" w:hAnsi="宋体" w:eastAsia="宋体" w:cs="宋体"/>
          <w:color w:val="auto"/>
          <w:sz w:val="24"/>
        </w:rPr>
        <w:t>。</w:t>
      </w:r>
    </w:p>
    <w:p w14:paraId="0435D3E0">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14.4.3 进度付款申请单的提交</w:t>
      </w:r>
    </w:p>
    <w:p w14:paraId="75DF1B6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（1）单价合同进度付款申请单提交的约定:</w:t>
      </w:r>
      <w:r>
        <w:rPr>
          <w:rFonts w:hint="eastAsia" w:ascii="宋体" w:hAnsi="宋体" w:eastAsia="宋体" w:cs="宋体"/>
          <w:color w:val="auto"/>
          <w:sz w:val="24"/>
          <w:u w:val="single"/>
        </w:rPr>
        <w:t xml:space="preserve">   提交进度付款申请单时需一同提交该周期内完成工程量统计表、工程量完成确认单、签证单等   </w:t>
      </w:r>
      <w:r>
        <w:rPr>
          <w:rFonts w:hint="eastAsia" w:ascii="宋体" w:hAnsi="宋体" w:eastAsia="宋体" w:cs="宋体"/>
          <w:color w:val="auto"/>
          <w:sz w:val="24"/>
        </w:rPr>
        <w:t>。</w:t>
      </w:r>
    </w:p>
    <w:p w14:paraId="70B7206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（2）总价合同进度付款申请单提交的约定: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087988F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（3）其他价格形式合同进度付款申请单提交的约定: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445803D">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14.4.4 进度款审核和支付</w:t>
      </w:r>
    </w:p>
    <w:p w14:paraId="52B32188">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（1）监理人审查并报送发包人的期限:</w:t>
      </w:r>
      <w:r>
        <w:rPr>
          <w:rFonts w:hint="eastAsia" w:ascii="宋体" w:hAnsi="宋体" w:eastAsia="宋体" w:cs="宋体"/>
          <w:color w:val="auto"/>
          <w:sz w:val="24"/>
          <w:u w:val="single"/>
        </w:rPr>
        <w:t xml:space="preserve"> 在收到上述支付申请之日起7日内，总监理工程师完成计量审核 </w:t>
      </w:r>
      <w:r>
        <w:rPr>
          <w:rFonts w:hint="eastAsia" w:ascii="宋体" w:hAnsi="宋体" w:eastAsia="宋体" w:cs="宋体"/>
          <w:color w:val="auto"/>
          <w:sz w:val="24"/>
        </w:rPr>
        <w:t>。</w:t>
      </w:r>
    </w:p>
    <w:p w14:paraId="12C16E53">
      <w:pPr>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（2）发包人完成审批并签发进度款支付证书的期限: 发包人应在收到总监理工程师签署的工程款支付证书之日起15个工作日内完成计量审核并向承包人支付本期工程款80%的进度款，当发包人向承包人支付的工程预付款和进度款累计金额达到该项工程总价【指合同价款扣减基本预备费所得金额】的 80%时，发包人将暂停支付进度款。工程完工初步验收达到质量要求后支付至工程总价【指合同价款扣减基本预备费所得金额】的95%。</w:t>
      </w:r>
    </w:p>
    <w:p w14:paraId="3279DDBF">
      <w:pPr>
        <w:spacing w:line="500" w:lineRule="exact"/>
        <w:ind w:firstLine="480" w:firstLineChars="200"/>
        <w:rPr>
          <w:rFonts w:hint="eastAsia" w:ascii="宋体" w:hAnsi="宋体" w:eastAsia="宋体" w:cs="宋体"/>
          <w:color w:val="auto"/>
        </w:rPr>
      </w:pPr>
      <w:r>
        <w:rPr>
          <w:rFonts w:hint="eastAsia" w:ascii="宋体" w:hAnsi="宋体" w:eastAsia="宋体" w:cs="宋体"/>
          <w:color w:val="auto"/>
          <w:sz w:val="24"/>
        </w:rPr>
        <w:t>（3）关于支付周期的约定：竣工结算报告经三江侗族自治县财政部门审核确认后支付至工程总价的97%，余下工程总价的3%作为质量保证金，在质保期（一年）满后一次性付清（无息）。</w:t>
      </w:r>
    </w:p>
    <w:p w14:paraId="201AB45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发包人逾期支付进度款的违约金的计算方式: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 xml:space="preserve"> 。</w:t>
      </w:r>
    </w:p>
    <w:p w14:paraId="4DDDF80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承包人应当在发包人付款前5个工作日内向发包人提交合法足额的发票，承包人未提交发票或者提交的发票不符合发包人要求的，发包人有权顺延付款时间，不构成发包人违约。</w:t>
      </w:r>
    </w:p>
    <w:p w14:paraId="4C793706">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 验收和工程试运行</w:t>
      </w:r>
    </w:p>
    <w:p w14:paraId="6FB6F4E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15.1 分部分项工程验收</w:t>
      </w:r>
    </w:p>
    <w:p w14:paraId="0305104E">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15.1.1 监理人不能按时进行验收时，应提前</w:t>
      </w:r>
      <w:r>
        <w:rPr>
          <w:rFonts w:hint="eastAsia" w:ascii="宋体" w:hAnsi="宋体" w:eastAsia="宋体" w:cs="宋体"/>
          <w:color w:val="auto"/>
          <w:sz w:val="24"/>
          <w:u w:val="single"/>
        </w:rPr>
        <w:t xml:space="preserve"> 24 </w:t>
      </w:r>
      <w:r>
        <w:rPr>
          <w:rFonts w:hint="eastAsia" w:ascii="宋体" w:hAnsi="宋体" w:eastAsia="宋体" w:cs="宋体"/>
          <w:color w:val="auto"/>
          <w:sz w:val="24"/>
        </w:rPr>
        <w:t>小时提交书面延期要求。关于延期最长不得超过</w:t>
      </w:r>
      <w:r>
        <w:rPr>
          <w:rFonts w:hint="eastAsia" w:ascii="宋体" w:hAnsi="宋体" w:eastAsia="宋体" w:cs="宋体"/>
          <w:color w:val="auto"/>
          <w:sz w:val="24"/>
          <w:u w:val="single"/>
        </w:rPr>
        <w:t xml:space="preserve"> 48 </w:t>
      </w:r>
      <w:r>
        <w:rPr>
          <w:rFonts w:hint="eastAsia" w:ascii="宋体" w:hAnsi="宋体" w:eastAsia="宋体" w:cs="宋体"/>
          <w:color w:val="auto"/>
          <w:sz w:val="24"/>
        </w:rPr>
        <w:t>小时。</w:t>
      </w:r>
    </w:p>
    <w:p w14:paraId="631EFDDD">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15.1.2 单位工程验收:发包人应组织勘查人、设计人、监理人、承包人及当地质量监督部门等单位对具各验收的单位工程进行验收。</w:t>
      </w:r>
    </w:p>
    <w:p w14:paraId="4EDC97E3">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15.1.3 地质灾害治理工程有试运行要求的可按相关要求执行。</w:t>
      </w:r>
    </w:p>
    <w:p w14:paraId="325A9945">
      <w:pPr>
        <w:spacing w:line="42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15.2 竣工验收</w:t>
      </w:r>
    </w:p>
    <w:p w14:paraId="6255B051">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15.2.2 竣工验收程序</w:t>
      </w:r>
    </w:p>
    <w:p w14:paraId="693D636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关于竣工验收程序的约定:按照《广西壮族自治区地质灾害防治项目管理办法》（桂自然资规〔2025〕3号）执行。</w:t>
      </w:r>
    </w:p>
    <w:p w14:paraId="2FB243C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工程竣工后，监理人组织承包人、勘查人、设计人对工程进行自检，自检合格的，承包人向监理人报送竣工初步验收申请报告，监理人应在收到竣工验收申请报告后5天内完成审查并报送发包人。监理人应在5天内审批完毕，审查后认为尚不具各验收条件的，应通知承包人在竣工初步验收前承包人还需完成的工作内容，承包人应在完成监理人通知的全部工作内容后，再次提交竣工初步验收申请报告。</w:t>
      </w:r>
    </w:p>
    <w:p w14:paraId="19FAADE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监理人审查后认为已具备竣工初步验收条件的，应将竣初步验收申请报告提交发包人，发包人应在收到经监理人审核的竣工初步验收申请报告后审批完毕并组织监理、承包、设计、勘查等相关人员，根据实际情况安排专家完成竣工初步验收。</w:t>
      </w:r>
    </w:p>
    <w:p w14:paraId="7E719D88">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（3）对初步验收不合格的，惩罚按照合同专用条款7.1.1条执行；对竣工初步验收合格的，监理人、承包人、勘查人、设计人应按照竣工初步验收意见进行整改，在初步验收合格后</w:t>
      </w:r>
      <w:r>
        <w:rPr>
          <w:rFonts w:hint="eastAsia" w:ascii="宋体" w:hAnsi="宋体" w:eastAsia="宋体" w:cs="宋体"/>
          <w:b/>
          <w:bCs/>
          <w:color w:val="auto"/>
          <w:sz w:val="24"/>
        </w:rPr>
        <w:t>28日内提交初步验收整改资料。</w:t>
      </w:r>
      <w:r>
        <w:rPr>
          <w:rFonts w:hint="eastAsia" w:ascii="宋体" w:hAnsi="宋体" w:eastAsia="宋体" w:cs="宋体"/>
          <w:color w:val="auto"/>
          <w:sz w:val="24"/>
        </w:rPr>
        <w:t>监理人、承包人、勘查人、设计人应按自然资源管理部门有关地质灾害防治工程施工项目验收办法规定做好终验收准备工作，达到终验收条件时，及时提供竣工终验收相关材料，提交竣工终验收申请报告。</w:t>
      </w:r>
    </w:p>
    <w:p w14:paraId="2F11ACF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发包人应当组织从自然资源管理部门专家库中抽取专家组成专家组，会同项目参建各方对项目进行竣工终验收。</w:t>
      </w:r>
    </w:p>
    <w:p w14:paraId="134942D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终验收不合格的，惩罚按照合同专用条款7.1.1条执行；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0827CF5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5）工程通过竣工验收或经整改后重新验收，则监理人应在上述验收通过之日后7天内出具由发包人、监理人、设计人、勘查人和承包人五方共同签署的竣工验收报告书或会议纪要。竣工终验收合格的，监理人、承包人、勘查人、设计人应在竣工终验收合格后</w:t>
      </w:r>
      <w:r>
        <w:rPr>
          <w:rFonts w:hint="eastAsia" w:ascii="宋体" w:hAnsi="宋体" w:eastAsia="宋体" w:cs="宋体"/>
          <w:b/>
          <w:bCs/>
          <w:color w:val="auto"/>
          <w:sz w:val="24"/>
        </w:rPr>
        <w:t>28日内</w:t>
      </w:r>
      <w:r>
        <w:rPr>
          <w:rFonts w:hint="eastAsia" w:ascii="宋体" w:hAnsi="宋体" w:eastAsia="宋体" w:cs="宋体"/>
          <w:color w:val="auto"/>
          <w:sz w:val="24"/>
        </w:rPr>
        <w:t>按自然资源管理部门有关办法规定提供工程结算材料和各参建方工程项目归档材料。</w:t>
      </w:r>
    </w:p>
    <w:p w14:paraId="26265DE7">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（6）承包人不按照本项约定时间内提交竣工终验收相关材料、竣工终验收申请报告、工程结算材料和工程项目归档材料的，</w:t>
      </w:r>
      <w:r>
        <w:rPr>
          <w:rFonts w:hint="eastAsia" w:ascii="宋体" w:hAnsi="宋体" w:eastAsia="宋体" w:cs="宋体"/>
          <w:color w:val="auto"/>
          <w:sz w:val="24"/>
          <w:u w:val="single"/>
        </w:rPr>
        <w:t>每逾期一天，应以签约合同价的2%支付违约金。违约金从发包人向承包人支付的工程款中扣除，不足部分由发包人向承包人追缴。逾期超过30日的，纳入诚信失信单位在柳州市自然资源和规划局门户网站公示，三年内不得在柳州市承担政府投资的地质灾害防治项目。</w:t>
      </w:r>
    </w:p>
    <w:p w14:paraId="76A69789">
      <w:pPr>
        <w:spacing w:line="440" w:lineRule="exact"/>
        <w:ind w:firstLine="482" w:firstLineChars="200"/>
        <w:rPr>
          <w:rFonts w:hint="eastAsia" w:ascii="宋体" w:hAnsi="宋体" w:eastAsia="宋体" w:cs="宋体"/>
          <w:color w:val="auto"/>
          <w:sz w:val="24"/>
        </w:rPr>
      </w:pPr>
      <w:r>
        <w:rPr>
          <w:rFonts w:hint="eastAsia" w:ascii="宋体" w:hAnsi="宋体" w:eastAsia="宋体" w:cs="宋体"/>
          <w:b/>
          <w:color w:val="auto"/>
          <w:sz w:val="24"/>
        </w:rPr>
        <w:t xml:space="preserve">15.2.3 </w:t>
      </w:r>
      <w:r>
        <w:rPr>
          <w:rFonts w:hint="eastAsia" w:ascii="宋体" w:hAnsi="宋体" w:eastAsia="宋体" w:cs="宋体"/>
          <w:color w:val="auto"/>
          <w:sz w:val="24"/>
        </w:rPr>
        <w:t>竣工日期</w:t>
      </w:r>
    </w:p>
    <w:p w14:paraId="6DB47E1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工程经竣工验收合格的，以</w:t>
      </w:r>
      <w:r>
        <w:rPr>
          <w:rFonts w:hint="eastAsia" w:ascii="宋体" w:hAnsi="宋体" w:eastAsia="宋体" w:cs="宋体"/>
          <w:b/>
          <w:bCs/>
          <w:color w:val="auto"/>
          <w:sz w:val="24"/>
        </w:rPr>
        <w:t>承包人提交竣工验收申请报告之日为实际竣工日期</w:t>
      </w:r>
      <w:r>
        <w:rPr>
          <w:rFonts w:hint="eastAsia" w:ascii="宋体" w:hAnsi="宋体" w:eastAsia="宋体" w:cs="宋体"/>
          <w:color w:val="auto"/>
          <w:sz w:val="24"/>
        </w:rPr>
        <w:t>，并在工程接收证书或验收会议纪要中载明；竣工验收不合格的，以承包人重新提交竣工验收申请报告之日为实际竣工日期，并在工程接收证书或验收会议纪要中载明。</w:t>
      </w:r>
    </w:p>
    <w:p w14:paraId="0DA3BF81">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15.2.5 移交、接收全部与部分工程</w:t>
      </w:r>
    </w:p>
    <w:p w14:paraId="1B83C7CC">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承包人向发包人移交工程的期限:</w:t>
      </w:r>
      <w:r>
        <w:rPr>
          <w:rFonts w:hint="eastAsia" w:ascii="宋体" w:hAnsi="宋体" w:eastAsia="宋体" w:cs="宋体"/>
          <w:color w:val="auto"/>
          <w:sz w:val="24"/>
          <w:u w:val="single"/>
        </w:rPr>
        <w:t xml:space="preserve">  竣工终验收合格后30天内  </w:t>
      </w:r>
      <w:r>
        <w:rPr>
          <w:rFonts w:hint="eastAsia" w:ascii="宋体" w:hAnsi="宋体" w:eastAsia="宋体" w:cs="宋体"/>
          <w:color w:val="auto"/>
          <w:sz w:val="24"/>
        </w:rPr>
        <w:t>。</w:t>
      </w:r>
    </w:p>
    <w:p w14:paraId="161F31C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承包人未按时移交工程，违约金的计算方法为:</w:t>
      </w:r>
      <w:r>
        <w:rPr>
          <w:rFonts w:hint="eastAsia" w:ascii="宋体" w:hAnsi="宋体" w:eastAsia="宋体" w:cs="宋体"/>
          <w:color w:val="auto"/>
          <w:sz w:val="24"/>
          <w:u w:val="single"/>
        </w:rPr>
        <w:t xml:space="preserve"> 每逾期一天，应以签约合同价的2‰支付违约金。违约金从发包人向承包人支付的工程款中扣除。</w:t>
      </w:r>
    </w:p>
    <w:p w14:paraId="18B5AD9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15.5 竣工退场</w:t>
      </w:r>
    </w:p>
    <w:p w14:paraId="0E8F37D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承包人完成竣工退场的期限:</w:t>
      </w:r>
      <w:r>
        <w:rPr>
          <w:rFonts w:hint="eastAsia" w:ascii="宋体" w:hAnsi="宋体" w:eastAsia="宋体" w:cs="宋体"/>
          <w:color w:val="auto"/>
          <w:sz w:val="24"/>
          <w:u w:val="single"/>
        </w:rPr>
        <w:t xml:space="preserve">  竣工终验收合格后14日内  </w:t>
      </w:r>
      <w:r>
        <w:rPr>
          <w:rFonts w:hint="eastAsia" w:ascii="宋体" w:hAnsi="宋体" w:eastAsia="宋体" w:cs="宋体"/>
          <w:color w:val="auto"/>
          <w:sz w:val="24"/>
        </w:rPr>
        <w:t>。</w:t>
      </w:r>
    </w:p>
    <w:p w14:paraId="1BD9BDF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 竣工结算</w:t>
      </w:r>
    </w:p>
    <w:p w14:paraId="328B44D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16.1 竣工付款申请</w:t>
      </w:r>
    </w:p>
    <w:p w14:paraId="15380AC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承包人提交竣工付款申请单的期限:</w:t>
      </w:r>
      <w:r>
        <w:rPr>
          <w:rFonts w:hint="eastAsia" w:ascii="宋体" w:hAnsi="宋体" w:eastAsia="宋体" w:cs="宋体"/>
          <w:color w:val="auto"/>
          <w:sz w:val="24"/>
          <w:u w:val="single"/>
        </w:rPr>
        <w:t xml:space="preserve"> 工程竣工终验收合格后28日内 </w:t>
      </w:r>
      <w:r>
        <w:rPr>
          <w:rFonts w:hint="eastAsia" w:ascii="宋体" w:hAnsi="宋体" w:eastAsia="宋体" w:cs="宋体"/>
          <w:color w:val="auto"/>
          <w:sz w:val="24"/>
        </w:rPr>
        <w:t>。</w:t>
      </w:r>
    </w:p>
    <w:p w14:paraId="7676189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竣工付款申请单应包括的内容:</w:t>
      </w:r>
      <w:r>
        <w:rPr>
          <w:rFonts w:hint="eastAsia" w:ascii="宋体" w:hAnsi="宋体" w:eastAsia="宋体" w:cs="宋体"/>
          <w:color w:val="auto"/>
          <w:sz w:val="24"/>
          <w:u w:val="single"/>
        </w:rPr>
        <w:t xml:space="preserve"> 双方根据实际情况商定 </w:t>
      </w:r>
      <w:r>
        <w:rPr>
          <w:rFonts w:hint="eastAsia" w:ascii="宋体" w:hAnsi="宋体" w:eastAsia="宋体" w:cs="宋体"/>
          <w:color w:val="auto"/>
          <w:sz w:val="24"/>
        </w:rPr>
        <w:t>。</w:t>
      </w:r>
    </w:p>
    <w:p w14:paraId="31824E4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造价人员应如实编制竣工结算申请单，并对其编制的竣工结算申请单的正确性负责，不得弄虚作假和高估冒算。结算审减率在10%以上（含10%）的，则超出10%以上部分的审核费，由承包人承担，费用由发包人从承包人工程结算款中扣除。并报建设主管部门，作为不良行为对承包人及其造价人员予以记录和通报。</w:t>
      </w:r>
    </w:p>
    <w:p w14:paraId="4854C52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计算公式如下：审减率=（送审造价-审定造价）/送审造价×100%；当审减率在10%以上（不含10%）时，承包人应承担的审核费=（送审金额×0.9-审定金额）×5%。</w:t>
      </w:r>
    </w:p>
    <w:p w14:paraId="116B66F6">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16.2 竣工结算审核</w:t>
      </w:r>
    </w:p>
    <w:p w14:paraId="1836C4E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发包人审批竣工付款申请单的期限:</w:t>
      </w:r>
      <w:r>
        <w:rPr>
          <w:rFonts w:hint="eastAsia" w:ascii="宋体" w:hAnsi="宋体" w:eastAsia="宋体" w:cs="宋体"/>
          <w:color w:val="auto"/>
          <w:sz w:val="24"/>
          <w:u w:val="single"/>
        </w:rPr>
        <w:t xml:space="preserve"> 发包人收到承包人递交的竣工结算报告及结算资料之日起60日内进行审核，给予确认或者提出初审意见。初审竣工结算完毕后报市财政投资评审中心审定。</w:t>
      </w:r>
    </w:p>
    <w:p w14:paraId="1DB05CE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关于竣工付款证书异议部分审核的方式和程度:</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7168252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16.4 最终结清</w:t>
      </w:r>
    </w:p>
    <w:p w14:paraId="4B09FB9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16.4.1 最终结清申请单 </w:t>
      </w:r>
    </w:p>
    <w:p w14:paraId="0DE1CB4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承包人提交最终结清申请单的份数:</w:t>
      </w:r>
      <w:r>
        <w:rPr>
          <w:rFonts w:hint="eastAsia" w:ascii="宋体" w:hAnsi="宋体" w:eastAsia="宋体" w:cs="宋体"/>
          <w:color w:val="auto"/>
          <w:sz w:val="24"/>
          <w:u w:val="single"/>
        </w:rPr>
        <w:t xml:space="preserve"> 一式五份  </w:t>
      </w:r>
      <w:r>
        <w:rPr>
          <w:rFonts w:hint="eastAsia" w:ascii="宋体" w:hAnsi="宋体" w:eastAsia="宋体" w:cs="宋体"/>
          <w:color w:val="auto"/>
          <w:sz w:val="24"/>
        </w:rPr>
        <w:t>。</w:t>
      </w:r>
    </w:p>
    <w:p w14:paraId="64D935B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承包人提交最终结算申请单的期限:</w:t>
      </w:r>
      <w:r>
        <w:rPr>
          <w:rFonts w:hint="eastAsia" w:ascii="宋体" w:hAnsi="宋体" w:eastAsia="宋体" w:cs="宋体"/>
          <w:color w:val="auto"/>
          <w:sz w:val="24"/>
          <w:u w:val="single"/>
        </w:rPr>
        <w:t xml:space="preserve">  缺陷责任期结束证书颁发后7日内  </w:t>
      </w:r>
      <w:r>
        <w:rPr>
          <w:rFonts w:hint="eastAsia" w:ascii="宋体" w:hAnsi="宋体" w:eastAsia="宋体" w:cs="宋体"/>
          <w:color w:val="auto"/>
          <w:sz w:val="24"/>
        </w:rPr>
        <w:t>。</w:t>
      </w:r>
    </w:p>
    <w:p w14:paraId="08D2B03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16.4.2 最终结清证书和支付</w:t>
      </w:r>
    </w:p>
    <w:p w14:paraId="66C2B3F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（1）发包人完成最终结清申请单的审批并颁发最终结清证书的期限:</w:t>
      </w:r>
      <w:r>
        <w:rPr>
          <w:rFonts w:hint="eastAsia" w:ascii="宋体" w:hAnsi="宋体" w:eastAsia="宋体" w:cs="宋体"/>
          <w:color w:val="auto"/>
          <w:sz w:val="24"/>
          <w:u w:val="single"/>
        </w:rPr>
        <w:t xml:space="preserve"> 发包人在收到最终结清单后14日内审核完毕，由监理人向承包人出具经发包人签认的最终结算证书</w:t>
      </w:r>
      <w:r>
        <w:rPr>
          <w:rFonts w:hint="eastAsia" w:ascii="宋体" w:hAnsi="宋体" w:eastAsia="宋体" w:cs="宋体"/>
          <w:b/>
          <w:color w:val="auto"/>
          <w:sz w:val="24"/>
          <w:u w:val="single"/>
        </w:rPr>
        <w:t xml:space="preserve"> </w:t>
      </w:r>
      <w:r>
        <w:rPr>
          <w:rFonts w:hint="eastAsia" w:ascii="宋体" w:hAnsi="宋体" w:eastAsia="宋体" w:cs="宋体"/>
          <w:b/>
          <w:color w:val="auto"/>
          <w:sz w:val="24"/>
        </w:rPr>
        <w:t>。</w:t>
      </w:r>
    </w:p>
    <w:p w14:paraId="088FFDC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（2）发包人完成支付的期限:</w:t>
      </w:r>
      <w:r>
        <w:rPr>
          <w:rFonts w:hint="eastAsia" w:ascii="宋体" w:hAnsi="宋体" w:eastAsia="宋体" w:cs="宋体"/>
          <w:color w:val="auto"/>
          <w:sz w:val="24"/>
          <w:u w:val="single"/>
        </w:rPr>
        <w:t xml:space="preserve"> 发包人应在监理人出具最终结清证书后的14日内，将应支付款支付给承包人 </w:t>
      </w:r>
      <w:r>
        <w:rPr>
          <w:rFonts w:hint="eastAsia" w:ascii="宋体" w:hAnsi="宋体" w:eastAsia="宋体" w:cs="宋体"/>
          <w:color w:val="auto"/>
          <w:sz w:val="24"/>
        </w:rPr>
        <w:t>。</w:t>
      </w:r>
    </w:p>
    <w:p w14:paraId="61314D3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 缺陷责任期与保修</w:t>
      </w:r>
    </w:p>
    <w:p w14:paraId="7BD2589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17.2 缺陷责任期</w:t>
      </w:r>
    </w:p>
    <w:p w14:paraId="13FA6A8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缺陷责任期的具体期限:</w:t>
      </w:r>
      <w:r>
        <w:rPr>
          <w:rFonts w:hint="eastAsia" w:ascii="宋体" w:hAnsi="宋体" w:eastAsia="宋体" w:cs="宋体"/>
          <w:color w:val="auto"/>
          <w:sz w:val="24"/>
          <w:u w:val="single"/>
        </w:rPr>
        <w:t xml:space="preserve"> 12个月 </w:t>
      </w:r>
      <w:r>
        <w:rPr>
          <w:rFonts w:hint="eastAsia" w:ascii="宋体" w:hAnsi="宋体" w:eastAsia="宋体" w:cs="宋体"/>
          <w:color w:val="auto"/>
          <w:sz w:val="24"/>
        </w:rPr>
        <w:t>。</w:t>
      </w:r>
    </w:p>
    <w:p w14:paraId="4C37FC3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17.3 质量保证金</w:t>
      </w:r>
    </w:p>
    <w:p w14:paraId="6465856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关于是否扣留质量保证金的约定:</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47F60C5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17.3.1 承包人提供质量保证金的方式</w:t>
      </w:r>
    </w:p>
    <w:p w14:paraId="39C69C0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质量保证金采用以下第</w:t>
      </w:r>
      <w:r>
        <w:rPr>
          <w:rFonts w:hint="eastAsia" w:ascii="宋体" w:hAnsi="宋体" w:eastAsia="宋体" w:cs="宋体"/>
          <w:color w:val="auto"/>
          <w:sz w:val="24"/>
          <w:u w:val="single"/>
        </w:rPr>
        <w:t xml:space="preserve"> （2） </w:t>
      </w:r>
      <w:r>
        <w:rPr>
          <w:rFonts w:hint="eastAsia" w:ascii="宋体" w:hAnsi="宋体" w:eastAsia="宋体" w:cs="宋体"/>
          <w:color w:val="auto"/>
          <w:sz w:val="24"/>
        </w:rPr>
        <w:t>种方式:</w:t>
      </w:r>
    </w:p>
    <w:p w14:paraId="0F05839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（1）质量保证金保函，保证金额为:</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2F4DBC2F">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u w:val="single"/>
        </w:rPr>
        <w:t xml:space="preserve"> 3 </w:t>
      </w:r>
      <w:r>
        <w:rPr>
          <w:rFonts w:hint="eastAsia" w:ascii="宋体" w:hAnsi="宋体" w:eastAsia="宋体" w:cs="宋体"/>
          <w:color w:val="auto"/>
          <w:sz w:val="24"/>
        </w:rPr>
        <w:t>%的工程款；</w:t>
      </w:r>
    </w:p>
    <w:p w14:paraId="7B85430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（3）其他方式: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53D4D7D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17.3.2 质量保证金的扣留</w:t>
      </w:r>
    </w:p>
    <w:p w14:paraId="4DCE68FE">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质量保证金扣留采取以下第</w:t>
      </w:r>
      <w:r>
        <w:rPr>
          <w:rFonts w:hint="eastAsia" w:ascii="宋体" w:hAnsi="宋体" w:eastAsia="宋体" w:cs="宋体"/>
          <w:color w:val="auto"/>
          <w:sz w:val="24"/>
          <w:u w:val="single"/>
        </w:rPr>
        <w:t xml:space="preserve"> （2） </w:t>
      </w:r>
      <w:r>
        <w:rPr>
          <w:rFonts w:hint="eastAsia" w:ascii="宋体" w:hAnsi="宋体" w:eastAsia="宋体" w:cs="宋体"/>
          <w:color w:val="auto"/>
          <w:sz w:val="24"/>
        </w:rPr>
        <w:t>种方式:</w:t>
      </w:r>
    </w:p>
    <w:p w14:paraId="5D535EC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（1）在支付工程进度款时逐次扣留，在此情形下，质量保证金的计算基数不包括预付款的支付、扣回以及价格调整的金额；</w:t>
      </w:r>
    </w:p>
    <w:p w14:paraId="56AF534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（2）工程竣工结算时一次性扣留质量保证金；</w:t>
      </w:r>
    </w:p>
    <w:p w14:paraId="7CFA497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（3）其他扣留方式:</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5DA0B411">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关于质量保证金的补充约定: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6AC76BC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17.4 保修</w:t>
      </w:r>
    </w:p>
    <w:p w14:paraId="15289FAB">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17.4.1 保修责任</w:t>
      </w:r>
    </w:p>
    <w:p w14:paraId="04D5022B">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工程保修期为:</w:t>
      </w:r>
      <w:r>
        <w:rPr>
          <w:rFonts w:hint="eastAsia" w:ascii="宋体" w:hAnsi="宋体" w:eastAsia="宋体" w:cs="宋体"/>
          <w:color w:val="auto"/>
          <w:sz w:val="24"/>
          <w:u w:val="single"/>
        </w:rPr>
        <w:t xml:space="preserve"> 12个月 </w:t>
      </w:r>
      <w:r>
        <w:rPr>
          <w:rFonts w:hint="eastAsia" w:ascii="宋体" w:hAnsi="宋体" w:eastAsia="宋体" w:cs="宋体"/>
          <w:color w:val="auto"/>
          <w:sz w:val="24"/>
        </w:rPr>
        <w:t>。</w:t>
      </w:r>
    </w:p>
    <w:p w14:paraId="3F4046C3">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 xml:space="preserve">17.4.2 修复通知 </w:t>
      </w:r>
    </w:p>
    <w:p w14:paraId="0F37320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承包人收到保修通知并到达工程现场的合理时间:</w:t>
      </w:r>
      <w:r>
        <w:rPr>
          <w:rFonts w:hint="eastAsia" w:ascii="宋体" w:hAnsi="宋体" w:eastAsia="宋体" w:cs="宋体"/>
          <w:color w:val="auto"/>
          <w:sz w:val="24"/>
          <w:u w:val="single"/>
        </w:rPr>
        <w:t xml:space="preserve"> 7日内 </w:t>
      </w:r>
      <w:r>
        <w:rPr>
          <w:rFonts w:hint="eastAsia" w:ascii="宋体" w:hAnsi="宋体" w:eastAsia="宋体" w:cs="宋体"/>
          <w:color w:val="auto"/>
          <w:sz w:val="24"/>
        </w:rPr>
        <w:t>。</w:t>
      </w:r>
    </w:p>
    <w:p w14:paraId="4B877CA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 违约</w:t>
      </w:r>
    </w:p>
    <w:p w14:paraId="53E1CB3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18.1 发包人违约</w:t>
      </w:r>
    </w:p>
    <w:p w14:paraId="49BD33B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18.1.1 发包人违约的情形</w:t>
      </w:r>
    </w:p>
    <w:p w14:paraId="768B548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发包人违约的情形:</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16D77E6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18.1.2 发包人违约的责任</w:t>
      </w:r>
    </w:p>
    <w:p w14:paraId="386063A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发包人违约责任的承担方式和技术方法</w:t>
      </w:r>
    </w:p>
    <w:p w14:paraId="1AE2E32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（1）因发包人原因未能在计划开工日期前7天内下达开工通知的违约责任:</w:t>
      </w:r>
      <w:r>
        <w:rPr>
          <w:rFonts w:hint="eastAsia" w:ascii="宋体" w:hAnsi="宋体" w:eastAsia="宋体" w:cs="宋体"/>
          <w:color w:val="auto"/>
          <w:sz w:val="24"/>
          <w:u w:val="single"/>
        </w:rPr>
        <w:t xml:space="preserve"> 合理延长工期 </w:t>
      </w:r>
      <w:r>
        <w:rPr>
          <w:rFonts w:hint="eastAsia" w:ascii="宋体" w:hAnsi="宋体" w:eastAsia="宋体" w:cs="宋体"/>
          <w:color w:val="auto"/>
          <w:sz w:val="24"/>
        </w:rPr>
        <w:t>。</w:t>
      </w:r>
    </w:p>
    <w:p w14:paraId="3911177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（2）因发包人原因未能按合同约定支付合同价款的违约责任:</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556AA089">
      <w:pPr>
        <w:spacing w:line="44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 xml:space="preserve"> （3）其他:</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211F70F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18.1.3 因发包人违约解除合同</w:t>
      </w:r>
    </w:p>
    <w:p w14:paraId="1AF02EE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承包人按18.1.1项发包人违约的情形约定暂停施工满</w:t>
      </w:r>
      <w:r>
        <w:rPr>
          <w:rFonts w:hint="eastAsia" w:ascii="宋体" w:hAnsi="宋体" w:eastAsia="宋体" w:cs="宋体"/>
          <w:color w:val="auto"/>
          <w:sz w:val="24"/>
          <w:u w:val="single"/>
        </w:rPr>
        <w:t xml:space="preserve"> 60 </w:t>
      </w:r>
      <w:r>
        <w:rPr>
          <w:rFonts w:hint="eastAsia" w:ascii="宋体" w:hAnsi="宋体" w:eastAsia="宋体" w:cs="宋体"/>
          <w:color w:val="auto"/>
          <w:sz w:val="24"/>
        </w:rPr>
        <w:t>天后发包人仍不纠正其违约行为并致使合同目的不能实现的，承包人有权解除合同。</w:t>
      </w:r>
    </w:p>
    <w:p w14:paraId="28886FD7">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18.2 承包人违约</w:t>
      </w:r>
    </w:p>
    <w:p w14:paraId="24DF6A1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18.2.1 承包人违约的情形</w:t>
      </w:r>
    </w:p>
    <w:p w14:paraId="65883A6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承包人违约的其他情形:</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6D6DAE54">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18.2.2 承包人违约责任</w:t>
      </w:r>
    </w:p>
    <w:p w14:paraId="75B9111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承包人违约责任的承担方式和计算方法:</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338AA875">
      <w:pPr>
        <w:spacing w:line="440" w:lineRule="exact"/>
        <w:ind w:firstLine="567"/>
        <w:rPr>
          <w:rFonts w:hint="eastAsia" w:ascii="宋体" w:hAnsi="宋体" w:eastAsia="宋体" w:cs="宋体"/>
          <w:color w:val="auto"/>
          <w:sz w:val="24"/>
        </w:rPr>
      </w:pPr>
      <w:r>
        <w:rPr>
          <w:rFonts w:hint="eastAsia" w:ascii="宋体" w:hAnsi="宋体" w:eastAsia="宋体" w:cs="宋体"/>
          <w:color w:val="auto"/>
          <w:sz w:val="24"/>
        </w:rPr>
        <w:t>18.2.3 因承包人违约解除合同</w:t>
      </w:r>
    </w:p>
    <w:p w14:paraId="3D6BEF2F">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关于承包人违约解除合同的特别约定:</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27D0C5A6">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发包人继续使用承包人在施工现场的材料、设备、临时工程、承包人文件和由承包人或以其名义编制的其他文件的费用承担方式:</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3DB9D2CF">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19 不可抗力</w:t>
      </w:r>
    </w:p>
    <w:p w14:paraId="3B64A87F">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19.1 不可抗力的确认</w:t>
      </w:r>
    </w:p>
    <w:p w14:paraId="7047F368">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除通用合同条款约定的不可抗力事件之外，视为不可抗力的其他情形:</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4A4CC76E">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19.4 因不可抗力解除合同</w:t>
      </w:r>
    </w:p>
    <w:p w14:paraId="681B782A">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合同解除后，发包人应在商定或确定发包人应支付款项后</w:t>
      </w:r>
      <w:r>
        <w:rPr>
          <w:rFonts w:hint="eastAsia" w:ascii="宋体" w:hAnsi="宋体" w:eastAsia="宋体" w:cs="宋体"/>
          <w:color w:val="auto"/>
          <w:sz w:val="24"/>
          <w:u w:val="single"/>
        </w:rPr>
        <w:t xml:space="preserve"> 30 </w:t>
      </w:r>
      <w:r>
        <w:rPr>
          <w:rFonts w:hint="eastAsia" w:ascii="宋体" w:hAnsi="宋体" w:eastAsia="宋体" w:cs="宋体"/>
          <w:color w:val="auto"/>
          <w:sz w:val="24"/>
        </w:rPr>
        <w:t>天内完成款项的支付。</w:t>
      </w:r>
    </w:p>
    <w:p w14:paraId="70A94428">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 保险</w:t>
      </w:r>
    </w:p>
    <w:p w14:paraId="67C44A99">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20.1 工程保险</w:t>
      </w:r>
    </w:p>
    <w:p w14:paraId="050A3695">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关于工程保险的特别约定:</w:t>
      </w:r>
      <w:r>
        <w:rPr>
          <w:rFonts w:hint="eastAsia" w:ascii="宋体" w:hAnsi="宋体" w:eastAsia="宋体" w:cs="宋体"/>
          <w:color w:val="auto"/>
          <w:sz w:val="24"/>
          <w:u w:val="single"/>
        </w:rPr>
        <w:t xml:space="preserve"> 承包人应以发包人和承包人的共同名义向双方同意的保险人投保施工人员人身安全险和施工工程一切险 </w:t>
      </w:r>
      <w:r>
        <w:rPr>
          <w:rFonts w:hint="eastAsia" w:ascii="宋体" w:hAnsi="宋体" w:eastAsia="宋体" w:cs="宋体"/>
          <w:color w:val="auto"/>
          <w:sz w:val="24"/>
        </w:rPr>
        <w:t>。</w:t>
      </w:r>
    </w:p>
    <w:p w14:paraId="7471100D">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20.3 其他保险</w:t>
      </w:r>
    </w:p>
    <w:p w14:paraId="0BE28A08">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关于其他保险的约定:</w:t>
      </w:r>
      <w:r>
        <w:rPr>
          <w:rFonts w:hint="eastAsia" w:ascii="宋体" w:hAnsi="宋体" w:eastAsia="宋体" w:cs="宋体"/>
          <w:color w:val="auto"/>
          <w:sz w:val="24"/>
          <w:u w:val="single"/>
        </w:rPr>
        <w:t xml:space="preserve"> 承包人应为其施工人员、施工设备、进场的材料和工程设备等办理人身和财产保险</w:t>
      </w:r>
      <w:r>
        <w:rPr>
          <w:rFonts w:hint="eastAsia" w:ascii="宋体" w:hAnsi="宋体" w:eastAsia="宋体" w:cs="宋体"/>
          <w:color w:val="auto"/>
          <w:sz w:val="24"/>
        </w:rPr>
        <w:t>。</w:t>
      </w:r>
    </w:p>
    <w:p w14:paraId="54665212">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20.7 通知义务</w:t>
      </w:r>
    </w:p>
    <w:p w14:paraId="20A1FEEC">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关于变更保险同时的通知义务的约定:</w:t>
      </w:r>
      <w:r>
        <w:rPr>
          <w:rFonts w:hint="eastAsia" w:ascii="宋体" w:hAnsi="宋体" w:eastAsia="宋体" w:cs="宋体"/>
          <w:color w:val="auto"/>
          <w:sz w:val="24"/>
          <w:u w:val="single"/>
        </w:rPr>
        <w:t xml:space="preserve"> 保险人作出变动的，承包人应在收到保险人通知后立即通知发包人和监理人 </w:t>
      </w:r>
      <w:r>
        <w:rPr>
          <w:rFonts w:hint="eastAsia" w:ascii="宋体" w:hAnsi="宋体" w:eastAsia="宋体" w:cs="宋体"/>
          <w:color w:val="auto"/>
          <w:sz w:val="24"/>
        </w:rPr>
        <w:t>。</w:t>
      </w:r>
    </w:p>
    <w:p w14:paraId="3427E86D">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22 争议解决</w:t>
      </w:r>
    </w:p>
    <w:p w14:paraId="2AF454E1">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22.3争议评审</w:t>
      </w:r>
    </w:p>
    <w:p w14:paraId="7B39904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合同当事人是否同意将工程争议提交争议评审小组决定:</w:t>
      </w:r>
      <w:r>
        <w:rPr>
          <w:rFonts w:hint="eastAsia" w:ascii="宋体" w:hAnsi="宋体" w:eastAsia="宋体" w:cs="宋体"/>
          <w:color w:val="auto"/>
          <w:sz w:val="24"/>
          <w:u w:val="single"/>
        </w:rPr>
        <w:t xml:space="preserve"> 同意 </w:t>
      </w:r>
      <w:r>
        <w:rPr>
          <w:rFonts w:hint="eastAsia" w:ascii="宋体" w:hAnsi="宋体" w:eastAsia="宋体" w:cs="宋体"/>
          <w:color w:val="auto"/>
          <w:sz w:val="24"/>
        </w:rPr>
        <w:t>。</w:t>
      </w:r>
    </w:p>
    <w:p w14:paraId="7F1FA3D7">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22.3.1 争议评审小组的确定</w:t>
      </w:r>
    </w:p>
    <w:p w14:paraId="6E2A25A2">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争议评审小组成员的确定:</w:t>
      </w:r>
      <w:r>
        <w:rPr>
          <w:rFonts w:hint="eastAsia" w:ascii="宋体" w:hAnsi="宋体" w:eastAsia="宋体" w:cs="宋体"/>
          <w:color w:val="auto"/>
          <w:sz w:val="24"/>
          <w:u w:val="single"/>
        </w:rPr>
        <w:t xml:space="preserve"> 由有合同管理和工程实践经验的专家组成 </w:t>
      </w:r>
      <w:r>
        <w:rPr>
          <w:rFonts w:hint="eastAsia" w:ascii="宋体" w:hAnsi="宋体" w:eastAsia="宋体" w:cs="宋体"/>
          <w:color w:val="auto"/>
          <w:sz w:val="24"/>
        </w:rPr>
        <w:t>。</w:t>
      </w:r>
    </w:p>
    <w:p w14:paraId="3ED20F3D">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选定争议评审员的期限:</w:t>
      </w:r>
      <w:r>
        <w:rPr>
          <w:rFonts w:hint="eastAsia" w:ascii="宋体" w:hAnsi="宋体" w:eastAsia="宋体" w:cs="宋体"/>
          <w:color w:val="auto"/>
          <w:sz w:val="24"/>
          <w:u w:val="single"/>
        </w:rPr>
        <w:t xml:space="preserve"> 发包人和承包人应在开工日后28天内或争议发生后 </w:t>
      </w:r>
      <w:r>
        <w:rPr>
          <w:rFonts w:hint="eastAsia" w:ascii="宋体" w:hAnsi="宋体" w:eastAsia="宋体" w:cs="宋体"/>
          <w:color w:val="auto"/>
          <w:sz w:val="24"/>
        </w:rPr>
        <w:t>。</w:t>
      </w:r>
    </w:p>
    <w:p w14:paraId="20BE47A0">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争议评审小组成员的报酬承担方式:</w:t>
      </w:r>
      <w:r>
        <w:rPr>
          <w:rFonts w:hint="eastAsia" w:ascii="宋体" w:hAnsi="宋体" w:eastAsia="宋体" w:cs="宋体"/>
          <w:color w:val="auto"/>
          <w:sz w:val="24"/>
          <w:u w:val="single"/>
        </w:rPr>
        <w:t xml:space="preserve"> 由有争议一方承担 </w:t>
      </w:r>
      <w:r>
        <w:rPr>
          <w:rFonts w:hint="eastAsia" w:ascii="宋体" w:hAnsi="宋体" w:eastAsia="宋体" w:cs="宋体"/>
          <w:color w:val="auto"/>
          <w:sz w:val="24"/>
        </w:rPr>
        <w:t>。</w:t>
      </w:r>
    </w:p>
    <w:p w14:paraId="3E70219D">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其他事项的约定:</w:t>
      </w:r>
      <w:r>
        <w:rPr>
          <w:rFonts w:hint="eastAsia" w:ascii="宋体" w:hAnsi="宋体" w:eastAsia="宋体" w:cs="宋体"/>
          <w:color w:val="auto"/>
          <w:sz w:val="24"/>
          <w:u w:val="single"/>
        </w:rPr>
        <w:t xml:space="preserve">    /      </w:t>
      </w:r>
      <w:r>
        <w:rPr>
          <w:rFonts w:hint="eastAsia" w:ascii="宋体" w:hAnsi="宋体" w:eastAsia="宋体" w:cs="宋体"/>
          <w:color w:val="auto"/>
          <w:sz w:val="24"/>
        </w:rPr>
        <w:t>。</w:t>
      </w:r>
    </w:p>
    <w:p w14:paraId="10C73B0B">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22.3.2 争议评审小组的决定</w:t>
      </w:r>
    </w:p>
    <w:p w14:paraId="5F2BAAF5">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合同当事人关于本条款的约定:</w:t>
      </w:r>
      <w:r>
        <w:rPr>
          <w:rFonts w:hint="eastAsia" w:ascii="宋体" w:hAnsi="宋体" w:eastAsia="宋体" w:cs="宋体"/>
          <w:color w:val="auto"/>
          <w:sz w:val="24"/>
          <w:u w:val="single"/>
        </w:rPr>
        <w:t xml:space="preserve">  按通用条款约定  </w:t>
      </w:r>
      <w:r>
        <w:rPr>
          <w:rFonts w:hint="eastAsia" w:ascii="宋体" w:hAnsi="宋体" w:eastAsia="宋体" w:cs="宋体"/>
          <w:color w:val="auto"/>
          <w:sz w:val="24"/>
        </w:rPr>
        <w:t>。</w:t>
      </w:r>
    </w:p>
    <w:p w14:paraId="30A65318">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22.4 仲裁或诉讼</w:t>
      </w:r>
    </w:p>
    <w:p w14:paraId="2012AD59">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因合同及合同有关事项发生的争议，按下列第</w:t>
      </w:r>
      <w:r>
        <w:rPr>
          <w:rFonts w:hint="eastAsia" w:ascii="宋体" w:hAnsi="宋体" w:eastAsia="宋体" w:cs="宋体"/>
          <w:color w:val="auto"/>
          <w:sz w:val="24"/>
          <w:u w:val="single"/>
        </w:rPr>
        <w:t xml:space="preserve"> （2） </w:t>
      </w:r>
      <w:r>
        <w:rPr>
          <w:rFonts w:hint="eastAsia" w:ascii="宋体" w:hAnsi="宋体" w:eastAsia="宋体" w:cs="宋体"/>
          <w:color w:val="auto"/>
          <w:sz w:val="24"/>
        </w:rPr>
        <w:t>种方式解决。</w:t>
      </w:r>
    </w:p>
    <w:p w14:paraId="7C2BFB27">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（1）向</w:t>
      </w:r>
      <w:r>
        <w:rPr>
          <w:rFonts w:hint="eastAsia" w:ascii="宋体" w:hAnsi="宋体" w:eastAsia="宋体" w:cs="宋体"/>
          <w:color w:val="auto"/>
          <w:sz w:val="24"/>
          <w:u w:val="single"/>
        </w:rPr>
        <w:t xml:space="preserve"> 约定的 </w:t>
      </w:r>
      <w:r>
        <w:rPr>
          <w:rFonts w:hint="eastAsia" w:ascii="宋体" w:hAnsi="宋体" w:eastAsia="宋体" w:cs="宋体"/>
          <w:color w:val="auto"/>
          <w:sz w:val="24"/>
        </w:rPr>
        <w:t>仲裁委员会申请仲裁；</w:t>
      </w:r>
    </w:p>
    <w:p w14:paraId="63FA7F49">
      <w:pPr>
        <w:spacing w:line="42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（2）向</w:t>
      </w:r>
      <w:r>
        <w:rPr>
          <w:rFonts w:hint="eastAsia" w:ascii="宋体" w:hAnsi="宋体" w:eastAsia="宋体" w:cs="宋体"/>
          <w:color w:val="auto"/>
          <w:sz w:val="24"/>
          <w:u w:val="single"/>
        </w:rPr>
        <w:t xml:space="preserve"> 有管辖权的 </w:t>
      </w:r>
      <w:r>
        <w:rPr>
          <w:rFonts w:hint="eastAsia" w:ascii="宋体" w:hAnsi="宋体" w:eastAsia="宋体" w:cs="宋体"/>
          <w:color w:val="auto"/>
          <w:sz w:val="24"/>
        </w:rPr>
        <w:t>人民法院起诉。</w:t>
      </w:r>
    </w:p>
    <w:p w14:paraId="1C40E62B">
      <w:pPr>
        <w:spacing w:line="440" w:lineRule="exact"/>
        <w:rPr>
          <w:rFonts w:hint="eastAsia" w:ascii="宋体" w:hAnsi="宋体" w:eastAsia="宋体" w:cs="宋体"/>
          <w:color w:val="auto"/>
          <w:sz w:val="24"/>
        </w:rPr>
      </w:pPr>
    </w:p>
    <w:p w14:paraId="572025C2">
      <w:pPr>
        <w:spacing w:line="440" w:lineRule="exact"/>
        <w:ind w:firstLine="200"/>
        <w:jc w:val="center"/>
        <w:rPr>
          <w:rFonts w:hint="eastAsia" w:ascii="宋体" w:hAnsi="宋体" w:eastAsia="宋体" w:cs="宋体"/>
          <w:b/>
          <w:color w:val="auto"/>
          <w:sz w:val="24"/>
        </w:rPr>
        <w:sectPr>
          <w:pgSz w:w="11906" w:h="16838"/>
          <w:pgMar w:top="1418" w:right="1555" w:bottom="1418" w:left="1531" w:header="851" w:footer="992" w:gutter="0"/>
          <w:pgNumType w:fmt="decimal"/>
          <w:cols w:space="720" w:num="1"/>
          <w:titlePg/>
          <w:docGrid w:type="lines" w:linePitch="312" w:charSpace="0"/>
        </w:sectPr>
      </w:pPr>
    </w:p>
    <w:p w14:paraId="00DDF377">
      <w:pPr>
        <w:spacing w:line="440" w:lineRule="exact"/>
        <w:ind w:firstLine="200"/>
        <w:jc w:val="center"/>
        <w:rPr>
          <w:rFonts w:hint="eastAsia" w:ascii="宋体" w:hAnsi="宋体" w:eastAsia="宋体" w:cs="宋体"/>
          <w:b/>
          <w:color w:val="auto"/>
          <w:sz w:val="24"/>
        </w:rPr>
      </w:pPr>
      <w:r>
        <w:rPr>
          <w:rFonts w:hint="eastAsia" w:ascii="宋体" w:hAnsi="宋体" w:eastAsia="宋体" w:cs="宋体"/>
          <w:b/>
          <w:color w:val="auto"/>
          <w:sz w:val="24"/>
        </w:rPr>
        <w:t>附 件</w:t>
      </w:r>
    </w:p>
    <w:p w14:paraId="496C10FD">
      <w:pPr>
        <w:spacing w:line="440" w:lineRule="exact"/>
        <w:ind w:firstLine="200"/>
        <w:jc w:val="center"/>
        <w:rPr>
          <w:rFonts w:hint="eastAsia" w:ascii="宋体" w:hAnsi="宋体" w:eastAsia="宋体" w:cs="宋体"/>
          <w:b/>
          <w:color w:val="auto"/>
          <w:sz w:val="24"/>
        </w:rPr>
      </w:pPr>
    </w:p>
    <w:p w14:paraId="5A41D9CD">
      <w:pPr>
        <w:spacing w:line="360" w:lineRule="auto"/>
        <w:rPr>
          <w:rFonts w:hint="eastAsia" w:ascii="宋体" w:hAnsi="宋体" w:eastAsia="宋体" w:cs="宋体"/>
          <w:b/>
          <w:bCs/>
          <w:color w:val="auto"/>
        </w:rPr>
      </w:pPr>
      <w:r>
        <w:rPr>
          <w:rFonts w:hint="eastAsia" w:ascii="宋体" w:hAnsi="宋体" w:eastAsia="宋体" w:cs="宋体"/>
          <w:b/>
          <w:bCs/>
          <w:color w:val="auto"/>
        </w:rPr>
        <w:t>1.专用合同条款附件</w:t>
      </w:r>
    </w:p>
    <w:p w14:paraId="7AB8FDB1">
      <w:pPr>
        <w:spacing w:line="360" w:lineRule="auto"/>
        <w:rPr>
          <w:rFonts w:hint="eastAsia" w:ascii="宋体" w:hAnsi="宋体" w:eastAsia="宋体" w:cs="宋体"/>
          <w:color w:val="auto"/>
        </w:rPr>
      </w:pPr>
      <w:r>
        <w:rPr>
          <w:rFonts w:hint="eastAsia" w:ascii="宋体" w:hAnsi="宋体" w:eastAsia="宋体" w:cs="宋体"/>
          <w:color w:val="auto"/>
        </w:rPr>
        <w:t>附件1 地质灾害防治工程质量保修书</w:t>
      </w:r>
    </w:p>
    <w:p w14:paraId="353097A3">
      <w:pPr>
        <w:spacing w:line="360" w:lineRule="auto"/>
        <w:rPr>
          <w:rFonts w:hint="eastAsia" w:ascii="宋体" w:hAnsi="宋体" w:eastAsia="宋体" w:cs="宋体"/>
          <w:color w:val="auto"/>
        </w:rPr>
      </w:pPr>
      <w:r>
        <w:rPr>
          <w:rFonts w:hint="eastAsia" w:ascii="宋体" w:hAnsi="宋体" w:eastAsia="宋体" w:cs="宋体"/>
          <w:color w:val="auto"/>
        </w:rPr>
        <w:t>附件2 安全生产承诺书</w:t>
      </w:r>
    </w:p>
    <w:p w14:paraId="2FFACACA">
      <w:pPr>
        <w:spacing w:line="360" w:lineRule="auto"/>
        <w:rPr>
          <w:rFonts w:hint="eastAsia" w:ascii="宋体" w:hAnsi="宋体" w:eastAsia="宋体" w:cs="宋体"/>
          <w:color w:val="auto"/>
        </w:rPr>
      </w:pPr>
      <w:r>
        <w:rPr>
          <w:rFonts w:hint="eastAsia" w:ascii="宋体" w:hAnsi="宋体" w:eastAsia="宋体" w:cs="宋体"/>
          <w:color w:val="auto"/>
        </w:rPr>
        <w:t>附件3 承包人主要施工管理人员表</w:t>
      </w:r>
    </w:p>
    <w:p w14:paraId="7B9087BA">
      <w:pPr>
        <w:spacing w:line="360" w:lineRule="auto"/>
        <w:rPr>
          <w:rFonts w:hint="eastAsia" w:ascii="宋体" w:hAnsi="宋体" w:eastAsia="宋体" w:cs="宋体"/>
          <w:color w:val="auto"/>
        </w:rPr>
      </w:pPr>
      <w:r>
        <w:rPr>
          <w:rFonts w:hint="eastAsia" w:ascii="宋体" w:hAnsi="宋体" w:eastAsia="宋体" w:cs="宋体"/>
          <w:color w:val="auto"/>
        </w:rPr>
        <w:t>附件4 中标通知书</w:t>
      </w:r>
    </w:p>
    <w:p w14:paraId="70A6F93B">
      <w:pPr>
        <w:spacing w:line="440" w:lineRule="exact"/>
        <w:ind w:firstLine="200"/>
        <w:rPr>
          <w:rFonts w:hint="eastAsia" w:ascii="宋体" w:hAnsi="宋体" w:eastAsia="宋体" w:cs="宋体"/>
          <w:color w:val="auto"/>
        </w:rPr>
      </w:pPr>
    </w:p>
    <w:p w14:paraId="4372E474">
      <w:pPr>
        <w:spacing w:line="440" w:lineRule="exact"/>
        <w:ind w:firstLine="200"/>
        <w:rPr>
          <w:rFonts w:hint="eastAsia" w:ascii="宋体" w:hAnsi="宋体" w:eastAsia="宋体" w:cs="宋体"/>
          <w:color w:val="auto"/>
        </w:rPr>
      </w:pPr>
    </w:p>
    <w:p w14:paraId="173A8174">
      <w:pPr>
        <w:spacing w:line="440" w:lineRule="exact"/>
        <w:ind w:firstLine="200"/>
        <w:rPr>
          <w:rFonts w:hint="eastAsia" w:ascii="宋体" w:hAnsi="宋体" w:eastAsia="宋体" w:cs="宋体"/>
          <w:color w:val="auto"/>
        </w:rPr>
      </w:pPr>
    </w:p>
    <w:p w14:paraId="6F8F8C35">
      <w:pPr>
        <w:spacing w:line="440" w:lineRule="exact"/>
        <w:rPr>
          <w:rFonts w:hint="eastAsia" w:ascii="宋体" w:hAnsi="宋体" w:eastAsia="宋体" w:cs="宋体"/>
          <w:color w:val="auto"/>
        </w:rPr>
      </w:pPr>
    </w:p>
    <w:p w14:paraId="4E39FBA0">
      <w:pPr>
        <w:spacing w:line="440" w:lineRule="exact"/>
        <w:rPr>
          <w:rFonts w:hint="eastAsia" w:ascii="宋体" w:hAnsi="宋体" w:eastAsia="宋体" w:cs="宋体"/>
          <w:color w:val="auto"/>
        </w:rPr>
      </w:pPr>
    </w:p>
    <w:p w14:paraId="58582FE1">
      <w:pPr>
        <w:spacing w:line="440" w:lineRule="exact"/>
        <w:rPr>
          <w:rFonts w:hint="eastAsia" w:ascii="宋体" w:hAnsi="宋体" w:eastAsia="宋体" w:cs="宋体"/>
          <w:color w:val="auto"/>
        </w:rPr>
      </w:pPr>
    </w:p>
    <w:p w14:paraId="37E40D29">
      <w:pPr>
        <w:spacing w:line="440" w:lineRule="exact"/>
        <w:ind w:firstLine="200"/>
        <w:rPr>
          <w:rFonts w:hint="eastAsia" w:ascii="宋体" w:hAnsi="宋体" w:eastAsia="宋体" w:cs="宋体"/>
          <w:b/>
          <w:color w:val="auto"/>
        </w:rPr>
      </w:pPr>
      <w:r>
        <w:rPr>
          <w:rFonts w:hint="eastAsia" w:ascii="宋体" w:hAnsi="宋体" w:eastAsia="宋体" w:cs="宋体"/>
          <w:b/>
          <w:color w:val="auto"/>
        </w:rPr>
        <w:br w:type="page"/>
      </w:r>
      <w:r>
        <w:rPr>
          <w:rFonts w:hint="eastAsia" w:ascii="宋体" w:hAnsi="宋体" w:eastAsia="宋体" w:cs="宋体"/>
          <w:b/>
          <w:color w:val="auto"/>
        </w:rPr>
        <w:t>附件1</w:t>
      </w:r>
    </w:p>
    <w:p w14:paraId="19594CD8">
      <w:pPr>
        <w:spacing w:line="440" w:lineRule="exact"/>
        <w:ind w:firstLine="200"/>
        <w:jc w:val="center"/>
        <w:rPr>
          <w:rFonts w:hint="eastAsia" w:ascii="宋体" w:hAnsi="宋体" w:eastAsia="宋体" w:cs="宋体"/>
          <w:b/>
          <w:color w:val="auto"/>
          <w:sz w:val="24"/>
        </w:rPr>
      </w:pPr>
      <w:r>
        <w:rPr>
          <w:rFonts w:hint="eastAsia" w:ascii="宋体" w:hAnsi="宋体" w:eastAsia="宋体" w:cs="宋体"/>
          <w:b/>
          <w:color w:val="auto"/>
          <w:sz w:val="24"/>
        </w:rPr>
        <w:t>地质灾害防治工程质量保修书</w:t>
      </w:r>
    </w:p>
    <w:p w14:paraId="0384CC5F">
      <w:pPr>
        <w:spacing w:line="440" w:lineRule="exact"/>
        <w:ind w:firstLine="200"/>
        <w:jc w:val="center"/>
        <w:rPr>
          <w:rFonts w:hint="eastAsia" w:ascii="宋体" w:hAnsi="宋体" w:eastAsia="宋体" w:cs="宋体"/>
          <w:color w:val="auto"/>
          <w:sz w:val="24"/>
        </w:rPr>
      </w:pPr>
    </w:p>
    <w:p w14:paraId="092793BD">
      <w:pPr>
        <w:spacing w:line="440" w:lineRule="exact"/>
        <w:rPr>
          <w:rFonts w:hint="eastAsia" w:ascii="宋体" w:hAnsi="宋体" w:eastAsia="宋体" w:cs="宋体"/>
          <w:color w:val="auto"/>
          <w:sz w:val="24"/>
        </w:rPr>
      </w:pPr>
      <w:r>
        <w:rPr>
          <w:rFonts w:hint="eastAsia" w:ascii="宋体" w:hAnsi="宋体" w:eastAsia="宋体" w:cs="宋体"/>
          <w:color w:val="auto"/>
          <w:sz w:val="24"/>
        </w:rPr>
        <w:t>发包人（全称）:</w:t>
      </w:r>
      <w:r>
        <w:rPr>
          <w:rFonts w:hint="eastAsia" w:ascii="宋体" w:hAnsi="宋体" w:eastAsia="宋体" w:cs="宋体"/>
          <w:color w:val="auto"/>
          <w:sz w:val="24"/>
          <w:u w:val="single"/>
        </w:rPr>
        <w:t xml:space="preserve">            </w:t>
      </w:r>
    </w:p>
    <w:p w14:paraId="18E35FC7">
      <w:pPr>
        <w:spacing w:line="440" w:lineRule="exact"/>
        <w:rPr>
          <w:rFonts w:hint="eastAsia" w:ascii="宋体" w:hAnsi="宋体" w:eastAsia="宋体" w:cs="宋体"/>
          <w:color w:val="auto"/>
          <w:sz w:val="24"/>
        </w:rPr>
      </w:pPr>
      <w:r>
        <w:rPr>
          <w:rFonts w:hint="eastAsia" w:ascii="宋体" w:hAnsi="宋体" w:eastAsia="宋体" w:cs="宋体"/>
          <w:color w:val="auto"/>
          <w:sz w:val="24"/>
        </w:rPr>
        <w:t>承包人（全称）:</w:t>
      </w:r>
      <w:r>
        <w:rPr>
          <w:rFonts w:hint="eastAsia" w:ascii="宋体" w:hAnsi="宋体" w:eastAsia="宋体" w:cs="宋体"/>
          <w:color w:val="auto"/>
          <w:sz w:val="24"/>
          <w:u w:val="single"/>
        </w:rPr>
        <w:t xml:space="preserve">            </w:t>
      </w:r>
    </w:p>
    <w:p w14:paraId="2AEC76A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发包人、承包人根据《中华人民共和国民法典》《中华人民共和国政府采购法》《地质灾害防治条例》，经协商一致，对</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签定工程质量保修书。</w:t>
      </w:r>
    </w:p>
    <w:p w14:paraId="0BAE03B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一、工程质量保修范围和内容</w:t>
      </w:r>
    </w:p>
    <w:p w14:paraId="224F5EA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承包人在质量保修期内，按照有关法律、法规、规章的管理规定和双方约定，承担本工程质量保修责任。</w:t>
      </w:r>
    </w:p>
    <w:p w14:paraId="3535292E">
      <w:pPr>
        <w:widowControl w:val="0"/>
        <w:kinsoku/>
        <w:snapToGrid/>
        <w:spacing w:line="440" w:lineRule="exact"/>
        <w:ind w:firstLine="480" w:firstLineChars="200"/>
        <w:textAlignment w:val="auto"/>
        <w:rPr>
          <w:rFonts w:hint="eastAsia" w:ascii="宋体" w:hAnsi="宋体" w:eastAsia="宋体" w:cs="宋体"/>
          <w:color w:val="auto"/>
          <w:sz w:val="24"/>
          <w:u w:val="single"/>
        </w:rPr>
      </w:pPr>
      <w:r>
        <w:rPr>
          <w:rFonts w:hint="eastAsia" w:ascii="宋体" w:hAnsi="宋体" w:eastAsia="宋体" w:cs="宋体"/>
          <w:color w:val="auto"/>
          <w:sz w:val="24"/>
        </w:rPr>
        <w:t>质量保修范围包括合同项下承包人完成的所有工程以及双方约定的其他项目。但因管理不当或者第三方造成的质量缺陷以及因不可抗力造成的质量缺陷不属于保修范围。具体保修的内容，双方约定如下：</w:t>
      </w:r>
      <w:r>
        <w:rPr>
          <w:rFonts w:hint="eastAsia" w:ascii="宋体" w:hAnsi="宋体" w:eastAsia="宋体" w:cs="宋体"/>
          <w:color w:val="auto"/>
          <w:sz w:val="24"/>
          <w:u w:val="single"/>
        </w:rPr>
        <w:t xml:space="preserve"> 施工图纸所包含的全部施工内容及设计变更、签证单所包含的全部施工内容 。</w:t>
      </w:r>
    </w:p>
    <w:p w14:paraId="202A1AC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二、工程缺陷责任期及质量保修期限（下列保修最低年限一律用大写填写，如有改动加盖施工单位公章）</w:t>
      </w:r>
    </w:p>
    <w:p w14:paraId="582826AC">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双方根据《地质灾害防治条例》、《建设工程质量管理条例》及有关规定，约定本工程的质量保修期如下：</w:t>
      </w:r>
    </w:p>
    <w:p w14:paraId="4F832EF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（1）结构工程为设计文件规定的该工程合理使用年限。</w:t>
      </w:r>
    </w:p>
    <w:p w14:paraId="3A406D9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（2）其他项目保修期限约定如下:</w:t>
      </w:r>
      <w:r>
        <w:rPr>
          <w:rFonts w:hint="eastAsia" w:ascii="宋体" w:hAnsi="宋体" w:eastAsia="宋体" w:cs="宋体"/>
          <w:color w:val="auto"/>
          <w:sz w:val="24"/>
          <w:u w:val="single"/>
        </w:rPr>
        <w:t xml:space="preserve">  无  </w:t>
      </w:r>
      <w:r>
        <w:rPr>
          <w:rFonts w:hint="eastAsia" w:ascii="宋体" w:hAnsi="宋体" w:eastAsia="宋体" w:cs="宋体"/>
          <w:color w:val="auto"/>
          <w:sz w:val="24"/>
        </w:rPr>
        <w:t>。</w:t>
      </w:r>
    </w:p>
    <w:p w14:paraId="119CD4C7">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（3）工程缺陷责任期: 竣工</w:t>
      </w:r>
      <w:r>
        <w:rPr>
          <w:rFonts w:hint="eastAsia" w:ascii="宋体" w:hAnsi="宋体" w:eastAsia="宋体" w:cs="宋体"/>
          <w:b/>
          <w:bCs/>
          <w:color w:val="auto"/>
          <w:sz w:val="24"/>
        </w:rPr>
        <w:t>终</w:t>
      </w:r>
      <w:r>
        <w:rPr>
          <w:rFonts w:hint="eastAsia" w:ascii="宋体" w:hAnsi="宋体" w:eastAsia="宋体" w:cs="宋体"/>
          <w:color w:val="auto"/>
          <w:sz w:val="24"/>
        </w:rPr>
        <w:t>验收合格后</w:t>
      </w:r>
      <w:r>
        <w:rPr>
          <w:rFonts w:hint="eastAsia" w:ascii="宋体" w:hAnsi="宋体" w:eastAsia="宋体" w:cs="宋体"/>
          <w:color w:val="auto"/>
          <w:sz w:val="24"/>
          <w:u w:val="single"/>
        </w:rPr>
        <w:t xml:space="preserve"> 壹 </w:t>
      </w:r>
      <w:r>
        <w:rPr>
          <w:rFonts w:hint="eastAsia" w:ascii="宋体" w:hAnsi="宋体" w:eastAsia="宋体" w:cs="宋体"/>
          <w:color w:val="auto"/>
          <w:sz w:val="24"/>
        </w:rPr>
        <w:t>年；</w:t>
      </w:r>
    </w:p>
    <w:p w14:paraId="4AEE77B2">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以上工程缺陷责任期及保修期限自工程竣工终验收合格之日起计算。</w:t>
      </w:r>
    </w:p>
    <w:p w14:paraId="6B48668D">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三、质量保修责任</w:t>
      </w:r>
    </w:p>
    <w:p w14:paraId="6AAC4DBB">
      <w:pPr>
        <w:spacing w:line="44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（1）属于保修范围、内容的项目，承包人应当在接到保修通知之日起7天内派人保修。承包人不在约定期限内派人保修的，发包人或管护责任人可以委托其他单位修理，费用由承包人承担。</w:t>
      </w:r>
    </w:p>
    <w:p w14:paraId="352ABE8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（2）发生紧急抢修事故的，承包人在接到事故通知后，应当立即到达事故现场进行抢修。</w:t>
      </w:r>
    </w:p>
    <w:p w14:paraId="000BA39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（3）质量保修完成后，由发包人组织验收。</w:t>
      </w:r>
    </w:p>
    <w:p w14:paraId="1981318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四、保修费用</w:t>
      </w:r>
    </w:p>
    <w:p w14:paraId="78CEB305">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保修费用由造成质量缺陷的责任方承担。</w:t>
      </w:r>
    </w:p>
    <w:p w14:paraId="20020A83">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五、其他</w:t>
      </w:r>
    </w:p>
    <w:p w14:paraId="629B8650">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双方约定的其他工程质量保修事项:</w:t>
      </w:r>
      <w:r>
        <w:rPr>
          <w:rFonts w:hint="eastAsia" w:ascii="宋体" w:hAnsi="宋体" w:eastAsia="宋体" w:cs="宋体"/>
          <w:color w:val="auto"/>
          <w:sz w:val="24"/>
          <w:u w:val="single"/>
        </w:rPr>
        <w:t xml:space="preserve"> 无 </w:t>
      </w:r>
      <w:r>
        <w:rPr>
          <w:rFonts w:hint="eastAsia" w:ascii="宋体" w:hAnsi="宋体" w:eastAsia="宋体" w:cs="宋体"/>
          <w:color w:val="auto"/>
          <w:sz w:val="24"/>
        </w:rPr>
        <w:t>。</w:t>
      </w:r>
    </w:p>
    <w:p w14:paraId="29FE7B79">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本工程质量保修书，由施工合同发包人、承包人双方在竣工验收前共同签署，作为施工合同附件，其有效期限至保修期满。</w:t>
      </w:r>
    </w:p>
    <w:p w14:paraId="588A7E06">
      <w:pPr>
        <w:spacing w:line="440" w:lineRule="exact"/>
        <w:ind w:firstLine="200"/>
        <w:rPr>
          <w:rFonts w:hint="eastAsia" w:ascii="宋体" w:hAnsi="宋体" w:eastAsia="宋体" w:cs="宋体"/>
          <w:color w:val="auto"/>
          <w:sz w:val="24"/>
        </w:rPr>
      </w:pPr>
    </w:p>
    <w:p w14:paraId="04C3FBCD">
      <w:pPr>
        <w:spacing w:line="440" w:lineRule="exact"/>
        <w:ind w:firstLine="200"/>
        <w:rPr>
          <w:rFonts w:hint="eastAsia" w:ascii="宋体" w:hAnsi="宋体" w:eastAsia="宋体" w:cs="宋体"/>
          <w:color w:val="auto"/>
          <w:sz w:val="24"/>
        </w:rPr>
      </w:pPr>
    </w:p>
    <w:p w14:paraId="1A6C87DA">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发包人（公章）:                        承包人（公章）: </w:t>
      </w:r>
    </w:p>
    <w:p w14:paraId="1270921F">
      <w:pPr>
        <w:spacing w:line="440" w:lineRule="exact"/>
        <w:ind w:firstLine="480" w:firstLineChars="200"/>
        <w:rPr>
          <w:rFonts w:hint="eastAsia" w:ascii="宋体" w:hAnsi="宋体" w:eastAsia="宋体" w:cs="宋体"/>
          <w:color w:val="auto"/>
          <w:sz w:val="24"/>
        </w:rPr>
      </w:pPr>
    </w:p>
    <w:p w14:paraId="3D5E09C3">
      <w:pPr>
        <w:spacing w:line="44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法定代表人或委托代理人（签字）:         法定代表人或委托代理人（签字）:</w:t>
      </w:r>
    </w:p>
    <w:p w14:paraId="532BC92C">
      <w:pPr>
        <w:spacing w:line="440" w:lineRule="exact"/>
        <w:ind w:firstLine="480" w:firstLineChars="200"/>
        <w:rPr>
          <w:rFonts w:hint="eastAsia" w:ascii="宋体" w:hAnsi="宋体" w:eastAsia="宋体" w:cs="宋体"/>
          <w:color w:val="auto"/>
          <w:sz w:val="24"/>
        </w:rPr>
      </w:pPr>
    </w:p>
    <w:p w14:paraId="107DA1F4">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年   月   日                             年   月   日  </w:t>
      </w:r>
    </w:p>
    <w:p w14:paraId="635F44E6">
      <w:pPr>
        <w:spacing w:line="440" w:lineRule="exact"/>
        <w:ind w:firstLine="200"/>
        <w:rPr>
          <w:rFonts w:hint="eastAsia" w:ascii="宋体" w:hAnsi="宋体" w:eastAsia="宋体" w:cs="宋体"/>
          <w:color w:val="auto"/>
        </w:rPr>
      </w:pPr>
    </w:p>
    <w:p w14:paraId="42CBB213">
      <w:pPr>
        <w:spacing w:line="440" w:lineRule="exact"/>
        <w:ind w:firstLine="200"/>
        <w:rPr>
          <w:rFonts w:hint="eastAsia" w:ascii="宋体" w:hAnsi="宋体" w:eastAsia="宋体" w:cs="宋体"/>
          <w:color w:val="auto"/>
        </w:rPr>
      </w:pPr>
    </w:p>
    <w:p w14:paraId="469EAD0E">
      <w:pPr>
        <w:spacing w:line="360" w:lineRule="auto"/>
        <w:rPr>
          <w:rFonts w:hint="eastAsia" w:ascii="宋体" w:hAnsi="宋体" w:eastAsia="宋体" w:cs="宋体"/>
          <w:color w:val="auto"/>
        </w:rPr>
      </w:pPr>
    </w:p>
    <w:p w14:paraId="00F4D93C">
      <w:pPr>
        <w:spacing w:line="440" w:lineRule="exact"/>
        <w:ind w:firstLine="200"/>
        <w:rPr>
          <w:rFonts w:hint="eastAsia" w:ascii="宋体" w:hAnsi="宋体" w:eastAsia="宋体" w:cs="宋体"/>
          <w:b/>
          <w:color w:val="auto"/>
          <w:sz w:val="24"/>
        </w:rPr>
      </w:pPr>
      <w:r>
        <w:rPr>
          <w:rFonts w:hint="eastAsia" w:ascii="宋体" w:hAnsi="宋体" w:eastAsia="宋体" w:cs="宋体"/>
          <w:color w:val="auto"/>
        </w:rPr>
        <w:br w:type="page"/>
      </w:r>
      <w:r>
        <w:rPr>
          <w:rFonts w:hint="eastAsia" w:ascii="宋体" w:hAnsi="宋体" w:eastAsia="宋体" w:cs="宋体"/>
          <w:b/>
          <w:color w:val="auto"/>
          <w:sz w:val="24"/>
        </w:rPr>
        <w:t>附件2</w:t>
      </w:r>
    </w:p>
    <w:p w14:paraId="7EB9B0FC">
      <w:pPr>
        <w:spacing w:line="440" w:lineRule="exact"/>
        <w:ind w:firstLine="200"/>
        <w:jc w:val="center"/>
        <w:rPr>
          <w:rFonts w:hint="eastAsia" w:ascii="宋体" w:hAnsi="宋体" w:eastAsia="宋体" w:cs="宋体"/>
          <w:color w:val="auto"/>
          <w:sz w:val="24"/>
        </w:rPr>
      </w:pPr>
      <w:r>
        <w:rPr>
          <w:rFonts w:hint="eastAsia" w:ascii="宋体" w:hAnsi="宋体" w:eastAsia="宋体" w:cs="宋体"/>
          <w:b/>
          <w:color w:val="auto"/>
          <w:sz w:val="24"/>
        </w:rPr>
        <w:t>安全生产承诺书</w:t>
      </w:r>
    </w:p>
    <w:p w14:paraId="25FD6A62">
      <w:pPr>
        <w:spacing w:after="120" w:afterLines="50" w:line="240" w:lineRule="exact"/>
        <w:ind w:firstLine="198"/>
        <w:jc w:val="center"/>
        <w:rPr>
          <w:rFonts w:hint="eastAsia" w:ascii="宋体" w:hAnsi="宋体" w:eastAsia="宋体" w:cs="宋体"/>
          <w:b/>
          <w:color w:val="auto"/>
          <w:sz w:val="24"/>
        </w:rPr>
      </w:pPr>
    </w:p>
    <w:p w14:paraId="21C19BEB">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根据《中华人民共和国安全生产法》、《中华人民共和国建筑法》、《建筑工程安全生产管理条例》和《建筑工程安全生产监督管理工作导则》及与</w:t>
      </w:r>
      <w:r>
        <w:rPr>
          <w:rFonts w:hint="eastAsia" w:ascii="宋体" w:hAnsi="宋体" w:eastAsia="宋体" w:cs="宋体"/>
          <w:color w:val="auto"/>
          <w:sz w:val="24"/>
          <w:u w:val="single"/>
        </w:rPr>
        <w:t xml:space="preserve">               </w:t>
      </w:r>
      <w:r>
        <w:rPr>
          <w:rFonts w:hint="eastAsia" w:ascii="宋体" w:hAnsi="宋体" w:eastAsia="宋体" w:cs="宋体"/>
          <w:color w:val="auto"/>
          <w:sz w:val="24"/>
        </w:rPr>
        <w:t>签订的施工合同的相关约定，我公司将对工程中的安全生产实施全过程全方位的管理，加大检查力度，增加安全投入，消除各类安全隐患，认真履行以下安全生产管理责任：</w:t>
      </w:r>
    </w:p>
    <w:p w14:paraId="44427427">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1、严格按合同约定（符合国家相关规定）计取安全生产费，并保证此项经费专户核算、按施工进度使用，同时还自愿接受三江侗族自治县自然资源和规划局和监理单位对此项费用的使用进行监督。</w:t>
      </w:r>
    </w:p>
    <w:p w14:paraId="0E472166">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 建立安全生产责任制度和安全生产教育培训制度，制定安全生产规章制度、安全生产检查制度和操作规程，保证对该工程定期进行专项安全检查，并做好安全检查记录。现委托项目经理</w:t>
      </w:r>
      <w:r>
        <w:rPr>
          <w:rFonts w:hint="eastAsia" w:ascii="宋体" w:hAnsi="宋体" w:eastAsia="宋体" w:cs="宋体"/>
          <w:color w:val="auto"/>
          <w:sz w:val="24"/>
          <w:u w:val="single"/>
        </w:rPr>
        <w:t xml:space="preserve">         </w:t>
      </w:r>
      <w:r>
        <w:rPr>
          <w:rFonts w:hint="eastAsia" w:ascii="宋体" w:hAnsi="宋体" w:eastAsia="宋体" w:cs="宋体"/>
          <w:color w:val="auto"/>
          <w:sz w:val="24"/>
        </w:rPr>
        <w:t>（注册证号：</w:t>
      </w:r>
      <w:r>
        <w:rPr>
          <w:rFonts w:hint="eastAsia" w:ascii="宋体" w:hAnsi="宋体" w:eastAsia="宋体" w:cs="宋体"/>
          <w:color w:val="auto"/>
          <w:sz w:val="24"/>
          <w:u w:val="single"/>
        </w:rPr>
        <w:t xml:space="preserve">             </w:t>
      </w:r>
      <w:r>
        <w:rPr>
          <w:rFonts w:hint="eastAsia" w:ascii="宋体" w:hAnsi="宋体" w:eastAsia="宋体" w:cs="宋体"/>
          <w:color w:val="auto"/>
          <w:sz w:val="24"/>
        </w:rPr>
        <w:t>）对该工程项目的安全施工负责，落实安全生产责任制度、安全生产规章制度和操作规程，确保安全生产费用的有效使用，并根据工程的特点组织制定安全施工措施。消除安全事故隐患，及时、如实报告生产安全事故，并保证每周在施工现场履职时间按招投标合同中的要求执行。</w:t>
      </w:r>
    </w:p>
    <w:p w14:paraId="08BF023E">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3、委派</w:t>
      </w:r>
      <w:r>
        <w:rPr>
          <w:rFonts w:hint="eastAsia" w:ascii="宋体" w:hAnsi="宋体" w:eastAsia="宋体" w:cs="宋体"/>
          <w:color w:val="auto"/>
          <w:kern w:val="0"/>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sz w:val="24"/>
        </w:rPr>
        <w:t>同志（证书编号：</w:t>
      </w:r>
      <w:r>
        <w:rPr>
          <w:rFonts w:hint="eastAsia" w:ascii="宋体" w:hAnsi="宋体" w:eastAsia="宋体" w:cs="宋体"/>
          <w:color w:val="auto"/>
          <w:sz w:val="24"/>
          <w:u w:val="single"/>
        </w:rPr>
        <w:t xml:space="preserve">                </w:t>
      </w:r>
      <w:r>
        <w:rPr>
          <w:rFonts w:hint="eastAsia" w:ascii="宋体" w:hAnsi="宋体" w:eastAsia="宋体" w:cs="宋体"/>
          <w:color w:val="auto"/>
          <w:sz w:val="24"/>
        </w:rPr>
        <w:t>）担任该工程的专职安全生产管理人员，负责对安全生产进行现场监督检查。发现安全事故隐患，应当及时向项目经理和安全生产管理机构报告；对违章指挥、违章操作的，应当立即制止，且保证其每周常驻现场不少于6天。电工、电焊工、塔吊司机、垂直运输机械作业人员、安装拆卸工、起重信号工、登高架设作业人员等特种作业人员持有特种作业操作资格证书，方允许其上岗作业。</w:t>
      </w:r>
    </w:p>
    <w:p w14:paraId="60860997">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按照建设部“建质[2009]87号”规定，对施工过程中含有危险性较（重）大的分部（分项）工程，必须严格执行专项施工方案的编制、审核、审批程序，在施工时还应做好安全技术交底和检查验收工作。对危险性重大工程（重大危险源工程）的专项施工方案，还应组织不少于5人（本专业工程的高级工程师）的专家组对已编制的方案进行论证审查，且要有专家组作出书面论证的审查报告后，方可进行施工。</w:t>
      </w:r>
    </w:p>
    <w:p w14:paraId="49AFBAAF">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该工程施工前，我公司负责项目管理的技术人员对有关安全施工的技术要求向施工作业班组、作业人员作出详细说明，并由双方签字确认。对该工程施工现场的出入口处、施工起重机械、临时用电设施、脚手架、出入通道口、楼梯口、电梯井口、孔洞口、基坑边沿等危险部位，设置安全防护和明显的安全警示标志，安全警示标志的设置必须符合有关标准。</w:t>
      </w:r>
    </w:p>
    <w:p w14:paraId="1F68D22E">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施工现场的办公、生活区与作业区做到分开设置，并保持安全距离；办公区、生活区的选址必须符合相关安全性规定要求。职工的伙食、饮水和休息场所应当符合卫生标准。坚决杜绝在尚未竣工的建筑物内设置员工集体宿舍。施工现场临时搭建的建筑物和施工场地、道路及施工围墙的设置必须符合相关安全性规定要求。</w:t>
      </w:r>
    </w:p>
    <w:p w14:paraId="6B67C448">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对因施工可能造成损害的毗邻建筑物、构筑物和地下管线等应当采取专项防护措施，并遵守环境保护有关的法律法规。在施工现场采取措施，防止或者减少粉尘、废气、废水、固体废物、噪声和施工照明对人和环境造成的危害和污染。在施工现场建立消防安全责任制度，确定消防安全责任人，制定用火、用电、使用易燃易爆材料等各项消防安全管理制度和操作规程，设置消防通道、储备消防水源、配备消防设施和器材，并在施工现场作业区设置明显标志。</w:t>
      </w:r>
    </w:p>
    <w:p w14:paraId="3A4C8688">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认真做好“三级”安全教育工作，作业人员进入新的岗位或者新的施工项目开工前，必须接受安全生产教育培训。未经教育培训或者教育培训考核不合格的人员不得上岗作业；同时要向作业人员提供必要的安全生产防护用具和用品，并告知危险岗位的操作规程和违章操作的危害。一旦在施工中发生危及人身安全的紧急情况时，立即停止作业，采取必要的应急措施或撤离危险区域。教育施工作业人员遵守安全施工的强制性标准、规章制度和操作规程，正确使用安全防护用具、机械设备等。在采用新技术、新工艺、新设备、新材料时，也要对作业人员进行相应的安全生产教育培训。</w:t>
      </w:r>
    </w:p>
    <w:p w14:paraId="0E055F4D">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9、采购、租赁的安全防护用具、机械设备、施工机具及配件，应具有生产（制造）许可证、产品合格证，并在进入施工现场前进行查验。施工现场的安全防护用具、机械设备、施工机具及配件等由专人管理，定期进行检查、维修和保养，确保其性能指标处于良好的工作状态。</w:t>
      </w:r>
    </w:p>
    <w:p w14:paraId="478B89FE">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10、所使用的各种施工起重机械和整体提升（自升式）脚手架、模板等危险性较大工程（设备）在安装、搭设、使用前，应组织有关单位对其安全性能进行验收，或委托具有相应资质的检验检测机构进行验收；使用承租的机械设备和施工机具及配件的，由施工总承包单位、分包单位、出租单位和安装单位共同进行安全性能验收。验收合格后方可使用，并按相关规定做好登记备案工作。</w:t>
      </w:r>
    </w:p>
    <w:p w14:paraId="1B775615">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11、认真抓好柳州市自然资源和规划局安全生产监督部门对该项工程存在事故隐患下达的限期安全整改通知单的整改、复查及回复工作，坚决做到令行禁止，不违法违规施工。</w:t>
      </w:r>
    </w:p>
    <w:p w14:paraId="75B9BC2E">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12、扎实做好该项目部所有从业人员的维权工作，保证所有从业人员的工资按合同约定及时、足额发放。</w:t>
      </w:r>
    </w:p>
    <w:p w14:paraId="06ADA616">
      <w:pPr>
        <w:pStyle w:val="247"/>
        <w:adjustRightInd w:val="0"/>
        <w:snapToGrid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我公司承诺：严格执行上述内容及标准抓好该项工程的安全管理，随时接受柳州市自然资源和规划局的安全生产监督工作。如果违反相关法律法规的条款造成不良社会影响或者严重后果的，本公司自愿接受</w:t>
      </w:r>
      <w:bookmarkStart w:id="68" w:name="OLE_LINK1"/>
      <w:r>
        <w:rPr>
          <w:rFonts w:hint="eastAsia" w:ascii="宋体" w:hAnsi="宋体" w:eastAsia="宋体" w:cs="宋体"/>
          <w:color w:val="auto"/>
          <w:sz w:val="24"/>
        </w:rPr>
        <w:t>三江侗族自治县</w:t>
      </w:r>
      <w:bookmarkEnd w:id="68"/>
      <w:r>
        <w:rPr>
          <w:rFonts w:hint="eastAsia" w:ascii="宋体" w:hAnsi="宋体" w:eastAsia="宋体" w:cs="宋体"/>
          <w:color w:val="auto"/>
          <w:sz w:val="24"/>
        </w:rPr>
        <w:t>自然资源和规划局参照双方签订的施工合同中约定的相关条款实施的各项处罚。</w:t>
      </w:r>
    </w:p>
    <w:p w14:paraId="3C19E773">
      <w:pPr>
        <w:spacing w:line="440" w:lineRule="exact"/>
        <w:ind w:firstLine="200"/>
        <w:rPr>
          <w:rFonts w:hint="eastAsia" w:ascii="宋体" w:hAnsi="宋体" w:eastAsia="宋体" w:cs="宋体"/>
          <w:color w:val="auto"/>
          <w:sz w:val="24"/>
        </w:rPr>
      </w:pPr>
    </w:p>
    <w:p w14:paraId="35C031F6">
      <w:pPr>
        <w:spacing w:line="440" w:lineRule="exact"/>
        <w:ind w:firstLine="200"/>
        <w:rPr>
          <w:rFonts w:hint="eastAsia" w:ascii="宋体" w:hAnsi="宋体" w:eastAsia="宋体" w:cs="宋体"/>
          <w:color w:val="auto"/>
          <w:sz w:val="24"/>
        </w:rPr>
      </w:pPr>
    </w:p>
    <w:p w14:paraId="20BBFB7D">
      <w:pPr>
        <w:spacing w:line="44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 xml:space="preserve">发包人（公章）:                          承包人（公章）: </w:t>
      </w:r>
    </w:p>
    <w:p w14:paraId="56335360">
      <w:pPr>
        <w:spacing w:line="440" w:lineRule="exact"/>
        <w:ind w:firstLine="480" w:firstLineChars="200"/>
        <w:rPr>
          <w:rFonts w:hint="eastAsia" w:ascii="宋体" w:hAnsi="宋体" w:eastAsia="宋体" w:cs="宋体"/>
          <w:color w:val="auto"/>
          <w:sz w:val="24"/>
        </w:rPr>
      </w:pPr>
    </w:p>
    <w:p w14:paraId="567251B8">
      <w:pPr>
        <w:spacing w:line="44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法定代表人或委托代理人（签字）:         法定代表人或委托代理人（签字）:</w:t>
      </w:r>
    </w:p>
    <w:p w14:paraId="5F4AC261">
      <w:pPr>
        <w:spacing w:line="440" w:lineRule="exact"/>
        <w:rPr>
          <w:rFonts w:hint="eastAsia" w:ascii="宋体" w:hAnsi="宋体" w:eastAsia="宋体" w:cs="宋体"/>
          <w:color w:val="auto"/>
          <w:sz w:val="24"/>
        </w:rPr>
      </w:pPr>
    </w:p>
    <w:p w14:paraId="55A9539F">
      <w:pPr>
        <w:spacing w:line="440" w:lineRule="exact"/>
        <w:ind w:firstLine="360" w:firstLineChars="150"/>
        <w:rPr>
          <w:rFonts w:hint="eastAsia" w:ascii="宋体" w:hAnsi="宋体" w:eastAsia="宋体" w:cs="宋体"/>
          <w:b/>
          <w:color w:val="auto"/>
          <w:sz w:val="24"/>
        </w:rPr>
      </w:pPr>
      <w:r>
        <w:rPr>
          <w:rFonts w:hint="eastAsia" w:ascii="宋体" w:hAnsi="宋体" w:eastAsia="宋体" w:cs="宋体"/>
          <w:color w:val="auto"/>
          <w:sz w:val="24"/>
        </w:rPr>
        <w:t xml:space="preserve">     年   月   日                             年   月   日</w:t>
      </w:r>
    </w:p>
    <w:p w14:paraId="78B66928">
      <w:pPr>
        <w:spacing w:line="440" w:lineRule="exact"/>
        <w:ind w:firstLine="200"/>
        <w:rPr>
          <w:rFonts w:hint="eastAsia" w:ascii="宋体" w:hAnsi="宋体" w:eastAsia="宋体" w:cs="宋体"/>
          <w:b/>
          <w:color w:val="auto"/>
          <w:sz w:val="24"/>
        </w:rPr>
      </w:pPr>
    </w:p>
    <w:p w14:paraId="3B1186F0">
      <w:pPr>
        <w:spacing w:line="440" w:lineRule="exact"/>
        <w:ind w:firstLine="200"/>
        <w:rPr>
          <w:rFonts w:hint="eastAsia" w:ascii="宋体" w:hAnsi="宋体" w:eastAsia="宋体" w:cs="宋体"/>
          <w:b/>
          <w:color w:val="auto"/>
          <w:sz w:val="24"/>
        </w:rPr>
      </w:pPr>
    </w:p>
    <w:p w14:paraId="2805B4DF">
      <w:pPr>
        <w:spacing w:line="440" w:lineRule="exact"/>
        <w:ind w:firstLine="200"/>
        <w:rPr>
          <w:rFonts w:hint="eastAsia" w:ascii="宋体" w:hAnsi="宋体" w:eastAsia="宋体" w:cs="宋体"/>
          <w:b/>
          <w:color w:val="auto"/>
          <w:sz w:val="24"/>
        </w:rPr>
      </w:pPr>
    </w:p>
    <w:p w14:paraId="3A6286AD">
      <w:pPr>
        <w:spacing w:line="440" w:lineRule="exact"/>
        <w:ind w:firstLine="200"/>
        <w:rPr>
          <w:rFonts w:hint="eastAsia" w:ascii="宋体" w:hAnsi="宋体" w:eastAsia="宋体" w:cs="宋体"/>
          <w:b/>
          <w:color w:val="auto"/>
          <w:sz w:val="24"/>
        </w:rPr>
      </w:pPr>
    </w:p>
    <w:p w14:paraId="21AAE98B">
      <w:pPr>
        <w:spacing w:line="440" w:lineRule="exact"/>
        <w:ind w:firstLine="200"/>
        <w:rPr>
          <w:rFonts w:hint="eastAsia" w:ascii="宋体" w:hAnsi="宋体" w:eastAsia="宋体" w:cs="宋体"/>
          <w:b/>
          <w:color w:val="auto"/>
          <w:sz w:val="24"/>
        </w:rPr>
      </w:pPr>
    </w:p>
    <w:p w14:paraId="41B34438">
      <w:pPr>
        <w:spacing w:line="440" w:lineRule="exact"/>
        <w:ind w:firstLine="200"/>
        <w:rPr>
          <w:rFonts w:hint="eastAsia" w:ascii="宋体" w:hAnsi="宋体" w:eastAsia="宋体" w:cs="宋体"/>
          <w:b/>
          <w:color w:val="auto"/>
          <w:sz w:val="24"/>
        </w:rPr>
      </w:pPr>
    </w:p>
    <w:p w14:paraId="7396CA4D">
      <w:pPr>
        <w:spacing w:line="440" w:lineRule="exact"/>
        <w:ind w:firstLine="200"/>
        <w:rPr>
          <w:rFonts w:hint="eastAsia" w:ascii="宋体" w:hAnsi="宋体" w:eastAsia="宋体" w:cs="宋体"/>
          <w:b/>
          <w:color w:val="auto"/>
          <w:sz w:val="24"/>
        </w:rPr>
      </w:pPr>
    </w:p>
    <w:p w14:paraId="71BA6788">
      <w:pPr>
        <w:spacing w:line="440" w:lineRule="exact"/>
        <w:ind w:firstLine="200"/>
        <w:rPr>
          <w:rFonts w:hint="eastAsia" w:ascii="宋体" w:hAnsi="宋体" w:eastAsia="宋体" w:cs="宋体"/>
          <w:b/>
          <w:color w:val="auto"/>
          <w:sz w:val="24"/>
        </w:rPr>
      </w:pPr>
      <w:r>
        <w:rPr>
          <w:rFonts w:hint="eastAsia" w:ascii="宋体" w:hAnsi="宋体" w:eastAsia="宋体" w:cs="宋体"/>
          <w:b/>
          <w:color w:val="auto"/>
          <w:sz w:val="24"/>
        </w:rPr>
        <w:br w:type="page"/>
      </w:r>
      <w:r>
        <w:rPr>
          <w:rFonts w:hint="eastAsia" w:ascii="宋体" w:hAnsi="宋体" w:eastAsia="宋体" w:cs="宋体"/>
          <w:b/>
          <w:color w:val="auto"/>
          <w:sz w:val="24"/>
        </w:rPr>
        <w:t>附件3</w:t>
      </w:r>
    </w:p>
    <w:p w14:paraId="46130376">
      <w:pPr>
        <w:spacing w:after="120" w:afterLines="50" w:line="240" w:lineRule="exact"/>
        <w:ind w:firstLine="198"/>
        <w:jc w:val="center"/>
        <w:rPr>
          <w:rFonts w:hint="eastAsia" w:ascii="宋体" w:hAnsi="宋体" w:eastAsia="宋体" w:cs="宋体"/>
          <w:b/>
          <w:color w:val="auto"/>
          <w:sz w:val="24"/>
        </w:rPr>
      </w:pPr>
      <w:r>
        <w:rPr>
          <w:rFonts w:hint="eastAsia" w:ascii="宋体" w:hAnsi="宋体" w:eastAsia="宋体" w:cs="宋体"/>
          <w:b/>
          <w:color w:val="auto"/>
          <w:sz w:val="24"/>
        </w:rPr>
        <w:t>承包人主要施工管理人员表</w:t>
      </w:r>
    </w:p>
    <w:tbl>
      <w:tblPr>
        <w:tblStyle w:val="44"/>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418"/>
        <w:gridCol w:w="1559"/>
        <w:gridCol w:w="2410"/>
        <w:gridCol w:w="1984"/>
      </w:tblGrid>
      <w:tr w14:paraId="6A52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1D99E561">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名称</w:t>
            </w:r>
          </w:p>
        </w:tc>
        <w:tc>
          <w:tcPr>
            <w:tcW w:w="1418" w:type="dxa"/>
            <w:vAlign w:val="center"/>
          </w:tcPr>
          <w:p w14:paraId="35352F2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姓名</w:t>
            </w:r>
          </w:p>
        </w:tc>
        <w:tc>
          <w:tcPr>
            <w:tcW w:w="1559" w:type="dxa"/>
            <w:vAlign w:val="center"/>
          </w:tcPr>
          <w:p w14:paraId="59F84A9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职务</w:t>
            </w:r>
          </w:p>
        </w:tc>
        <w:tc>
          <w:tcPr>
            <w:tcW w:w="2410" w:type="dxa"/>
            <w:vAlign w:val="center"/>
          </w:tcPr>
          <w:p w14:paraId="5312724A">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职称</w:t>
            </w:r>
          </w:p>
        </w:tc>
        <w:tc>
          <w:tcPr>
            <w:tcW w:w="1984" w:type="dxa"/>
            <w:vAlign w:val="center"/>
          </w:tcPr>
          <w:p w14:paraId="118BCF6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主要资历、经验及承担过的项目</w:t>
            </w:r>
          </w:p>
        </w:tc>
      </w:tr>
      <w:tr w14:paraId="1646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2" w:type="dxa"/>
            <w:gridSpan w:val="5"/>
            <w:vAlign w:val="center"/>
          </w:tcPr>
          <w:p w14:paraId="77E3B806">
            <w:pPr>
              <w:keepNext w:val="0"/>
              <w:keepLines w:val="0"/>
              <w:suppressLineNumbers w:val="0"/>
              <w:spacing w:before="0" w:beforeAutospacing="0" w:after="0" w:afterAutospacing="0" w:line="440" w:lineRule="exact"/>
              <w:ind w:left="0" w:right="0" w:firstLine="200"/>
              <w:rPr>
                <w:rFonts w:hint="eastAsia" w:ascii="宋体" w:hAnsi="宋体" w:eastAsia="宋体" w:cs="宋体"/>
                <w:color w:val="auto"/>
                <w:sz w:val="24"/>
              </w:rPr>
            </w:pPr>
            <w:r>
              <w:rPr>
                <w:rFonts w:hint="eastAsia" w:ascii="宋体" w:hAnsi="宋体" w:eastAsia="宋体" w:cs="宋体"/>
                <w:color w:val="auto"/>
                <w:sz w:val="24"/>
              </w:rPr>
              <w:t>一、总部人员</w:t>
            </w:r>
          </w:p>
        </w:tc>
      </w:tr>
      <w:tr w14:paraId="7330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4DDCB3A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项目主管</w:t>
            </w:r>
          </w:p>
        </w:tc>
        <w:tc>
          <w:tcPr>
            <w:tcW w:w="1418" w:type="dxa"/>
            <w:vAlign w:val="center"/>
          </w:tcPr>
          <w:p w14:paraId="203AF267">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 xml:space="preserve"> </w:t>
            </w:r>
          </w:p>
        </w:tc>
        <w:tc>
          <w:tcPr>
            <w:tcW w:w="1559" w:type="dxa"/>
            <w:vAlign w:val="center"/>
          </w:tcPr>
          <w:p w14:paraId="0E99D80B">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常务副院长</w:t>
            </w:r>
          </w:p>
        </w:tc>
        <w:tc>
          <w:tcPr>
            <w:tcW w:w="2410" w:type="dxa"/>
            <w:vAlign w:val="center"/>
          </w:tcPr>
          <w:p w14:paraId="50F23C26">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 xml:space="preserve"> </w:t>
            </w:r>
          </w:p>
        </w:tc>
        <w:tc>
          <w:tcPr>
            <w:tcW w:w="1984" w:type="dxa"/>
            <w:vAlign w:val="center"/>
          </w:tcPr>
          <w:p w14:paraId="51DCD575">
            <w:pPr>
              <w:keepNext w:val="0"/>
              <w:keepLines w:val="0"/>
              <w:suppressLineNumbers w:val="0"/>
              <w:spacing w:before="0" w:beforeAutospacing="0" w:after="0" w:afterAutospacing="0" w:line="440" w:lineRule="exact"/>
              <w:ind w:left="0" w:right="0" w:firstLine="200"/>
              <w:jc w:val="center"/>
              <w:rPr>
                <w:rFonts w:hint="eastAsia" w:ascii="宋体" w:hAnsi="宋体" w:eastAsia="宋体" w:cs="宋体"/>
                <w:color w:val="auto"/>
                <w:sz w:val="24"/>
              </w:rPr>
            </w:pPr>
          </w:p>
        </w:tc>
      </w:tr>
      <w:tr w14:paraId="2FA3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0480C09E">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地质技术负责人</w:t>
            </w:r>
          </w:p>
        </w:tc>
        <w:tc>
          <w:tcPr>
            <w:tcW w:w="1418" w:type="dxa"/>
            <w:vAlign w:val="center"/>
          </w:tcPr>
          <w:p w14:paraId="1831D0BB">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 xml:space="preserve"> </w:t>
            </w:r>
          </w:p>
        </w:tc>
        <w:tc>
          <w:tcPr>
            <w:tcW w:w="1559" w:type="dxa"/>
            <w:vAlign w:val="center"/>
          </w:tcPr>
          <w:p w14:paraId="7558AAB4">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总工</w:t>
            </w:r>
          </w:p>
        </w:tc>
        <w:tc>
          <w:tcPr>
            <w:tcW w:w="2410" w:type="dxa"/>
            <w:vAlign w:val="center"/>
          </w:tcPr>
          <w:p w14:paraId="0C270F09">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r>
              <w:rPr>
                <w:rFonts w:hint="eastAsia" w:ascii="宋体" w:hAnsi="宋体" w:eastAsia="宋体" w:cs="宋体"/>
                <w:color w:val="auto"/>
                <w:sz w:val="24"/>
              </w:rPr>
              <w:t xml:space="preserve"> </w:t>
            </w:r>
          </w:p>
        </w:tc>
        <w:tc>
          <w:tcPr>
            <w:tcW w:w="1984" w:type="dxa"/>
            <w:vAlign w:val="center"/>
          </w:tcPr>
          <w:p w14:paraId="093238EA">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21D8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2" w:type="dxa"/>
            <w:gridSpan w:val="5"/>
            <w:vAlign w:val="center"/>
          </w:tcPr>
          <w:p w14:paraId="38A223C6">
            <w:pPr>
              <w:keepNext w:val="0"/>
              <w:keepLines w:val="0"/>
              <w:suppressLineNumbers w:val="0"/>
              <w:spacing w:before="0" w:beforeAutospacing="0" w:after="0" w:afterAutospacing="0" w:line="440" w:lineRule="exact"/>
              <w:ind w:left="0" w:right="0" w:firstLine="200"/>
              <w:rPr>
                <w:rFonts w:hint="eastAsia" w:ascii="宋体" w:hAnsi="宋体" w:eastAsia="宋体" w:cs="宋体"/>
                <w:color w:val="auto"/>
                <w:sz w:val="24"/>
              </w:rPr>
            </w:pPr>
            <w:r>
              <w:rPr>
                <w:rFonts w:hint="eastAsia" w:ascii="宋体" w:hAnsi="宋体" w:eastAsia="宋体" w:cs="宋体"/>
                <w:color w:val="auto"/>
                <w:sz w:val="24"/>
              </w:rPr>
              <w:t>二、现场人员</w:t>
            </w:r>
          </w:p>
        </w:tc>
      </w:tr>
      <w:tr w14:paraId="400F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009D14A1">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项目经理</w:t>
            </w:r>
          </w:p>
        </w:tc>
        <w:tc>
          <w:tcPr>
            <w:tcW w:w="1418" w:type="dxa"/>
            <w:vAlign w:val="center"/>
          </w:tcPr>
          <w:p w14:paraId="64D0B097">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49F71F2F">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项目经理</w:t>
            </w:r>
          </w:p>
        </w:tc>
        <w:tc>
          <w:tcPr>
            <w:tcW w:w="2410" w:type="dxa"/>
            <w:vAlign w:val="center"/>
          </w:tcPr>
          <w:p w14:paraId="22F0DD3F">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68D47E6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p>
        </w:tc>
      </w:tr>
      <w:tr w14:paraId="7327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017432BB">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技术负责人</w:t>
            </w:r>
          </w:p>
        </w:tc>
        <w:tc>
          <w:tcPr>
            <w:tcW w:w="1418" w:type="dxa"/>
            <w:vAlign w:val="center"/>
          </w:tcPr>
          <w:p w14:paraId="2F52368F">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779932B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技术负责人</w:t>
            </w:r>
          </w:p>
        </w:tc>
        <w:tc>
          <w:tcPr>
            <w:tcW w:w="2410" w:type="dxa"/>
            <w:vAlign w:val="center"/>
          </w:tcPr>
          <w:p w14:paraId="077C6E88">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26336A7F">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55F7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3F057BF0">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施工技术员</w:t>
            </w:r>
          </w:p>
        </w:tc>
        <w:tc>
          <w:tcPr>
            <w:tcW w:w="1418" w:type="dxa"/>
            <w:vAlign w:val="center"/>
          </w:tcPr>
          <w:p w14:paraId="5304B378">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760996B7">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施工技术员</w:t>
            </w:r>
          </w:p>
        </w:tc>
        <w:tc>
          <w:tcPr>
            <w:tcW w:w="2410" w:type="dxa"/>
            <w:vAlign w:val="center"/>
          </w:tcPr>
          <w:p w14:paraId="1CF0A923">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42551A86">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28AD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262EE7A1">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安全管理人员</w:t>
            </w:r>
          </w:p>
        </w:tc>
        <w:tc>
          <w:tcPr>
            <w:tcW w:w="1418" w:type="dxa"/>
            <w:vAlign w:val="center"/>
          </w:tcPr>
          <w:p w14:paraId="06B66A2C">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741A2A7B">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安全管理员</w:t>
            </w:r>
          </w:p>
        </w:tc>
        <w:tc>
          <w:tcPr>
            <w:tcW w:w="2410" w:type="dxa"/>
            <w:vAlign w:val="center"/>
          </w:tcPr>
          <w:p w14:paraId="3558EDD0">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3DCCAE31">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6E0F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1BBCA6BD">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质量管理人员</w:t>
            </w:r>
          </w:p>
        </w:tc>
        <w:tc>
          <w:tcPr>
            <w:tcW w:w="1418" w:type="dxa"/>
            <w:vAlign w:val="center"/>
          </w:tcPr>
          <w:p w14:paraId="7AEC55C5">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29894243">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质量管理员</w:t>
            </w:r>
          </w:p>
        </w:tc>
        <w:tc>
          <w:tcPr>
            <w:tcW w:w="2410" w:type="dxa"/>
            <w:vAlign w:val="center"/>
          </w:tcPr>
          <w:p w14:paraId="35A5D627">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42364023">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6022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22035AD2">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材料管理人员</w:t>
            </w:r>
          </w:p>
        </w:tc>
        <w:tc>
          <w:tcPr>
            <w:tcW w:w="1418" w:type="dxa"/>
            <w:vAlign w:val="center"/>
          </w:tcPr>
          <w:p w14:paraId="149F6EED">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0E9E4E1C">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材料管理员</w:t>
            </w:r>
          </w:p>
        </w:tc>
        <w:tc>
          <w:tcPr>
            <w:tcW w:w="2410" w:type="dxa"/>
            <w:vAlign w:val="center"/>
          </w:tcPr>
          <w:p w14:paraId="03FF121F">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23708D9C">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13A7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3F46E686">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造价管理人员</w:t>
            </w:r>
          </w:p>
        </w:tc>
        <w:tc>
          <w:tcPr>
            <w:tcW w:w="1418" w:type="dxa"/>
            <w:vAlign w:val="center"/>
          </w:tcPr>
          <w:p w14:paraId="562EA595">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1E0D9170">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造价管理员</w:t>
            </w:r>
          </w:p>
        </w:tc>
        <w:tc>
          <w:tcPr>
            <w:tcW w:w="2410" w:type="dxa"/>
            <w:vAlign w:val="center"/>
          </w:tcPr>
          <w:p w14:paraId="4176AABB">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1470D661">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tr w14:paraId="37E8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102710D5">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资料管理人员</w:t>
            </w:r>
          </w:p>
        </w:tc>
        <w:tc>
          <w:tcPr>
            <w:tcW w:w="1418" w:type="dxa"/>
            <w:vAlign w:val="center"/>
          </w:tcPr>
          <w:p w14:paraId="76E3822E">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559" w:type="dxa"/>
            <w:vAlign w:val="center"/>
          </w:tcPr>
          <w:p w14:paraId="074E1989">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4"/>
              </w:rPr>
            </w:pPr>
            <w:r>
              <w:rPr>
                <w:rFonts w:hint="eastAsia" w:ascii="宋体" w:hAnsi="宋体" w:eastAsia="宋体" w:cs="宋体"/>
                <w:color w:val="auto"/>
                <w:sz w:val="24"/>
              </w:rPr>
              <w:t>资料管理员</w:t>
            </w:r>
          </w:p>
        </w:tc>
        <w:tc>
          <w:tcPr>
            <w:tcW w:w="2410" w:type="dxa"/>
            <w:vAlign w:val="center"/>
          </w:tcPr>
          <w:p w14:paraId="10F8A15E">
            <w:pPr>
              <w:keepNext w:val="0"/>
              <w:keepLines w:val="0"/>
              <w:suppressLineNumbers w:val="0"/>
              <w:spacing w:before="0" w:beforeAutospacing="0" w:after="0" w:afterAutospacing="0"/>
              <w:ind w:left="0" w:right="0"/>
              <w:jc w:val="center"/>
              <w:rPr>
                <w:rFonts w:hint="eastAsia" w:ascii="宋体" w:hAnsi="宋体" w:eastAsia="宋体" w:cs="宋体"/>
                <w:color w:val="auto"/>
                <w:sz w:val="24"/>
              </w:rPr>
            </w:pPr>
          </w:p>
        </w:tc>
        <w:tc>
          <w:tcPr>
            <w:tcW w:w="1984" w:type="dxa"/>
            <w:vAlign w:val="center"/>
          </w:tcPr>
          <w:p w14:paraId="0B574195">
            <w:pPr>
              <w:keepNext w:val="0"/>
              <w:keepLines w:val="0"/>
              <w:suppressLineNumbers w:val="0"/>
              <w:spacing w:before="0" w:beforeAutospacing="0" w:after="0" w:afterAutospacing="0" w:line="440" w:lineRule="exact"/>
              <w:ind w:left="0" w:right="0" w:firstLine="33" w:firstLineChars="14"/>
              <w:jc w:val="center"/>
              <w:rPr>
                <w:rFonts w:hint="eastAsia" w:ascii="宋体" w:hAnsi="宋体" w:eastAsia="宋体" w:cs="宋体"/>
                <w:color w:val="auto"/>
                <w:sz w:val="24"/>
              </w:rPr>
            </w:pPr>
          </w:p>
        </w:tc>
      </w:tr>
      <w:bookmarkEnd w:id="60"/>
    </w:tbl>
    <w:p w14:paraId="1FB5E176">
      <w:pPr>
        <w:pStyle w:val="25"/>
        <w:spacing w:before="120" w:after="120"/>
        <w:rPr>
          <w:rFonts w:hint="eastAsia" w:ascii="宋体" w:hAnsi="宋体" w:eastAsia="宋体" w:cs="宋体"/>
          <w:b/>
          <w:color w:val="auto"/>
          <w:sz w:val="28"/>
          <w:szCs w:val="28"/>
        </w:rPr>
      </w:pPr>
    </w:p>
    <w:p w14:paraId="08A1DB2B">
      <w:pPr>
        <w:pStyle w:val="25"/>
        <w:spacing w:before="120" w:after="120"/>
        <w:rPr>
          <w:rFonts w:hint="eastAsia" w:ascii="宋体" w:hAnsi="宋体" w:eastAsia="宋体" w:cs="宋体"/>
          <w:b/>
          <w:color w:val="auto"/>
          <w:sz w:val="28"/>
          <w:szCs w:val="28"/>
        </w:rPr>
      </w:pPr>
    </w:p>
    <w:p w14:paraId="627BC337">
      <w:pPr>
        <w:pStyle w:val="25"/>
        <w:spacing w:before="120" w:after="120"/>
        <w:rPr>
          <w:rFonts w:hint="eastAsia" w:ascii="宋体" w:hAnsi="宋体" w:eastAsia="宋体" w:cs="宋体"/>
          <w:b/>
          <w:color w:val="auto"/>
          <w:sz w:val="28"/>
          <w:szCs w:val="28"/>
        </w:rPr>
      </w:pPr>
    </w:p>
    <w:p w14:paraId="7EBD6402">
      <w:pPr>
        <w:pStyle w:val="25"/>
        <w:spacing w:before="120" w:after="120"/>
        <w:rPr>
          <w:rFonts w:hint="eastAsia" w:ascii="宋体" w:hAnsi="宋体" w:eastAsia="宋体" w:cs="宋体"/>
          <w:b/>
          <w:color w:val="auto"/>
          <w:sz w:val="28"/>
          <w:szCs w:val="28"/>
        </w:rPr>
      </w:pPr>
      <w:r>
        <w:rPr>
          <w:rFonts w:hint="eastAsia" w:ascii="宋体" w:hAnsi="宋体" w:eastAsia="宋体" w:cs="宋体"/>
          <w:b/>
          <w:color w:val="auto"/>
          <w:sz w:val="28"/>
          <w:szCs w:val="28"/>
        </w:rPr>
        <w:t>附件4</w:t>
      </w:r>
    </w:p>
    <w:p w14:paraId="6B4EFB56">
      <w:pPr>
        <w:spacing w:after="120" w:afterLines="50" w:line="440" w:lineRule="exact"/>
        <w:jc w:val="center"/>
        <w:rPr>
          <w:rFonts w:hint="eastAsia" w:ascii="宋体" w:hAnsi="宋体" w:eastAsia="宋体" w:cs="宋体"/>
          <w:b/>
          <w:color w:val="auto"/>
          <w:sz w:val="24"/>
        </w:rPr>
      </w:pPr>
      <w:r>
        <w:rPr>
          <w:rFonts w:hint="eastAsia" w:ascii="宋体" w:hAnsi="宋体" w:eastAsia="宋体" w:cs="宋体"/>
          <w:b/>
          <w:color w:val="auto"/>
          <w:sz w:val="24"/>
        </w:rPr>
        <w:t>中标通知书</w:t>
      </w:r>
    </w:p>
    <w:p w14:paraId="58AFA104">
      <w:pPr>
        <w:spacing w:after="120" w:afterLines="50"/>
        <w:jc w:val="center"/>
        <w:rPr>
          <w:rFonts w:hint="eastAsia" w:ascii="宋体" w:hAnsi="宋体" w:eastAsia="宋体" w:cs="宋体"/>
          <w:b/>
          <w:color w:val="auto"/>
          <w:sz w:val="24"/>
        </w:rPr>
      </w:pPr>
    </w:p>
    <w:bookmarkEnd w:id="61"/>
    <w:bookmarkEnd w:id="62"/>
    <w:bookmarkEnd w:id="63"/>
    <w:bookmarkEnd w:id="64"/>
    <w:p w14:paraId="3CEA0B44">
      <w:pPr>
        <w:rPr>
          <w:rFonts w:hint="eastAsia" w:ascii="宋体" w:hAnsi="宋体" w:eastAsia="宋体" w:cs="宋体"/>
          <w:color w:val="auto"/>
        </w:rPr>
      </w:pPr>
    </w:p>
    <w:p w14:paraId="53303A16">
      <w:pPr>
        <w:spacing w:before="76" w:line="230" w:lineRule="auto"/>
        <w:ind w:left="3"/>
        <w:rPr>
          <w:rFonts w:hint="eastAsia" w:ascii="宋体" w:hAnsi="宋体" w:eastAsia="宋体" w:cs="宋体"/>
          <w:color w:val="auto"/>
          <w:sz w:val="19"/>
          <w:szCs w:val="19"/>
        </w:rPr>
      </w:pPr>
    </w:p>
    <w:p w14:paraId="719FFCD3">
      <w:pPr>
        <w:spacing w:line="260" w:lineRule="auto"/>
        <w:rPr>
          <w:rFonts w:hint="eastAsia" w:ascii="宋体" w:hAnsi="宋体" w:eastAsia="宋体" w:cs="宋体"/>
          <w:color w:val="auto"/>
        </w:rPr>
      </w:pPr>
    </w:p>
    <w:p w14:paraId="7E21B3BD">
      <w:pPr>
        <w:spacing w:line="260" w:lineRule="auto"/>
        <w:rPr>
          <w:rFonts w:hint="eastAsia" w:ascii="宋体" w:hAnsi="宋体" w:eastAsia="宋体" w:cs="宋体"/>
        </w:rPr>
      </w:pPr>
    </w:p>
    <w:p w14:paraId="22C827B3">
      <w:pPr>
        <w:spacing w:line="260" w:lineRule="auto"/>
        <w:rPr>
          <w:rFonts w:hint="eastAsia" w:ascii="宋体" w:hAnsi="宋体" w:eastAsia="宋体" w:cs="宋体"/>
        </w:rPr>
      </w:pPr>
    </w:p>
    <w:p w14:paraId="20288AE7">
      <w:pPr>
        <w:spacing w:line="260" w:lineRule="auto"/>
        <w:rPr>
          <w:rFonts w:hint="eastAsia" w:ascii="宋体" w:hAnsi="宋体" w:eastAsia="宋体" w:cs="宋体"/>
        </w:rPr>
      </w:pPr>
    </w:p>
    <w:p w14:paraId="035BF81F">
      <w:pPr>
        <w:rPr>
          <w:rFonts w:hint="eastAsia" w:ascii="宋体" w:hAnsi="宋体" w:eastAsia="宋体" w:cs="宋体"/>
          <w:color w:val="auto"/>
          <w:highlight w:val="none"/>
        </w:rPr>
      </w:pPr>
    </w:p>
    <w:sectPr>
      <w:headerReference r:id="rId12" w:type="first"/>
      <w:footerReference r:id="rId14" w:type="first"/>
      <w:headerReference r:id="rId11" w:type="default"/>
      <w:footerReference r:id="rId13" w:type="default"/>
      <w:pgSz w:w="11906" w:h="16838"/>
      <w:pgMar w:top="1417" w:right="1417" w:bottom="1417" w:left="1417" w:header="851" w:footer="992" w:gutter="0"/>
      <w:pgNumType w:fmt="decimal"/>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宋体正文">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黑体...ā">
    <w:altName w:val="黑体"/>
    <w:panose1 w:val="00000000000000000000"/>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embedRegular r:id="rId1" w:fontKey="{4BD382A7-8D4A-4533-99B9-8123E1C738A5}"/>
  </w:font>
  <w:font w:name="WPSEMBED1">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DAC61">
    <w:pPr>
      <w:pStyle w:val="30"/>
      <w:tabs>
        <w:tab w:val="center" w:pos="4439"/>
        <w:tab w:val="clear" w:pos="4153"/>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Text Box 4099"/>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2F4B4389">
                          <w:pPr>
                            <w:pStyle w:val="30"/>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4099"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Pi91E0AAAAAIBAAAPAAAAAAAAAAEAIAAAACIAAABkcnMvZG93bnJldi54&#10;bWxQSwECFAAUAAAACACHTuJANuCaXwICAAARBAAADgAAAAAAAAABACAAAAAfAQAAZHJzL2Uyb0Rv&#10;Yy54bWxQSwUGAAAAAAYABgBZAQAAkwUAAAAA&#10;">
              <v:fill on="f" focussize="0,0"/>
              <v:stroke on="f"/>
              <v:imagedata o:title=""/>
              <o:lock v:ext="edit" aspectratio="f"/>
              <v:textbox inset="0mm,0mm,0mm,0mm" style="mso-fit-shape-to-text:t;">
                <w:txbxContent>
                  <w:p w14:paraId="2F4B4389">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560B07C4">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071B">
    <w:pPr>
      <w:pStyle w:val="30"/>
      <w:tabs>
        <w:tab w:val="center" w:pos="443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53035"/>
              <wp:effectExtent l="0" t="0" r="0" b="0"/>
              <wp:wrapNone/>
              <wp:docPr id="3" name="Text Box 4100"/>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0B2F561D"/>
                      </w:txbxContent>
                    </wps:txbx>
                    <wps:bodyPr rot="0" vert="horz" wrap="none" lIns="0" tIns="0" rIns="0" bIns="0" anchor="t" anchorCtr="0" upright="1">
                      <a:spAutoFit/>
                    </wps:bodyPr>
                  </wps:wsp>
                </a:graphicData>
              </a:graphic>
            </wp:anchor>
          </w:drawing>
        </mc:Choice>
        <mc:Fallback>
          <w:pict>
            <v:shape id="Text Box 4100" o:spid="_x0000_s1026" o:spt="202" type="#_x0000_t202" style="position:absolute;left:0pt;margin-top:0pt;height:12.05pt;width:9.05pt;mso-position-horizontal:center;mso-position-horizontal-relative:margin;mso-wrap-style:none;z-index:251660288;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kFT5rQAAAAAwEAAA8AAAAAAAAAAQAgAAAAIgAAAGRycy9kb3ducmV2LnhtbFBL&#10;AQIUABQAAAAIAIdO4kBxCz4B/gEAABIEAAAOAAAAAAAAAAEAIAAAAB8BAABkcnMvZTJvRG9jLnht&#10;bFBLBQYAAAAABgAGAFkBAACPBQAAAAA=&#10;">
              <v:fill on="f" focussize="0,0"/>
              <v:stroke on="f"/>
              <v:imagedata o:title=""/>
              <o:lock v:ext="edit" aspectratio="f"/>
              <v:textbox inset="0mm,0mm,0mm,0mm" style="mso-fit-shape-to-text:t;">
                <w:txbxContent>
                  <w:p w14:paraId="0B2F561D"/>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AAD1C">
    <w:pPr>
      <w:pStyle w:val="30"/>
      <w:tabs>
        <w:tab w:val="center" w:pos="4439"/>
        <w:tab w:val="clear" w:pos="4153"/>
      </w:tabs>
      <w:jc w:val="both"/>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Text Box 4099"/>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24D92C41">
                          <w:pPr>
                            <w:pStyle w:val="30"/>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4099" o:spid="_x0000_s1026" o:spt="202" type="#_x0000_t202" style="position:absolute;left:0pt;margin-top:0pt;height:10.35pt;width:4.55pt;mso-position-horizontal:center;mso-position-horizontal-relative:margin;mso-wrap-style:none;z-index:25166438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L3UTQAAAAAgEAAA8AAAAAAAAAAQAgAAAAIgAAAGRycy9kb3ducmV2Lnht&#10;bFBLAQIUABQAAAAIAIdO4kAR/8tLAQIAABEEAAAOAAAAAAAAAAEAIAAAAB8BAABkcnMvZTJvRG9j&#10;LnhtbFBLBQYAAAAABgAGAFkBAACSBQAAAAA=&#10;">
              <v:fill on="f" focussize="0,0"/>
              <v:stroke on="f"/>
              <v:imagedata o:title=""/>
              <o:lock v:ext="edit" aspectratio="f"/>
              <v:textbox inset="0mm,0mm,0mm,0mm" style="mso-fit-shape-to-text:t;">
                <w:txbxContent>
                  <w:p w14:paraId="24D92C41">
                    <w:pPr>
                      <w:pStyle w:val="30"/>
                    </w:pPr>
                    <w:r>
                      <w:fldChar w:fldCharType="begin"/>
                    </w:r>
                    <w:r>
                      <w:instrText xml:space="preserve"> PAGE  \* MERGEFORMAT </w:instrText>
                    </w:r>
                    <w:r>
                      <w:fldChar w:fldCharType="separate"/>
                    </w:r>
                    <w:r>
                      <w:t>1</w:t>
                    </w:r>
                    <w:r>
                      <w:fldChar w:fldCharType="end"/>
                    </w:r>
                  </w:p>
                </w:txbxContent>
              </v:textbox>
            </v:shape>
          </w:pict>
        </mc:Fallback>
      </mc:AlternateContent>
    </w:r>
  </w:p>
  <w:p w14:paraId="3E2B310C">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FBECF">
    <w:pPr>
      <w:pStyle w:val="3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B58EA">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1Qt/c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KbCSWaKZT89OP7&#10;6efD6dc3Eg8hUWv9DJH3FrGhe2c6hA/nHoeReVc5Fb/gROCHwMeLwKILhMdL08l0msPF4Rs2wM8e&#10;r1vnw3thFIlGQR0qmIRlh40PfegQErNps26kTFWUmrQFvXr9N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1Qt/ctAgAAWQQAAA4AAAAAAAAAAQAgAAAAHwEAAGRycy9lMm9Eb2MueG1sUEsFBgAAAAAG&#10;AAYAWQEAAL4FAAAAAA==&#10;">
              <v:fill on="f" focussize="0,0"/>
              <v:stroke on="f" weight="0.5pt"/>
              <v:imagedata o:title=""/>
              <o:lock v:ext="edit" aspectratio="f"/>
              <v:textbox inset="0mm,0mm,0mm,0mm" style="mso-fit-shape-to-text:t;">
                <w:txbxContent>
                  <w:p w14:paraId="389B58EA">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2FAE">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7EF9A">
                          <w:pPr>
                            <w:pStyle w:val="30"/>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Pm6otAgAAWQ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rK0o0Uyj56fu3&#10;049fp59fSTyERK31M0Q+WMSG7q3pED6cexxG5l3lVPyCE4EfAh8vAosuEB4vTSfTaQ4Xh2/YAD97&#10;vG6dD++EUSQaBXWoYBKWHTY+9KFDSMymzbqRMlVRatIW9PrqT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MPm6otAgAAWQQAAA4AAAAAAAAAAQAgAAAAHwEAAGRycy9lMm9Eb2MueG1sUEsFBgAAAAAG&#10;AAYAWQEAAL4FAAAAAA==&#10;">
              <v:fill on="f" focussize="0,0"/>
              <v:stroke on="f" weight="0.5pt"/>
              <v:imagedata o:title=""/>
              <o:lock v:ext="edit" aspectratio="f"/>
              <v:textbox inset="0mm,0mm,0mm,0mm" style="mso-fit-shape-to-text:t;">
                <w:txbxContent>
                  <w:p w14:paraId="7707EF9A">
                    <w:pPr>
                      <w:pStyle w:val="30"/>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324E1">
    <w:pPr>
      <w:pStyle w:val="3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A4412">
                          <w:pPr>
                            <w:pStyle w:val="30"/>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WL+ItAgAAW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iWL+ItAgAAWQQAAA4AAAAAAAAAAQAgAAAAHwEAAGRycy9lMm9Eb2MueG1sUEsFBgAAAAAG&#10;AAYAWQEAAL4FAAAAAA==&#10;">
              <v:fill on="f" focussize="0,0"/>
              <v:stroke on="f" weight="0.5pt"/>
              <v:imagedata o:title=""/>
              <o:lock v:ext="edit" aspectratio="f"/>
              <v:textbox inset="0mm,0mm,0mm,0mm" style="mso-fit-shape-to-text:t;">
                <w:txbxContent>
                  <w:p w14:paraId="1BEA4412">
                    <w:pPr>
                      <w:pStyle w:val="3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A5914">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70C95B">
                          <w:pPr>
                            <w:pStyle w:val="30"/>
                          </w:pPr>
                          <w:r>
                            <w:fldChar w:fldCharType="begin"/>
                          </w:r>
                          <w:r>
                            <w:instrText xml:space="preserve"> PAGE  \* MERGEFORMAT </w:instrText>
                          </w:r>
                          <w:r>
                            <w:fldChar w:fldCharType="separate"/>
                          </w:r>
                          <w:r>
                            <w:t>114</w:t>
                          </w:r>
                          <w: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GTNcoBAACa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Hl&#10;Te5PH6DGtPuAiWl46wfcmtkP6MyyBxVt/qIggnHs7vnaXTkkIvKj9Wq9rjAkMDZfEJ89PA8R0jvp&#10;LclGQyOOr3SVnz5AGlPnlFzN+TttTBmhcX85EDN7WOY+csxWGvbDJGjv2zPq6XHyDXW46JSY9w4b&#10;m5dkNuJs7GfjGKI+dEhtWXhBeHNMSKJwyxVG2Kkwjqyom9Yr78Tje8l6+KW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GTNcoBAACaAwAADgAAAAAAAAABACAAAAAeAQAAZHJzL2Uyb0Rv&#10;Yy54bWxQSwUGAAAAAAYABgBZAQAAWgUAAAAA&#10;">
              <v:fill on="f" focussize="0,0"/>
              <v:stroke on="f"/>
              <v:imagedata o:title=""/>
              <o:lock v:ext="edit" aspectratio="f"/>
              <v:textbox inset="0mm,0mm,0mm,0mm" style="mso-fit-shape-to-text:t;">
                <w:txbxContent>
                  <w:p w14:paraId="2370C95B">
                    <w:pPr>
                      <w:pStyle w:val="30"/>
                    </w:pPr>
                    <w:r>
                      <w:fldChar w:fldCharType="begin"/>
                    </w:r>
                    <w:r>
                      <w:instrText xml:space="preserve"> PAGE  \* MERGEFORMAT </w:instrText>
                    </w:r>
                    <w:r>
                      <w:fldChar w:fldCharType="separate"/>
                    </w:r>
                    <w:r>
                      <w:t>114</w:t>
                    </w:r>
                    <w:r>
                      <w:fldChar w:fldCharType="end"/>
                    </w:r>
                  </w:p>
                </w:txbxContent>
              </v:textbox>
            </v:shape>
          </w:pict>
        </mc:Fallback>
      </mc:AlternateContent>
    </w:r>
  </w:p>
  <w:p w14:paraId="55A9C6BC">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D228">
    <w:pPr>
      <w:pStyle w:val="3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40AC32">
                          <w:pPr>
                            <w:pStyle w:val="30"/>
                          </w:pPr>
                          <w:r>
                            <w:fldChar w:fldCharType="begin"/>
                          </w:r>
                          <w:r>
                            <w:instrText xml:space="preserve"> PAGE  \* MERGEFORMAT </w:instrText>
                          </w:r>
                          <w:r>
                            <w:fldChar w:fldCharType="separate"/>
                          </w:r>
                          <w:r>
                            <w:t>100</w:t>
                          </w:r>
                          <w: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qOtnMkBAACa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ct1&#10;7k8foMa0h4CJaXjjB9ya2Q/ozLIHFW3+oiCCcezu5dZdOSQi8qPNarOpMCQwNl8Qnz0+DxHSW+kt&#10;yUZDI46vdJWf30MaU+eUXM35e21MGaFxfzkQM3tY5j5yzFYaDsMk6ODbC+rpcfINdbjolJh3Dhub&#10;l2Q24mwcZuMUoj52SG1ZeEF4fUpIonDLFUbYqTCOrKib1ivvxJ/3kvX4S+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Oo62cyQEAAJoDAAAOAAAAAAAAAAEAIAAAAB4BAABkcnMvZTJvRG9j&#10;LnhtbFBLBQYAAAAABgAGAFkBAABZBQAAAAA=&#10;">
              <v:fill on="f" focussize="0,0"/>
              <v:stroke on="f"/>
              <v:imagedata o:title=""/>
              <o:lock v:ext="edit" aspectratio="f"/>
              <v:textbox inset="0mm,0mm,0mm,0mm" style="mso-fit-shape-to-text:t;">
                <w:txbxContent>
                  <w:p w14:paraId="4640AC32">
                    <w:pPr>
                      <w:pStyle w:val="30"/>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CEF60">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6395">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E082A">
    <w:pPr>
      <w:pStyle w:val="3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F0737">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A3BECD"/>
    <w:multiLevelType w:val="singleLevel"/>
    <w:tmpl w:val="C1A3BECD"/>
    <w:lvl w:ilvl="0" w:tentative="0">
      <w:start w:val="3"/>
      <w:numFmt w:val="upperLetter"/>
      <w:suff w:val="nothing"/>
      <w:lvlText w:val="%1-"/>
      <w:lvlJc w:val="left"/>
    </w:lvl>
  </w:abstractNum>
  <w:abstractNum w:abstractNumId="1">
    <w:nsid w:val="00000002"/>
    <w:multiLevelType w:val="singleLevel"/>
    <w:tmpl w:val="00000002"/>
    <w:lvl w:ilvl="0" w:tentative="0">
      <w:start w:val="1"/>
      <w:numFmt w:val="decimal"/>
      <w:suff w:val="space"/>
      <w:lvlText w:val="%1."/>
      <w:lvlJc w:val="left"/>
      <w:rPr>
        <w:rFonts w:cs="Times New Roman"/>
      </w:rPr>
    </w:lvl>
  </w:abstractNum>
  <w:abstractNum w:abstractNumId="2">
    <w:nsid w:val="03F30CCE"/>
    <w:multiLevelType w:val="singleLevel"/>
    <w:tmpl w:val="03F30CCE"/>
    <w:lvl w:ilvl="0" w:tentative="0">
      <w:start w:val="1"/>
      <w:numFmt w:val="decimal"/>
      <w:suff w:val="nothing"/>
      <w:lvlText w:val="（%1）"/>
      <w:lvlJc w:val="left"/>
    </w:lvl>
  </w:abstractNum>
  <w:abstractNum w:abstractNumId="3">
    <w:nsid w:val="324499CC"/>
    <w:multiLevelType w:val="singleLevel"/>
    <w:tmpl w:val="324499CC"/>
    <w:lvl w:ilvl="0" w:tentative="0">
      <w:start w:val="2"/>
      <w:numFmt w:val="decimal"/>
      <w:suff w:val="nothing"/>
      <w:lvlText w:val="（%1）"/>
      <w:lvlJc w:val="left"/>
    </w:lvl>
  </w:abstractNum>
  <w:abstractNum w:abstractNumId="4">
    <w:nsid w:val="408860E8"/>
    <w:multiLevelType w:val="single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hideSpellingErrors/>
  <w:documentProtection w:edit="forms" w:enforcement="1"/>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xNzQyZWZmZDEwY2ZhODliNjljMDU5OTE1NjQyOWYifQ=="/>
  </w:docVars>
  <w:rsids>
    <w:rsidRoot w:val="00F34B14"/>
    <w:rsid w:val="000002E0"/>
    <w:rsid w:val="00000672"/>
    <w:rsid w:val="00000C53"/>
    <w:rsid w:val="00000E69"/>
    <w:rsid w:val="00000FD7"/>
    <w:rsid w:val="00001013"/>
    <w:rsid w:val="00001245"/>
    <w:rsid w:val="00001799"/>
    <w:rsid w:val="00001AF2"/>
    <w:rsid w:val="00001CA1"/>
    <w:rsid w:val="00001ECA"/>
    <w:rsid w:val="00002480"/>
    <w:rsid w:val="00002D29"/>
    <w:rsid w:val="0000347E"/>
    <w:rsid w:val="00003B93"/>
    <w:rsid w:val="0000474D"/>
    <w:rsid w:val="0000529E"/>
    <w:rsid w:val="000057F8"/>
    <w:rsid w:val="00005FDF"/>
    <w:rsid w:val="0000644A"/>
    <w:rsid w:val="00006D8A"/>
    <w:rsid w:val="00007081"/>
    <w:rsid w:val="000070B3"/>
    <w:rsid w:val="000076B8"/>
    <w:rsid w:val="00007AE6"/>
    <w:rsid w:val="0001010E"/>
    <w:rsid w:val="000109DC"/>
    <w:rsid w:val="00010D39"/>
    <w:rsid w:val="0001172C"/>
    <w:rsid w:val="00011BC9"/>
    <w:rsid w:val="00012854"/>
    <w:rsid w:val="00012D72"/>
    <w:rsid w:val="00012EA6"/>
    <w:rsid w:val="00013359"/>
    <w:rsid w:val="000139CF"/>
    <w:rsid w:val="00013AA4"/>
    <w:rsid w:val="00013DFE"/>
    <w:rsid w:val="000141EA"/>
    <w:rsid w:val="00015111"/>
    <w:rsid w:val="000151DB"/>
    <w:rsid w:val="00015239"/>
    <w:rsid w:val="00015C28"/>
    <w:rsid w:val="000163AB"/>
    <w:rsid w:val="0001657F"/>
    <w:rsid w:val="00016ABC"/>
    <w:rsid w:val="00016C68"/>
    <w:rsid w:val="000177DB"/>
    <w:rsid w:val="000179C9"/>
    <w:rsid w:val="00017CCC"/>
    <w:rsid w:val="00020227"/>
    <w:rsid w:val="00020263"/>
    <w:rsid w:val="000202AC"/>
    <w:rsid w:val="00020455"/>
    <w:rsid w:val="00020813"/>
    <w:rsid w:val="00020A9E"/>
    <w:rsid w:val="00020C36"/>
    <w:rsid w:val="000215D0"/>
    <w:rsid w:val="00021F52"/>
    <w:rsid w:val="00021FCF"/>
    <w:rsid w:val="000220B2"/>
    <w:rsid w:val="0002264C"/>
    <w:rsid w:val="00022731"/>
    <w:rsid w:val="00022792"/>
    <w:rsid w:val="00023287"/>
    <w:rsid w:val="00023A6D"/>
    <w:rsid w:val="00024292"/>
    <w:rsid w:val="00024463"/>
    <w:rsid w:val="00025461"/>
    <w:rsid w:val="00025636"/>
    <w:rsid w:val="00025E36"/>
    <w:rsid w:val="00025EDC"/>
    <w:rsid w:val="000260F7"/>
    <w:rsid w:val="000260FF"/>
    <w:rsid w:val="00026855"/>
    <w:rsid w:val="00026886"/>
    <w:rsid w:val="000273DE"/>
    <w:rsid w:val="0002754F"/>
    <w:rsid w:val="0002785D"/>
    <w:rsid w:val="00030544"/>
    <w:rsid w:val="000307BE"/>
    <w:rsid w:val="000317BF"/>
    <w:rsid w:val="000321AB"/>
    <w:rsid w:val="00032633"/>
    <w:rsid w:val="000329E0"/>
    <w:rsid w:val="000336D0"/>
    <w:rsid w:val="000351A2"/>
    <w:rsid w:val="000352E9"/>
    <w:rsid w:val="00035494"/>
    <w:rsid w:val="00035ECF"/>
    <w:rsid w:val="00036125"/>
    <w:rsid w:val="00036A07"/>
    <w:rsid w:val="0003780B"/>
    <w:rsid w:val="00037C41"/>
    <w:rsid w:val="00040571"/>
    <w:rsid w:val="00040973"/>
    <w:rsid w:val="0004156E"/>
    <w:rsid w:val="00041713"/>
    <w:rsid w:val="0004212E"/>
    <w:rsid w:val="00042A19"/>
    <w:rsid w:val="00042B32"/>
    <w:rsid w:val="00042EE8"/>
    <w:rsid w:val="000434FD"/>
    <w:rsid w:val="000439AA"/>
    <w:rsid w:val="0004440C"/>
    <w:rsid w:val="0004514A"/>
    <w:rsid w:val="00046B5E"/>
    <w:rsid w:val="000470CB"/>
    <w:rsid w:val="000479D5"/>
    <w:rsid w:val="000501AA"/>
    <w:rsid w:val="000504A6"/>
    <w:rsid w:val="000506DE"/>
    <w:rsid w:val="000509D9"/>
    <w:rsid w:val="00051006"/>
    <w:rsid w:val="00051165"/>
    <w:rsid w:val="000512AF"/>
    <w:rsid w:val="000516F3"/>
    <w:rsid w:val="00051ACB"/>
    <w:rsid w:val="00052E40"/>
    <w:rsid w:val="000531EC"/>
    <w:rsid w:val="000533E7"/>
    <w:rsid w:val="00053B29"/>
    <w:rsid w:val="00054B4B"/>
    <w:rsid w:val="000550E8"/>
    <w:rsid w:val="00055519"/>
    <w:rsid w:val="00055D41"/>
    <w:rsid w:val="000560DE"/>
    <w:rsid w:val="00056EF6"/>
    <w:rsid w:val="000575CF"/>
    <w:rsid w:val="00057CD6"/>
    <w:rsid w:val="00060D7F"/>
    <w:rsid w:val="00060DCE"/>
    <w:rsid w:val="000610E3"/>
    <w:rsid w:val="00061143"/>
    <w:rsid w:val="000614F3"/>
    <w:rsid w:val="00061A1B"/>
    <w:rsid w:val="00061EB4"/>
    <w:rsid w:val="000623B4"/>
    <w:rsid w:val="00062405"/>
    <w:rsid w:val="000627E5"/>
    <w:rsid w:val="00062EC2"/>
    <w:rsid w:val="0006347E"/>
    <w:rsid w:val="000634A7"/>
    <w:rsid w:val="00063B0B"/>
    <w:rsid w:val="00063F81"/>
    <w:rsid w:val="00064847"/>
    <w:rsid w:val="00065E08"/>
    <w:rsid w:val="00065E2D"/>
    <w:rsid w:val="00066AD9"/>
    <w:rsid w:val="00066D2E"/>
    <w:rsid w:val="000673E2"/>
    <w:rsid w:val="00067EF1"/>
    <w:rsid w:val="00070378"/>
    <w:rsid w:val="0007037E"/>
    <w:rsid w:val="0007063F"/>
    <w:rsid w:val="000707FD"/>
    <w:rsid w:val="00070949"/>
    <w:rsid w:val="00070C0E"/>
    <w:rsid w:val="000711E4"/>
    <w:rsid w:val="00071E9B"/>
    <w:rsid w:val="000720A1"/>
    <w:rsid w:val="000724D9"/>
    <w:rsid w:val="00072AED"/>
    <w:rsid w:val="00073F47"/>
    <w:rsid w:val="0007492F"/>
    <w:rsid w:val="00074B5B"/>
    <w:rsid w:val="00074BC7"/>
    <w:rsid w:val="00074ED8"/>
    <w:rsid w:val="00075B7E"/>
    <w:rsid w:val="00076852"/>
    <w:rsid w:val="00076D70"/>
    <w:rsid w:val="00077ACA"/>
    <w:rsid w:val="00077C70"/>
    <w:rsid w:val="00080C87"/>
    <w:rsid w:val="00080CFB"/>
    <w:rsid w:val="000813B5"/>
    <w:rsid w:val="000813E7"/>
    <w:rsid w:val="0008191E"/>
    <w:rsid w:val="00081BA3"/>
    <w:rsid w:val="00081D2E"/>
    <w:rsid w:val="00081F89"/>
    <w:rsid w:val="00082619"/>
    <w:rsid w:val="00082D02"/>
    <w:rsid w:val="0008381A"/>
    <w:rsid w:val="00083871"/>
    <w:rsid w:val="00083B91"/>
    <w:rsid w:val="0008473C"/>
    <w:rsid w:val="00084E4F"/>
    <w:rsid w:val="00085193"/>
    <w:rsid w:val="0008520B"/>
    <w:rsid w:val="0008527B"/>
    <w:rsid w:val="000857DE"/>
    <w:rsid w:val="000860BD"/>
    <w:rsid w:val="000871B8"/>
    <w:rsid w:val="00087B0A"/>
    <w:rsid w:val="00090339"/>
    <w:rsid w:val="00091373"/>
    <w:rsid w:val="000916DA"/>
    <w:rsid w:val="00091AAB"/>
    <w:rsid w:val="00092442"/>
    <w:rsid w:val="0009286A"/>
    <w:rsid w:val="000929EF"/>
    <w:rsid w:val="00092C26"/>
    <w:rsid w:val="00092EC0"/>
    <w:rsid w:val="000933BE"/>
    <w:rsid w:val="00094428"/>
    <w:rsid w:val="000944FC"/>
    <w:rsid w:val="00094F71"/>
    <w:rsid w:val="0009560F"/>
    <w:rsid w:val="0009588E"/>
    <w:rsid w:val="000959ED"/>
    <w:rsid w:val="000959EE"/>
    <w:rsid w:val="00096C2E"/>
    <w:rsid w:val="00096DB9"/>
    <w:rsid w:val="00097183"/>
    <w:rsid w:val="000972CB"/>
    <w:rsid w:val="00097608"/>
    <w:rsid w:val="000A0928"/>
    <w:rsid w:val="000A0DFC"/>
    <w:rsid w:val="000A0F35"/>
    <w:rsid w:val="000A1175"/>
    <w:rsid w:val="000A13F3"/>
    <w:rsid w:val="000A165B"/>
    <w:rsid w:val="000A1963"/>
    <w:rsid w:val="000A1C18"/>
    <w:rsid w:val="000A23B1"/>
    <w:rsid w:val="000A2818"/>
    <w:rsid w:val="000A2B0E"/>
    <w:rsid w:val="000A2D1D"/>
    <w:rsid w:val="000A3095"/>
    <w:rsid w:val="000A392D"/>
    <w:rsid w:val="000A398F"/>
    <w:rsid w:val="000A448C"/>
    <w:rsid w:val="000A4E26"/>
    <w:rsid w:val="000A509C"/>
    <w:rsid w:val="000A545A"/>
    <w:rsid w:val="000A54A7"/>
    <w:rsid w:val="000A5A17"/>
    <w:rsid w:val="000A5CC8"/>
    <w:rsid w:val="000A6007"/>
    <w:rsid w:val="000A6564"/>
    <w:rsid w:val="000A65A6"/>
    <w:rsid w:val="000A69C2"/>
    <w:rsid w:val="000A70E3"/>
    <w:rsid w:val="000A7275"/>
    <w:rsid w:val="000A7408"/>
    <w:rsid w:val="000A7A12"/>
    <w:rsid w:val="000A7A72"/>
    <w:rsid w:val="000A7DE5"/>
    <w:rsid w:val="000A7EEA"/>
    <w:rsid w:val="000B0382"/>
    <w:rsid w:val="000B0FE0"/>
    <w:rsid w:val="000B1202"/>
    <w:rsid w:val="000B12FF"/>
    <w:rsid w:val="000B1801"/>
    <w:rsid w:val="000B187E"/>
    <w:rsid w:val="000B1D0C"/>
    <w:rsid w:val="000B2273"/>
    <w:rsid w:val="000B2563"/>
    <w:rsid w:val="000B2BC6"/>
    <w:rsid w:val="000B2D03"/>
    <w:rsid w:val="000B37F2"/>
    <w:rsid w:val="000B3815"/>
    <w:rsid w:val="000B3C7B"/>
    <w:rsid w:val="000B3E68"/>
    <w:rsid w:val="000B4321"/>
    <w:rsid w:val="000B5367"/>
    <w:rsid w:val="000B544A"/>
    <w:rsid w:val="000B5CCB"/>
    <w:rsid w:val="000B5F6B"/>
    <w:rsid w:val="000B613A"/>
    <w:rsid w:val="000B6A6B"/>
    <w:rsid w:val="000B6C95"/>
    <w:rsid w:val="000B6F80"/>
    <w:rsid w:val="000B79FC"/>
    <w:rsid w:val="000B7E0A"/>
    <w:rsid w:val="000C0CF9"/>
    <w:rsid w:val="000C144E"/>
    <w:rsid w:val="000C1679"/>
    <w:rsid w:val="000C190E"/>
    <w:rsid w:val="000C1953"/>
    <w:rsid w:val="000C1BFE"/>
    <w:rsid w:val="000C1EE3"/>
    <w:rsid w:val="000C35D0"/>
    <w:rsid w:val="000C3AE5"/>
    <w:rsid w:val="000C3AE7"/>
    <w:rsid w:val="000C3CC9"/>
    <w:rsid w:val="000C3DBC"/>
    <w:rsid w:val="000C4D87"/>
    <w:rsid w:val="000C5823"/>
    <w:rsid w:val="000C59C6"/>
    <w:rsid w:val="000C67C7"/>
    <w:rsid w:val="000C6DE4"/>
    <w:rsid w:val="000C7202"/>
    <w:rsid w:val="000C7432"/>
    <w:rsid w:val="000C7926"/>
    <w:rsid w:val="000C7FC6"/>
    <w:rsid w:val="000D0A89"/>
    <w:rsid w:val="000D10F1"/>
    <w:rsid w:val="000D1389"/>
    <w:rsid w:val="000D1798"/>
    <w:rsid w:val="000D2626"/>
    <w:rsid w:val="000D264F"/>
    <w:rsid w:val="000D285A"/>
    <w:rsid w:val="000D2CD3"/>
    <w:rsid w:val="000D4016"/>
    <w:rsid w:val="000D411D"/>
    <w:rsid w:val="000D4589"/>
    <w:rsid w:val="000D4809"/>
    <w:rsid w:val="000D4FB6"/>
    <w:rsid w:val="000D5304"/>
    <w:rsid w:val="000D5C29"/>
    <w:rsid w:val="000D6C31"/>
    <w:rsid w:val="000D6F6B"/>
    <w:rsid w:val="000D73DD"/>
    <w:rsid w:val="000D7761"/>
    <w:rsid w:val="000E02E8"/>
    <w:rsid w:val="000E0C67"/>
    <w:rsid w:val="000E1C38"/>
    <w:rsid w:val="000E1C51"/>
    <w:rsid w:val="000E1D3E"/>
    <w:rsid w:val="000E230A"/>
    <w:rsid w:val="000E28AB"/>
    <w:rsid w:val="000E2E3E"/>
    <w:rsid w:val="000E3583"/>
    <w:rsid w:val="000E3AF0"/>
    <w:rsid w:val="000E43EC"/>
    <w:rsid w:val="000E450F"/>
    <w:rsid w:val="000E4DC7"/>
    <w:rsid w:val="000E4E04"/>
    <w:rsid w:val="000E592E"/>
    <w:rsid w:val="000E5CCD"/>
    <w:rsid w:val="000E5D63"/>
    <w:rsid w:val="000E693B"/>
    <w:rsid w:val="000E6D5C"/>
    <w:rsid w:val="000E6DBC"/>
    <w:rsid w:val="000E6EC9"/>
    <w:rsid w:val="000E70B4"/>
    <w:rsid w:val="000E7B62"/>
    <w:rsid w:val="000E7EDC"/>
    <w:rsid w:val="000F0149"/>
    <w:rsid w:val="000F085D"/>
    <w:rsid w:val="000F0E1E"/>
    <w:rsid w:val="000F1129"/>
    <w:rsid w:val="000F1A1B"/>
    <w:rsid w:val="000F2A95"/>
    <w:rsid w:val="000F2BB7"/>
    <w:rsid w:val="000F324A"/>
    <w:rsid w:val="000F3281"/>
    <w:rsid w:val="000F32FD"/>
    <w:rsid w:val="000F3733"/>
    <w:rsid w:val="000F3F1F"/>
    <w:rsid w:val="000F5B2B"/>
    <w:rsid w:val="000F5F8B"/>
    <w:rsid w:val="000F6153"/>
    <w:rsid w:val="000F649D"/>
    <w:rsid w:val="000F64AA"/>
    <w:rsid w:val="000F6C7B"/>
    <w:rsid w:val="000F7055"/>
    <w:rsid w:val="000F73AD"/>
    <w:rsid w:val="000F7AF4"/>
    <w:rsid w:val="000F7C33"/>
    <w:rsid w:val="000F7F0C"/>
    <w:rsid w:val="001004D6"/>
    <w:rsid w:val="0010176A"/>
    <w:rsid w:val="00101D1B"/>
    <w:rsid w:val="00101E8E"/>
    <w:rsid w:val="00102676"/>
    <w:rsid w:val="00103646"/>
    <w:rsid w:val="00103918"/>
    <w:rsid w:val="00104897"/>
    <w:rsid w:val="00104EDE"/>
    <w:rsid w:val="00104F54"/>
    <w:rsid w:val="00105992"/>
    <w:rsid w:val="00105CDA"/>
    <w:rsid w:val="00105F97"/>
    <w:rsid w:val="00106BEE"/>
    <w:rsid w:val="00106EE0"/>
    <w:rsid w:val="0010711C"/>
    <w:rsid w:val="00107368"/>
    <w:rsid w:val="001078E7"/>
    <w:rsid w:val="00107BDF"/>
    <w:rsid w:val="00107C74"/>
    <w:rsid w:val="0011091C"/>
    <w:rsid w:val="00111266"/>
    <w:rsid w:val="001112EB"/>
    <w:rsid w:val="00111FD1"/>
    <w:rsid w:val="00111FD7"/>
    <w:rsid w:val="0011220E"/>
    <w:rsid w:val="0011247D"/>
    <w:rsid w:val="0011351F"/>
    <w:rsid w:val="00113678"/>
    <w:rsid w:val="00113A7D"/>
    <w:rsid w:val="00113C3E"/>
    <w:rsid w:val="001142A8"/>
    <w:rsid w:val="00115375"/>
    <w:rsid w:val="001157F8"/>
    <w:rsid w:val="001159A5"/>
    <w:rsid w:val="00115E11"/>
    <w:rsid w:val="00115EEE"/>
    <w:rsid w:val="00115F56"/>
    <w:rsid w:val="001164ED"/>
    <w:rsid w:val="00116872"/>
    <w:rsid w:val="00116AF3"/>
    <w:rsid w:val="00116CA9"/>
    <w:rsid w:val="00116F38"/>
    <w:rsid w:val="001170A4"/>
    <w:rsid w:val="00117987"/>
    <w:rsid w:val="00117AE7"/>
    <w:rsid w:val="00117B85"/>
    <w:rsid w:val="00117CBD"/>
    <w:rsid w:val="0012006A"/>
    <w:rsid w:val="001217E7"/>
    <w:rsid w:val="00121979"/>
    <w:rsid w:val="00122064"/>
    <w:rsid w:val="0012277A"/>
    <w:rsid w:val="0012301B"/>
    <w:rsid w:val="00123428"/>
    <w:rsid w:val="00124341"/>
    <w:rsid w:val="00124492"/>
    <w:rsid w:val="00124655"/>
    <w:rsid w:val="00124B12"/>
    <w:rsid w:val="001250A0"/>
    <w:rsid w:val="0012535C"/>
    <w:rsid w:val="001263B8"/>
    <w:rsid w:val="001273C1"/>
    <w:rsid w:val="00127B1A"/>
    <w:rsid w:val="00127E3E"/>
    <w:rsid w:val="00130217"/>
    <w:rsid w:val="00130641"/>
    <w:rsid w:val="00130783"/>
    <w:rsid w:val="00130A47"/>
    <w:rsid w:val="00130FB0"/>
    <w:rsid w:val="00132B47"/>
    <w:rsid w:val="00132DDA"/>
    <w:rsid w:val="0013346C"/>
    <w:rsid w:val="00133768"/>
    <w:rsid w:val="001337F8"/>
    <w:rsid w:val="001341B2"/>
    <w:rsid w:val="001348B4"/>
    <w:rsid w:val="001349F4"/>
    <w:rsid w:val="00134B1F"/>
    <w:rsid w:val="0013506E"/>
    <w:rsid w:val="001351CB"/>
    <w:rsid w:val="00135530"/>
    <w:rsid w:val="00135947"/>
    <w:rsid w:val="001359A2"/>
    <w:rsid w:val="00135F92"/>
    <w:rsid w:val="00136020"/>
    <w:rsid w:val="00136445"/>
    <w:rsid w:val="00136965"/>
    <w:rsid w:val="00136A9C"/>
    <w:rsid w:val="00136EA0"/>
    <w:rsid w:val="00137389"/>
    <w:rsid w:val="00140132"/>
    <w:rsid w:val="00141455"/>
    <w:rsid w:val="0014190C"/>
    <w:rsid w:val="00141C1B"/>
    <w:rsid w:val="00141C9C"/>
    <w:rsid w:val="0014277F"/>
    <w:rsid w:val="00142AD2"/>
    <w:rsid w:val="001434BE"/>
    <w:rsid w:val="00143AAD"/>
    <w:rsid w:val="00144050"/>
    <w:rsid w:val="00144369"/>
    <w:rsid w:val="0014438A"/>
    <w:rsid w:val="00144398"/>
    <w:rsid w:val="0014479F"/>
    <w:rsid w:val="00144806"/>
    <w:rsid w:val="001452B4"/>
    <w:rsid w:val="00145320"/>
    <w:rsid w:val="00145A8E"/>
    <w:rsid w:val="00145B3E"/>
    <w:rsid w:val="001476D3"/>
    <w:rsid w:val="00147999"/>
    <w:rsid w:val="00147D03"/>
    <w:rsid w:val="001505DA"/>
    <w:rsid w:val="001509CF"/>
    <w:rsid w:val="00150B99"/>
    <w:rsid w:val="00150D1D"/>
    <w:rsid w:val="0015119C"/>
    <w:rsid w:val="00151948"/>
    <w:rsid w:val="001525AA"/>
    <w:rsid w:val="00152A87"/>
    <w:rsid w:val="00152AC1"/>
    <w:rsid w:val="00153A84"/>
    <w:rsid w:val="00153BB5"/>
    <w:rsid w:val="00154518"/>
    <w:rsid w:val="0015567E"/>
    <w:rsid w:val="001556B8"/>
    <w:rsid w:val="00155944"/>
    <w:rsid w:val="00156320"/>
    <w:rsid w:val="00156359"/>
    <w:rsid w:val="00156DD6"/>
    <w:rsid w:val="00160238"/>
    <w:rsid w:val="0016086E"/>
    <w:rsid w:val="001609B9"/>
    <w:rsid w:val="00160D0C"/>
    <w:rsid w:val="00160DC9"/>
    <w:rsid w:val="00160DD1"/>
    <w:rsid w:val="00160E03"/>
    <w:rsid w:val="00161172"/>
    <w:rsid w:val="00161998"/>
    <w:rsid w:val="00161E65"/>
    <w:rsid w:val="00161F0E"/>
    <w:rsid w:val="00162597"/>
    <w:rsid w:val="001629AF"/>
    <w:rsid w:val="001629FD"/>
    <w:rsid w:val="0016428A"/>
    <w:rsid w:val="001646D5"/>
    <w:rsid w:val="001647C9"/>
    <w:rsid w:val="00164C94"/>
    <w:rsid w:val="0016537E"/>
    <w:rsid w:val="00165627"/>
    <w:rsid w:val="001661A3"/>
    <w:rsid w:val="00166AD5"/>
    <w:rsid w:val="00166E81"/>
    <w:rsid w:val="00167226"/>
    <w:rsid w:val="0016782B"/>
    <w:rsid w:val="0016784D"/>
    <w:rsid w:val="00167853"/>
    <w:rsid w:val="00167887"/>
    <w:rsid w:val="00167AE7"/>
    <w:rsid w:val="00167CAA"/>
    <w:rsid w:val="00170613"/>
    <w:rsid w:val="00170F0C"/>
    <w:rsid w:val="00171319"/>
    <w:rsid w:val="00171B8F"/>
    <w:rsid w:val="001721F8"/>
    <w:rsid w:val="0017267A"/>
    <w:rsid w:val="00172CA8"/>
    <w:rsid w:val="00173256"/>
    <w:rsid w:val="00173B0E"/>
    <w:rsid w:val="00173D86"/>
    <w:rsid w:val="00173E03"/>
    <w:rsid w:val="0017405A"/>
    <w:rsid w:val="001741C9"/>
    <w:rsid w:val="0017461E"/>
    <w:rsid w:val="00174704"/>
    <w:rsid w:val="0017512C"/>
    <w:rsid w:val="001756AF"/>
    <w:rsid w:val="0017586A"/>
    <w:rsid w:val="00175BA6"/>
    <w:rsid w:val="00175C6F"/>
    <w:rsid w:val="00176CA7"/>
    <w:rsid w:val="00176D0C"/>
    <w:rsid w:val="00176F8E"/>
    <w:rsid w:val="00177485"/>
    <w:rsid w:val="0017789A"/>
    <w:rsid w:val="001778C5"/>
    <w:rsid w:val="00177C07"/>
    <w:rsid w:val="00177E56"/>
    <w:rsid w:val="00177F0A"/>
    <w:rsid w:val="0018090D"/>
    <w:rsid w:val="00180DA0"/>
    <w:rsid w:val="00181813"/>
    <w:rsid w:val="00181EAD"/>
    <w:rsid w:val="00182862"/>
    <w:rsid w:val="00184F57"/>
    <w:rsid w:val="00185091"/>
    <w:rsid w:val="00185544"/>
    <w:rsid w:val="001855B2"/>
    <w:rsid w:val="00185617"/>
    <w:rsid w:val="00186FE1"/>
    <w:rsid w:val="00187A14"/>
    <w:rsid w:val="00190D50"/>
    <w:rsid w:val="00190E7C"/>
    <w:rsid w:val="00191177"/>
    <w:rsid w:val="0019171E"/>
    <w:rsid w:val="00192368"/>
    <w:rsid w:val="001923A0"/>
    <w:rsid w:val="001924F9"/>
    <w:rsid w:val="0019270F"/>
    <w:rsid w:val="001928B1"/>
    <w:rsid w:val="00192C38"/>
    <w:rsid w:val="00192CA1"/>
    <w:rsid w:val="00193537"/>
    <w:rsid w:val="00193808"/>
    <w:rsid w:val="00193846"/>
    <w:rsid w:val="00193F6A"/>
    <w:rsid w:val="00195117"/>
    <w:rsid w:val="00195424"/>
    <w:rsid w:val="001955FF"/>
    <w:rsid w:val="001972F8"/>
    <w:rsid w:val="00197EDD"/>
    <w:rsid w:val="001A02B3"/>
    <w:rsid w:val="001A04BB"/>
    <w:rsid w:val="001A06CC"/>
    <w:rsid w:val="001A0889"/>
    <w:rsid w:val="001A08D0"/>
    <w:rsid w:val="001A17B2"/>
    <w:rsid w:val="001A18EA"/>
    <w:rsid w:val="001A1B39"/>
    <w:rsid w:val="001A1D4A"/>
    <w:rsid w:val="001A2120"/>
    <w:rsid w:val="001A21DD"/>
    <w:rsid w:val="001A28C6"/>
    <w:rsid w:val="001A2E69"/>
    <w:rsid w:val="001A3C34"/>
    <w:rsid w:val="001A3EDE"/>
    <w:rsid w:val="001A41CD"/>
    <w:rsid w:val="001A4222"/>
    <w:rsid w:val="001A4235"/>
    <w:rsid w:val="001A43BE"/>
    <w:rsid w:val="001A48B2"/>
    <w:rsid w:val="001A4CFA"/>
    <w:rsid w:val="001A50EA"/>
    <w:rsid w:val="001A55A9"/>
    <w:rsid w:val="001A5BAA"/>
    <w:rsid w:val="001A5E24"/>
    <w:rsid w:val="001A661D"/>
    <w:rsid w:val="001A6795"/>
    <w:rsid w:val="001A6B27"/>
    <w:rsid w:val="001A6D8B"/>
    <w:rsid w:val="001A6DAA"/>
    <w:rsid w:val="001A7717"/>
    <w:rsid w:val="001A793A"/>
    <w:rsid w:val="001B035E"/>
    <w:rsid w:val="001B0464"/>
    <w:rsid w:val="001B125A"/>
    <w:rsid w:val="001B1EBA"/>
    <w:rsid w:val="001B2142"/>
    <w:rsid w:val="001B2F2B"/>
    <w:rsid w:val="001B31C2"/>
    <w:rsid w:val="001B327A"/>
    <w:rsid w:val="001B3379"/>
    <w:rsid w:val="001B35DE"/>
    <w:rsid w:val="001B3A13"/>
    <w:rsid w:val="001B3F5C"/>
    <w:rsid w:val="001B57C9"/>
    <w:rsid w:val="001B59FF"/>
    <w:rsid w:val="001B5D13"/>
    <w:rsid w:val="001B6512"/>
    <w:rsid w:val="001B65D7"/>
    <w:rsid w:val="001B6752"/>
    <w:rsid w:val="001B6768"/>
    <w:rsid w:val="001B6B39"/>
    <w:rsid w:val="001B6F1F"/>
    <w:rsid w:val="001B7ECC"/>
    <w:rsid w:val="001C025B"/>
    <w:rsid w:val="001C059D"/>
    <w:rsid w:val="001C0DD4"/>
    <w:rsid w:val="001C115F"/>
    <w:rsid w:val="001C1B1C"/>
    <w:rsid w:val="001C1DED"/>
    <w:rsid w:val="001C1EAB"/>
    <w:rsid w:val="001C25A7"/>
    <w:rsid w:val="001C2775"/>
    <w:rsid w:val="001C2895"/>
    <w:rsid w:val="001C2A1D"/>
    <w:rsid w:val="001C318C"/>
    <w:rsid w:val="001C35C4"/>
    <w:rsid w:val="001C4287"/>
    <w:rsid w:val="001C4479"/>
    <w:rsid w:val="001C4F79"/>
    <w:rsid w:val="001C5190"/>
    <w:rsid w:val="001C5951"/>
    <w:rsid w:val="001C5A1F"/>
    <w:rsid w:val="001C6081"/>
    <w:rsid w:val="001C7284"/>
    <w:rsid w:val="001C73EB"/>
    <w:rsid w:val="001C7781"/>
    <w:rsid w:val="001C7B48"/>
    <w:rsid w:val="001D0CFB"/>
    <w:rsid w:val="001D108A"/>
    <w:rsid w:val="001D16C5"/>
    <w:rsid w:val="001D1A0D"/>
    <w:rsid w:val="001D1DD1"/>
    <w:rsid w:val="001D22CB"/>
    <w:rsid w:val="001D23DA"/>
    <w:rsid w:val="001D266C"/>
    <w:rsid w:val="001D267C"/>
    <w:rsid w:val="001D2AB8"/>
    <w:rsid w:val="001D2F77"/>
    <w:rsid w:val="001D343C"/>
    <w:rsid w:val="001D56E2"/>
    <w:rsid w:val="001D58A1"/>
    <w:rsid w:val="001D58C2"/>
    <w:rsid w:val="001D5A8A"/>
    <w:rsid w:val="001D5B64"/>
    <w:rsid w:val="001D61CA"/>
    <w:rsid w:val="001D6210"/>
    <w:rsid w:val="001D62C9"/>
    <w:rsid w:val="001D654A"/>
    <w:rsid w:val="001D6E87"/>
    <w:rsid w:val="001D735E"/>
    <w:rsid w:val="001D73C8"/>
    <w:rsid w:val="001D7BC6"/>
    <w:rsid w:val="001D7CA4"/>
    <w:rsid w:val="001E0C72"/>
    <w:rsid w:val="001E129E"/>
    <w:rsid w:val="001E175C"/>
    <w:rsid w:val="001E199A"/>
    <w:rsid w:val="001E1B0E"/>
    <w:rsid w:val="001E2A86"/>
    <w:rsid w:val="001E308A"/>
    <w:rsid w:val="001E38EC"/>
    <w:rsid w:val="001E3B63"/>
    <w:rsid w:val="001E4996"/>
    <w:rsid w:val="001E57B2"/>
    <w:rsid w:val="001E5A94"/>
    <w:rsid w:val="001E5CBB"/>
    <w:rsid w:val="001E5CDC"/>
    <w:rsid w:val="001E6B4B"/>
    <w:rsid w:val="001E6CE9"/>
    <w:rsid w:val="001F13FD"/>
    <w:rsid w:val="001F2A2E"/>
    <w:rsid w:val="001F3180"/>
    <w:rsid w:val="001F3356"/>
    <w:rsid w:val="001F3A99"/>
    <w:rsid w:val="001F3C63"/>
    <w:rsid w:val="001F3CBC"/>
    <w:rsid w:val="001F4141"/>
    <w:rsid w:val="001F4460"/>
    <w:rsid w:val="001F4724"/>
    <w:rsid w:val="001F4833"/>
    <w:rsid w:val="001F5869"/>
    <w:rsid w:val="001F61A6"/>
    <w:rsid w:val="001F6C96"/>
    <w:rsid w:val="001F711A"/>
    <w:rsid w:val="001F75B0"/>
    <w:rsid w:val="001F7CBE"/>
    <w:rsid w:val="0020057C"/>
    <w:rsid w:val="0020083C"/>
    <w:rsid w:val="00200CE5"/>
    <w:rsid w:val="00200F7C"/>
    <w:rsid w:val="002014DB"/>
    <w:rsid w:val="0020150B"/>
    <w:rsid w:val="00201815"/>
    <w:rsid w:val="00201D51"/>
    <w:rsid w:val="00201E12"/>
    <w:rsid w:val="00202295"/>
    <w:rsid w:val="002033B5"/>
    <w:rsid w:val="0020382C"/>
    <w:rsid w:val="0020390A"/>
    <w:rsid w:val="00203EDF"/>
    <w:rsid w:val="002042E9"/>
    <w:rsid w:val="0020437A"/>
    <w:rsid w:val="0020454C"/>
    <w:rsid w:val="00204740"/>
    <w:rsid w:val="00204942"/>
    <w:rsid w:val="00204C12"/>
    <w:rsid w:val="00205129"/>
    <w:rsid w:val="0020521F"/>
    <w:rsid w:val="0020532C"/>
    <w:rsid w:val="002065D6"/>
    <w:rsid w:val="00206AE8"/>
    <w:rsid w:val="00210A54"/>
    <w:rsid w:val="002114C7"/>
    <w:rsid w:val="00211A7B"/>
    <w:rsid w:val="0021302C"/>
    <w:rsid w:val="002131AF"/>
    <w:rsid w:val="002139F1"/>
    <w:rsid w:val="00213B18"/>
    <w:rsid w:val="00213B1C"/>
    <w:rsid w:val="00213F1E"/>
    <w:rsid w:val="00214202"/>
    <w:rsid w:val="00214530"/>
    <w:rsid w:val="002148E3"/>
    <w:rsid w:val="002148E5"/>
    <w:rsid w:val="00214C1A"/>
    <w:rsid w:val="0021552D"/>
    <w:rsid w:val="002156AE"/>
    <w:rsid w:val="0021577B"/>
    <w:rsid w:val="00215DC7"/>
    <w:rsid w:val="00215E99"/>
    <w:rsid w:val="00217B07"/>
    <w:rsid w:val="00217C26"/>
    <w:rsid w:val="00220043"/>
    <w:rsid w:val="0022054D"/>
    <w:rsid w:val="0022107B"/>
    <w:rsid w:val="00221AFB"/>
    <w:rsid w:val="002223EB"/>
    <w:rsid w:val="002238DD"/>
    <w:rsid w:val="00223DDB"/>
    <w:rsid w:val="00223FA4"/>
    <w:rsid w:val="00223FB0"/>
    <w:rsid w:val="0022405A"/>
    <w:rsid w:val="00224067"/>
    <w:rsid w:val="0022421C"/>
    <w:rsid w:val="0022454F"/>
    <w:rsid w:val="002249D1"/>
    <w:rsid w:val="00224C4A"/>
    <w:rsid w:val="00224E83"/>
    <w:rsid w:val="00225664"/>
    <w:rsid w:val="00225F84"/>
    <w:rsid w:val="0022663D"/>
    <w:rsid w:val="00226995"/>
    <w:rsid w:val="0022755B"/>
    <w:rsid w:val="00227669"/>
    <w:rsid w:val="00227682"/>
    <w:rsid w:val="00227896"/>
    <w:rsid w:val="00227C56"/>
    <w:rsid w:val="00227F2D"/>
    <w:rsid w:val="00227F52"/>
    <w:rsid w:val="00230EA4"/>
    <w:rsid w:val="00231851"/>
    <w:rsid w:val="002319FB"/>
    <w:rsid w:val="00231B89"/>
    <w:rsid w:val="00231F11"/>
    <w:rsid w:val="00231F5E"/>
    <w:rsid w:val="00232E5E"/>
    <w:rsid w:val="00233395"/>
    <w:rsid w:val="002346B4"/>
    <w:rsid w:val="00234CD9"/>
    <w:rsid w:val="00234F6E"/>
    <w:rsid w:val="002351FA"/>
    <w:rsid w:val="002355BE"/>
    <w:rsid w:val="002358EA"/>
    <w:rsid w:val="0023609B"/>
    <w:rsid w:val="00236578"/>
    <w:rsid w:val="00236A10"/>
    <w:rsid w:val="00236DE9"/>
    <w:rsid w:val="00237342"/>
    <w:rsid w:val="00237D5A"/>
    <w:rsid w:val="002401BC"/>
    <w:rsid w:val="002407BA"/>
    <w:rsid w:val="00240922"/>
    <w:rsid w:val="00240D75"/>
    <w:rsid w:val="00240F92"/>
    <w:rsid w:val="00241288"/>
    <w:rsid w:val="002412E4"/>
    <w:rsid w:val="002415AE"/>
    <w:rsid w:val="00241B38"/>
    <w:rsid w:val="00241BC7"/>
    <w:rsid w:val="00241D3C"/>
    <w:rsid w:val="00242109"/>
    <w:rsid w:val="00242B6B"/>
    <w:rsid w:val="00242F31"/>
    <w:rsid w:val="00243189"/>
    <w:rsid w:val="002439AB"/>
    <w:rsid w:val="00243C19"/>
    <w:rsid w:val="00244308"/>
    <w:rsid w:val="002448E7"/>
    <w:rsid w:val="00244AE8"/>
    <w:rsid w:val="00244DC9"/>
    <w:rsid w:val="00244EF3"/>
    <w:rsid w:val="0024531F"/>
    <w:rsid w:val="00245587"/>
    <w:rsid w:val="00245F2B"/>
    <w:rsid w:val="002460E2"/>
    <w:rsid w:val="002466CD"/>
    <w:rsid w:val="0024729B"/>
    <w:rsid w:val="00247F3A"/>
    <w:rsid w:val="00250122"/>
    <w:rsid w:val="0025024D"/>
    <w:rsid w:val="00250755"/>
    <w:rsid w:val="00251043"/>
    <w:rsid w:val="00251C4A"/>
    <w:rsid w:val="0025271C"/>
    <w:rsid w:val="0025277A"/>
    <w:rsid w:val="00252B3C"/>
    <w:rsid w:val="002533CD"/>
    <w:rsid w:val="002535EA"/>
    <w:rsid w:val="00253A8A"/>
    <w:rsid w:val="00254EAB"/>
    <w:rsid w:val="00255794"/>
    <w:rsid w:val="002557AF"/>
    <w:rsid w:val="0025589C"/>
    <w:rsid w:val="00255B62"/>
    <w:rsid w:val="002566B1"/>
    <w:rsid w:val="002575E3"/>
    <w:rsid w:val="00257A74"/>
    <w:rsid w:val="00257C5D"/>
    <w:rsid w:val="002603C1"/>
    <w:rsid w:val="002609A1"/>
    <w:rsid w:val="002612B1"/>
    <w:rsid w:val="00261997"/>
    <w:rsid w:val="00262B14"/>
    <w:rsid w:val="00264DF8"/>
    <w:rsid w:val="00265A12"/>
    <w:rsid w:val="00266165"/>
    <w:rsid w:val="00266A48"/>
    <w:rsid w:val="00266F2C"/>
    <w:rsid w:val="00267402"/>
    <w:rsid w:val="00267DAF"/>
    <w:rsid w:val="00270122"/>
    <w:rsid w:val="00270632"/>
    <w:rsid w:val="00270744"/>
    <w:rsid w:val="00270B87"/>
    <w:rsid w:val="0027125E"/>
    <w:rsid w:val="00271767"/>
    <w:rsid w:val="00272263"/>
    <w:rsid w:val="00272293"/>
    <w:rsid w:val="002723C8"/>
    <w:rsid w:val="00273633"/>
    <w:rsid w:val="00273C2A"/>
    <w:rsid w:val="00273CBE"/>
    <w:rsid w:val="002746B1"/>
    <w:rsid w:val="00274BAD"/>
    <w:rsid w:val="0027614E"/>
    <w:rsid w:val="002763A3"/>
    <w:rsid w:val="00276EB8"/>
    <w:rsid w:val="00277099"/>
    <w:rsid w:val="002775A6"/>
    <w:rsid w:val="002776FA"/>
    <w:rsid w:val="00277786"/>
    <w:rsid w:val="00277F6B"/>
    <w:rsid w:val="002807B0"/>
    <w:rsid w:val="00281B9B"/>
    <w:rsid w:val="00282446"/>
    <w:rsid w:val="002826C2"/>
    <w:rsid w:val="0028282C"/>
    <w:rsid w:val="00282D56"/>
    <w:rsid w:val="002835B0"/>
    <w:rsid w:val="00283C74"/>
    <w:rsid w:val="0028407E"/>
    <w:rsid w:val="0028410F"/>
    <w:rsid w:val="00284572"/>
    <w:rsid w:val="002850AA"/>
    <w:rsid w:val="00285221"/>
    <w:rsid w:val="002857F2"/>
    <w:rsid w:val="00285AB7"/>
    <w:rsid w:val="00286FB5"/>
    <w:rsid w:val="00287640"/>
    <w:rsid w:val="00287763"/>
    <w:rsid w:val="00290456"/>
    <w:rsid w:val="0029047D"/>
    <w:rsid w:val="00290606"/>
    <w:rsid w:val="002908D0"/>
    <w:rsid w:val="002909B2"/>
    <w:rsid w:val="00291263"/>
    <w:rsid w:val="00291D6D"/>
    <w:rsid w:val="00291E2B"/>
    <w:rsid w:val="00291FF1"/>
    <w:rsid w:val="00292AA2"/>
    <w:rsid w:val="00293361"/>
    <w:rsid w:val="00294F10"/>
    <w:rsid w:val="002952B1"/>
    <w:rsid w:val="002956E5"/>
    <w:rsid w:val="00295D11"/>
    <w:rsid w:val="0029667A"/>
    <w:rsid w:val="00296839"/>
    <w:rsid w:val="00296FB6"/>
    <w:rsid w:val="0029724C"/>
    <w:rsid w:val="00297FC7"/>
    <w:rsid w:val="002A0001"/>
    <w:rsid w:val="002A036C"/>
    <w:rsid w:val="002A09CC"/>
    <w:rsid w:val="002A0BD9"/>
    <w:rsid w:val="002A0BDB"/>
    <w:rsid w:val="002A0C3A"/>
    <w:rsid w:val="002A0DF8"/>
    <w:rsid w:val="002A0E0A"/>
    <w:rsid w:val="002A0F1C"/>
    <w:rsid w:val="002A1130"/>
    <w:rsid w:val="002A1557"/>
    <w:rsid w:val="002A1880"/>
    <w:rsid w:val="002A23B7"/>
    <w:rsid w:val="002A3950"/>
    <w:rsid w:val="002A3A57"/>
    <w:rsid w:val="002A4320"/>
    <w:rsid w:val="002A4B4F"/>
    <w:rsid w:val="002A57A8"/>
    <w:rsid w:val="002A5D75"/>
    <w:rsid w:val="002A6DEF"/>
    <w:rsid w:val="002A739E"/>
    <w:rsid w:val="002A770B"/>
    <w:rsid w:val="002A7893"/>
    <w:rsid w:val="002B013E"/>
    <w:rsid w:val="002B0553"/>
    <w:rsid w:val="002B058D"/>
    <w:rsid w:val="002B0C16"/>
    <w:rsid w:val="002B1420"/>
    <w:rsid w:val="002B1E01"/>
    <w:rsid w:val="002B1F54"/>
    <w:rsid w:val="002B2080"/>
    <w:rsid w:val="002B21BF"/>
    <w:rsid w:val="002B2456"/>
    <w:rsid w:val="002B2AC5"/>
    <w:rsid w:val="002B3528"/>
    <w:rsid w:val="002B3539"/>
    <w:rsid w:val="002B427F"/>
    <w:rsid w:val="002B4395"/>
    <w:rsid w:val="002B4532"/>
    <w:rsid w:val="002B4C9E"/>
    <w:rsid w:val="002B4DD9"/>
    <w:rsid w:val="002B5042"/>
    <w:rsid w:val="002B57C3"/>
    <w:rsid w:val="002B5832"/>
    <w:rsid w:val="002B612E"/>
    <w:rsid w:val="002B69CC"/>
    <w:rsid w:val="002B6D71"/>
    <w:rsid w:val="002B773F"/>
    <w:rsid w:val="002B7DC4"/>
    <w:rsid w:val="002C0389"/>
    <w:rsid w:val="002C03AE"/>
    <w:rsid w:val="002C0C1C"/>
    <w:rsid w:val="002C10A7"/>
    <w:rsid w:val="002C1190"/>
    <w:rsid w:val="002C2CC9"/>
    <w:rsid w:val="002C34F1"/>
    <w:rsid w:val="002C41BF"/>
    <w:rsid w:val="002C4B7E"/>
    <w:rsid w:val="002C5023"/>
    <w:rsid w:val="002C5424"/>
    <w:rsid w:val="002C54C2"/>
    <w:rsid w:val="002C5D34"/>
    <w:rsid w:val="002C60BB"/>
    <w:rsid w:val="002C661A"/>
    <w:rsid w:val="002D06EE"/>
    <w:rsid w:val="002D073E"/>
    <w:rsid w:val="002D0A40"/>
    <w:rsid w:val="002D0D6F"/>
    <w:rsid w:val="002D19DC"/>
    <w:rsid w:val="002D1E81"/>
    <w:rsid w:val="002D253D"/>
    <w:rsid w:val="002D25FC"/>
    <w:rsid w:val="002D3E71"/>
    <w:rsid w:val="002D4AC6"/>
    <w:rsid w:val="002D5181"/>
    <w:rsid w:val="002D59BF"/>
    <w:rsid w:val="002D5B5A"/>
    <w:rsid w:val="002D5BF5"/>
    <w:rsid w:val="002D5C5C"/>
    <w:rsid w:val="002D5EE8"/>
    <w:rsid w:val="002D63F6"/>
    <w:rsid w:val="002D7360"/>
    <w:rsid w:val="002D750C"/>
    <w:rsid w:val="002D7648"/>
    <w:rsid w:val="002D7C80"/>
    <w:rsid w:val="002E0FCE"/>
    <w:rsid w:val="002E109C"/>
    <w:rsid w:val="002E1334"/>
    <w:rsid w:val="002E13FA"/>
    <w:rsid w:val="002E193E"/>
    <w:rsid w:val="002E1A94"/>
    <w:rsid w:val="002E1D55"/>
    <w:rsid w:val="002E2407"/>
    <w:rsid w:val="002E25FB"/>
    <w:rsid w:val="002E26C4"/>
    <w:rsid w:val="002E2734"/>
    <w:rsid w:val="002E2AA6"/>
    <w:rsid w:val="002E30A5"/>
    <w:rsid w:val="002E34EA"/>
    <w:rsid w:val="002E3B96"/>
    <w:rsid w:val="002E4114"/>
    <w:rsid w:val="002E47E4"/>
    <w:rsid w:val="002E4BF9"/>
    <w:rsid w:val="002E4D61"/>
    <w:rsid w:val="002E5045"/>
    <w:rsid w:val="002E68A7"/>
    <w:rsid w:val="002E6E6C"/>
    <w:rsid w:val="002F016E"/>
    <w:rsid w:val="002F020D"/>
    <w:rsid w:val="002F03FD"/>
    <w:rsid w:val="002F0522"/>
    <w:rsid w:val="002F16DD"/>
    <w:rsid w:val="002F199D"/>
    <w:rsid w:val="002F213C"/>
    <w:rsid w:val="002F2453"/>
    <w:rsid w:val="002F2607"/>
    <w:rsid w:val="002F33D2"/>
    <w:rsid w:val="002F352D"/>
    <w:rsid w:val="002F381E"/>
    <w:rsid w:val="002F3C58"/>
    <w:rsid w:val="002F4084"/>
    <w:rsid w:val="002F4A08"/>
    <w:rsid w:val="002F4ADB"/>
    <w:rsid w:val="002F531E"/>
    <w:rsid w:val="002F548D"/>
    <w:rsid w:val="002F54FB"/>
    <w:rsid w:val="002F5ACC"/>
    <w:rsid w:val="002F66F9"/>
    <w:rsid w:val="002F6B6C"/>
    <w:rsid w:val="002F704B"/>
    <w:rsid w:val="002F72C3"/>
    <w:rsid w:val="002F768C"/>
    <w:rsid w:val="002F7D1E"/>
    <w:rsid w:val="002F7E89"/>
    <w:rsid w:val="00300201"/>
    <w:rsid w:val="0030025A"/>
    <w:rsid w:val="0030052F"/>
    <w:rsid w:val="00300A58"/>
    <w:rsid w:val="00300BF2"/>
    <w:rsid w:val="00302467"/>
    <w:rsid w:val="00302493"/>
    <w:rsid w:val="00302991"/>
    <w:rsid w:val="00302EFC"/>
    <w:rsid w:val="00303243"/>
    <w:rsid w:val="00303BCC"/>
    <w:rsid w:val="00303BEF"/>
    <w:rsid w:val="00303F2B"/>
    <w:rsid w:val="00303F8D"/>
    <w:rsid w:val="0030572D"/>
    <w:rsid w:val="0030586A"/>
    <w:rsid w:val="00305A5E"/>
    <w:rsid w:val="0030622D"/>
    <w:rsid w:val="00306811"/>
    <w:rsid w:val="00306F32"/>
    <w:rsid w:val="003074C5"/>
    <w:rsid w:val="00307A3C"/>
    <w:rsid w:val="00307FA4"/>
    <w:rsid w:val="00310178"/>
    <w:rsid w:val="00310290"/>
    <w:rsid w:val="003103B1"/>
    <w:rsid w:val="00310948"/>
    <w:rsid w:val="00310CC1"/>
    <w:rsid w:val="003118A8"/>
    <w:rsid w:val="00312504"/>
    <w:rsid w:val="00312B89"/>
    <w:rsid w:val="00313026"/>
    <w:rsid w:val="0031312C"/>
    <w:rsid w:val="00313913"/>
    <w:rsid w:val="00313DAA"/>
    <w:rsid w:val="0031421F"/>
    <w:rsid w:val="0031466A"/>
    <w:rsid w:val="00314B31"/>
    <w:rsid w:val="003151F4"/>
    <w:rsid w:val="00315569"/>
    <w:rsid w:val="00315A65"/>
    <w:rsid w:val="003165D7"/>
    <w:rsid w:val="0031666B"/>
    <w:rsid w:val="00316ABE"/>
    <w:rsid w:val="00317601"/>
    <w:rsid w:val="003179CC"/>
    <w:rsid w:val="00317BA7"/>
    <w:rsid w:val="00317EB1"/>
    <w:rsid w:val="003204AE"/>
    <w:rsid w:val="00320BE2"/>
    <w:rsid w:val="00321886"/>
    <w:rsid w:val="00321956"/>
    <w:rsid w:val="00321EDC"/>
    <w:rsid w:val="003226AC"/>
    <w:rsid w:val="00323694"/>
    <w:rsid w:val="00323BE7"/>
    <w:rsid w:val="00324B26"/>
    <w:rsid w:val="00324C3A"/>
    <w:rsid w:val="00324D63"/>
    <w:rsid w:val="0032547C"/>
    <w:rsid w:val="003255AF"/>
    <w:rsid w:val="003256EB"/>
    <w:rsid w:val="003259DB"/>
    <w:rsid w:val="0032795B"/>
    <w:rsid w:val="003303CD"/>
    <w:rsid w:val="003307BE"/>
    <w:rsid w:val="003314D9"/>
    <w:rsid w:val="00331653"/>
    <w:rsid w:val="00331A48"/>
    <w:rsid w:val="00331BCC"/>
    <w:rsid w:val="00332311"/>
    <w:rsid w:val="003330C9"/>
    <w:rsid w:val="0033364C"/>
    <w:rsid w:val="00334415"/>
    <w:rsid w:val="003345DA"/>
    <w:rsid w:val="00334972"/>
    <w:rsid w:val="00335C1B"/>
    <w:rsid w:val="00335EA1"/>
    <w:rsid w:val="0033691E"/>
    <w:rsid w:val="00336A6A"/>
    <w:rsid w:val="00336CCB"/>
    <w:rsid w:val="00340B4B"/>
    <w:rsid w:val="003411D1"/>
    <w:rsid w:val="003416BA"/>
    <w:rsid w:val="00342148"/>
    <w:rsid w:val="00342658"/>
    <w:rsid w:val="003427BE"/>
    <w:rsid w:val="00342F99"/>
    <w:rsid w:val="00343016"/>
    <w:rsid w:val="003432EE"/>
    <w:rsid w:val="00343749"/>
    <w:rsid w:val="00343AEA"/>
    <w:rsid w:val="003444BF"/>
    <w:rsid w:val="00344D99"/>
    <w:rsid w:val="0034575A"/>
    <w:rsid w:val="00345F1D"/>
    <w:rsid w:val="00345F57"/>
    <w:rsid w:val="003461A7"/>
    <w:rsid w:val="00346CC8"/>
    <w:rsid w:val="00350458"/>
    <w:rsid w:val="00350E6C"/>
    <w:rsid w:val="00350F55"/>
    <w:rsid w:val="0035153C"/>
    <w:rsid w:val="003518A6"/>
    <w:rsid w:val="00351E7F"/>
    <w:rsid w:val="00352953"/>
    <w:rsid w:val="00353A23"/>
    <w:rsid w:val="00353D83"/>
    <w:rsid w:val="00353D91"/>
    <w:rsid w:val="00354062"/>
    <w:rsid w:val="0035459E"/>
    <w:rsid w:val="00354AE9"/>
    <w:rsid w:val="00355527"/>
    <w:rsid w:val="00355C0D"/>
    <w:rsid w:val="003560A6"/>
    <w:rsid w:val="003566A9"/>
    <w:rsid w:val="00356988"/>
    <w:rsid w:val="003569D3"/>
    <w:rsid w:val="00356CE9"/>
    <w:rsid w:val="003570BB"/>
    <w:rsid w:val="00357128"/>
    <w:rsid w:val="00357377"/>
    <w:rsid w:val="0035755E"/>
    <w:rsid w:val="00357A80"/>
    <w:rsid w:val="00357C97"/>
    <w:rsid w:val="00360116"/>
    <w:rsid w:val="00361441"/>
    <w:rsid w:val="00361B8B"/>
    <w:rsid w:val="00363F39"/>
    <w:rsid w:val="003640FC"/>
    <w:rsid w:val="0036445C"/>
    <w:rsid w:val="00364627"/>
    <w:rsid w:val="00364AB0"/>
    <w:rsid w:val="00364B13"/>
    <w:rsid w:val="00364D71"/>
    <w:rsid w:val="00365D7A"/>
    <w:rsid w:val="003667B0"/>
    <w:rsid w:val="003667DD"/>
    <w:rsid w:val="00366B48"/>
    <w:rsid w:val="00366D71"/>
    <w:rsid w:val="003674FB"/>
    <w:rsid w:val="0036774D"/>
    <w:rsid w:val="00367764"/>
    <w:rsid w:val="003678D7"/>
    <w:rsid w:val="00370316"/>
    <w:rsid w:val="003704EC"/>
    <w:rsid w:val="00370DC7"/>
    <w:rsid w:val="003713D7"/>
    <w:rsid w:val="003714AC"/>
    <w:rsid w:val="00371CBD"/>
    <w:rsid w:val="00371F20"/>
    <w:rsid w:val="003721E3"/>
    <w:rsid w:val="00372B98"/>
    <w:rsid w:val="003732DC"/>
    <w:rsid w:val="003737B7"/>
    <w:rsid w:val="003740CC"/>
    <w:rsid w:val="003745F4"/>
    <w:rsid w:val="0037491A"/>
    <w:rsid w:val="00374E79"/>
    <w:rsid w:val="0037529A"/>
    <w:rsid w:val="00375388"/>
    <w:rsid w:val="00375496"/>
    <w:rsid w:val="00375559"/>
    <w:rsid w:val="00375FB9"/>
    <w:rsid w:val="00376170"/>
    <w:rsid w:val="003762F9"/>
    <w:rsid w:val="003766DE"/>
    <w:rsid w:val="00376851"/>
    <w:rsid w:val="00376FA2"/>
    <w:rsid w:val="00377133"/>
    <w:rsid w:val="00377A3B"/>
    <w:rsid w:val="00377B8B"/>
    <w:rsid w:val="00377E3C"/>
    <w:rsid w:val="00377F89"/>
    <w:rsid w:val="00380874"/>
    <w:rsid w:val="00380878"/>
    <w:rsid w:val="003809D4"/>
    <w:rsid w:val="00380BBE"/>
    <w:rsid w:val="00380EA3"/>
    <w:rsid w:val="00381243"/>
    <w:rsid w:val="00381B1B"/>
    <w:rsid w:val="00381D70"/>
    <w:rsid w:val="00382144"/>
    <w:rsid w:val="0038235E"/>
    <w:rsid w:val="0038260A"/>
    <w:rsid w:val="003826AC"/>
    <w:rsid w:val="003829D0"/>
    <w:rsid w:val="0038326A"/>
    <w:rsid w:val="0038444F"/>
    <w:rsid w:val="00384BB9"/>
    <w:rsid w:val="0038519A"/>
    <w:rsid w:val="003861F0"/>
    <w:rsid w:val="00386A27"/>
    <w:rsid w:val="00386EE5"/>
    <w:rsid w:val="00387051"/>
    <w:rsid w:val="003876F0"/>
    <w:rsid w:val="00387ECF"/>
    <w:rsid w:val="003901EA"/>
    <w:rsid w:val="0039021B"/>
    <w:rsid w:val="00390353"/>
    <w:rsid w:val="00390429"/>
    <w:rsid w:val="003906A0"/>
    <w:rsid w:val="00390D91"/>
    <w:rsid w:val="00390DBB"/>
    <w:rsid w:val="00391413"/>
    <w:rsid w:val="00391A48"/>
    <w:rsid w:val="0039207D"/>
    <w:rsid w:val="003923D5"/>
    <w:rsid w:val="00392AF4"/>
    <w:rsid w:val="00392D1F"/>
    <w:rsid w:val="00392D35"/>
    <w:rsid w:val="003931AF"/>
    <w:rsid w:val="0039338D"/>
    <w:rsid w:val="0039366C"/>
    <w:rsid w:val="00393C4C"/>
    <w:rsid w:val="00393EC8"/>
    <w:rsid w:val="003951CB"/>
    <w:rsid w:val="00395E42"/>
    <w:rsid w:val="00396409"/>
    <w:rsid w:val="00396A2D"/>
    <w:rsid w:val="00396FC3"/>
    <w:rsid w:val="003972F3"/>
    <w:rsid w:val="0039779B"/>
    <w:rsid w:val="003A0291"/>
    <w:rsid w:val="003A0A27"/>
    <w:rsid w:val="003A13E2"/>
    <w:rsid w:val="003A1431"/>
    <w:rsid w:val="003A1A94"/>
    <w:rsid w:val="003A1B38"/>
    <w:rsid w:val="003A1FF5"/>
    <w:rsid w:val="003A204E"/>
    <w:rsid w:val="003A2B19"/>
    <w:rsid w:val="003A2D25"/>
    <w:rsid w:val="003A2DB1"/>
    <w:rsid w:val="003A5101"/>
    <w:rsid w:val="003A5265"/>
    <w:rsid w:val="003A5715"/>
    <w:rsid w:val="003A5728"/>
    <w:rsid w:val="003A60E7"/>
    <w:rsid w:val="003A6AE2"/>
    <w:rsid w:val="003A7092"/>
    <w:rsid w:val="003A72A1"/>
    <w:rsid w:val="003A7302"/>
    <w:rsid w:val="003A7566"/>
    <w:rsid w:val="003A7611"/>
    <w:rsid w:val="003A7A46"/>
    <w:rsid w:val="003A7D1F"/>
    <w:rsid w:val="003B0A4E"/>
    <w:rsid w:val="003B0B6A"/>
    <w:rsid w:val="003B0C41"/>
    <w:rsid w:val="003B129D"/>
    <w:rsid w:val="003B22F7"/>
    <w:rsid w:val="003B2518"/>
    <w:rsid w:val="003B29CF"/>
    <w:rsid w:val="003B2A86"/>
    <w:rsid w:val="003B3A90"/>
    <w:rsid w:val="003B3D01"/>
    <w:rsid w:val="003B4003"/>
    <w:rsid w:val="003B455A"/>
    <w:rsid w:val="003B534F"/>
    <w:rsid w:val="003B6C60"/>
    <w:rsid w:val="003B7A79"/>
    <w:rsid w:val="003C0FE1"/>
    <w:rsid w:val="003C1016"/>
    <w:rsid w:val="003C151A"/>
    <w:rsid w:val="003C17F0"/>
    <w:rsid w:val="003C1D27"/>
    <w:rsid w:val="003C2A23"/>
    <w:rsid w:val="003C33A0"/>
    <w:rsid w:val="003C350C"/>
    <w:rsid w:val="003C3733"/>
    <w:rsid w:val="003C3903"/>
    <w:rsid w:val="003C3BA0"/>
    <w:rsid w:val="003C3EFA"/>
    <w:rsid w:val="003C4580"/>
    <w:rsid w:val="003C51C0"/>
    <w:rsid w:val="003C553C"/>
    <w:rsid w:val="003C5C5E"/>
    <w:rsid w:val="003C65C0"/>
    <w:rsid w:val="003C65D3"/>
    <w:rsid w:val="003C6692"/>
    <w:rsid w:val="003C6746"/>
    <w:rsid w:val="003C7555"/>
    <w:rsid w:val="003C7898"/>
    <w:rsid w:val="003C7A17"/>
    <w:rsid w:val="003D0FF5"/>
    <w:rsid w:val="003D11A3"/>
    <w:rsid w:val="003D1537"/>
    <w:rsid w:val="003D183C"/>
    <w:rsid w:val="003D2D1B"/>
    <w:rsid w:val="003D2F09"/>
    <w:rsid w:val="003D3558"/>
    <w:rsid w:val="003D36C0"/>
    <w:rsid w:val="003D40E5"/>
    <w:rsid w:val="003D48C7"/>
    <w:rsid w:val="003D4C27"/>
    <w:rsid w:val="003D572F"/>
    <w:rsid w:val="003D594C"/>
    <w:rsid w:val="003D6BEB"/>
    <w:rsid w:val="003D7109"/>
    <w:rsid w:val="003D71D7"/>
    <w:rsid w:val="003D7CE8"/>
    <w:rsid w:val="003E0514"/>
    <w:rsid w:val="003E0BAA"/>
    <w:rsid w:val="003E1032"/>
    <w:rsid w:val="003E1904"/>
    <w:rsid w:val="003E25B5"/>
    <w:rsid w:val="003E285E"/>
    <w:rsid w:val="003E2BD8"/>
    <w:rsid w:val="003E3124"/>
    <w:rsid w:val="003E3300"/>
    <w:rsid w:val="003E371E"/>
    <w:rsid w:val="003E3BC7"/>
    <w:rsid w:val="003E43D3"/>
    <w:rsid w:val="003E48E1"/>
    <w:rsid w:val="003E4F68"/>
    <w:rsid w:val="003E50F4"/>
    <w:rsid w:val="003E5797"/>
    <w:rsid w:val="003E59BB"/>
    <w:rsid w:val="003E6225"/>
    <w:rsid w:val="003E65AC"/>
    <w:rsid w:val="003E66AE"/>
    <w:rsid w:val="003E6CFE"/>
    <w:rsid w:val="003E7160"/>
    <w:rsid w:val="003E72B9"/>
    <w:rsid w:val="003E7612"/>
    <w:rsid w:val="003E7ED4"/>
    <w:rsid w:val="003F0187"/>
    <w:rsid w:val="003F0CAA"/>
    <w:rsid w:val="003F0E52"/>
    <w:rsid w:val="003F0F6B"/>
    <w:rsid w:val="003F1DCD"/>
    <w:rsid w:val="003F1FC6"/>
    <w:rsid w:val="003F1FE3"/>
    <w:rsid w:val="003F2112"/>
    <w:rsid w:val="003F2359"/>
    <w:rsid w:val="003F2457"/>
    <w:rsid w:val="003F2D23"/>
    <w:rsid w:val="003F3232"/>
    <w:rsid w:val="003F3369"/>
    <w:rsid w:val="003F359A"/>
    <w:rsid w:val="003F3865"/>
    <w:rsid w:val="003F38AC"/>
    <w:rsid w:val="003F3D55"/>
    <w:rsid w:val="003F44E2"/>
    <w:rsid w:val="003F4632"/>
    <w:rsid w:val="003F47BA"/>
    <w:rsid w:val="003F49F3"/>
    <w:rsid w:val="003F4FE6"/>
    <w:rsid w:val="003F5638"/>
    <w:rsid w:val="003F5B7B"/>
    <w:rsid w:val="003F6617"/>
    <w:rsid w:val="003F7305"/>
    <w:rsid w:val="003F7F36"/>
    <w:rsid w:val="00400A58"/>
    <w:rsid w:val="00400E70"/>
    <w:rsid w:val="00402332"/>
    <w:rsid w:val="004025C2"/>
    <w:rsid w:val="00402887"/>
    <w:rsid w:val="00402FB7"/>
    <w:rsid w:val="00403195"/>
    <w:rsid w:val="004033A9"/>
    <w:rsid w:val="00403E55"/>
    <w:rsid w:val="0040407C"/>
    <w:rsid w:val="0040416C"/>
    <w:rsid w:val="004041CA"/>
    <w:rsid w:val="004044B4"/>
    <w:rsid w:val="00404681"/>
    <w:rsid w:val="004048F9"/>
    <w:rsid w:val="00404A80"/>
    <w:rsid w:val="00404B32"/>
    <w:rsid w:val="00405445"/>
    <w:rsid w:val="0040579D"/>
    <w:rsid w:val="00405AC1"/>
    <w:rsid w:val="0040675A"/>
    <w:rsid w:val="00406923"/>
    <w:rsid w:val="0040763D"/>
    <w:rsid w:val="0041038E"/>
    <w:rsid w:val="00410D17"/>
    <w:rsid w:val="0041183A"/>
    <w:rsid w:val="00412656"/>
    <w:rsid w:val="00412AA9"/>
    <w:rsid w:val="00413442"/>
    <w:rsid w:val="00413821"/>
    <w:rsid w:val="00413BA5"/>
    <w:rsid w:val="004141A3"/>
    <w:rsid w:val="00414909"/>
    <w:rsid w:val="0041582F"/>
    <w:rsid w:val="00415AC9"/>
    <w:rsid w:val="00415CF3"/>
    <w:rsid w:val="00416112"/>
    <w:rsid w:val="004167AD"/>
    <w:rsid w:val="0041716A"/>
    <w:rsid w:val="0041745E"/>
    <w:rsid w:val="00417A18"/>
    <w:rsid w:val="00417AE0"/>
    <w:rsid w:val="00417BAA"/>
    <w:rsid w:val="00417E8E"/>
    <w:rsid w:val="0042042B"/>
    <w:rsid w:val="00420457"/>
    <w:rsid w:val="00420B45"/>
    <w:rsid w:val="00420D7A"/>
    <w:rsid w:val="00421257"/>
    <w:rsid w:val="00421621"/>
    <w:rsid w:val="00422193"/>
    <w:rsid w:val="004223DE"/>
    <w:rsid w:val="00422645"/>
    <w:rsid w:val="00422A10"/>
    <w:rsid w:val="0042496A"/>
    <w:rsid w:val="00424D17"/>
    <w:rsid w:val="004259FC"/>
    <w:rsid w:val="00425DFD"/>
    <w:rsid w:val="00425EA9"/>
    <w:rsid w:val="004263A3"/>
    <w:rsid w:val="0042711B"/>
    <w:rsid w:val="00427713"/>
    <w:rsid w:val="00427C77"/>
    <w:rsid w:val="00427CCC"/>
    <w:rsid w:val="0043013A"/>
    <w:rsid w:val="00430421"/>
    <w:rsid w:val="00430A36"/>
    <w:rsid w:val="00430B4F"/>
    <w:rsid w:val="00430C37"/>
    <w:rsid w:val="00431084"/>
    <w:rsid w:val="004310D7"/>
    <w:rsid w:val="0043180D"/>
    <w:rsid w:val="00431FF2"/>
    <w:rsid w:val="004322D6"/>
    <w:rsid w:val="0043254E"/>
    <w:rsid w:val="00432589"/>
    <w:rsid w:val="00432A94"/>
    <w:rsid w:val="00432C95"/>
    <w:rsid w:val="00433359"/>
    <w:rsid w:val="00433827"/>
    <w:rsid w:val="00433A40"/>
    <w:rsid w:val="00433AEA"/>
    <w:rsid w:val="00434B70"/>
    <w:rsid w:val="004355EF"/>
    <w:rsid w:val="00435809"/>
    <w:rsid w:val="004360C8"/>
    <w:rsid w:val="00436823"/>
    <w:rsid w:val="004371D5"/>
    <w:rsid w:val="0043773F"/>
    <w:rsid w:val="00437FBF"/>
    <w:rsid w:val="0044006B"/>
    <w:rsid w:val="0044033F"/>
    <w:rsid w:val="00440576"/>
    <w:rsid w:val="00440630"/>
    <w:rsid w:val="00440D6B"/>
    <w:rsid w:val="00440E07"/>
    <w:rsid w:val="0044142F"/>
    <w:rsid w:val="00441F0F"/>
    <w:rsid w:val="00442965"/>
    <w:rsid w:val="004432B6"/>
    <w:rsid w:val="00444081"/>
    <w:rsid w:val="00444157"/>
    <w:rsid w:val="0044417C"/>
    <w:rsid w:val="00444DB3"/>
    <w:rsid w:val="00445617"/>
    <w:rsid w:val="00445A2F"/>
    <w:rsid w:val="004463FF"/>
    <w:rsid w:val="0044648F"/>
    <w:rsid w:val="0044680A"/>
    <w:rsid w:val="0044684E"/>
    <w:rsid w:val="00446F22"/>
    <w:rsid w:val="00447C74"/>
    <w:rsid w:val="00447E41"/>
    <w:rsid w:val="0045019F"/>
    <w:rsid w:val="004503A4"/>
    <w:rsid w:val="00450555"/>
    <w:rsid w:val="004506FA"/>
    <w:rsid w:val="004507B6"/>
    <w:rsid w:val="00450BC8"/>
    <w:rsid w:val="00450DC6"/>
    <w:rsid w:val="004516A5"/>
    <w:rsid w:val="00451E9C"/>
    <w:rsid w:val="00452145"/>
    <w:rsid w:val="004522D0"/>
    <w:rsid w:val="0045280F"/>
    <w:rsid w:val="00452E73"/>
    <w:rsid w:val="004533F6"/>
    <w:rsid w:val="004535AE"/>
    <w:rsid w:val="004537F7"/>
    <w:rsid w:val="00453C53"/>
    <w:rsid w:val="0045444D"/>
    <w:rsid w:val="0045463A"/>
    <w:rsid w:val="00454AC9"/>
    <w:rsid w:val="00455050"/>
    <w:rsid w:val="004554A3"/>
    <w:rsid w:val="00455626"/>
    <w:rsid w:val="00455A6E"/>
    <w:rsid w:val="00455AC4"/>
    <w:rsid w:val="00455EAD"/>
    <w:rsid w:val="004578EB"/>
    <w:rsid w:val="00457F74"/>
    <w:rsid w:val="004604D5"/>
    <w:rsid w:val="004605C6"/>
    <w:rsid w:val="00460697"/>
    <w:rsid w:val="0046117B"/>
    <w:rsid w:val="004619A3"/>
    <w:rsid w:val="00461FC2"/>
    <w:rsid w:val="004632B9"/>
    <w:rsid w:val="004644A4"/>
    <w:rsid w:val="00464AB7"/>
    <w:rsid w:val="00465959"/>
    <w:rsid w:val="004659D0"/>
    <w:rsid w:val="00465DE5"/>
    <w:rsid w:val="00466103"/>
    <w:rsid w:val="004676DF"/>
    <w:rsid w:val="00467A83"/>
    <w:rsid w:val="00467EF8"/>
    <w:rsid w:val="00470006"/>
    <w:rsid w:val="00470611"/>
    <w:rsid w:val="00470848"/>
    <w:rsid w:val="00470CAB"/>
    <w:rsid w:val="00471796"/>
    <w:rsid w:val="00471AC3"/>
    <w:rsid w:val="00472429"/>
    <w:rsid w:val="004725E5"/>
    <w:rsid w:val="00472751"/>
    <w:rsid w:val="00473128"/>
    <w:rsid w:val="004748A5"/>
    <w:rsid w:val="00475078"/>
    <w:rsid w:val="00475767"/>
    <w:rsid w:val="00476FC2"/>
    <w:rsid w:val="004779A0"/>
    <w:rsid w:val="00477F17"/>
    <w:rsid w:val="00480362"/>
    <w:rsid w:val="00480363"/>
    <w:rsid w:val="004808E3"/>
    <w:rsid w:val="00480B7E"/>
    <w:rsid w:val="00480CFE"/>
    <w:rsid w:val="00481016"/>
    <w:rsid w:val="0048124C"/>
    <w:rsid w:val="0048204C"/>
    <w:rsid w:val="004821BB"/>
    <w:rsid w:val="0048237A"/>
    <w:rsid w:val="004826FE"/>
    <w:rsid w:val="004827D5"/>
    <w:rsid w:val="00482AF2"/>
    <w:rsid w:val="004830C9"/>
    <w:rsid w:val="00483347"/>
    <w:rsid w:val="00483E2E"/>
    <w:rsid w:val="00484B69"/>
    <w:rsid w:val="0048529F"/>
    <w:rsid w:val="00485406"/>
    <w:rsid w:val="0048590F"/>
    <w:rsid w:val="004864D4"/>
    <w:rsid w:val="00486D60"/>
    <w:rsid w:val="00486DBC"/>
    <w:rsid w:val="00487180"/>
    <w:rsid w:val="00487BA1"/>
    <w:rsid w:val="0049155D"/>
    <w:rsid w:val="00491FA1"/>
    <w:rsid w:val="00492A25"/>
    <w:rsid w:val="004938A3"/>
    <w:rsid w:val="004950A6"/>
    <w:rsid w:val="0049558B"/>
    <w:rsid w:val="00496350"/>
    <w:rsid w:val="00496F9C"/>
    <w:rsid w:val="0049765E"/>
    <w:rsid w:val="00497843"/>
    <w:rsid w:val="0049797C"/>
    <w:rsid w:val="004A1405"/>
    <w:rsid w:val="004A15BD"/>
    <w:rsid w:val="004A1E28"/>
    <w:rsid w:val="004A1FC6"/>
    <w:rsid w:val="004A2E5F"/>
    <w:rsid w:val="004A38C2"/>
    <w:rsid w:val="004A3968"/>
    <w:rsid w:val="004A3C03"/>
    <w:rsid w:val="004A3DB7"/>
    <w:rsid w:val="004A463B"/>
    <w:rsid w:val="004A5088"/>
    <w:rsid w:val="004A50E5"/>
    <w:rsid w:val="004A5255"/>
    <w:rsid w:val="004A61CA"/>
    <w:rsid w:val="004A6B28"/>
    <w:rsid w:val="004A6CB0"/>
    <w:rsid w:val="004A70FF"/>
    <w:rsid w:val="004A77B5"/>
    <w:rsid w:val="004A7EDE"/>
    <w:rsid w:val="004B0283"/>
    <w:rsid w:val="004B0D93"/>
    <w:rsid w:val="004B19C8"/>
    <w:rsid w:val="004B1FA4"/>
    <w:rsid w:val="004B29AC"/>
    <w:rsid w:val="004B2AD4"/>
    <w:rsid w:val="004B35DF"/>
    <w:rsid w:val="004B3627"/>
    <w:rsid w:val="004B3837"/>
    <w:rsid w:val="004B3EEA"/>
    <w:rsid w:val="004B48C6"/>
    <w:rsid w:val="004B4922"/>
    <w:rsid w:val="004B52E0"/>
    <w:rsid w:val="004B57DF"/>
    <w:rsid w:val="004B5976"/>
    <w:rsid w:val="004B6E54"/>
    <w:rsid w:val="004B722E"/>
    <w:rsid w:val="004B72E8"/>
    <w:rsid w:val="004B7661"/>
    <w:rsid w:val="004B771A"/>
    <w:rsid w:val="004C01A5"/>
    <w:rsid w:val="004C0412"/>
    <w:rsid w:val="004C0882"/>
    <w:rsid w:val="004C2138"/>
    <w:rsid w:val="004C2B69"/>
    <w:rsid w:val="004C302E"/>
    <w:rsid w:val="004C3940"/>
    <w:rsid w:val="004C51FD"/>
    <w:rsid w:val="004C5ED7"/>
    <w:rsid w:val="004C64A1"/>
    <w:rsid w:val="004C64B8"/>
    <w:rsid w:val="004C65A8"/>
    <w:rsid w:val="004C6689"/>
    <w:rsid w:val="004C6BF3"/>
    <w:rsid w:val="004C7408"/>
    <w:rsid w:val="004C7850"/>
    <w:rsid w:val="004D0479"/>
    <w:rsid w:val="004D139A"/>
    <w:rsid w:val="004D14DC"/>
    <w:rsid w:val="004D17C6"/>
    <w:rsid w:val="004D1FB2"/>
    <w:rsid w:val="004D2858"/>
    <w:rsid w:val="004D2E49"/>
    <w:rsid w:val="004D35BA"/>
    <w:rsid w:val="004D36FC"/>
    <w:rsid w:val="004D38E5"/>
    <w:rsid w:val="004D3A48"/>
    <w:rsid w:val="004D3C5A"/>
    <w:rsid w:val="004D449A"/>
    <w:rsid w:val="004D4701"/>
    <w:rsid w:val="004D47C7"/>
    <w:rsid w:val="004D4B2B"/>
    <w:rsid w:val="004D4F35"/>
    <w:rsid w:val="004D51EE"/>
    <w:rsid w:val="004D5C03"/>
    <w:rsid w:val="004D5D45"/>
    <w:rsid w:val="004D618D"/>
    <w:rsid w:val="004D62A9"/>
    <w:rsid w:val="004D6559"/>
    <w:rsid w:val="004D6FC3"/>
    <w:rsid w:val="004D7476"/>
    <w:rsid w:val="004D7716"/>
    <w:rsid w:val="004E0167"/>
    <w:rsid w:val="004E0306"/>
    <w:rsid w:val="004E0572"/>
    <w:rsid w:val="004E07BD"/>
    <w:rsid w:val="004E086D"/>
    <w:rsid w:val="004E1641"/>
    <w:rsid w:val="004E1818"/>
    <w:rsid w:val="004E1990"/>
    <w:rsid w:val="004E2186"/>
    <w:rsid w:val="004E25A8"/>
    <w:rsid w:val="004E299B"/>
    <w:rsid w:val="004E29E6"/>
    <w:rsid w:val="004E2A77"/>
    <w:rsid w:val="004E2B53"/>
    <w:rsid w:val="004E3672"/>
    <w:rsid w:val="004E3930"/>
    <w:rsid w:val="004E3A23"/>
    <w:rsid w:val="004E3ED9"/>
    <w:rsid w:val="004E4961"/>
    <w:rsid w:val="004E5866"/>
    <w:rsid w:val="004E6097"/>
    <w:rsid w:val="004E61EF"/>
    <w:rsid w:val="004E63C6"/>
    <w:rsid w:val="004E6805"/>
    <w:rsid w:val="004E76A7"/>
    <w:rsid w:val="004E7B03"/>
    <w:rsid w:val="004E7F95"/>
    <w:rsid w:val="004F0064"/>
    <w:rsid w:val="004F06AC"/>
    <w:rsid w:val="004F0E50"/>
    <w:rsid w:val="004F1D2A"/>
    <w:rsid w:val="004F243F"/>
    <w:rsid w:val="004F252C"/>
    <w:rsid w:val="004F3065"/>
    <w:rsid w:val="004F36A3"/>
    <w:rsid w:val="004F3E0C"/>
    <w:rsid w:val="004F4036"/>
    <w:rsid w:val="004F4308"/>
    <w:rsid w:val="004F4892"/>
    <w:rsid w:val="004F4D2C"/>
    <w:rsid w:val="004F5C3B"/>
    <w:rsid w:val="004F5DA0"/>
    <w:rsid w:val="004F7160"/>
    <w:rsid w:val="004F7F77"/>
    <w:rsid w:val="00500258"/>
    <w:rsid w:val="00500B2D"/>
    <w:rsid w:val="00500EC6"/>
    <w:rsid w:val="0050130B"/>
    <w:rsid w:val="00501A99"/>
    <w:rsid w:val="00501F1D"/>
    <w:rsid w:val="005021F2"/>
    <w:rsid w:val="00502219"/>
    <w:rsid w:val="00502456"/>
    <w:rsid w:val="00503180"/>
    <w:rsid w:val="0050336B"/>
    <w:rsid w:val="005038A4"/>
    <w:rsid w:val="00503DC4"/>
    <w:rsid w:val="00504AF6"/>
    <w:rsid w:val="00504C56"/>
    <w:rsid w:val="00504CD4"/>
    <w:rsid w:val="0050524B"/>
    <w:rsid w:val="00505450"/>
    <w:rsid w:val="00505FC6"/>
    <w:rsid w:val="00506DA6"/>
    <w:rsid w:val="00507170"/>
    <w:rsid w:val="005100B7"/>
    <w:rsid w:val="005105DE"/>
    <w:rsid w:val="005113C9"/>
    <w:rsid w:val="00511ACD"/>
    <w:rsid w:val="00512050"/>
    <w:rsid w:val="00512055"/>
    <w:rsid w:val="0051280C"/>
    <w:rsid w:val="00512842"/>
    <w:rsid w:val="005128BE"/>
    <w:rsid w:val="0051356F"/>
    <w:rsid w:val="00513DEC"/>
    <w:rsid w:val="00513E7C"/>
    <w:rsid w:val="005140BB"/>
    <w:rsid w:val="00514FBE"/>
    <w:rsid w:val="00514FD9"/>
    <w:rsid w:val="005154BB"/>
    <w:rsid w:val="0051550A"/>
    <w:rsid w:val="00515E31"/>
    <w:rsid w:val="0051608F"/>
    <w:rsid w:val="00516480"/>
    <w:rsid w:val="005171F4"/>
    <w:rsid w:val="005173D3"/>
    <w:rsid w:val="00517A4E"/>
    <w:rsid w:val="00520EF8"/>
    <w:rsid w:val="005210F7"/>
    <w:rsid w:val="00521753"/>
    <w:rsid w:val="00521C64"/>
    <w:rsid w:val="00522083"/>
    <w:rsid w:val="0052239D"/>
    <w:rsid w:val="005224EE"/>
    <w:rsid w:val="00522879"/>
    <w:rsid w:val="005229AD"/>
    <w:rsid w:val="00522FFE"/>
    <w:rsid w:val="0052363A"/>
    <w:rsid w:val="00523BB1"/>
    <w:rsid w:val="005241A0"/>
    <w:rsid w:val="00524B23"/>
    <w:rsid w:val="0052511C"/>
    <w:rsid w:val="00525235"/>
    <w:rsid w:val="0052570E"/>
    <w:rsid w:val="005260CD"/>
    <w:rsid w:val="00526265"/>
    <w:rsid w:val="00526332"/>
    <w:rsid w:val="0052655D"/>
    <w:rsid w:val="005265E0"/>
    <w:rsid w:val="00526BC3"/>
    <w:rsid w:val="00530064"/>
    <w:rsid w:val="00530440"/>
    <w:rsid w:val="005305D2"/>
    <w:rsid w:val="00530691"/>
    <w:rsid w:val="0053085C"/>
    <w:rsid w:val="00530FF0"/>
    <w:rsid w:val="005311F0"/>
    <w:rsid w:val="005313CA"/>
    <w:rsid w:val="00531761"/>
    <w:rsid w:val="0053248F"/>
    <w:rsid w:val="005327AB"/>
    <w:rsid w:val="00532F9C"/>
    <w:rsid w:val="00533055"/>
    <w:rsid w:val="0053332A"/>
    <w:rsid w:val="0053358A"/>
    <w:rsid w:val="00534465"/>
    <w:rsid w:val="00534668"/>
    <w:rsid w:val="005348CA"/>
    <w:rsid w:val="00534B28"/>
    <w:rsid w:val="00534DDD"/>
    <w:rsid w:val="00535291"/>
    <w:rsid w:val="00535A94"/>
    <w:rsid w:val="00536A40"/>
    <w:rsid w:val="00537874"/>
    <w:rsid w:val="0053795F"/>
    <w:rsid w:val="00537D3D"/>
    <w:rsid w:val="00540511"/>
    <w:rsid w:val="00540578"/>
    <w:rsid w:val="00540808"/>
    <w:rsid w:val="0054080E"/>
    <w:rsid w:val="00540D1A"/>
    <w:rsid w:val="00540DE5"/>
    <w:rsid w:val="00540EA1"/>
    <w:rsid w:val="00541E5A"/>
    <w:rsid w:val="00542769"/>
    <w:rsid w:val="0054277D"/>
    <w:rsid w:val="0054298C"/>
    <w:rsid w:val="00543066"/>
    <w:rsid w:val="0054358E"/>
    <w:rsid w:val="00543AF4"/>
    <w:rsid w:val="00543CD2"/>
    <w:rsid w:val="00543F53"/>
    <w:rsid w:val="00544191"/>
    <w:rsid w:val="0054440C"/>
    <w:rsid w:val="005448EC"/>
    <w:rsid w:val="00544C0A"/>
    <w:rsid w:val="00544F39"/>
    <w:rsid w:val="005452DC"/>
    <w:rsid w:val="005457FB"/>
    <w:rsid w:val="00545C5B"/>
    <w:rsid w:val="00546B96"/>
    <w:rsid w:val="00546F90"/>
    <w:rsid w:val="005477F7"/>
    <w:rsid w:val="00547EFB"/>
    <w:rsid w:val="00550186"/>
    <w:rsid w:val="00550192"/>
    <w:rsid w:val="0055037E"/>
    <w:rsid w:val="00550BD9"/>
    <w:rsid w:val="005522F2"/>
    <w:rsid w:val="005531DF"/>
    <w:rsid w:val="00553874"/>
    <w:rsid w:val="00553DCE"/>
    <w:rsid w:val="00553F4B"/>
    <w:rsid w:val="005541E0"/>
    <w:rsid w:val="005543B3"/>
    <w:rsid w:val="00554577"/>
    <w:rsid w:val="005545A1"/>
    <w:rsid w:val="00554AD8"/>
    <w:rsid w:val="00554F78"/>
    <w:rsid w:val="00555DA1"/>
    <w:rsid w:val="005562FB"/>
    <w:rsid w:val="00556731"/>
    <w:rsid w:val="00556BF7"/>
    <w:rsid w:val="00556C70"/>
    <w:rsid w:val="00556E53"/>
    <w:rsid w:val="00556FF1"/>
    <w:rsid w:val="0055745C"/>
    <w:rsid w:val="00557F60"/>
    <w:rsid w:val="00560D81"/>
    <w:rsid w:val="00561730"/>
    <w:rsid w:val="00561913"/>
    <w:rsid w:val="00561B97"/>
    <w:rsid w:val="00562149"/>
    <w:rsid w:val="00562285"/>
    <w:rsid w:val="0056248C"/>
    <w:rsid w:val="005640EB"/>
    <w:rsid w:val="00565559"/>
    <w:rsid w:val="005666A4"/>
    <w:rsid w:val="00567B5D"/>
    <w:rsid w:val="00570593"/>
    <w:rsid w:val="00570757"/>
    <w:rsid w:val="00570921"/>
    <w:rsid w:val="0057257D"/>
    <w:rsid w:val="00572DBE"/>
    <w:rsid w:val="00573293"/>
    <w:rsid w:val="00573733"/>
    <w:rsid w:val="00573DBC"/>
    <w:rsid w:val="00573E08"/>
    <w:rsid w:val="00573F8B"/>
    <w:rsid w:val="005743E0"/>
    <w:rsid w:val="00574554"/>
    <w:rsid w:val="00574E06"/>
    <w:rsid w:val="005751BB"/>
    <w:rsid w:val="00575713"/>
    <w:rsid w:val="00576089"/>
    <w:rsid w:val="005764B1"/>
    <w:rsid w:val="00576852"/>
    <w:rsid w:val="00576D06"/>
    <w:rsid w:val="005779E4"/>
    <w:rsid w:val="00577E82"/>
    <w:rsid w:val="00580B89"/>
    <w:rsid w:val="00580EC7"/>
    <w:rsid w:val="005813FA"/>
    <w:rsid w:val="00581EA9"/>
    <w:rsid w:val="005826D2"/>
    <w:rsid w:val="0058289C"/>
    <w:rsid w:val="005836C7"/>
    <w:rsid w:val="00583A83"/>
    <w:rsid w:val="0058408E"/>
    <w:rsid w:val="005844C3"/>
    <w:rsid w:val="005847D9"/>
    <w:rsid w:val="00584909"/>
    <w:rsid w:val="00585374"/>
    <w:rsid w:val="005854CA"/>
    <w:rsid w:val="00585FAB"/>
    <w:rsid w:val="0058607D"/>
    <w:rsid w:val="00590B77"/>
    <w:rsid w:val="00590D9A"/>
    <w:rsid w:val="005913A3"/>
    <w:rsid w:val="005919E6"/>
    <w:rsid w:val="00591A5A"/>
    <w:rsid w:val="005929D8"/>
    <w:rsid w:val="00592C40"/>
    <w:rsid w:val="00593B28"/>
    <w:rsid w:val="00593C06"/>
    <w:rsid w:val="005940D4"/>
    <w:rsid w:val="00594A7B"/>
    <w:rsid w:val="0059580E"/>
    <w:rsid w:val="00595D90"/>
    <w:rsid w:val="00596A6F"/>
    <w:rsid w:val="00596D11"/>
    <w:rsid w:val="00596FCE"/>
    <w:rsid w:val="00597A4D"/>
    <w:rsid w:val="005A0300"/>
    <w:rsid w:val="005A11BC"/>
    <w:rsid w:val="005A1525"/>
    <w:rsid w:val="005A16F6"/>
    <w:rsid w:val="005A188D"/>
    <w:rsid w:val="005A1A61"/>
    <w:rsid w:val="005A1E17"/>
    <w:rsid w:val="005A206D"/>
    <w:rsid w:val="005A252B"/>
    <w:rsid w:val="005A2A8F"/>
    <w:rsid w:val="005A3008"/>
    <w:rsid w:val="005A3204"/>
    <w:rsid w:val="005A3341"/>
    <w:rsid w:val="005A3C3D"/>
    <w:rsid w:val="005A46EC"/>
    <w:rsid w:val="005A5EAE"/>
    <w:rsid w:val="005A5EB8"/>
    <w:rsid w:val="005A6407"/>
    <w:rsid w:val="005A726C"/>
    <w:rsid w:val="005A79CF"/>
    <w:rsid w:val="005A7DDF"/>
    <w:rsid w:val="005B05D8"/>
    <w:rsid w:val="005B07EC"/>
    <w:rsid w:val="005B21B0"/>
    <w:rsid w:val="005B2899"/>
    <w:rsid w:val="005B2B11"/>
    <w:rsid w:val="005B32A4"/>
    <w:rsid w:val="005B3371"/>
    <w:rsid w:val="005B338D"/>
    <w:rsid w:val="005B33A1"/>
    <w:rsid w:val="005B3852"/>
    <w:rsid w:val="005B3BAF"/>
    <w:rsid w:val="005B43D5"/>
    <w:rsid w:val="005B4470"/>
    <w:rsid w:val="005B479B"/>
    <w:rsid w:val="005B4DA3"/>
    <w:rsid w:val="005B4E69"/>
    <w:rsid w:val="005B536A"/>
    <w:rsid w:val="005B5BEE"/>
    <w:rsid w:val="005B6AA9"/>
    <w:rsid w:val="005B77D2"/>
    <w:rsid w:val="005B7BDA"/>
    <w:rsid w:val="005C0195"/>
    <w:rsid w:val="005C019B"/>
    <w:rsid w:val="005C08D0"/>
    <w:rsid w:val="005C14A0"/>
    <w:rsid w:val="005C15A1"/>
    <w:rsid w:val="005C1AED"/>
    <w:rsid w:val="005C1FCB"/>
    <w:rsid w:val="005C2136"/>
    <w:rsid w:val="005C290E"/>
    <w:rsid w:val="005C30F5"/>
    <w:rsid w:val="005C3571"/>
    <w:rsid w:val="005C3840"/>
    <w:rsid w:val="005C3AD8"/>
    <w:rsid w:val="005C426B"/>
    <w:rsid w:val="005C5084"/>
    <w:rsid w:val="005C519C"/>
    <w:rsid w:val="005C51A5"/>
    <w:rsid w:val="005C557A"/>
    <w:rsid w:val="005C566F"/>
    <w:rsid w:val="005C5B5C"/>
    <w:rsid w:val="005C5BF5"/>
    <w:rsid w:val="005C5C47"/>
    <w:rsid w:val="005C5D2D"/>
    <w:rsid w:val="005C5EFA"/>
    <w:rsid w:val="005C61DD"/>
    <w:rsid w:val="005C6438"/>
    <w:rsid w:val="005C64D2"/>
    <w:rsid w:val="005C6B8B"/>
    <w:rsid w:val="005C6E67"/>
    <w:rsid w:val="005C727F"/>
    <w:rsid w:val="005C7B0E"/>
    <w:rsid w:val="005C7B20"/>
    <w:rsid w:val="005D02E3"/>
    <w:rsid w:val="005D1419"/>
    <w:rsid w:val="005D1F34"/>
    <w:rsid w:val="005D284B"/>
    <w:rsid w:val="005D2C1F"/>
    <w:rsid w:val="005D34B2"/>
    <w:rsid w:val="005D3B54"/>
    <w:rsid w:val="005D3BB3"/>
    <w:rsid w:val="005D3E28"/>
    <w:rsid w:val="005D40CD"/>
    <w:rsid w:val="005D6B59"/>
    <w:rsid w:val="005D71C3"/>
    <w:rsid w:val="005D74D2"/>
    <w:rsid w:val="005D784B"/>
    <w:rsid w:val="005D7B90"/>
    <w:rsid w:val="005D7DE0"/>
    <w:rsid w:val="005E00AF"/>
    <w:rsid w:val="005E03E4"/>
    <w:rsid w:val="005E0454"/>
    <w:rsid w:val="005E05F6"/>
    <w:rsid w:val="005E19CF"/>
    <w:rsid w:val="005E1B9D"/>
    <w:rsid w:val="005E1BDA"/>
    <w:rsid w:val="005E1FCB"/>
    <w:rsid w:val="005E1FE5"/>
    <w:rsid w:val="005E2442"/>
    <w:rsid w:val="005E2768"/>
    <w:rsid w:val="005E3111"/>
    <w:rsid w:val="005E3B1C"/>
    <w:rsid w:val="005E3CA0"/>
    <w:rsid w:val="005E3D11"/>
    <w:rsid w:val="005E3D25"/>
    <w:rsid w:val="005E3F85"/>
    <w:rsid w:val="005E4A5F"/>
    <w:rsid w:val="005E4D86"/>
    <w:rsid w:val="005E4F8C"/>
    <w:rsid w:val="005E516A"/>
    <w:rsid w:val="005E52F5"/>
    <w:rsid w:val="005E57B0"/>
    <w:rsid w:val="005E5A0F"/>
    <w:rsid w:val="005E5B01"/>
    <w:rsid w:val="005E5C23"/>
    <w:rsid w:val="005E648D"/>
    <w:rsid w:val="005E6A69"/>
    <w:rsid w:val="005E6D3B"/>
    <w:rsid w:val="005E7EDD"/>
    <w:rsid w:val="005F009E"/>
    <w:rsid w:val="005F06A3"/>
    <w:rsid w:val="005F0BF9"/>
    <w:rsid w:val="005F0DF1"/>
    <w:rsid w:val="005F1516"/>
    <w:rsid w:val="005F1A6F"/>
    <w:rsid w:val="005F229E"/>
    <w:rsid w:val="005F2564"/>
    <w:rsid w:val="005F3822"/>
    <w:rsid w:val="005F4635"/>
    <w:rsid w:val="005F46B7"/>
    <w:rsid w:val="005F4900"/>
    <w:rsid w:val="005F4B6B"/>
    <w:rsid w:val="005F4E52"/>
    <w:rsid w:val="005F4F34"/>
    <w:rsid w:val="005F5466"/>
    <w:rsid w:val="005F6D58"/>
    <w:rsid w:val="005F7060"/>
    <w:rsid w:val="005F7383"/>
    <w:rsid w:val="005F76BD"/>
    <w:rsid w:val="005F7A58"/>
    <w:rsid w:val="0060058E"/>
    <w:rsid w:val="00602A3C"/>
    <w:rsid w:val="00602A54"/>
    <w:rsid w:val="00602A60"/>
    <w:rsid w:val="0060377B"/>
    <w:rsid w:val="00603B89"/>
    <w:rsid w:val="00603EFD"/>
    <w:rsid w:val="0060475B"/>
    <w:rsid w:val="00604BED"/>
    <w:rsid w:val="00604FB6"/>
    <w:rsid w:val="00605387"/>
    <w:rsid w:val="00606302"/>
    <w:rsid w:val="006076FD"/>
    <w:rsid w:val="0061036A"/>
    <w:rsid w:val="00610470"/>
    <w:rsid w:val="006107B1"/>
    <w:rsid w:val="00610811"/>
    <w:rsid w:val="0061143F"/>
    <w:rsid w:val="006114D8"/>
    <w:rsid w:val="00611800"/>
    <w:rsid w:val="00612685"/>
    <w:rsid w:val="00613553"/>
    <w:rsid w:val="00613601"/>
    <w:rsid w:val="00613791"/>
    <w:rsid w:val="006143F9"/>
    <w:rsid w:val="00614CD4"/>
    <w:rsid w:val="006150D6"/>
    <w:rsid w:val="00615245"/>
    <w:rsid w:val="0061525A"/>
    <w:rsid w:val="0061526D"/>
    <w:rsid w:val="00615788"/>
    <w:rsid w:val="0061590D"/>
    <w:rsid w:val="00615C84"/>
    <w:rsid w:val="00617EEE"/>
    <w:rsid w:val="00620A1F"/>
    <w:rsid w:val="0062169D"/>
    <w:rsid w:val="00621737"/>
    <w:rsid w:val="0062181E"/>
    <w:rsid w:val="0062197C"/>
    <w:rsid w:val="0062211B"/>
    <w:rsid w:val="0062227E"/>
    <w:rsid w:val="00622827"/>
    <w:rsid w:val="006228D3"/>
    <w:rsid w:val="00622BB7"/>
    <w:rsid w:val="00622C1E"/>
    <w:rsid w:val="00623389"/>
    <w:rsid w:val="00623DAA"/>
    <w:rsid w:val="00623FAF"/>
    <w:rsid w:val="0062460C"/>
    <w:rsid w:val="00624B3E"/>
    <w:rsid w:val="00624D82"/>
    <w:rsid w:val="00625337"/>
    <w:rsid w:val="0062578C"/>
    <w:rsid w:val="006259B6"/>
    <w:rsid w:val="00625A24"/>
    <w:rsid w:val="006265C4"/>
    <w:rsid w:val="0062678A"/>
    <w:rsid w:val="00626AF1"/>
    <w:rsid w:val="00626FCA"/>
    <w:rsid w:val="006270AF"/>
    <w:rsid w:val="00627237"/>
    <w:rsid w:val="00631184"/>
    <w:rsid w:val="00631864"/>
    <w:rsid w:val="00632F83"/>
    <w:rsid w:val="00634367"/>
    <w:rsid w:val="006355C2"/>
    <w:rsid w:val="006360AD"/>
    <w:rsid w:val="006364D7"/>
    <w:rsid w:val="00636554"/>
    <w:rsid w:val="006367E9"/>
    <w:rsid w:val="00636CE3"/>
    <w:rsid w:val="00640082"/>
    <w:rsid w:val="00640291"/>
    <w:rsid w:val="0064058C"/>
    <w:rsid w:val="00640EFE"/>
    <w:rsid w:val="00641D6D"/>
    <w:rsid w:val="00641E5B"/>
    <w:rsid w:val="00641FAC"/>
    <w:rsid w:val="00643664"/>
    <w:rsid w:val="006437ED"/>
    <w:rsid w:val="00643A99"/>
    <w:rsid w:val="00643CAA"/>
    <w:rsid w:val="00644F16"/>
    <w:rsid w:val="006455EB"/>
    <w:rsid w:val="006456C2"/>
    <w:rsid w:val="00645A65"/>
    <w:rsid w:val="00646959"/>
    <w:rsid w:val="006477F0"/>
    <w:rsid w:val="006478E4"/>
    <w:rsid w:val="00647FD1"/>
    <w:rsid w:val="006509EA"/>
    <w:rsid w:val="0065164D"/>
    <w:rsid w:val="0065171A"/>
    <w:rsid w:val="00652680"/>
    <w:rsid w:val="00653CDE"/>
    <w:rsid w:val="00653EDB"/>
    <w:rsid w:val="00654585"/>
    <w:rsid w:val="006548E4"/>
    <w:rsid w:val="00654AC8"/>
    <w:rsid w:val="0065566E"/>
    <w:rsid w:val="00655999"/>
    <w:rsid w:val="00655AB6"/>
    <w:rsid w:val="00655C67"/>
    <w:rsid w:val="00655E2B"/>
    <w:rsid w:val="00655EFA"/>
    <w:rsid w:val="00656061"/>
    <w:rsid w:val="00656281"/>
    <w:rsid w:val="0065636A"/>
    <w:rsid w:val="00656BFC"/>
    <w:rsid w:val="00657003"/>
    <w:rsid w:val="00657428"/>
    <w:rsid w:val="00657CE2"/>
    <w:rsid w:val="00660238"/>
    <w:rsid w:val="006602EF"/>
    <w:rsid w:val="00661277"/>
    <w:rsid w:val="006619E0"/>
    <w:rsid w:val="00663FEA"/>
    <w:rsid w:val="00664803"/>
    <w:rsid w:val="00664934"/>
    <w:rsid w:val="00664D53"/>
    <w:rsid w:val="00664EB7"/>
    <w:rsid w:val="006657C5"/>
    <w:rsid w:val="00665874"/>
    <w:rsid w:val="00665D75"/>
    <w:rsid w:val="00666186"/>
    <w:rsid w:val="006661A4"/>
    <w:rsid w:val="00666433"/>
    <w:rsid w:val="00666AC0"/>
    <w:rsid w:val="006670E0"/>
    <w:rsid w:val="006671B8"/>
    <w:rsid w:val="00667275"/>
    <w:rsid w:val="00667532"/>
    <w:rsid w:val="0066783E"/>
    <w:rsid w:val="00667E53"/>
    <w:rsid w:val="006704DF"/>
    <w:rsid w:val="00670A64"/>
    <w:rsid w:val="00670D03"/>
    <w:rsid w:val="006711C4"/>
    <w:rsid w:val="006713AB"/>
    <w:rsid w:val="00672680"/>
    <w:rsid w:val="00672A3A"/>
    <w:rsid w:val="00672CA5"/>
    <w:rsid w:val="00673711"/>
    <w:rsid w:val="00673CDA"/>
    <w:rsid w:val="00673F82"/>
    <w:rsid w:val="00674F74"/>
    <w:rsid w:val="0067508F"/>
    <w:rsid w:val="006752B2"/>
    <w:rsid w:val="00676B25"/>
    <w:rsid w:val="00676B3E"/>
    <w:rsid w:val="0067704E"/>
    <w:rsid w:val="00677576"/>
    <w:rsid w:val="0068051E"/>
    <w:rsid w:val="00680B9D"/>
    <w:rsid w:val="00680DF1"/>
    <w:rsid w:val="00681F13"/>
    <w:rsid w:val="0068231C"/>
    <w:rsid w:val="00682344"/>
    <w:rsid w:val="00682C87"/>
    <w:rsid w:val="00682F28"/>
    <w:rsid w:val="006834F9"/>
    <w:rsid w:val="00683515"/>
    <w:rsid w:val="00683AB2"/>
    <w:rsid w:val="00684842"/>
    <w:rsid w:val="006856CA"/>
    <w:rsid w:val="00685789"/>
    <w:rsid w:val="006859AA"/>
    <w:rsid w:val="00685BD6"/>
    <w:rsid w:val="00686A20"/>
    <w:rsid w:val="00687116"/>
    <w:rsid w:val="006872D2"/>
    <w:rsid w:val="006878A6"/>
    <w:rsid w:val="00687D5F"/>
    <w:rsid w:val="00687F2E"/>
    <w:rsid w:val="00690437"/>
    <w:rsid w:val="00690623"/>
    <w:rsid w:val="00690DC3"/>
    <w:rsid w:val="00690E65"/>
    <w:rsid w:val="006911B7"/>
    <w:rsid w:val="00691387"/>
    <w:rsid w:val="006915C2"/>
    <w:rsid w:val="0069188E"/>
    <w:rsid w:val="00691974"/>
    <w:rsid w:val="00692584"/>
    <w:rsid w:val="00692BF6"/>
    <w:rsid w:val="00692C92"/>
    <w:rsid w:val="00692CA6"/>
    <w:rsid w:val="00692CE6"/>
    <w:rsid w:val="00693186"/>
    <w:rsid w:val="00693381"/>
    <w:rsid w:val="006936E4"/>
    <w:rsid w:val="00693B6C"/>
    <w:rsid w:val="006942AE"/>
    <w:rsid w:val="0069464B"/>
    <w:rsid w:val="006947A1"/>
    <w:rsid w:val="00695421"/>
    <w:rsid w:val="00696A9C"/>
    <w:rsid w:val="00697BD3"/>
    <w:rsid w:val="00697DFA"/>
    <w:rsid w:val="006A12BA"/>
    <w:rsid w:val="006A16D5"/>
    <w:rsid w:val="006A1772"/>
    <w:rsid w:val="006A1780"/>
    <w:rsid w:val="006A1851"/>
    <w:rsid w:val="006A21DD"/>
    <w:rsid w:val="006A234F"/>
    <w:rsid w:val="006A26C6"/>
    <w:rsid w:val="006A2DCC"/>
    <w:rsid w:val="006A3302"/>
    <w:rsid w:val="006A34AF"/>
    <w:rsid w:val="006A38DA"/>
    <w:rsid w:val="006A3B28"/>
    <w:rsid w:val="006A47DC"/>
    <w:rsid w:val="006A4A4B"/>
    <w:rsid w:val="006A4FEE"/>
    <w:rsid w:val="006A5522"/>
    <w:rsid w:val="006A5549"/>
    <w:rsid w:val="006A59CC"/>
    <w:rsid w:val="006A6182"/>
    <w:rsid w:val="006A6574"/>
    <w:rsid w:val="006A703E"/>
    <w:rsid w:val="006A7BE3"/>
    <w:rsid w:val="006A7D32"/>
    <w:rsid w:val="006A7E1A"/>
    <w:rsid w:val="006B01D1"/>
    <w:rsid w:val="006B0C04"/>
    <w:rsid w:val="006B0DF4"/>
    <w:rsid w:val="006B1214"/>
    <w:rsid w:val="006B16EA"/>
    <w:rsid w:val="006B1780"/>
    <w:rsid w:val="006B1B60"/>
    <w:rsid w:val="006B1C80"/>
    <w:rsid w:val="006B21DC"/>
    <w:rsid w:val="006B224E"/>
    <w:rsid w:val="006B2349"/>
    <w:rsid w:val="006B25FA"/>
    <w:rsid w:val="006B2943"/>
    <w:rsid w:val="006B2C00"/>
    <w:rsid w:val="006B351F"/>
    <w:rsid w:val="006B376E"/>
    <w:rsid w:val="006B4128"/>
    <w:rsid w:val="006B4589"/>
    <w:rsid w:val="006B4CFA"/>
    <w:rsid w:val="006B5157"/>
    <w:rsid w:val="006B5E49"/>
    <w:rsid w:val="006B610E"/>
    <w:rsid w:val="006B6805"/>
    <w:rsid w:val="006B6C07"/>
    <w:rsid w:val="006B6DE0"/>
    <w:rsid w:val="006B723D"/>
    <w:rsid w:val="006B7DEE"/>
    <w:rsid w:val="006C1337"/>
    <w:rsid w:val="006C16C3"/>
    <w:rsid w:val="006C1FA6"/>
    <w:rsid w:val="006C2187"/>
    <w:rsid w:val="006C2588"/>
    <w:rsid w:val="006C27D9"/>
    <w:rsid w:val="006C32F4"/>
    <w:rsid w:val="006C3C54"/>
    <w:rsid w:val="006C3CA5"/>
    <w:rsid w:val="006C3CAA"/>
    <w:rsid w:val="006C4B6B"/>
    <w:rsid w:val="006C4CE1"/>
    <w:rsid w:val="006C4F9F"/>
    <w:rsid w:val="006C54B1"/>
    <w:rsid w:val="006C71A2"/>
    <w:rsid w:val="006C73EC"/>
    <w:rsid w:val="006D0997"/>
    <w:rsid w:val="006D0C1D"/>
    <w:rsid w:val="006D1BB1"/>
    <w:rsid w:val="006D2519"/>
    <w:rsid w:val="006D28F3"/>
    <w:rsid w:val="006D2E9D"/>
    <w:rsid w:val="006D31F0"/>
    <w:rsid w:val="006D3B48"/>
    <w:rsid w:val="006D4305"/>
    <w:rsid w:val="006D4A4E"/>
    <w:rsid w:val="006D4C42"/>
    <w:rsid w:val="006D4CF3"/>
    <w:rsid w:val="006D5067"/>
    <w:rsid w:val="006D5389"/>
    <w:rsid w:val="006D53A2"/>
    <w:rsid w:val="006D5809"/>
    <w:rsid w:val="006D607E"/>
    <w:rsid w:val="006D6E12"/>
    <w:rsid w:val="006D70CB"/>
    <w:rsid w:val="006D715C"/>
    <w:rsid w:val="006D7363"/>
    <w:rsid w:val="006D774E"/>
    <w:rsid w:val="006D7F08"/>
    <w:rsid w:val="006E0754"/>
    <w:rsid w:val="006E1481"/>
    <w:rsid w:val="006E19A4"/>
    <w:rsid w:val="006E1D1D"/>
    <w:rsid w:val="006E2668"/>
    <w:rsid w:val="006E2C88"/>
    <w:rsid w:val="006E2D39"/>
    <w:rsid w:val="006E2FE9"/>
    <w:rsid w:val="006E30A2"/>
    <w:rsid w:val="006E32B0"/>
    <w:rsid w:val="006E348E"/>
    <w:rsid w:val="006E396A"/>
    <w:rsid w:val="006E3D63"/>
    <w:rsid w:val="006E445C"/>
    <w:rsid w:val="006E4632"/>
    <w:rsid w:val="006E4998"/>
    <w:rsid w:val="006E4B31"/>
    <w:rsid w:val="006E58BF"/>
    <w:rsid w:val="006E5CE6"/>
    <w:rsid w:val="006E5DD8"/>
    <w:rsid w:val="006E5EA1"/>
    <w:rsid w:val="006E6BE5"/>
    <w:rsid w:val="006E6DEE"/>
    <w:rsid w:val="006E6F44"/>
    <w:rsid w:val="006E7D4B"/>
    <w:rsid w:val="006E7F32"/>
    <w:rsid w:val="006F018A"/>
    <w:rsid w:val="006F0760"/>
    <w:rsid w:val="006F0D30"/>
    <w:rsid w:val="006F11E2"/>
    <w:rsid w:val="006F1A50"/>
    <w:rsid w:val="006F1A67"/>
    <w:rsid w:val="006F2574"/>
    <w:rsid w:val="006F292D"/>
    <w:rsid w:val="006F3231"/>
    <w:rsid w:val="006F3DE3"/>
    <w:rsid w:val="006F4787"/>
    <w:rsid w:val="006F4B8F"/>
    <w:rsid w:val="006F57E6"/>
    <w:rsid w:val="006F5E2E"/>
    <w:rsid w:val="006F61D8"/>
    <w:rsid w:val="006F62B7"/>
    <w:rsid w:val="006F63E7"/>
    <w:rsid w:val="006F70BC"/>
    <w:rsid w:val="006F726C"/>
    <w:rsid w:val="006F7A22"/>
    <w:rsid w:val="006F7E7C"/>
    <w:rsid w:val="006F7FEA"/>
    <w:rsid w:val="00700C5B"/>
    <w:rsid w:val="00701329"/>
    <w:rsid w:val="0070174E"/>
    <w:rsid w:val="007018DB"/>
    <w:rsid w:val="00701DE6"/>
    <w:rsid w:val="00702740"/>
    <w:rsid w:val="007028E3"/>
    <w:rsid w:val="00703407"/>
    <w:rsid w:val="0070381B"/>
    <w:rsid w:val="00703F81"/>
    <w:rsid w:val="007041BC"/>
    <w:rsid w:val="00704CC8"/>
    <w:rsid w:val="00706759"/>
    <w:rsid w:val="0070796C"/>
    <w:rsid w:val="007109BB"/>
    <w:rsid w:val="00710B2D"/>
    <w:rsid w:val="00710EBF"/>
    <w:rsid w:val="007110B8"/>
    <w:rsid w:val="00711A7A"/>
    <w:rsid w:val="00711CD1"/>
    <w:rsid w:val="0071209F"/>
    <w:rsid w:val="007123F0"/>
    <w:rsid w:val="007125A2"/>
    <w:rsid w:val="00712A68"/>
    <w:rsid w:val="00713DD9"/>
    <w:rsid w:val="00713F79"/>
    <w:rsid w:val="0071477B"/>
    <w:rsid w:val="007148A8"/>
    <w:rsid w:val="00714A29"/>
    <w:rsid w:val="007153E7"/>
    <w:rsid w:val="00715C70"/>
    <w:rsid w:val="00715E44"/>
    <w:rsid w:val="007164B0"/>
    <w:rsid w:val="00716AC8"/>
    <w:rsid w:val="00716E54"/>
    <w:rsid w:val="00717280"/>
    <w:rsid w:val="007202D2"/>
    <w:rsid w:val="0072033C"/>
    <w:rsid w:val="00720B1B"/>
    <w:rsid w:val="00721062"/>
    <w:rsid w:val="00721366"/>
    <w:rsid w:val="00721454"/>
    <w:rsid w:val="00721D3D"/>
    <w:rsid w:val="00721E5D"/>
    <w:rsid w:val="007229D4"/>
    <w:rsid w:val="00722C42"/>
    <w:rsid w:val="00722E35"/>
    <w:rsid w:val="007230F8"/>
    <w:rsid w:val="007233F4"/>
    <w:rsid w:val="007235E3"/>
    <w:rsid w:val="0072381D"/>
    <w:rsid w:val="00724044"/>
    <w:rsid w:val="007240DB"/>
    <w:rsid w:val="00724120"/>
    <w:rsid w:val="007243F2"/>
    <w:rsid w:val="007248D3"/>
    <w:rsid w:val="00724B75"/>
    <w:rsid w:val="00724DF8"/>
    <w:rsid w:val="00725137"/>
    <w:rsid w:val="00725378"/>
    <w:rsid w:val="00725C31"/>
    <w:rsid w:val="00727795"/>
    <w:rsid w:val="00727A43"/>
    <w:rsid w:val="00727DBF"/>
    <w:rsid w:val="00727FF2"/>
    <w:rsid w:val="00727FFD"/>
    <w:rsid w:val="00730550"/>
    <w:rsid w:val="00730C2A"/>
    <w:rsid w:val="00730DF1"/>
    <w:rsid w:val="00731125"/>
    <w:rsid w:val="00731434"/>
    <w:rsid w:val="0073165D"/>
    <w:rsid w:val="00731E59"/>
    <w:rsid w:val="007323E0"/>
    <w:rsid w:val="00732911"/>
    <w:rsid w:val="00733721"/>
    <w:rsid w:val="00733965"/>
    <w:rsid w:val="00733DE2"/>
    <w:rsid w:val="00734142"/>
    <w:rsid w:val="00734358"/>
    <w:rsid w:val="007352AB"/>
    <w:rsid w:val="007352EA"/>
    <w:rsid w:val="007362CC"/>
    <w:rsid w:val="0073792F"/>
    <w:rsid w:val="00737CB3"/>
    <w:rsid w:val="00740C81"/>
    <w:rsid w:val="00740DA6"/>
    <w:rsid w:val="0074197B"/>
    <w:rsid w:val="00741B4B"/>
    <w:rsid w:val="00741D1E"/>
    <w:rsid w:val="00741DD6"/>
    <w:rsid w:val="00741EE2"/>
    <w:rsid w:val="0074207F"/>
    <w:rsid w:val="00742118"/>
    <w:rsid w:val="00742367"/>
    <w:rsid w:val="00742CBD"/>
    <w:rsid w:val="00742EAA"/>
    <w:rsid w:val="00743360"/>
    <w:rsid w:val="00743818"/>
    <w:rsid w:val="00743857"/>
    <w:rsid w:val="0074411D"/>
    <w:rsid w:val="007441FB"/>
    <w:rsid w:val="007444D7"/>
    <w:rsid w:val="00744517"/>
    <w:rsid w:val="0074522A"/>
    <w:rsid w:val="00745D90"/>
    <w:rsid w:val="007465D3"/>
    <w:rsid w:val="00746AED"/>
    <w:rsid w:val="00747295"/>
    <w:rsid w:val="00747346"/>
    <w:rsid w:val="00747829"/>
    <w:rsid w:val="0074789C"/>
    <w:rsid w:val="00747D46"/>
    <w:rsid w:val="00747DE2"/>
    <w:rsid w:val="00747E6D"/>
    <w:rsid w:val="007502D0"/>
    <w:rsid w:val="007504BF"/>
    <w:rsid w:val="007506CD"/>
    <w:rsid w:val="0075267F"/>
    <w:rsid w:val="007526EC"/>
    <w:rsid w:val="00753B8A"/>
    <w:rsid w:val="00753C48"/>
    <w:rsid w:val="00754250"/>
    <w:rsid w:val="00754FE4"/>
    <w:rsid w:val="00755216"/>
    <w:rsid w:val="00756236"/>
    <w:rsid w:val="00756271"/>
    <w:rsid w:val="00756348"/>
    <w:rsid w:val="00756521"/>
    <w:rsid w:val="00756AB7"/>
    <w:rsid w:val="00757975"/>
    <w:rsid w:val="00760B3A"/>
    <w:rsid w:val="0076106D"/>
    <w:rsid w:val="007610DA"/>
    <w:rsid w:val="007623FB"/>
    <w:rsid w:val="00762517"/>
    <w:rsid w:val="00763191"/>
    <w:rsid w:val="00763240"/>
    <w:rsid w:val="0076376A"/>
    <w:rsid w:val="0076413A"/>
    <w:rsid w:val="007643A1"/>
    <w:rsid w:val="007648AD"/>
    <w:rsid w:val="0076504E"/>
    <w:rsid w:val="00765E8F"/>
    <w:rsid w:val="007660C0"/>
    <w:rsid w:val="0076767E"/>
    <w:rsid w:val="00767BFD"/>
    <w:rsid w:val="00767EA0"/>
    <w:rsid w:val="0077068F"/>
    <w:rsid w:val="00771C16"/>
    <w:rsid w:val="00771CB0"/>
    <w:rsid w:val="00771EDF"/>
    <w:rsid w:val="00772530"/>
    <w:rsid w:val="00772A90"/>
    <w:rsid w:val="00772F8D"/>
    <w:rsid w:val="0077408D"/>
    <w:rsid w:val="00774270"/>
    <w:rsid w:val="007743F6"/>
    <w:rsid w:val="00775679"/>
    <w:rsid w:val="0077574F"/>
    <w:rsid w:val="00775823"/>
    <w:rsid w:val="00775AB0"/>
    <w:rsid w:val="00775B63"/>
    <w:rsid w:val="00776206"/>
    <w:rsid w:val="00777153"/>
    <w:rsid w:val="007777CC"/>
    <w:rsid w:val="00777B32"/>
    <w:rsid w:val="0078010C"/>
    <w:rsid w:val="00780250"/>
    <w:rsid w:val="0078051E"/>
    <w:rsid w:val="00780A3E"/>
    <w:rsid w:val="00781089"/>
    <w:rsid w:val="007814DD"/>
    <w:rsid w:val="00781AC3"/>
    <w:rsid w:val="00781CB6"/>
    <w:rsid w:val="00782715"/>
    <w:rsid w:val="007838F3"/>
    <w:rsid w:val="0078419B"/>
    <w:rsid w:val="007853D6"/>
    <w:rsid w:val="00785612"/>
    <w:rsid w:val="007856FE"/>
    <w:rsid w:val="007857A0"/>
    <w:rsid w:val="00785A15"/>
    <w:rsid w:val="00785F46"/>
    <w:rsid w:val="007865F4"/>
    <w:rsid w:val="00786D5C"/>
    <w:rsid w:val="00786E96"/>
    <w:rsid w:val="00787BB6"/>
    <w:rsid w:val="00787DFF"/>
    <w:rsid w:val="00787F17"/>
    <w:rsid w:val="00787F93"/>
    <w:rsid w:val="00791E6D"/>
    <w:rsid w:val="00791EB5"/>
    <w:rsid w:val="00792377"/>
    <w:rsid w:val="0079343F"/>
    <w:rsid w:val="00793696"/>
    <w:rsid w:val="00793B8C"/>
    <w:rsid w:val="00793F13"/>
    <w:rsid w:val="007955DA"/>
    <w:rsid w:val="0079676B"/>
    <w:rsid w:val="00796A49"/>
    <w:rsid w:val="00796F65"/>
    <w:rsid w:val="00797813"/>
    <w:rsid w:val="007A11C2"/>
    <w:rsid w:val="007A1781"/>
    <w:rsid w:val="007A18BB"/>
    <w:rsid w:val="007A2489"/>
    <w:rsid w:val="007A27DD"/>
    <w:rsid w:val="007A2D2A"/>
    <w:rsid w:val="007A3C3F"/>
    <w:rsid w:val="007A41BF"/>
    <w:rsid w:val="007A490A"/>
    <w:rsid w:val="007A4F24"/>
    <w:rsid w:val="007A549E"/>
    <w:rsid w:val="007A54DC"/>
    <w:rsid w:val="007A5D50"/>
    <w:rsid w:val="007A6811"/>
    <w:rsid w:val="007A7289"/>
    <w:rsid w:val="007A7A78"/>
    <w:rsid w:val="007A7B95"/>
    <w:rsid w:val="007B0297"/>
    <w:rsid w:val="007B02FA"/>
    <w:rsid w:val="007B0F53"/>
    <w:rsid w:val="007B110A"/>
    <w:rsid w:val="007B1A4D"/>
    <w:rsid w:val="007B2027"/>
    <w:rsid w:val="007B21AE"/>
    <w:rsid w:val="007B2570"/>
    <w:rsid w:val="007B3113"/>
    <w:rsid w:val="007B3304"/>
    <w:rsid w:val="007B3BF0"/>
    <w:rsid w:val="007B6927"/>
    <w:rsid w:val="007B6B18"/>
    <w:rsid w:val="007B6D80"/>
    <w:rsid w:val="007B7490"/>
    <w:rsid w:val="007B7C17"/>
    <w:rsid w:val="007B7C61"/>
    <w:rsid w:val="007C00B9"/>
    <w:rsid w:val="007C0525"/>
    <w:rsid w:val="007C06DB"/>
    <w:rsid w:val="007C13F7"/>
    <w:rsid w:val="007C1D77"/>
    <w:rsid w:val="007C218D"/>
    <w:rsid w:val="007C2590"/>
    <w:rsid w:val="007C2C5B"/>
    <w:rsid w:val="007C2D28"/>
    <w:rsid w:val="007C3875"/>
    <w:rsid w:val="007C3E22"/>
    <w:rsid w:val="007C4DAF"/>
    <w:rsid w:val="007C58C1"/>
    <w:rsid w:val="007C5B39"/>
    <w:rsid w:val="007C6218"/>
    <w:rsid w:val="007C6484"/>
    <w:rsid w:val="007C67C6"/>
    <w:rsid w:val="007C7356"/>
    <w:rsid w:val="007C78BE"/>
    <w:rsid w:val="007C7A5D"/>
    <w:rsid w:val="007C7E59"/>
    <w:rsid w:val="007D0363"/>
    <w:rsid w:val="007D0476"/>
    <w:rsid w:val="007D0B91"/>
    <w:rsid w:val="007D0F24"/>
    <w:rsid w:val="007D0FE7"/>
    <w:rsid w:val="007D1197"/>
    <w:rsid w:val="007D1452"/>
    <w:rsid w:val="007D1563"/>
    <w:rsid w:val="007D1FC6"/>
    <w:rsid w:val="007D26DC"/>
    <w:rsid w:val="007D2BFE"/>
    <w:rsid w:val="007D3983"/>
    <w:rsid w:val="007D3DCB"/>
    <w:rsid w:val="007D4601"/>
    <w:rsid w:val="007D460C"/>
    <w:rsid w:val="007D4996"/>
    <w:rsid w:val="007D4AD3"/>
    <w:rsid w:val="007D4E63"/>
    <w:rsid w:val="007D5C58"/>
    <w:rsid w:val="007D5D19"/>
    <w:rsid w:val="007D5FDC"/>
    <w:rsid w:val="007D6176"/>
    <w:rsid w:val="007D641C"/>
    <w:rsid w:val="007D69CD"/>
    <w:rsid w:val="007D6D68"/>
    <w:rsid w:val="007D715E"/>
    <w:rsid w:val="007D7A0D"/>
    <w:rsid w:val="007E03B4"/>
    <w:rsid w:val="007E066C"/>
    <w:rsid w:val="007E194F"/>
    <w:rsid w:val="007E201B"/>
    <w:rsid w:val="007E250B"/>
    <w:rsid w:val="007E2724"/>
    <w:rsid w:val="007E2EE9"/>
    <w:rsid w:val="007E32DA"/>
    <w:rsid w:val="007E3B12"/>
    <w:rsid w:val="007E3B29"/>
    <w:rsid w:val="007E3B6D"/>
    <w:rsid w:val="007E4998"/>
    <w:rsid w:val="007E4A9C"/>
    <w:rsid w:val="007E4B9D"/>
    <w:rsid w:val="007E5248"/>
    <w:rsid w:val="007E5C4F"/>
    <w:rsid w:val="007E6914"/>
    <w:rsid w:val="007E70FD"/>
    <w:rsid w:val="007E7F78"/>
    <w:rsid w:val="007F0179"/>
    <w:rsid w:val="007F0FF8"/>
    <w:rsid w:val="007F148A"/>
    <w:rsid w:val="007F159F"/>
    <w:rsid w:val="007F2640"/>
    <w:rsid w:val="007F2C13"/>
    <w:rsid w:val="007F2CEC"/>
    <w:rsid w:val="007F2ED1"/>
    <w:rsid w:val="007F3435"/>
    <w:rsid w:val="007F4D57"/>
    <w:rsid w:val="007F503A"/>
    <w:rsid w:val="007F505D"/>
    <w:rsid w:val="007F531B"/>
    <w:rsid w:val="007F54CF"/>
    <w:rsid w:val="007F55DE"/>
    <w:rsid w:val="007F5BAC"/>
    <w:rsid w:val="007F6153"/>
    <w:rsid w:val="007F6ACC"/>
    <w:rsid w:val="007F718F"/>
    <w:rsid w:val="007F762D"/>
    <w:rsid w:val="007F78B8"/>
    <w:rsid w:val="007F78F0"/>
    <w:rsid w:val="007F78FF"/>
    <w:rsid w:val="008001C5"/>
    <w:rsid w:val="00800F6C"/>
    <w:rsid w:val="00801065"/>
    <w:rsid w:val="0080148E"/>
    <w:rsid w:val="008024CA"/>
    <w:rsid w:val="00802C0B"/>
    <w:rsid w:val="00802D83"/>
    <w:rsid w:val="0080319D"/>
    <w:rsid w:val="00803ADF"/>
    <w:rsid w:val="00803DF1"/>
    <w:rsid w:val="00804206"/>
    <w:rsid w:val="0080425E"/>
    <w:rsid w:val="00805040"/>
    <w:rsid w:val="008051FC"/>
    <w:rsid w:val="008055A9"/>
    <w:rsid w:val="008056C4"/>
    <w:rsid w:val="008057FD"/>
    <w:rsid w:val="00805D8B"/>
    <w:rsid w:val="00806C33"/>
    <w:rsid w:val="00806F21"/>
    <w:rsid w:val="00807BF7"/>
    <w:rsid w:val="0081010F"/>
    <w:rsid w:val="008109E0"/>
    <w:rsid w:val="00810BB6"/>
    <w:rsid w:val="00810E8E"/>
    <w:rsid w:val="00812C44"/>
    <w:rsid w:val="008135E1"/>
    <w:rsid w:val="00813779"/>
    <w:rsid w:val="00813792"/>
    <w:rsid w:val="00813AA2"/>
    <w:rsid w:val="00813E26"/>
    <w:rsid w:val="00813EAD"/>
    <w:rsid w:val="00814321"/>
    <w:rsid w:val="0081481D"/>
    <w:rsid w:val="00814B60"/>
    <w:rsid w:val="00814BE8"/>
    <w:rsid w:val="00814D94"/>
    <w:rsid w:val="00814F6E"/>
    <w:rsid w:val="00815B84"/>
    <w:rsid w:val="00816342"/>
    <w:rsid w:val="008166F6"/>
    <w:rsid w:val="00816897"/>
    <w:rsid w:val="00816BE9"/>
    <w:rsid w:val="00817A39"/>
    <w:rsid w:val="00817D10"/>
    <w:rsid w:val="00821191"/>
    <w:rsid w:val="00822518"/>
    <w:rsid w:val="008226F5"/>
    <w:rsid w:val="00823FAA"/>
    <w:rsid w:val="00823FC6"/>
    <w:rsid w:val="00824306"/>
    <w:rsid w:val="00824B1F"/>
    <w:rsid w:val="00825C74"/>
    <w:rsid w:val="00825CFA"/>
    <w:rsid w:val="00825F10"/>
    <w:rsid w:val="00826AB9"/>
    <w:rsid w:val="00826E0E"/>
    <w:rsid w:val="00826EB7"/>
    <w:rsid w:val="00827D11"/>
    <w:rsid w:val="00827E0F"/>
    <w:rsid w:val="00827F6E"/>
    <w:rsid w:val="0083077E"/>
    <w:rsid w:val="00830E66"/>
    <w:rsid w:val="00831758"/>
    <w:rsid w:val="008317D9"/>
    <w:rsid w:val="00831AEC"/>
    <w:rsid w:val="0083279F"/>
    <w:rsid w:val="00832CE9"/>
    <w:rsid w:val="008334DB"/>
    <w:rsid w:val="00833B7F"/>
    <w:rsid w:val="00833B82"/>
    <w:rsid w:val="00833D2C"/>
    <w:rsid w:val="00833E8E"/>
    <w:rsid w:val="0083407B"/>
    <w:rsid w:val="00834906"/>
    <w:rsid w:val="00835202"/>
    <w:rsid w:val="00836075"/>
    <w:rsid w:val="00836417"/>
    <w:rsid w:val="00836BC6"/>
    <w:rsid w:val="00836D47"/>
    <w:rsid w:val="008373B7"/>
    <w:rsid w:val="00837526"/>
    <w:rsid w:val="00837BB1"/>
    <w:rsid w:val="008407A7"/>
    <w:rsid w:val="00842275"/>
    <w:rsid w:val="0084322B"/>
    <w:rsid w:val="008433A0"/>
    <w:rsid w:val="00843F81"/>
    <w:rsid w:val="00844087"/>
    <w:rsid w:val="008448F1"/>
    <w:rsid w:val="00844A56"/>
    <w:rsid w:val="0084519E"/>
    <w:rsid w:val="00845CAE"/>
    <w:rsid w:val="008462C5"/>
    <w:rsid w:val="008462FA"/>
    <w:rsid w:val="00846370"/>
    <w:rsid w:val="00846873"/>
    <w:rsid w:val="00846D33"/>
    <w:rsid w:val="00847366"/>
    <w:rsid w:val="008474A6"/>
    <w:rsid w:val="00847544"/>
    <w:rsid w:val="008477E7"/>
    <w:rsid w:val="00847C2B"/>
    <w:rsid w:val="00850272"/>
    <w:rsid w:val="008506B9"/>
    <w:rsid w:val="0085086F"/>
    <w:rsid w:val="00850B42"/>
    <w:rsid w:val="00851822"/>
    <w:rsid w:val="00851C16"/>
    <w:rsid w:val="00851E20"/>
    <w:rsid w:val="00852744"/>
    <w:rsid w:val="008532BF"/>
    <w:rsid w:val="008539B2"/>
    <w:rsid w:val="00853BF4"/>
    <w:rsid w:val="00853F94"/>
    <w:rsid w:val="00854294"/>
    <w:rsid w:val="00854295"/>
    <w:rsid w:val="008545CE"/>
    <w:rsid w:val="0085572E"/>
    <w:rsid w:val="008577C8"/>
    <w:rsid w:val="0085788B"/>
    <w:rsid w:val="00857A9E"/>
    <w:rsid w:val="00857D1F"/>
    <w:rsid w:val="00857DE2"/>
    <w:rsid w:val="00857EEE"/>
    <w:rsid w:val="00857F1A"/>
    <w:rsid w:val="0086003D"/>
    <w:rsid w:val="00861D63"/>
    <w:rsid w:val="0086358C"/>
    <w:rsid w:val="00863A8E"/>
    <w:rsid w:val="0086407F"/>
    <w:rsid w:val="008640BE"/>
    <w:rsid w:val="008644DD"/>
    <w:rsid w:val="008645E3"/>
    <w:rsid w:val="0086486A"/>
    <w:rsid w:val="00864E79"/>
    <w:rsid w:val="00864EC0"/>
    <w:rsid w:val="0086542D"/>
    <w:rsid w:val="0086572B"/>
    <w:rsid w:val="008665BF"/>
    <w:rsid w:val="00866615"/>
    <w:rsid w:val="0086661F"/>
    <w:rsid w:val="00866A0D"/>
    <w:rsid w:val="00866DB5"/>
    <w:rsid w:val="0086701D"/>
    <w:rsid w:val="0086702B"/>
    <w:rsid w:val="008672E2"/>
    <w:rsid w:val="0086784E"/>
    <w:rsid w:val="0087110C"/>
    <w:rsid w:val="0087121C"/>
    <w:rsid w:val="00871225"/>
    <w:rsid w:val="00871EB0"/>
    <w:rsid w:val="00871FD2"/>
    <w:rsid w:val="00872084"/>
    <w:rsid w:val="00872827"/>
    <w:rsid w:val="00872A32"/>
    <w:rsid w:val="0087321D"/>
    <w:rsid w:val="00873653"/>
    <w:rsid w:val="00873D25"/>
    <w:rsid w:val="00873E90"/>
    <w:rsid w:val="00874911"/>
    <w:rsid w:val="008754E4"/>
    <w:rsid w:val="00876EAE"/>
    <w:rsid w:val="00877305"/>
    <w:rsid w:val="0087778B"/>
    <w:rsid w:val="00877983"/>
    <w:rsid w:val="00877A02"/>
    <w:rsid w:val="00880106"/>
    <w:rsid w:val="00880F95"/>
    <w:rsid w:val="00881EE2"/>
    <w:rsid w:val="00882910"/>
    <w:rsid w:val="00882B44"/>
    <w:rsid w:val="008838AD"/>
    <w:rsid w:val="008841D3"/>
    <w:rsid w:val="008847DB"/>
    <w:rsid w:val="00884940"/>
    <w:rsid w:val="00885381"/>
    <w:rsid w:val="0088572B"/>
    <w:rsid w:val="00885BC9"/>
    <w:rsid w:val="008864B3"/>
    <w:rsid w:val="008865E5"/>
    <w:rsid w:val="0088682F"/>
    <w:rsid w:val="008871B0"/>
    <w:rsid w:val="00887A0B"/>
    <w:rsid w:val="008905A6"/>
    <w:rsid w:val="00890B57"/>
    <w:rsid w:val="008916BA"/>
    <w:rsid w:val="0089217C"/>
    <w:rsid w:val="00892476"/>
    <w:rsid w:val="00892790"/>
    <w:rsid w:val="00893671"/>
    <w:rsid w:val="0089445B"/>
    <w:rsid w:val="008945B9"/>
    <w:rsid w:val="0089493F"/>
    <w:rsid w:val="00894979"/>
    <w:rsid w:val="00895838"/>
    <w:rsid w:val="00895A1E"/>
    <w:rsid w:val="00895A72"/>
    <w:rsid w:val="00895CDF"/>
    <w:rsid w:val="00895EE3"/>
    <w:rsid w:val="00896046"/>
    <w:rsid w:val="0089615A"/>
    <w:rsid w:val="00896679"/>
    <w:rsid w:val="00896D8C"/>
    <w:rsid w:val="00897184"/>
    <w:rsid w:val="008A0717"/>
    <w:rsid w:val="008A0FAC"/>
    <w:rsid w:val="008A0FC9"/>
    <w:rsid w:val="008A14C8"/>
    <w:rsid w:val="008A1956"/>
    <w:rsid w:val="008A1A7C"/>
    <w:rsid w:val="008A2CE2"/>
    <w:rsid w:val="008A3F0C"/>
    <w:rsid w:val="008A40D3"/>
    <w:rsid w:val="008A413F"/>
    <w:rsid w:val="008A451F"/>
    <w:rsid w:val="008A469C"/>
    <w:rsid w:val="008A50FB"/>
    <w:rsid w:val="008A51D1"/>
    <w:rsid w:val="008A5C90"/>
    <w:rsid w:val="008A5DCE"/>
    <w:rsid w:val="008A75D3"/>
    <w:rsid w:val="008A7F09"/>
    <w:rsid w:val="008B00D6"/>
    <w:rsid w:val="008B05DD"/>
    <w:rsid w:val="008B062C"/>
    <w:rsid w:val="008B07B8"/>
    <w:rsid w:val="008B17E8"/>
    <w:rsid w:val="008B1D32"/>
    <w:rsid w:val="008B2C45"/>
    <w:rsid w:val="008B2E7C"/>
    <w:rsid w:val="008B399A"/>
    <w:rsid w:val="008B3C16"/>
    <w:rsid w:val="008B45F0"/>
    <w:rsid w:val="008B4A70"/>
    <w:rsid w:val="008B502F"/>
    <w:rsid w:val="008B54FD"/>
    <w:rsid w:val="008B5692"/>
    <w:rsid w:val="008B5F31"/>
    <w:rsid w:val="008B6CE5"/>
    <w:rsid w:val="008B6DFC"/>
    <w:rsid w:val="008B7227"/>
    <w:rsid w:val="008C02FB"/>
    <w:rsid w:val="008C04E0"/>
    <w:rsid w:val="008C191C"/>
    <w:rsid w:val="008C1DA4"/>
    <w:rsid w:val="008C2138"/>
    <w:rsid w:val="008C2608"/>
    <w:rsid w:val="008C29B0"/>
    <w:rsid w:val="008C2CD5"/>
    <w:rsid w:val="008C33AE"/>
    <w:rsid w:val="008C3618"/>
    <w:rsid w:val="008C39E7"/>
    <w:rsid w:val="008C43AD"/>
    <w:rsid w:val="008C49A3"/>
    <w:rsid w:val="008C4C1E"/>
    <w:rsid w:val="008C5A63"/>
    <w:rsid w:val="008C602A"/>
    <w:rsid w:val="008C6118"/>
    <w:rsid w:val="008C6341"/>
    <w:rsid w:val="008C653D"/>
    <w:rsid w:val="008C6C96"/>
    <w:rsid w:val="008C731F"/>
    <w:rsid w:val="008C74D9"/>
    <w:rsid w:val="008C7569"/>
    <w:rsid w:val="008C7726"/>
    <w:rsid w:val="008D06EC"/>
    <w:rsid w:val="008D2050"/>
    <w:rsid w:val="008D21DD"/>
    <w:rsid w:val="008D2D79"/>
    <w:rsid w:val="008D35CA"/>
    <w:rsid w:val="008D3B2D"/>
    <w:rsid w:val="008D5433"/>
    <w:rsid w:val="008D58D9"/>
    <w:rsid w:val="008D5AD4"/>
    <w:rsid w:val="008D5E4E"/>
    <w:rsid w:val="008D5E9D"/>
    <w:rsid w:val="008D5F65"/>
    <w:rsid w:val="008D62B3"/>
    <w:rsid w:val="008D695E"/>
    <w:rsid w:val="008D6DD5"/>
    <w:rsid w:val="008D6E59"/>
    <w:rsid w:val="008D7155"/>
    <w:rsid w:val="008D76E0"/>
    <w:rsid w:val="008E03A3"/>
    <w:rsid w:val="008E079C"/>
    <w:rsid w:val="008E0B29"/>
    <w:rsid w:val="008E141A"/>
    <w:rsid w:val="008E1810"/>
    <w:rsid w:val="008E1A44"/>
    <w:rsid w:val="008E1EED"/>
    <w:rsid w:val="008E26CA"/>
    <w:rsid w:val="008E2859"/>
    <w:rsid w:val="008E28E6"/>
    <w:rsid w:val="008E2C57"/>
    <w:rsid w:val="008E3232"/>
    <w:rsid w:val="008E3674"/>
    <w:rsid w:val="008E3B6C"/>
    <w:rsid w:val="008E3DE7"/>
    <w:rsid w:val="008E5227"/>
    <w:rsid w:val="008E562C"/>
    <w:rsid w:val="008E5FB9"/>
    <w:rsid w:val="008E611D"/>
    <w:rsid w:val="008E6540"/>
    <w:rsid w:val="008E6758"/>
    <w:rsid w:val="008E6A1C"/>
    <w:rsid w:val="008E6FBE"/>
    <w:rsid w:val="008E77D4"/>
    <w:rsid w:val="008E7ADD"/>
    <w:rsid w:val="008F091F"/>
    <w:rsid w:val="008F1548"/>
    <w:rsid w:val="008F17B2"/>
    <w:rsid w:val="008F22B3"/>
    <w:rsid w:val="008F241E"/>
    <w:rsid w:val="008F2F1F"/>
    <w:rsid w:val="008F312B"/>
    <w:rsid w:val="008F357B"/>
    <w:rsid w:val="008F366E"/>
    <w:rsid w:val="008F36DE"/>
    <w:rsid w:val="008F3B56"/>
    <w:rsid w:val="008F44CA"/>
    <w:rsid w:val="008F4547"/>
    <w:rsid w:val="008F4578"/>
    <w:rsid w:val="008F49D3"/>
    <w:rsid w:val="008F51D3"/>
    <w:rsid w:val="008F5B69"/>
    <w:rsid w:val="008F6519"/>
    <w:rsid w:val="008F68C5"/>
    <w:rsid w:val="008F694F"/>
    <w:rsid w:val="008F6AC1"/>
    <w:rsid w:val="008F6B67"/>
    <w:rsid w:val="008F6F4C"/>
    <w:rsid w:val="008F7012"/>
    <w:rsid w:val="008F7576"/>
    <w:rsid w:val="008F7ADA"/>
    <w:rsid w:val="008F7B17"/>
    <w:rsid w:val="00900042"/>
    <w:rsid w:val="0090034B"/>
    <w:rsid w:val="009005D7"/>
    <w:rsid w:val="0090087C"/>
    <w:rsid w:val="00900D2F"/>
    <w:rsid w:val="00901121"/>
    <w:rsid w:val="00901B50"/>
    <w:rsid w:val="00902623"/>
    <w:rsid w:val="009029CF"/>
    <w:rsid w:val="00902A67"/>
    <w:rsid w:val="00902C5E"/>
    <w:rsid w:val="009032F7"/>
    <w:rsid w:val="009035FA"/>
    <w:rsid w:val="00904BE4"/>
    <w:rsid w:val="0090504A"/>
    <w:rsid w:val="009051F5"/>
    <w:rsid w:val="00905221"/>
    <w:rsid w:val="0090530B"/>
    <w:rsid w:val="00905664"/>
    <w:rsid w:val="009058FC"/>
    <w:rsid w:val="00905A7C"/>
    <w:rsid w:val="00905D7E"/>
    <w:rsid w:val="00907037"/>
    <w:rsid w:val="00907259"/>
    <w:rsid w:val="00907929"/>
    <w:rsid w:val="00910577"/>
    <w:rsid w:val="00910C5D"/>
    <w:rsid w:val="0091112C"/>
    <w:rsid w:val="009113F2"/>
    <w:rsid w:val="0091160A"/>
    <w:rsid w:val="00911A41"/>
    <w:rsid w:val="00912A06"/>
    <w:rsid w:val="00912E04"/>
    <w:rsid w:val="00913258"/>
    <w:rsid w:val="00913851"/>
    <w:rsid w:val="00913BB0"/>
    <w:rsid w:val="0091456C"/>
    <w:rsid w:val="009145DE"/>
    <w:rsid w:val="00914C58"/>
    <w:rsid w:val="00914D78"/>
    <w:rsid w:val="009151FC"/>
    <w:rsid w:val="009153D3"/>
    <w:rsid w:val="0091564D"/>
    <w:rsid w:val="009156DA"/>
    <w:rsid w:val="00915774"/>
    <w:rsid w:val="00916BC5"/>
    <w:rsid w:val="0091726A"/>
    <w:rsid w:val="0091733B"/>
    <w:rsid w:val="00917C01"/>
    <w:rsid w:val="00920184"/>
    <w:rsid w:val="00920421"/>
    <w:rsid w:val="00920EA4"/>
    <w:rsid w:val="00921792"/>
    <w:rsid w:val="00921BEA"/>
    <w:rsid w:val="009223AF"/>
    <w:rsid w:val="009227BE"/>
    <w:rsid w:val="00922C83"/>
    <w:rsid w:val="009233CE"/>
    <w:rsid w:val="009238FD"/>
    <w:rsid w:val="00923998"/>
    <w:rsid w:val="00923DB4"/>
    <w:rsid w:val="0092420B"/>
    <w:rsid w:val="0092430E"/>
    <w:rsid w:val="00924451"/>
    <w:rsid w:val="00926112"/>
    <w:rsid w:val="0092625F"/>
    <w:rsid w:val="00926B28"/>
    <w:rsid w:val="00926D9C"/>
    <w:rsid w:val="00927028"/>
    <w:rsid w:val="0092708F"/>
    <w:rsid w:val="0092734A"/>
    <w:rsid w:val="00927763"/>
    <w:rsid w:val="00927A2D"/>
    <w:rsid w:val="00927B37"/>
    <w:rsid w:val="00930CC5"/>
    <w:rsid w:val="009314B1"/>
    <w:rsid w:val="009321B1"/>
    <w:rsid w:val="0093236E"/>
    <w:rsid w:val="009327F0"/>
    <w:rsid w:val="00932A42"/>
    <w:rsid w:val="00932ECE"/>
    <w:rsid w:val="00932ED7"/>
    <w:rsid w:val="00933278"/>
    <w:rsid w:val="00933E30"/>
    <w:rsid w:val="0093422D"/>
    <w:rsid w:val="0093483B"/>
    <w:rsid w:val="00934CF9"/>
    <w:rsid w:val="00934DD7"/>
    <w:rsid w:val="00934F9C"/>
    <w:rsid w:val="00934FEB"/>
    <w:rsid w:val="009357C9"/>
    <w:rsid w:val="00935CB2"/>
    <w:rsid w:val="00936898"/>
    <w:rsid w:val="009369A9"/>
    <w:rsid w:val="00936CF7"/>
    <w:rsid w:val="00937783"/>
    <w:rsid w:val="00937EAD"/>
    <w:rsid w:val="00937F28"/>
    <w:rsid w:val="009401F5"/>
    <w:rsid w:val="00940FE1"/>
    <w:rsid w:val="0094117A"/>
    <w:rsid w:val="00941474"/>
    <w:rsid w:val="00942306"/>
    <w:rsid w:val="009424B8"/>
    <w:rsid w:val="0094286B"/>
    <w:rsid w:val="009432E2"/>
    <w:rsid w:val="009440DD"/>
    <w:rsid w:val="00944668"/>
    <w:rsid w:val="00944DC6"/>
    <w:rsid w:val="00945829"/>
    <w:rsid w:val="009458B0"/>
    <w:rsid w:val="00945B52"/>
    <w:rsid w:val="00945B7A"/>
    <w:rsid w:val="00945F05"/>
    <w:rsid w:val="00945FE0"/>
    <w:rsid w:val="00946348"/>
    <w:rsid w:val="00946B10"/>
    <w:rsid w:val="0094708D"/>
    <w:rsid w:val="009471C2"/>
    <w:rsid w:val="00947224"/>
    <w:rsid w:val="00947797"/>
    <w:rsid w:val="009478A2"/>
    <w:rsid w:val="00947942"/>
    <w:rsid w:val="00950181"/>
    <w:rsid w:val="00950402"/>
    <w:rsid w:val="00950865"/>
    <w:rsid w:val="0095321D"/>
    <w:rsid w:val="009533BD"/>
    <w:rsid w:val="00953557"/>
    <w:rsid w:val="009536FB"/>
    <w:rsid w:val="00953808"/>
    <w:rsid w:val="009539A6"/>
    <w:rsid w:val="00953C3A"/>
    <w:rsid w:val="00954032"/>
    <w:rsid w:val="00954537"/>
    <w:rsid w:val="0095472D"/>
    <w:rsid w:val="00954F0F"/>
    <w:rsid w:val="00955342"/>
    <w:rsid w:val="00955D57"/>
    <w:rsid w:val="00955FBB"/>
    <w:rsid w:val="0095694B"/>
    <w:rsid w:val="00956BD5"/>
    <w:rsid w:val="00956D84"/>
    <w:rsid w:val="00956F1E"/>
    <w:rsid w:val="009577B5"/>
    <w:rsid w:val="00957D66"/>
    <w:rsid w:val="00960491"/>
    <w:rsid w:val="009608E6"/>
    <w:rsid w:val="00960F57"/>
    <w:rsid w:val="00961669"/>
    <w:rsid w:val="009618AF"/>
    <w:rsid w:val="00961C26"/>
    <w:rsid w:val="00961C90"/>
    <w:rsid w:val="00962A26"/>
    <w:rsid w:val="00965186"/>
    <w:rsid w:val="00965443"/>
    <w:rsid w:val="00965954"/>
    <w:rsid w:val="00965A21"/>
    <w:rsid w:val="00965C3A"/>
    <w:rsid w:val="00965E55"/>
    <w:rsid w:val="0096608E"/>
    <w:rsid w:val="00966522"/>
    <w:rsid w:val="00966926"/>
    <w:rsid w:val="00966C33"/>
    <w:rsid w:val="00967288"/>
    <w:rsid w:val="009678D3"/>
    <w:rsid w:val="00970F18"/>
    <w:rsid w:val="00971CF1"/>
    <w:rsid w:val="00971F5D"/>
    <w:rsid w:val="009721E9"/>
    <w:rsid w:val="009722B5"/>
    <w:rsid w:val="00972C2E"/>
    <w:rsid w:val="00973330"/>
    <w:rsid w:val="009733D3"/>
    <w:rsid w:val="00973696"/>
    <w:rsid w:val="00973772"/>
    <w:rsid w:val="00974240"/>
    <w:rsid w:val="00974610"/>
    <w:rsid w:val="00975499"/>
    <w:rsid w:val="0097560A"/>
    <w:rsid w:val="0097598F"/>
    <w:rsid w:val="00975E1E"/>
    <w:rsid w:val="00975E70"/>
    <w:rsid w:val="009761DE"/>
    <w:rsid w:val="009766D4"/>
    <w:rsid w:val="009766FA"/>
    <w:rsid w:val="00976E80"/>
    <w:rsid w:val="00977714"/>
    <w:rsid w:val="00977944"/>
    <w:rsid w:val="00977CD6"/>
    <w:rsid w:val="009803E3"/>
    <w:rsid w:val="0098048B"/>
    <w:rsid w:val="00980908"/>
    <w:rsid w:val="00980DF9"/>
    <w:rsid w:val="00981CD8"/>
    <w:rsid w:val="0098243D"/>
    <w:rsid w:val="009825EF"/>
    <w:rsid w:val="00982C19"/>
    <w:rsid w:val="00982D26"/>
    <w:rsid w:val="00983B6E"/>
    <w:rsid w:val="00983FE5"/>
    <w:rsid w:val="00984544"/>
    <w:rsid w:val="009849E9"/>
    <w:rsid w:val="00984AFF"/>
    <w:rsid w:val="00985048"/>
    <w:rsid w:val="009855AC"/>
    <w:rsid w:val="009859E4"/>
    <w:rsid w:val="00985D7F"/>
    <w:rsid w:val="00987812"/>
    <w:rsid w:val="00987A48"/>
    <w:rsid w:val="00987B39"/>
    <w:rsid w:val="009900FE"/>
    <w:rsid w:val="00990225"/>
    <w:rsid w:val="00990678"/>
    <w:rsid w:val="00991307"/>
    <w:rsid w:val="0099157D"/>
    <w:rsid w:val="00991FAA"/>
    <w:rsid w:val="00991FD2"/>
    <w:rsid w:val="00992A13"/>
    <w:rsid w:val="00993DB1"/>
    <w:rsid w:val="00994AAD"/>
    <w:rsid w:val="00995150"/>
    <w:rsid w:val="009957A6"/>
    <w:rsid w:val="00995D67"/>
    <w:rsid w:val="009968C5"/>
    <w:rsid w:val="00997613"/>
    <w:rsid w:val="009A013B"/>
    <w:rsid w:val="009A02F4"/>
    <w:rsid w:val="009A0617"/>
    <w:rsid w:val="009A06BF"/>
    <w:rsid w:val="009A09C5"/>
    <w:rsid w:val="009A0D17"/>
    <w:rsid w:val="009A2494"/>
    <w:rsid w:val="009A32B1"/>
    <w:rsid w:val="009A33A3"/>
    <w:rsid w:val="009A36F2"/>
    <w:rsid w:val="009A40C3"/>
    <w:rsid w:val="009A40D5"/>
    <w:rsid w:val="009A5268"/>
    <w:rsid w:val="009A57D0"/>
    <w:rsid w:val="009A6559"/>
    <w:rsid w:val="009A68FC"/>
    <w:rsid w:val="009A6AE6"/>
    <w:rsid w:val="009A6CE4"/>
    <w:rsid w:val="009A7514"/>
    <w:rsid w:val="009A7665"/>
    <w:rsid w:val="009A7E7A"/>
    <w:rsid w:val="009B021B"/>
    <w:rsid w:val="009B0925"/>
    <w:rsid w:val="009B1584"/>
    <w:rsid w:val="009B18F0"/>
    <w:rsid w:val="009B194E"/>
    <w:rsid w:val="009B1F4C"/>
    <w:rsid w:val="009B2203"/>
    <w:rsid w:val="009B2471"/>
    <w:rsid w:val="009B314F"/>
    <w:rsid w:val="009B439C"/>
    <w:rsid w:val="009B49A1"/>
    <w:rsid w:val="009B4A6C"/>
    <w:rsid w:val="009B4DA8"/>
    <w:rsid w:val="009B4FA6"/>
    <w:rsid w:val="009B519A"/>
    <w:rsid w:val="009B53E6"/>
    <w:rsid w:val="009B620C"/>
    <w:rsid w:val="009B6454"/>
    <w:rsid w:val="009B64CC"/>
    <w:rsid w:val="009B6753"/>
    <w:rsid w:val="009B676C"/>
    <w:rsid w:val="009B6A26"/>
    <w:rsid w:val="009C079D"/>
    <w:rsid w:val="009C0C12"/>
    <w:rsid w:val="009C0D70"/>
    <w:rsid w:val="009C1282"/>
    <w:rsid w:val="009C13D1"/>
    <w:rsid w:val="009C14A3"/>
    <w:rsid w:val="009C1E9D"/>
    <w:rsid w:val="009C2913"/>
    <w:rsid w:val="009C2BD4"/>
    <w:rsid w:val="009C32F0"/>
    <w:rsid w:val="009C334C"/>
    <w:rsid w:val="009C3EED"/>
    <w:rsid w:val="009C4596"/>
    <w:rsid w:val="009C52FB"/>
    <w:rsid w:val="009C5314"/>
    <w:rsid w:val="009C5AFE"/>
    <w:rsid w:val="009C6606"/>
    <w:rsid w:val="009C6CE5"/>
    <w:rsid w:val="009C6D50"/>
    <w:rsid w:val="009C72B2"/>
    <w:rsid w:val="009C7547"/>
    <w:rsid w:val="009D05EC"/>
    <w:rsid w:val="009D18D4"/>
    <w:rsid w:val="009D1E82"/>
    <w:rsid w:val="009D1FCF"/>
    <w:rsid w:val="009D209F"/>
    <w:rsid w:val="009D2F60"/>
    <w:rsid w:val="009D3A2E"/>
    <w:rsid w:val="009D3E61"/>
    <w:rsid w:val="009D4C2E"/>
    <w:rsid w:val="009D53C0"/>
    <w:rsid w:val="009D5912"/>
    <w:rsid w:val="009D5ADE"/>
    <w:rsid w:val="009D5BAC"/>
    <w:rsid w:val="009D5C56"/>
    <w:rsid w:val="009D6265"/>
    <w:rsid w:val="009D64BD"/>
    <w:rsid w:val="009D6CB1"/>
    <w:rsid w:val="009D799C"/>
    <w:rsid w:val="009E0286"/>
    <w:rsid w:val="009E0A4B"/>
    <w:rsid w:val="009E153F"/>
    <w:rsid w:val="009E18C5"/>
    <w:rsid w:val="009E2758"/>
    <w:rsid w:val="009E2B98"/>
    <w:rsid w:val="009E322A"/>
    <w:rsid w:val="009E32F4"/>
    <w:rsid w:val="009E3483"/>
    <w:rsid w:val="009E393E"/>
    <w:rsid w:val="009E42FD"/>
    <w:rsid w:val="009E444E"/>
    <w:rsid w:val="009E454D"/>
    <w:rsid w:val="009E4968"/>
    <w:rsid w:val="009E4E01"/>
    <w:rsid w:val="009E5676"/>
    <w:rsid w:val="009E663C"/>
    <w:rsid w:val="009E684A"/>
    <w:rsid w:val="009E6BB1"/>
    <w:rsid w:val="009E6E14"/>
    <w:rsid w:val="009E794A"/>
    <w:rsid w:val="009E7B26"/>
    <w:rsid w:val="009E7C14"/>
    <w:rsid w:val="009F0494"/>
    <w:rsid w:val="009F0CD9"/>
    <w:rsid w:val="009F1A79"/>
    <w:rsid w:val="009F1F57"/>
    <w:rsid w:val="009F246E"/>
    <w:rsid w:val="009F249F"/>
    <w:rsid w:val="009F2DDD"/>
    <w:rsid w:val="009F32B4"/>
    <w:rsid w:val="009F3447"/>
    <w:rsid w:val="009F5847"/>
    <w:rsid w:val="009F65F4"/>
    <w:rsid w:val="009F6763"/>
    <w:rsid w:val="009F676B"/>
    <w:rsid w:val="009F6D2D"/>
    <w:rsid w:val="009F6D54"/>
    <w:rsid w:val="00A004DF"/>
    <w:rsid w:val="00A00A52"/>
    <w:rsid w:val="00A00EE6"/>
    <w:rsid w:val="00A00FD5"/>
    <w:rsid w:val="00A012C0"/>
    <w:rsid w:val="00A019A8"/>
    <w:rsid w:val="00A01B03"/>
    <w:rsid w:val="00A01B89"/>
    <w:rsid w:val="00A02C66"/>
    <w:rsid w:val="00A02C84"/>
    <w:rsid w:val="00A035E1"/>
    <w:rsid w:val="00A03842"/>
    <w:rsid w:val="00A04394"/>
    <w:rsid w:val="00A0464C"/>
    <w:rsid w:val="00A04F3F"/>
    <w:rsid w:val="00A050BB"/>
    <w:rsid w:val="00A05128"/>
    <w:rsid w:val="00A0521B"/>
    <w:rsid w:val="00A05262"/>
    <w:rsid w:val="00A054E0"/>
    <w:rsid w:val="00A05D91"/>
    <w:rsid w:val="00A06972"/>
    <w:rsid w:val="00A0734B"/>
    <w:rsid w:val="00A0740B"/>
    <w:rsid w:val="00A07ED3"/>
    <w:rsid w:val="00A10162"/>
    <w:rsid w:val="00A10CA8"/>
    <w:rsid w:val="00A10D5A"/>
    <w:rsid w:val="00A11042"/>
    <w:rsid w:val="00A12579"/>
    <w:rsid w:val="00A12CDC"/>
    <w:rsid w:val="00A12E1D"/>
    <w:rsid w:val="00A1304B"/>
    <w:rsid w:val="00A133D8"/>
    <w:rsid w:val="00A13464"/>
    <w:rsid w:val="00A13553"/>
    <w:rsid w:val="00A13F58"/>
    <w:rsid w:val="00A14382"/>
    <w:rsid w:val="00A15480"/>
    <w:rsid w:val="00A15655"/>
    <w:rsid w:val="00A160B0"/>
    <w:rsid w:val="00A1740C"/>
    <w:rsid w:val="00A17904"/>
    <w:rsid w:val="00A20069"/>
    <w:rsid w:val="00A2244D"/>
    <w:rsid w:val="00A2253D"/>
    <w:rsid w:val="00A2267F"/>
    <w:rsid w:val="00A22CDB"/>
    <w:rsid w:val="00A22D95"/>
    <w:rsid w:val="00A247B8"/>
    <w:rsid w:val="00A24914"/>
    <w:rsid w:val="00A2495A"/>
    <w:rsid w:val="00A24C7A"/>
    <w:rsid w:val="00A24D8F"/>
    <w:rsid w:val="00A25366"/>
    <w:rsid w:val="00A25B8B"/>
    <w:rsid w:val="00A2689F"/>
    <w:rsid w:val="00A26D30"/>
    <w:rsid w:val="00A26ECA"/>
    <w:rsid w:val="00A272C6"/>
    <w:rsid w:val="00A2734E"/>
    <w:rsid w:val="00A27461"/>
    <w:rsid w:val="00A27AE5"/>
    <w:rsid w:val="00A27D67"/>
    <w:rsid w:val="00A27EE9"/>
    <w:rsid w:val="00A27F23"/>
    <w:rsid w:val="00A30ABC"/>
    <w:rsid w:val="00A30D1F"/>
    <w:rsid w:val="00A310FB"/>
    <w:rsid w:val="00A320F4"/>
    <w:rsid w:val="00A3267D"/>
    <w:rsid w:val="00A3354D"/>
    <w:rsid w:val="00A33B74"/>
    <w:rsid w:val="00A33C3B"/>
    <w:rsid w:val="00A3467F"/>
    <w:rsid w:val="00A34B4C"/>
    <w:rsid w:val="00A35030"/>
    <w:rsid w:val="00A3551A"/>
    <w:rsid w:val="00A3588F"/>
    <w:rsid w:val="00A36015"/>
    <w:rsid w:val="00A366A0"/>
    <w:rsid w:val="00A36952"/>
    <w:rsid w:val="00A37196"/>
    <w:rsid w:val="00A37209"/>
    <w:rsid w:val="00A37381"/>
    <w:rsid w:val="00A37584"/>
    <w:rsid w:val="00A376E8"/>
    <w:rsid w:val="00A37F8E"/>
    <w:rsid w:val="00A4103C"/>
    <w:rsid w:val="00A411DA"/>
    <w:rsid w:val="00A41537"/>
    <w:rsid w:val="00A41678"/>
    <w:rsid w:val="00A41737"/>
    <w:rsid w:val="00A42AD4"/>
    <w:rsid w:val="00A42B8F"/>
    <w:rsid w:val="00A42D8E"/>
    <w:rsid w:val="00A43254"/>
    <w:rsid w:val="00A43896"/>
    <w:rsid w:val="00A43951"/>
    <w:rsid w:val="00A43A26"/>
    <w:rsid w:val="00A4429D"/>
    <w:rsid w:val="00A447A0"/>
    <w:rsid w:val="00A4505E"/>
    <w:rsid w:val="00A459F5"/>
    <w:rsid w:val="00A45FC0"/>
    <w:rsid w:val="00A467AF"/>
    <w:rsid w:val="00A468C7"/>
    <w:rsid w:val="00A46B74"/>
    <w:rsid w:val="00A47BF7"/>
    <w:rsid w:val="00A47ECC"/>
    <w:rsid w:val="00A50171"/>
    <w:rsid w:val="00A50418"/>
    <w:rsid w:val="00A504FA"/>
    <w:rsid w:val="00A50E40"/>
    <w:rsid w:val="00A5102E"/>
    <w:rsid w:val="00A5132E"/>
    <w:rsid w:val="00A51375"/>
    <w:rsid w:val="00A51533"/>
    <w:rsid w:val="00A516D4"/>
    <w:rsid w:val="00A51F1A"/>
    <w:rsid w:val="00A52E32"/>
    <w:rsid w:val="00A531D4"/>
    <w:rsid w:val="00A53622"/>
    <w:rsid w:val="00A53736"/>
    <w:rsid w:val="00A53C42"/>
    <w:rsid w:val="00A5429C"/>
    <w:rsid w:val="00A54572"/>
    <w:rsid w:val="00A559D8"/>
    <w:rsid w:val="00A56685"/>
    <w:rsid w:val="00A570F2"/>
    <w:rsid w:val="00A575B8"/>
    <w:rsid w:val="00A6020A"/>
    <w:rsid w:val="00A60CE7"/>
    <w:rsid w:val="00A60CF8"/>
    <w:rsid w:val="00A619BB"/>
    <w:rsid w:val="00A61C60"/>
    <w:rsid w:val="00A61ECB"/>
    <w:rsid w:val="00A63D58"/>
    <w:rsid w:val="00A63FE9"/>
    <w:rsid w:val="00A6410C"/>
    <w:rsid w:val="00A647B1"/>
    <w:rsid w:val="00A64DEF"/>
    <w:rsid w:val="00A65311"/>
    <w:rsid w:val="00A654D2"/>
    <w:rsid w:val="00A665DF"/>
    <w:rsid w:val="00A67331"/>
    <w:rsid w:val="00A673F1"/>
    <w:rsid w:val="00A674DB"/>
    <w:rsid w:val="00A67625"/>
    <w:rsid w:val="00A67FCC"/>
    <w:rsid w:val="00A702C3"/>
    <w:rsid w:val="00A70AA5"/>
    <w:rsid w:val="00A70C03"/>
    <w:rsid w:val="00A70C34"/>
    <w:rsid w:val="00A71256"/>
    <w:rsid w:val="00A7147C"/>
    <w:rsid w:val="00A71CB8"/>
    <w:rsid w:val="00A72172"/>
    <w:rsid w:val="00A7217B"/>
    <w:rsid w:val="00A722D7"/>
    <w:rsid w:val="00A723A3"/>
    <w:rsid w:val="00A73861"/>
    <w:rsid w:val="00A738EE"/>
    <w:rsid w:val="00A739A6"/>
    <w:rsid w:val="00A73C97"/>
    <w:rsid w:val="00A740ED"/>
    <w:rsid w:val="00A74229"/>
    <w:rsid w:val="00A746C7"/>
    <w:rsid w:val="00A74C29"/>
    <w:rsid w:val="00A74C62"/>
    <w:rsid w:val="00A75A70"/>
    <w:rsid w:val="00A75EF9"/>
    <w:rsid w:val="00A7642C"/>
    <w:rsid w:val="00A7657C"/>
    <w:rsid w:val="00A76B5E"/>
    <w:rsid w:val="00A76BD8"/>
    <w:rsid w:val="00A76E4E"/>
    <w:rsid w:val="00A7744F"/>
    <w:rsid w:val="00A80018"/>
    <w:rsid w:val="00A80A5D"/>
    <w:rsid w:val="00A81E9C"/>
    <w:rsid w:val="00A81ECA"/>
    <w:rsid w:val="00A821D4"/>
    <w:rsid w:val="00A82764"/>
    <w:rsid w:val="00A8311C"/>
    <w:rsid w:val="00A835D0"/>
    <w:rsid w:val="00A83821"/>
    <w:rsid w:val="00A84150"/>
    <w:rsid w:val="00A84761"/>
    <w:rsid w:val="00A84C5F"/>
    <w:rsid w:val="00A85240"/>
    <w:rsid w:val="00A85930"/>
    <w:rsid w:val="00A86116"/>
    <w:rsid w:val="00A863F7"/>
    <w:rsid w:val="00A86604"/>
    <w:rsid w:val="00A86ACC"/>
    <w:rsid w:val="00A87519"/>
    <w:rsid w:val="00A90213"/>
    <w:rsid w:val="00A90870"/>
    <w:rsid w:val="00A90C73"/>
    <w:rsid w:val="00A914DA"/>
    <w:rsid w:val="00A91E71"/>
    <w:rsid w:val="00A9246D"/>
    <w:rsid w:val="00A92C64"/>
    <w:rsid w:val="00A92CCA"/>
    <w:rsid w:val="00A93456"/>
    <w:rsid w:val="00A93BD0"/>
    <w:rsid w:val="00A93CC2"/>
    <w:rsid w:val="00A9451D"/>
    <w:rsid w:val="00A94D4B"/>
    <w:rsid w:val="00A951EE"/>
    <w:rsid w:val="00A95320"/>
    <w:rsid w:val="00A956AC"/>
    <w:rsid w:val="00A9592C"/>
    <w:rsid w:val="00A95A90"/>
    <w:rsid w:val="00A974CC"/>
    <w:rsid w:val="00A97EE7"/>
    <w:rsid w:val="00A97FC3"/>
    <w:rsid w:val="00AA0A68"/>
    <w:rsid w:val="00AA1F34"/>
    <w:rsid w:val="00AA2001"/>
    <w:rsid w:val="00AA217C"/>
    <w:rsid w:val="00AA2B5C"/>
    <w:rsid w:val="00AA32D2"/>
    <w:rsid w:val="00AA33AA"/>
    <w:rsid w:val="00AA3A5C"/>
    <w:rsid w:val="00AA3AA4"/>
    <w:rsid w:val="00AA3B8B"/>
    <w:rsid w:val="00AA4016"/>
    <w:rsid w:val="00AA416D"/>
    <w:rsid w:val="00AA4976"/>
    <w:rsid w:val="00AA4C1F"/>
    <w:rsid w:val="00AA4F0C"/>
    <w:rsid w:val="00AA5328"/>
    <w:rsid w:val="00AA5393"/>
    <w:rsid w:val="00AA5881"/>
    <w:rsid w:val="00AA63D4"/>
    <w:rsid w:val="00AA7931"/>
    <w:rsid w:val="00AA7BE1"/>
    <w:rsid w:val="00AB03FD"/>
    <w:rsid w:val="00AB09B8"/>
    <w:rsid w:val="00AB1678"/>
    <w:rsid w:val="00AB199F"/>
    <w:rsid w:val="00AB1C40"/>
    <w:rsid w:val="00AB2000"/>
    <w:rsid w:val="00AB21CC"/>
    <w:rsid w:val="00AB2C06"/>
    <w:rsid w:val="00AB38CB"/>
    <w:rsid w:val="00AB3BEC"/>
    <w:rsid w:val="00AB4080"/>
    <w:rsid w:val="00AB44E4"/>
    <w:rsid w:val="00AB4AEB"/>
    <w:rsid w:val="00AB4E5F"/>
    <w:rsid w:val="00AB5352"/>
    <w:rsid w:val="00AB56AE"/>
    <w:rsid w:val="00AB62D5"/>
    <w:rsid w:val="00AB65B5"/>
    <w:rsid w:val="00AB6DCD"/>
    <w:rsid w:val="00AB6EE0"/>
    <w:rsid w:val="00AB7240"/>
    <w:rsid w:val="00AB780C"/>
    <w:rsid w:val="00AB7D43"/>
    <w:rsid w:val="00AB7ECC"/>
    <w:rsid w:val="00AC1325"/>
    <w:rsid w:val="00AC13DA"/>
    <w:rsid w:val="00AC17A2"/>
    <w:rsid w:val="00AC3096"/>
    <w:rsid w:val="00AC33F3"/>
    <w:rsid w:val="00AC40B7"/>
    <w:rsid w:val="00AC49E2"/>
    <w:rsid w:val="00AC4EAC"/>
    <w:rsid w:val="00AC531F"/>
    <w:rsid w:val="00AC5448"/>
    <w:rsid w:val="00AC5459"/>
    <w:rsid w:val="00AC5B36"/>
    <w:rsid w:val="00AC5FFE"/>
    <w:rsid w:val="00AC6377"/>
    <w:rsid w:val="00AC651A"/>
    <w:rsid w:val="00AC66A4"/>
    <w:rsid w:val="00AC6CB1"/>
    <w:rsid w:val="00AC75E9"/>
    <w:rsid w:val="00AC7965"/>
    <w:rsid w:val="00AC7D6D"/>
    <w:rsid w:val="00AC7D76"/>
    <w:rsid w:val="00AD0091"/>
    <w:rsid w:val="00AD046F"/>
    <w:rsid w:val="00AD04C1"/>
    <w:rsid w:val="00AD1119"/>
    <w:rsid w:val="00AD1315"/>
    <w:rsid w:val="00AD21D4"/>
    <w:rsid w:val="00AD23EF"/>
    <w:rsid w:val="00AD2662"/>
    <w:rsid w:val="00AD307B"/>
    <w:rsid w:val="00AD34C4"/>
    <w:rsid w:val="00AD355F"/>
    <w:rsid w:val="00AD36D2"/>
    <w:rsid w:val="00AD3992"/>
    <w:rsid w:val="00AD4014"/>
    <w:rsid w:val="00AD41B3"/>
    <w:rsid w:val="00AD5721"/>
    <w:rsid w:val="00AD69F0"/>
    <w:rsid w:val="00AD7127"/>
    <w:rsid w:val="00AD730C"/>
    <w:rsid w:val="00AE04FD"/>
    <w:rsid w:val="00AE0F90"/>
    <w:rsid w:val="00AE123A"/>
    <w:rsid w:val="00AE1539"/>
    <w:rsid w:val="00AE1FB8"/>
    <w:rsid w:val="00AE28A7"/>
    <w:rsid w:val="00AE2A98"/>
    <w:rsid w:val="00AE2CA0"/>
    <w:rsid w:val="00AE2CF2"/>
    <w:rsid w:val="00AE2F19"/>
    <w:rsid w:val="00AE3012"/>
    <w:rsid w:val="00AE3297"/>
    <w:rsid w:val="00AE33A6"/>
    <w:rsid w:val="00AE34EE"/>
    <w:rsid w:val="00AE3513"/>
    <w:rsid w:val="00AE3729"/>
    <w:rsid w:val="00AE3C81"/>
    <w:rsid w:val="00AE4A3E"/>
    <w:rsid w:val="00AE4CCE"/>
    <w:rsid w:val="00AE59DB"/>
    <w:rsid w:val="00AE5C6A"/>
    <w:rsid w:val="00AE6358"/>
    <w:rsid w:val="00AE7058"/>
    <w:rsid w:val="00AE7280"/>
    <w:rsid w:val="00AE7B5F"/>
    <w:rsid w:val="00AF01FA"/>
    <w:rsid w:val="00AF033A"/>
    <w:rsid w:val="00AF0D26"/>
    <w:rsid w:val="00AF118E"/>
    <w:rsid w:val="00AF1658"/>
    <w:rsid w:val="00AF1699"/>
    <w:rsid w:val="00AF18D1"/>
    <w:rsid w:val="00AF1BA4"/>
    <w:rsid w:val="00AF1FD3"/>
    <w:rsid w:val="00AF237E"/>
    <w:rsid w:val="00AF2910"/>
    <w:rsid w:val="00AF34B8"/>
    <w:rsid w:val="00AF3896"/>
    <w:rsid w:val="00AF39C9"/>
    <w:rsid w:val="00AF3F97"/>
    <w:rsid w:val="00AF3FC2"/>
    <w:rsid w:val="00AF4DEC"/>
    <w:rsid w:val="00AF62F0"/>
    <w:rsid w:val="00AF6B57"/>
    <w:rsid w:val="00AF6BB9"/>
    <w:rsid w:val="00B003FF"/>
    <w:rsid w:val="00B0098A"/>
    <w:rsid w:val="00B00A5F"/>
    <w:rsid w:val="00B0116A"/>
    <w:rsid w:val="00B0139C"/>
    <w:rsid w:val="00B029B8"/>
    <w:rsid w:val="00B02F60"/>
    <w:rsid w:val="00B02F94"/>
    <w:rsid w:val="00B032B8"/>
    <w:rsid w:val="00B0396A"/>
    <w:rsid w:val="00B04074"/>
    <w:rsid w:val="00B04721"/>
    <w:rsid w:val="00B04B15"/>
    <w:rsid w:val="00B04B46"/>
    <w:rsid w:val="00B0534D"/>
    <w:rsid w:val="00B05685"/>
    <w:rsid w:val="00B05F9F"/>
    <w:rsid w:val="00B06070"/>
    <w:rsid w:val="00B062BE"/>
    <w:rsid w:val="00B06368"/>
    <w:rsid w:val="00B068DA"/>
    <w:rsid w:val="00B06A00"/>
    <w:rsid w:val="00B06FC6"/>
    <w:rsid w:val="00B0710D"/>
    <w:rsid w:val="00B074C9"/>
    <w:rsid w:val="00B07A70"/>
    <w:rsid w:val="00B07D9D"/>
    <w:rsid w:val="00B11AE5"/>
    <w:rsid w:val="00B12263"/>
    <w:rsid w:val="00B12ECA"/>
    <w:rsid w:val="00B12FE6"/>
    <w:rsid w:val="00B1303F"/>
    <w:rsid w:val="00B1364A"/>
    <w:rsid w:val="00B13859"/>
    <w:rsid w:val="00B13EC9"/>
    <w:rsid w:val="00B14319"/>
    <w:rsid w:val="00B14A06"/>
    <w:rsid w:val="00B14CF8"/>
    <w:rsid w:val="00B158E1"/>
    <w:rsid w:val="00B1599B"/>
    <w:rsid w:val="00B15C0E"/>
    <w:rsid w:val="00B15CCD"/>
    <w:rsid w:val="00B16715"/>
    <w:rsid w:val="00B16FFA"/>
    <w:rsid w:val="00B1768E"/>
    <w:rsid w:val="00B17910"/>
    <w:rsid w:val="00B20F18"/>
    <w:rsid w:val="00B20FB7"/>
    <w:rsid w:val="00B21516"/>
    <w:rsid w:val="00B21723"/>
    <w:rsid w:val="00B219D9"/>
    <w:rsid w:val="00B21A37"/>
    <w:rsid w:val="00B21D23"/>
    <w:rsid w:val="00B21F62"/>
    <w:rsid w:val="00B223A4"/>
    <w:rsid w:val="00B22CE0"/>
    <w:rsid w:val="00B22F2E"/>
    <w:rsid w:val="00B232BF"/>
    <w:rsid w:val="00B23738"/>
    <w:rsid w:val="00B23BEF"/>
    <w:rsid w:val="00B247BB"/>
    <w:rsid w:val="00B2504A"/>
    <w:rsid w:val="00B25EE6"/>
    <w:rsid w:val="00B27365"/>
    <w:rsid w:val="00B3043F"/>
    <w:rsid w:val="00B3115A"/>
    <w:rsid w:val="00B3178B"/>
    <w:rsid w:val="00B31825"/>
    <w:rsid w:val="00B31A5C"/>
    <w:rsid w:val="00B32265"/>
    <w:rsid w:val="00B325CC"/>
    <w:rsid w:val="00B3276D"/>
    <w:rsid w:val="00B33331"/>
    <w:rsid w:val="00B333C8"/>
    <w:rsid w:val="00B33B06"/>
    <w:rsid w:val="00B33C19"/>
    <w:rsid w:val="00B33E0B"/>
    <w:rsid w:val="00B3462E"/>
    <w:rsid w:val="00B353A7"/>
    <w:rsid w:val="00B35A15"/>
    <w:rsid w:val="00B35B45"/>
    <w:rsid w:val="00B36165"/>
    <w:rsid w:val="00B36A99"/>
    <w:rsid w:val="00B37395"/>
    <w:rsid w:val="00B40385"/>
    <w:rsid w:val="00B40C29"/>
    <w:rsid w:val="00B419BB"/>
    <w:rsid w:val="00B42264"/>
    <w:rsid w:val="00B434B2"/>
    <w:rsid w:val="00B43B9E"/>
    <w:rsid w:val="00B43CA0"/>
    <w:rsid w:val="00B43D45"/>
    <w:rsid w:val="00B448C4"/>
    <w:rsid w:val="00B459AF"/>
    <w:rsid w:val="00B468F2"/>
    <w:rsid w:val="00B469DE"/>
    <w:rsid w:val="00B47286"/>
    <w:rsid w:val="00B4772A"/>
    <w:rsid w:val="00B47EB4"/>
    <w:rsid w:val="00B50234"/>
    <w:rsid w:val="00B5052F"/>
    <w:rsid w:val="00B51641"/>
    <w:rsid w:val="00B51BF4"/>
    <w:rsid w:val="00B521A2"/>
    <w:rsid w:val="00B52279"/>
    <w:rsid w:val="00B522D7"/>
    <w:rsid w:val="00B5235E"/>
    <w:rsid w:val="00B527AD"/>
    <w:rsid w:val="00B52C68"/>
    <w:rsid w:val="00B5324B"/>
    <w:rsid w:val="00B5372B"/>
    <w:rsid w:val="00B542FE"/>
    <w:rsid w:val="00B54360"/>
    <w:rsid w:val="00B546D2"/>
    <w:rsid w:val="00B5525E"/>
    <w:rsid w:val="00B55A1B"/>
    <w:rsid w:val="00B561DB"/>
    <w:rsid w:val="00B5645C"/>
    <w:rsid w:val="00B568A1"/>
    <w:rsid w:val="00B56DF9"/>
    <w:rsid w:val="00B56E80"/>
    <w:rsid w:val="00B570EC"/>
    <w:rsid w:val="00B571F1"/>
    <w:rsid w:val="00B5770A"/>
    <w:rsid w:val="00B6001F"/>
    <w:rsid w:val="00B600BD"/>
    <w:rsid w:val="00B60CB4"/>
    <w:rsid w:val="00B60E4E"/>
    <w:rsid w:val="00B61274"/>
    <w:rsid w:val="00B613F6"/>
    <w:rsid w:val="00B6141E"/>
    <w:rsid w:val="00B61DCE"/>
    <w:rsid w:val="00B62188"/>
    <w:rsid w:val="00B621D6"/>
    <w:rsid w:val="00B622E3"/>
    <w:rsid w:val="00B62F79"/>
    <w:rsid w:val="00B62F82"/>
    <w:rsid w:val="00B63028"/>
    <w:rsid w:val="00B6306A"/>
    <w:rsid w:val="00B635E3"/>
    <w:rsid w:val="00B64388"/>
    <w:rsid w:val="00B64B9A"/>
    <w:rsid w:val="00B662FF"/>
    <w:rsid w:val="00B665B8"/>
    <w:rsid w:val="00B665F6"/>
    <w:rsid w:val="00B66679"/>
    <w:rsid w:val="00B66C87"/>
    <w:rsid w:val="00B70139"/>
    <w:rsid w:val="00B70145"/>
    <w:rsid w:val="00B701C9"/>
    <w:rsid w:val="00B7035F"/>
    <w:rsid w:val="00B710AD"/>
    <w:rsid w:val="00B71A92"/>
    <w:rsid w:val="00B721D8"/>
    <w:rsid w:val="00B730CA"/>
    <w:rsid w:val="00B732EA"/>
    <w:rsid w:val="00B73747"/>
    <w:rsid w:val="00B747C5"/>
    <w:rsid w:val="00B74F2F"/>
    <w:rsid w:val="00B753ED"/>
    <w:rsid w:val="00B75C6D"/>
    <w:rsid w:val="00B7665F"/>
    <w:rsid w:val="00B769BC"/>
    <w:rsid w:val="00B770F7"/>
    <w:rsid w:val="00B77349"/>
    <w:rsid w:val="00B7761E"/>
    <w:rsid w:val="00B8020C"/>
    <w:rsid w:val="00B80A3D"/>
    <w:rsid w:val="00B80B04"/>
    <w:rsid w:val="00B821E4"/>
    <w:rsid w:val="00B823E0"/>
    <w:rsid w:val="00B8260D"/>
    <w:rsid w:val="00B82694"/>
    <w:rsid w:val="00B8286F"/>
    <w:rsid w:val="00B82B78"/>
    <w:rsid w:val="00B82FD9"/>
    <w:rsid w:val="00B845A8"/>
    <w:rsid w:val="00B845B4"/>
    <w:rsid w:val="00B84662"/>
    <w:rsid w:val="00B84C74"/>
    <w:rsid w:val="00B84CE9"/>
    <w:rsid w:val="00B84F6E"/>
    <w:rsid w:val="00B85191"/>
    <w:rsid w:val="00B85412"/>
    <w:rsid w:val="00B858A1"/>
    <w:rsid w:val="00B85FEC"/>
    <w:rsid w:val="00B864A3"/>
    <w:rsid w:val="00B867B8"/>
    <w:rsid w:val="00B86C2A"/>
    <w:rsid w:val="00B87575"/>
    <w:rsid w:val="00B902A5"/>
    <w:rsid w:val="00B90420"/>
    <w:rsid w:val="00B90848"/>
    <w:rsid w:val="00B91146"/>
    <w:rsid w:val="00B913E4"/>
    <w:rsid w:val="00B91DB9"/>
    <w:rsid w:val="00B91FF3"/>
    <w:rsid w:val="00B925F8"/>
    <w:rsid w:val="00B9330A"/>
    <w:rsid w:val="00B93EFE"/>
    <w:rsid w:val="00B9401B"/>
    <w:rsid w:val="00B944B9"/>
    <w:rsid w:val="00B94602"/>
    <w:rsid w:val="00B94956"/>
    <w:rsid w:val="00B94C7F"/>
    <w:rsid w:val="00B94E93"/>
    <w:rsid w:val="00B956B5"/>
    <w:rsid w:val="00B95956"/>
    <w:rsid w:val="00B96DF2"/>
    <w:rsid w:val="00B96E18"/>
    <w:rsid w:val="00B96F5A"/>
    <w:rsid w:val="00B97AF7"/>
    <w:rsid w:val="00BA02CF"/>
    <w:rsid w:val="00BA0A69"/>
    <w:rsid w:val="00BA0B39"/>
    <w:rsid w:val="00BA0CB2"/>
    <w:rsid w:val="00BA0E26"/>
    <w:rsid w:val="00BA138B"/>
    <w:rsid w:val="00BA207E"/>
    <w:rsid w:val="00BA238F"/>
    <w:rsid w:val="00BA2471"/>
    <w:rsid w:val="00BA305B"/>
    <w:rsid w:val="00BA31BF"/>
    <w:rsid w:val="00BA3258"/>
    <w:rsid w:val="00BA3C0F"/>
    <w:rsid w:val="00BA3FC7"/>
    <w:rsid w:val="00BA478B"/>
    <w:rsid w:val="00BA5224"/>
    <w:rsid w:val="00BA556A"/>
    <w:rsid w:val="00BA575E"/>
    <w:rsid w:val="00BA67B1"/>
    <w:rsid w:val="00BA69D5"/>
    <w:rsid w:val="00BA7524"/>
    <w:rsid w:val="00BA756D"/>
    <w:rsid w:val="00BA76B7"/>
    <w:rsid w:val="00BA7E3B"/>
    <w:rsid w:val="00BB078D"/>
    <w:rsid w:val="00BB079C"/>
    <w:rsid w:val="00BB0D7A"/>
    <w:rsid w:val="00BB10E1"/>
    <w:rsid w:val="00BB23BF"/>
    <w:rsid w:val="00BB2471"/>
    <w:rsid w:val="00BB3035"/>
    <w:rsid w:val="00BB39C1"/>
    <w:rsid w:val="00BB3DF5"/>
    <w:rsid w:val="00BB3EA7"/>
    <w:rsid w:val="00BB45BC"/>
    <w:rsid w:val="00BB4653"/>
    <w:rsid w:val="00BB5D16"/>
    <w:rsid w:val="00BB5E55"/>
    <w:rsid w:val="00BB6180"/>
    <w:rsid w:val="00BB6290"/>
    <w:rsid w:val="00BB69DC"/>
    <w:rsid w:val="00BB69E6"/>
    <w:rsid w:val="00BB7323"/>
    <w:rsid w:val="00BB73CA"/>
    <w:rsid w:val="00BB7BE5"/>
    <w:rsid w:val="00BB7C6D"/>
    <w:rsid w:val="00BC08BD"/>
    <w:rsid w:val="00BC1002"/>
    <w:rsid w:val="00BC11E8"/>
    <w:rsid w:val="00BC1418"/>
    <w:rsid w:val="00BC1B7A"/>
    <w:rsid w:val="00BC2C17"/>
    <w:rsid w:val="00BC3149"/>
    <w:rsid w:val="00BC3ACD"/>
    <w:rsid w:val="00BC3B20"/>
    <w:rsid w:val="00BC3EE4"/>
    <w:rsid w:val="00BC4A6C"/>
    <w:rsid w:val="00BC577D"/>
    <w:rsid w:val="00BC588C"/>
    <w:rsid w:val="00BC6E73"/>
    <w:rsid w:val="00BC74D3"/>
    <w:rsid w:val="00BC7ACA"/>
    <w:rsid w:val="00BC7E6E"/>
    <w:rsid w:val="00BD0014"/>
    <w:rsid w:val="00BD01D8"/>
    <w:rsid w:val="00BD1C96"/>
    <w:rsid w:val="00BD1E3A"/>
    <w:rsid w:val="00BD1F36"/>
    <w:rsid w:val="00BD255F"/>
    <w:rsid w:val="00BD2895"/>
    <w:rsid w:val="00BD4236"/>
    <w:rsid w:val="00BD4400"/>
    <w:rsid w:val="00BD483B"/>
    <w:rsid w:val="00BD4FBA"/>
    <w:rsid w:val="00BD51F9"/>
    <w:rsid w:val="00BD5BD8"/>
    <w:rsid w:val="00BD5CD4"/>
    <w:rsid w:val="00BD65D9"/>
    <w:rsid w:val="00BD6922"/>
    <w:rsid w:val="00BD6DF3"/>
    <w:rsid w:val="00BD6E09"/>
    <w:rsid w:val="00BD6EF9"/>
    <w:rsid w:val="00BE045C"/>
    <w:rsid w:val="00BE0ACB"/>
    <w:rsid w:val="00BE11F3"/>
    <w:rsid w:val="00BE1843"/>
    <w:rsid w:val="00BE2260"/>
    <w:rsid w:val="00BE25DA"/>
    <w:rsid w:val="00BE2826"/>
    <w:rsid w:val="00BE2D95"/>
    <w:rsid w:val="00BE2F75"/>
    <w:rsid w:val="00BE3917"/>
    <w:rsid w:val="00BE3D7E"/>
    <w:rsid w:val="00BE4A76"/>
    <w:rsid w:val="00BE4E87"/>
    <w:rsid w:val="00BE50FD"/>
    <w:rsid w:val="00BE51CA"/>
    <w:rsid w:val="00BE537F"/>
    <w:rsid w:val="00BE5B73"/>
    <w:rsid w:val="00BE5D77"/>
    <w:rsid w:val="00BE630A"/>
    <w:rsid w:val="00BE638C"/>
    <w:rsid w:val="00BE6914"/>
    <w:rsid w:val="00BE6BA1"/>
    <w:rsid w:val="00BE6D47"/>
    <w:rsid w:val="00BE6F9B"/>
    <w:rsid w:val="00BE6FBF"/>
    <w:rsid w:val="00BE7032"/>
    <w:rsid w:val="00BE7330"/>
    <w:rsid w:val="00BE77A7"/>
    <w:rsid w:val="00BF01C5"/>
    <w:rsid w:val="00BF061A"/>
    <w:rsid w:val="00BF066A"/>
    <w:rsid w:val="00BF0771"/>
    <w:rsid w:val="00BF0EDE"/>
    <w:rsid w:val="00BF14CC"/>
    <w:rsid w:val="00BF1821"/>
    <w:rsid w:val="00BF214F"/>
    <w:rsid w:val="00BF22E9"/>
    <w:rsid w:val="00BF3FE4"/>
    <w:rsid w:val="00BF4342"/>
    <w:rsid w:val="00BF4704"/>
    <w:rsid w:val="00BF4FFC"/>
    <w:rsid w:val="00BF5050"/>
    <w:rsid w:val="00BF50D1"/>
    <w:rsid w:val="00BF5422"/>
    <w:rsid w:val="00BF59B1"/>
    <w:rsid w:val="00BF5C4D"/>
    <w:rsid w:val="00BF6625"/>
    <w:rsid w:val="00BF6A78"/>
    <w:rsid w:val="00BF6B3F"/>
    <w:rsid w:val="00BF7118"/>
    <w:rsid w:val="00BF7695"/>
    <w:rsid w:val="00BF775D"/>
    <w:rsid w:val="00BF79B4"/>
    <w:rsid w:val="00BF7C61"/>
    <w:rsid w:val="00C00366"/>
    <w:rsid w:val="00C00686"/>
    <w:rsid w:val="00C013AC"/>
    <w:rsid w:val="00C01427"/>
    <w:rsid w:val="00C014C7"/>
    <w:rsid w:val="00C031CF"/>
    <w:rsid w:val="00C04172"/>
    <w:rsid w:val="00C047AB"/>
    <w:rsid w:val="00C053CF"/>
    <w:rsid w:val="00C058AF"/>
    <w:rsid w:val="00C069E5"/>
    <w:rsid w:val="00C06EAB"/>
    <w:rsid w:val="00C0709D"/>
    <w:rsid w:val="00C07136"/>
    <w:rsid w:val="00C075B6"/>
    <w:rsid w:val="00C10027"/>
    <w:rsid w:val="00C1118B"/>
    <w:rsid w:val="00C124C1"/>
    <w:rsid w:val="00C128AE"/>
    <w:rsid w:val="00C12BA8"/>
    <w:rsid w:val="00C13094"/>
    <w:rsid w:val="00C1359F"/>
    <w:rsid w:val="00C136D6"/>
    <w:rsid w:val="00C13D5B"/>
    <w:rsid w:val="00C141D7"/>
    <w:rsid w:val="00C16074"/>
    <w:rsid w:val="00C16F9E"/>
    <w:rsid w:val="00C1711B"/>
    <w:rsid w:val="00C17526"/>
    <w:rsid w:val="00C17AE2"/>
    <w:rsid w:val="00C20140"/>
    <w:rsid w:val="00C20CD6"/>
    <w:rsid w:val="00C20F27"/>
    <w:rsid w:val="00C215CF"/>
    <w:rsid w:val="00C21A89"/>
    <w:rsid w:val="00C21C6D"/>
    <w:rsid w:val="00C2244B"/>
    <w:rsid w:val="00C22711"/>
    <w:rsid w:val="00C2280A"/>
    <w:rsid w:val="00C22B0D"/>
    <w:rsid w:val="00C22BFF"/>
    <w:rsid w:val="00C23522"/>
    <w:rsid w:val="00C23581"/>
    <w:rsid w:val="00C23E71"/>
    <w:rsid w:val="00C24015"/>
    <w:rsid w:val="00C240C1"/>
    <w:rsid w:val="00C241CD"/>
    <w:rsid w:val="00C244A1"/>
    <w:rsid w:val="00C24AED"/>
    <w:rsid w:val="00C250D0"/>
    <w:rsid w:val="00C252AC"/>
    <w:rsid w:val="00C25C0F"/>
    <w:rsid w:val="00C26567"/>
    <w:rsid w:val="00C26923"/>
    <w:rsid w:val="00C271C9"/>
    <w:rsid w:val="00C27214"/>
    <w:rsid w:val="00C27597"/>
    <w:rsid w:val="00C27E5E"/>
    <w:rsid w:val="00C30382"/>
    <w:rsid w:val="00C30772"/>
    <w:rsid w:val="00C30D6F"/>
    <w:rsid w:val="00C31063"/>
    <w:rsid w:val="00C311E7"/>
    <w:rsid w:val="00C31492"/>
    <w:rsid w:val="00C31B7E"/>
    <w:rsid w:val="00C320D1"/>
    <w:rsid w:val="00C320E8"/>
    <w:rsid w:val="00C322D1"/>
    <w:rsid w:val="00C323E6"/>
    <w:rsid w:val="00C3242A"/>
    <w:rsid w:val="00C33201"/>
    <w:rsid w:val="00C3328B"/>
    <w:rsid w:val="00C33A39"/>
    <w:rsid w:val="00C33F55"/>
    <w:rsid w:val="00C343FF"/>
    <w:rsid w:val="00C34619"/>
    <w:rsid w:val="00C348D9"/>
    <w:rsid w:val="00C35D01"/>
    <w:rsid w:val="00C360B3"/>
    <w:rsid w:val="00C36451"/>
    <w:rsid w:val="00C365EA"/>
    <w:rsid w:val="00C367F0"/>
    <w:rsid w:val="00C37027"/>
    <w:rsid w:val="00C373BF"/>
    <w:rsid w:val="00C37B15"/>
    <w:rsid w:val="00C37B19"/>
    <w:rsid w:val="00C37B38"/>
    <w:rsid w:val="00C40B87"/>
    <w:rsid w:val="00C41318"/>
    <w:rsid w:val="00C41349"/>
    <w:rsid w:val="00C413CB"/>
    <w:rsid w:val="00C41429"/>
    <w:rsid w:val="00C41558"/>
    <w:rsid w:val="00C41F9F"/>
    <w:rsid w:val="00C42752"/>
    <w:rsid w:val="00C42973"/>
    <w:rsid w:val="00C43426"/>
    <w:rsid w:val="00C45267"/>
    <w:rsid w:val="00C4542D"/>
    <w:rsid w:val="00C46A3D"/>
    <w:rsid w:val="00C46B95"/>
    <w:rsid w:val="00C4712A"/>
    <w:rsid w:val="00C476B5"/>
    <w:rsid w:val="00C478F8"/>
    <w:rsid w:val="00C47E99"/>
    <w:rsid w:val="00C5001E"/>
    <w:rsid w:val="00C5034F"/>
    <w:rsid w:val="00C505D2"/>
    <w:rsid w:val="00C50830"/>
    <w:rsid w:val="00C52436"/>
    <w:rsid w:val="00C52479"/>
    <w:rsid w:val="00C5266E"/>
    <w:rsid w:val="00C52C59"/>
    <w:rsid w:val="00C5349E"/>
    <w:rsid w:val="00C539FF"/>
    <w:rsid w:val="00C54215"/>
    <w:rsid w:val="00C544BD"/>
    <w:rsid w:val="00C54D3D"/>
    <w:rsid w:val="00C55A30"/>
    <w:rsid w:val="00C55E1C"/>
    <w:rsid w:val="00C56076"/>
    <w:rsid w:val="00C561FB"/>
    <w:rsid w:val="00C56384"/>
    <w:rsid w:val="00C567E9"/>
    <w:rsid w:val="00C56ED2"/>
    <w:rsid w:val="00C60F8C"/>
    <w:rsid w:val="00C61424"/>
    <w:rsid w:val="00C61794"/>
    <w:rsid w:val="00C617AE"/>
    <w:rsid w:val="00C623E3"/>
    <w:rsid w:val="00C62A48"/>
    <w:rsid w:val="00C62AC4"/>
    <w:rsid w:val="00C62B59"/>
    <w:rsid w:val="00C62F96"/>
    <w:rsid w:val="00C631E1"/>
    <w:rsid w:val="00C638D8"/>
    <w:rsid w:val="00C63A43"/>
    <w:rsid w:val="00C63AE7"/>
    <w:rsid w:val="00C63D26"/>
    <w:rsid w:val="00C64127"/>
    <w:rsid w:val="00C6540A"/>
    <w:rsid w:val="00C65CF7"/>
    <w:rsid w:val="00C668A1"/>
    <w:rsid w:val="00C67223"/>
    <w:rsid w:val="00C67F42"/>
    <w:rsid w:val="00C707B8"/>
    <w:rsid w:val="00C712AC"/>
    <w:rsid w:val="00C7158C"/>
    <w:rsid w:val="00C71C15"/>
    <w:rsid w:val="00C71F3D"/>
    <w:rsid w:val="00C72767"/>
    <w:rsid w:val="00C72AA4"/>
    <w:rsid w:val="00C72F53"/>
    <w:rsid w:val="00C74035"/>
    <w:rsid w:val="00C748EA"/>
    <w:rsid w:val="00C74921"/>
    <w:rsid w:val="00C76FB0"/>
    <w:rsid w:val="00C77818"/>
    <w:rsid w:val="00C8063F"/>
    <w:rsid w:val="00C808BE"/>
    <w:rsid w:val="00C8121A"/>
    <w:rsid w:val="00C81282"/>
    <w:rsid w:val="00C8155F"/>
    <w:rsid w:val="00C8198D"/>
    <w:rsid w:val="00C82167"/>
    <w:rsid w:val="00C827B4"/>
    <w:rsid w:val="00C83214"/>
    <w:rsid w:val="00C8329F"/>
    <w:rsid w:val="00C84E65"/>
    <w:rsid w:val="00C84F8A"/>
    <w:rsid w:val="00C85743"/>
    <w:rsid w:val="00C85846"/>
    <w:rsid w:val="00C85BA4"/>
    <w:rsid w:val="00C8618F"/>
    <w:rsid w:val="00C8625D"/>
    <w:rsid w:val="00C863FA"/>
    <w:rsid w:val="00C865AD"/>
    <w:rsid w:val="00C86612"/>
    <w:rsid w:val="00C87402"/>
    <w:rsid w:val="00C90372"/>
    <w:rsid w:val="00C9041F"/>
    <w:rsid w:val="00C9166B"/>
    <w:rsid w:val="00C91945"/>
    <w:rsid w:val="00C91A45"/>
    <w:rsid w:val="00C91BA5"/>
    <w:rsid w:val="00C91FB4"/>
    <w:rsid w:val="00C92150"/>
    <w:rsid w:val="00C92328"/>
    <w:rsid w:val="00C928D6"/>
    <w:rsid w:val="00C9292F"/>
    <w:rsid w:val="00C92D42"/>
    <w:rsid w:val="00C938C2"/>
    <w:rsid w:val="00C9397B"/>
    <w:rsid w:val="00C93F8A"/>
    <w:rsid w:val="00C942C2"/>
    <w:rsid w:val="00C94EA1"/>
    <w:rsid w:val="00C95745"/>
    <w:rsid w:val="00C95813"/>
    <w:rsid w:val="00C95902"/>
    <w:rsid w:val="00C95999"/>
    <w:rsid w:val="00C95CCD"/>
    <w:rsid w:val="00C962E3"/>
    <w:rsid w:val="00C968C9"/>
    <w:rsid w:val="00C978E2"/>
    <w:rsid w:val="00C97997"/>
    <w:rsid w:val="00CA10A2"/>
    <w:rsid w:val="00CA1D83"/>
    <w:rsid w:val="00CA1FEB"/>
    <w:rsid w:val="00CA25C0"/>
    <w:rsid w:val="00CA2BFB"/>
    <w:rsid w:val="00CA3451"/>
    <w:rsid w:val="00CA35C6"/>
    <w:rsid w:val="00CA475F"/>
    <w:rsid w:val="00CA4948"/>
    <w:rsid w:val="00CA52F9"/>
    <w:rsid w:val="00CA5368"/>
    <w:rsid w:val="00CA547B"/>
    <w:rsid w:val="00CA568B"/>
    <w:rsid w:val="00CA573A"/>
    <w:rsid w:val="00CA58E0"/>
    <w:rsid w:val="00CA5C58"/>
    <w:rsid w:val="00CA68B2"/>
    <w:rsid w:val="00CA73A1"/>
    <w:rsid w:val="00CA7656"/>
    <w:rsid w:val="00CA7FB0"/>
    <w:rsid w:val="00CB0CC1"/>
    <w:rsid w:val="00CB160B"/>
    <w:rsid w:val="00CB17D8"/>
    <w:rsid w:val="00CB19D7"/>
    <w:rsid w:val="00CB19FE"/>
    <w:rsid w:val="00CB1AAE"/>
    <w:rsid w:val="00CB1C3F"/>
    <w:rsid w:val="00CB1FCA"/>
    <w:rsid w:val="00CB2364"/>
    <w:rsid w:val="00CB24C5"/>
    <w:rsid w:val="00CB2FEE"/>
    <w:rsid w:val="00CB304C"/>
    <w:rsid w:val="00CB3933"/>
    <w:rsid w:val="00CB5010"/>
    <w:rsid w:val="00CB53E8"/>
    <w:rsid w:val="00CB594A"/>
    <w:rsid w:val="00CB5CB2"/>
    <w:rsid w:val="00CB6979"/>
    <w:rsid w:val="00CB7A04"/>
    <w:rsid w:val="00CB7DDE"/>
    <w:rsid w:val="00CB7F55"/>
    <w:rsid w:val="00CC01D8"/>
    <w:rsid w:val="00CC043E"/>
    <w:rsid w:val="00CC04F2"/>
    <w:rsid w:val="00CC0A3D"/>
    <w:rsid w:val="00CC12E6"/>
    <w:rsid w:val="00CC22B8"/>
    <w:rsid w:val="00CC2FF0"/>
    <w:rsid w:val="00CC33B8"/>
    <w:rsid w:val="00CC3A84"/>
    <w:rsid w:val="00CC3C53"/>
    <w:rsid w:val="00CC3D24"/>
    <w:rsid w:val="00CC3F91"/>
    <w:rsid w:val="00CC405D"/>
    <w:rsid w:val="00CC47EE"/>
    <w:rsid w:val="00CC4ACD"/>
    <w:rsid w:val="00CC4B0A"/>
    <w:rsid w:val="00CC5387"/>
    <w:rsid w:val="00CC544A"/>
    <w:rsid w:val="00CC57EA"/>
    <w:rsid w:val="00CC5954"/>
    <w:rsid w:val="00CC5CF8"/>
    <w:rsid w:val="00CC5F4B"/>
    <w:rsid w:val="00CC629B"/>
    <w:rsid w:val="00CC66A2"/>
    <w:rsid w:val="00CC6C4E"/>
    <w:rsid w:val="00CC7709"/>
    <w:rsid w:val="00CC770A"/>
    <w:rsid w:val="00CC7B1F"/>
    <w:rsid w:val="00CD009D"/>
    <w:rsid w:val="00CD05A2"/>
    <w:rsid w:val="00CD1049"/>
    <w:rsid w:val="00CD29D4"/>
    <w:rsid w:val="00CD2B5C"/>
    <w:rsid w:val="00CD2FF3"/>
    <w:rsid w:val="00CD3323"/>
    <w:rsid w:val="00CD3324"/>
    <w:rsid w:val="00CD356A"/>
    <w:rsid w:val="00CD37AE"/>
    <w:rsid w:val="00CD38F5"/>
    <w:rsid w:val="00CD3BF2"/>
    <w:rsid w:val="00CD437E"/>
    <w:rsid w:val="00CD4AAF"/>
    <w:rsid w:val="00CD5DAD"/>
    <w:rsid w:val="00CD5FFB"/>
    <w:rsid w:val="00CD72C5"/>
    <w:rsid w:val="00CD74E3"/>
    <w:rsid w:val="00CD79A7"/>
    <w:rsid w:val="00CD7B44"/>
    <w:rsid w:val="00CD7FAD"/>
    <w:rsid w:val="00CE074B"/>
    <w:rsid w:val="00CE0789"/>
    <w:rsid w:val="00CE0E8D"/>
    <w:rsid w:val="00CE1A03"/>
    <w:rsid w:val="00CE233E"/>
    <w:rsid w:val="00CE2346"/>
    <w:rsid w:val="00CE25B2"/>
    <w:rsid w:val="00CE2748"/>
    <w:rsid w:val="00CE312F"/>
    <w:rsid w:val="00CE3529"/>
    <w:rsid w:val="00CE35C8"/>
    <w:rsid w:val="00CE3962"/>
    <w:rsid w:val="00CE43FA"/>
    <w:rsid w:val="00CE4D0A"/>
    <w:rsid w:val="00CE4D1A"/>
    <w:rsid w:val="00CE4E8A"/>
    <w:rsid w:val="00CE5105"/>
    <w:rsid w:val="00CE5525"/>
    <w:rsid w:val="00CE56BD"/>
    <w:rsid w:val="00CE5EC0"/>
    <w:rsid w:val="00CE68AD"/>
    <w:rsid w:val="00CE6BA5"/>
    <w:rsid w:val="00CE6EA4"/>
    <w:rsid w:val="00CE6F15"/>
    <w:rsid w:val="00CE6F9F"/>
    <w:rsid w:val="00CE781A"/>
    <w:rsid w:val="00CE7B08"/>
    <w:rsid w:val="00CE7B7A"/>
    <w:rsid w:val="00CE7D52"/>
    <w:rsid w:val="00CF0AAA"/>
    <w:rsid w:val="00CF0AB7"/>
    <w:rsid w:val="00CF1C2F"/>
    <w:rsid w:val="00CF1D74"/>
    <w:rsid w:val="00CF1F8D"/>
    <w:rsid w:val="00CF2BE2"/>
    <w:rsid w:val="00CF371A"/>
    <w:rsid w:val="00CF37C2"/>
    <w:rsid w:val="00CF3DE4"/>
    <w:rsid w:val="00CF3DEB"/>
    <w:rsid w:val="00CF42C9"/>
    <w:rsid w:val="00CF4363"/>
    <w:rsid w:val="00CF4626"/>
    <w:rsid w:val="00CF55F9"/>
    <w:rsid w:val="00CF578D"/>
    <w:rsid w:val="00CF63B2"/>
    <w:rsid w:val="00CF7074"/>
    <w:rsid w:val="00CF7495"/>
    <w:rsid w:val="00CF76D6"/>
    <w:rsid w:val="00D01CF9"/>
    <w:rsid w:val="00D01F93"/>
    <w:rsid w:val="00D021E8"/>
    <w:rsid w:val="00D02AA3"/>
    <w:rsid w:val="00D0334D"/>
    <w:rsid w:val="00D0374D"/>
    <w:rsid w:val="00D0411B"/>
    <w:rsid w:val="00D05614"/>
    <w:rsid w:val="00D05D5C"/>
    <w:rsid w:val="00D06312"/>
    <w:rsid w:val="00D06B62"/>
    <w:rsid w:val="00D06D7B"/>
    <w:rsid w:val="00D06DA5"/>
    <w:rsid w:val="00D07191"/>
    <w:rsid w:val="00D07319"/>
    <w:rsid w:val="00D07813"/>
    <w:rsid w:val="00D07F1D"/>
    <w:rsid w:val="00D10558"/>
    <w:rsid w:val="00D10AA3"/>
    <w:rsid w:val="00D10EE8"/>
    <w:rsid w:val="00D11140"/>
    <w:rsid w:val="00D11739"/>
    <w:rsid w:val="00D119A6"/>
    <w:rsid w:val="00D11D4D"/>
    <w:rsid w:val="00D11DB1"/>
    <w:rsid w:val="00D126DC"/>
    <w:rsid w:val="00D12B03"/>
    <w:rsid w:val="00D13E70"/>
    <w:rsid w:val="00D13EE7"/>
    <w:rsid w:val="00D147BE"/>
    <w:rsid w:val="00D148A0"/>
    <w:rsid w:val="00D158D5"/>
    <w:rsid w:val="00D15ECD"/>
    <w:rsid w:val="00D15FCD"/>
    <w:rsid w:val="00D16C58"/>
    <w:rsid w:val="00D17019"/>
    <w:rsid w:val="00D1705A"/>
    <w:rsid w:val="00D17ABA"/>
    <w:rsid w:val="00D17D34"/>
    <w:rsid w:val="00D17FC8"/>
    <w:rsid w:val="00D2015B"/>
    <w:rsid w:val="00D202B2"/>
    <w:rsid w:val="00D207E7"/>
    <w:rsid w:val="00D20B44"/>
    <w:rsid w:val="00D21168"/>
    <w:rsid w:val="00D21A90"/>
    <w:rsid w:val="00D21C3A"/>
    <w:rsid w:val="00D2224A"/>
    <w:rsid w:val="00D22700"/>
    <w:rsid w:val="00D230BF"/>
    <w:rsid w:val="00D2385D"/>
    <w:rsid w:val="00D23AAD"/>
    <w:rsid w:val="00D23ED8"/>
    <w:rsid w:val="00D23FB9"/>
    <w:rsid w:val="00D23FF4"/>
    <w:rsid w:val="00D2438C"/>
    <w:rsid w:val="00D247E0"/>
    <w:rsid w:val="00D2585A"/>
    <w:rsid w:val="00D25920"/>
    <w:rsid w:val="00D259B0"/>
    <w:rsid w:val="00D259C2"/>
    <w:rsid w:val="00D26586"/>
    <w:rsid w:val="00D26C3F"/>
    <w:rsid w:val="00D27185"/>
    <w:rsid w:val="00D3028A"/>
    <w:rsid w:val="00D30E98"/>
    <w:rsid w:val="00D3125C"/>
    <w:rsid w:val="00D3214D"/>
    <w:rsid w:val="00D32A92"/>
    <w:rsid w:val="00D32CF5"/>
    <w:rsid w:val="00D33488"/>
    <w:rsid w:val="00D33AB3"/>
    <w:rsid w:val="00D33F24"/>
    <w:rsid w:val="00D34160"/>
    <w:rsid w:val="00D343BA"/>
    <w:rsid w:val="00D346B8"/>
    <w:rsid w:val="00D34DCA"/>
    <w:rsid w:val="00D35AC8"/>
    <w:rsid w:val="00D36F05"/>
    <w:rsid w:val="00D36F87"/>
    <w:rsid w:val="00D37DF9"/>
    <w:rsid w:val="00D37E4E"/>
    <w:rsid w:val="00D40672"/>
    <w:rsid w:val="00D417D8"/>
    <w:rsid w:val="00D41F78"/>
    <w:rsid w:val="00D42687"/>
    <w:rsid w:val="00D42ABC"/>
    <w:rsid w:val="00D42E6C"/>
    <w:rsid w:val="00D430A5"/>
    <w:rsid w:val="00D4351C"/>
    <w:rsid w:val="00D43B80"/>
    <w:rsid w:val="00D44348"/>
    <w:rsid w:val="00D4485C"/>
    <w:rsid w:val="00D44988"/>
    <w:rsid w:val="00D45828"/>
    <w:rsid w:val="00D45B4C"/>
    <w:rsid w:val="00D45BA4"/>
    <w:rsid w:val="00D45C8D"/>
    <w:rsid w:val="00D471AF"/>
    <w:rsid w:val="00D471E2"/>
    <w:rsid w:val="00D4724F"/>
    <w:rsid w:val="00D47A34"/>
    <w:rsid w:val="00D50252"/>
    <w:rsid w:val="00D50519"/>
    <w:rsid w:val="00D50702"/>
    <w:rsid w:val="00D50779"/>
    <w:rsid w:val="00D50D4C"/>
    <w:rsid w:val="00D51601"/>
    <w:rsid w:val="00D51EC3"/>
    <w:rsid w:val="00D51ECB"/>
    <w:rsid w:val="00D520DE"/>
    <w:rsid w:val="00D5264C"/>
    <w:rsid w:val="00D52BBC"/>
    <w:rsid w:val="00D537FE"/>
    <w:rsid w:val="00D53CC9"/>
    <w:rsid w:val="00D54A6A"/>
    <w:rsid w:val="00D54B8F"/>
    <w:rsid w:val="00D55848"/>
    <w:rsid w:val="00D55951"/>
    <w:rsid w:val="00D559F0"/>
    <w:rsid w:val="00D56455"/>
    <w:rsid w:val="00D5650F"/>
    <w:rsid w:val="00D56594"/>
    <w:rsid w:val="00D576A4"/>
    <w:rsid w:val="00D57EB6"/>
    <w:rsid w:val="00D608C0"/>
    <w:rsid w:val="00D60D6D"/>
    <w:rsid w:val="00D6128C"/>
    <w:rsid w:val="00D63B22"/>
    <w:rsid w:val="00D63DF9"/>
    <w:rsid w:val="00D66009"/>
    <w:rsid w:val="00D66A9F"/>
    <w:rsid w:val="00D66D8B"/>
    <w:rsid w:val="00D66F72"/>
    <w:rsid w:val="00D671B2"/>
    <w:rsid w:val="00D674BE"/>
    <w:rsid w:val="00D67863"/>
    <w:rsid w:val="00D70849"/>
    <w:rsid w:val="00D70DFA"/>
    <w:rsid w:val="00D72297"/>
    <w:rsid w:val="00D72A1C"/>
    <w:rsid w:val="00D72CC0"/>
    <w:rsid w:val="00D7308F"/>
    <w:rsid w:val="00D7313E"/>
    <w:rsid w:val="00D73396"/>
    <w:rsid w:val="00D73580"/>
    <w:rsid w:val="00D73802"/>
    <w:rsid w:val="00D73883"/>
    <w:rsid w:val="00D73C2C"/>
    <w:rsid w:val="00D73D52"/>
    <w:rsid w:val="00D73E70"/>
    <w:rsid w:val="00D745E7"/>
    <w:rsid w:val="00D74C25"/>
    <w:rsid w:val="00D75296"/>
    <w:rsid w:val="00D75FDA"/>
    <w:rsid w:val="00D774ED"/>
    <w:rsid w:val="00D776AD"/>
    <w:rsid w:val="00D777C3"/>
    <w:rsid w:val="00D7797C"/>
    <w:rsid w:val="00D77C44"/>
    <w:rsid w:val="00D77F88"/>
    <w:rsid w:val="00D8131B"/>
    <w:rsid w:val="00D81AFA"/>
    <w:rsid w:val="00D81EAA"/>
    <w:rsid w:val="00D81FE2"/>
    <w:rsid w:val="00D8259F"/>
    <w:rsid w:val="00D825F2"/>
    <w:rsid w:val="00D8285C"/>
    <w:rsid w:val="00D828B1"/>
    <w:rsid w:val="00D82A55"/>
    <w:rsid w:val="00D830F8"/>
    <w:rsid w:val="00D83174"/>
    <w:rsid w:val="00D83D49"/>
    <w:rsid w:val="00D84181"/>
    <w:rsid w:val="00D846AD"/>
    <w:rsid w:val="00D84754"/>
    <w:rsid w:val="00D84F27"/>
    <w:rsid w:val="00D853F0"/>
    <w:rsid w:val="00D85862"/>
    <w:rsid w:val="00D85892"/>
    <w:rsid w:val="00D85B03"/>
    <w:rsid w:val="00D86D47"/>
    <w:rsid w:val="00D8710C"/>
    <w:rsid w:val="00D871CE"/>
    <w:rsid w:val="00D873C6"/>
    <w:rsid w:val="00D87819"/>
    <w:rsid w:val="00D878A3"/>
    <w:rsid w:val="00D87FA5"/>
    <w:rsid w:val="00D9074A"/>
    <w:rsid w:val="00D9099E"/>
    <w:rsid w:val="00D9193A"/>
    <w:rsid w:val="00D91D05"/>
    <w:rsid w:val="00D923B2"/>
    <w:rsid w:val="00D92463"/>
    <w:rsid w:val="00D924E7"/>
    <w:rsid w:val="00D927B5"/>
    <w:rsid w:val="00D92981"/>
    <w:rsid w:val="00D92C81"/>
    <w:rsid w:val="00D93037"/>
    <w:rsid w:val="00D93E64"/>
    <w:rsid w:val="00D93F64"/>
    <w:rsid w:val="00D94CA4"/>
    <w:rsid w:val="00D95E99"/>
    <w:rsid w:val="00D965D5"/>
    <w:rsid w:val="00D96F7C"/>
    <w:rsid w:val="00D9714B"/>
    <w:rsid w:val="00D97DA2"/>
    <w:rsid w:val="00DA0485"/>
    <w:rsid w:val="00DA1A3A"/>
    <w:rsid w:val="00DA1FC3"/>
    <w:rsid w:val="00DA2351"/>
    <w:rsid w:val="00DA249E"/>
    <w:rsid w:val="00DA2D3D"/>
    <w:rsid w:val="00DA35D9"/>
    <w:rsid w:val="00DA3855"/>
    <w:rsid w:val="00DA39BA"/>
    <w:rsid w:val="00DA4C30"/>
    <w:rsid w:val="00DA52B3"/>
    <w:rsid w:val="00DA538E"/>
    <w:rsid w:val="00DA5FB3"/>
    <w:rsid w:val="00DA6980"/>
    <w:rsid w:val="00DA6A44"/>
    <w:rsid w:val="00DA7A3C"/>
    <w:rsid w:val="00DB145E"/>
    <w:rsid w:val="00DB1A94"/>
    <w:rsid w:val="00DB1D52"/>
    <w:rsid w:val="00DB1E2B"/>
    <w:rsid w:val="00DB1F62"/>
    <w:rsid w:val="00DB21E7"/>
    <w:rsid w:val="00DB2E03"/>
    <w:rsid w:val="00DB3742"/>
    <w:rsid w:val="00DB38F2"/>
    <w:rsid w:val="00DB3C5A"/>
    <w:rsid w:val="00DB3E9B"/>
    <w:rsid w:val="00DB3F4B"/>
    <w:rsid w:val="00DB495F"/>
    <w:rsid w:val="00DB4A80"/>
    <w:rsid w:val="00DB5375"/>
    <w:rsid w:val="00DB6003"/>
    <w:rsid w:val="00DB6103"/>
    <w:rsid w:val="00DB6769"/>
    <w:rsid w:val="00DB67C1"/>
    <w:rsid w:val="00DB6C0B"/>
    <w:rsid w:val="00DB70F4"/>
    <w:rsid w:val="00DB748A"/>
    <w:rsid w:val="00DB7AC2"/>
    <w:rsid w:val="00DB7CB7"/>
    <w:rsid w:val="00DC1056"/>
    <w:rsid w:val="00DC1442"/>
    <w:rsid w:val="00DC1781"/>
    <w:rsid w:val="00DC21D8"/>
    <w:rsid w:val="00DC282A"/>
    <w:rsid w:val="00DC2DE8"/>
    <w:rsid w:val="00DC3054"/>
    <w:rsid w:val="00DC34DC"/>
    <w:rsid w:val="00DC3780"/>
    <w:rsid w:val="00DC3ADA"/>
    <w:rsid w:val="00DC3CC6"/>
    <w:rsid w:val="00DC3F55"/>
    <w:rsid w:val="00DC4782"/>
    <w:rsid w:val="00DC4B02"/>
    <w:rsid w:val="00DC514A"/>
    <w:rsid w:val="00DC67B1"/>
    <w:rsid w:val="00DC7EAE"/>
    <w:rsid w:val="00DC7FBC"/>
    <w:rsid w:val="00DD0019"/>
    <w:rsid w:val="00DD132B"/>
    <w:rsid w:val="00DD1571"/>
    <w:rsid w:val="00DD1725"/>
    <w:rsid w:val="00DD2159"/>
    <w:rsid w:val="00DD218B"/>
    <w:rsid w:val="00DD28BA"/>
    <w:rsid w:val="00DD2A18"/>
    <w:rsid w:val="00DD3044"/>
    <w:rsid w:val="00DD33D1"/>
    <w:rsid w:val="00DD3985"/>
    <w:rsid w:val="00DD5A55"/>
    <w:rsid w:val="00DD61E8"/>
    <w:rsid w:val="00DD62C0"/>
    <w:rsid w:val="00DD63F8"/>
    <w:rsid w:val="00DD64DE"/>
    <w:rsid w:val="00DD66DE"/>
    <w:rsid w:val="00DD7197"/>
    <w:rsid w:val="00DD76DA"/>
    <w:rsid w:val="00DD7859"/>
    <w:rsid w:val="00DD7B41"/>
    <w:rsid w:val="00DE0784"/>
    <w:rsid w:val="00DE0A1D"/>
    <w:rsid w:val="00DE1584"/>
    <w:rsid w:val="00DE15B2"/>
    <w:rsid w:val="00DE1A9A"/>
    <w:rsid w:val="00DE3D2C"/>
    <w:rsid w:val="00DE57D0"/>
    <w:rsid w:val="00DE5E82"/>
    <w:rsid w:val="00DE5EC5"/>
    <w:rsid w:val="00DE5F7F"/>
    <w:rsid w:val="00DE5FA6"/>
    <w:rsid w:val="00DE5FC9"/>
    <w:rsid w:val="00DE6792"/>
    <w:rsid w:val="00DE6AA1"/>
    <w:rsid w:val="00DE77A3"/>
    <w:rsid w:val="00DE7EF7"/>
    <w:rsid w:val="00DF015B"/>
    <w:rsid w:val="00DF02EC"/>
    <w:rsid w:val="00DF0404"/>
    <w:rsid w:val="00DF10FC"/>
    <w:rsid w:val="00DF1185"/>
    <w:rsid w:val="00DF1299"/>
    <w:rsid w:val="00DF132C"/>
    <w:rsid w:val="00DF1620"/>
    <w:rsid w:val="00DF1A70"/>
    <w:rsid w:val="00DF1E5F"/>
    <w:rsid w:val="00DF224B"/>
    <w:rsid w:val="00DF23A8"/>
    <w:rsid w:val="00DF2EE1"/>
    <w:rsid w:val="00DF2F27"/>
    <w:rsid w:val="00DF36B6"/>
    <w:rsid w:val="00DF4296"/>
    <w:rsid w:val="00DF4E8F"/>
    <w:rsid w:val="00DF5267"/>
    <w:rsid w:val="00DF53F0"/>
    <w:rsid w:val="00DF5700"/>
    <w:rsid w:val="00DF5F38"/>
    <w:rsid w:val="00DF604C"/>
    <w:rsid w:val="00DF6075"/>
    <w:rsid w:val="00DF6608"/>
    <w:rsid w:val="00DF6CCC"/>
    <w:rsid w:val="00DF6D0C"/>
    <w:rsid w:val="00DF6F64"/>
    <w:rsid w:val="00DF721E"/>
    <w:rsid w:val="00DF72F3"/>
    <w:rsid w:val="00DF73CD"/>
    <w:rsid w:val="00DF7549"/>
    <w:rsid w:val="00DF78D0"/>
    <w:rsid w:val="00DF7B8A"/>
    <w:rsid w:val="00DF7C87"/>
    <w:rsid w:val="00E009B0"/>
    <w:rsid w:val="00E00A12"/>
    <w:rsid w:val="00E00B39"/>
    <w:rsid w:val="00E00C49"/>
    <w:rsid w:val="00E01C9C"/>
    <w:rsid w:val="00E01D7A"/>
    <w:rsid w:val="00E01FF4"/>
    <w:rsid w:val="00E0219D"/>
    <w:rsid w:val="00E030D1"/>
    <w:rsid w:val="00E032D9"/>
    <w:rsid w:val="00E03D4C"/>
    <w:rsid w:val="00E04482"/>
    <w:rsid w:val="00E04C0F"/>
    <w:rsid w:val="00E05510"/>
    <w:rsid w:val="00E0570B"/>
    <w:rsid w:val="00E05B1D"/>
    <w:rsid w:val="00E069C5"/>
    <w:rsid w:val="00E102E1"/>
    <w:rsid w:val="00E1065D"/>
    <w:rsid w:val="00E10913"/>
    <w:rsid w:val="00E10B87"/>
    <w:rsid w:val="00E121CE"/>
    <w:rsid w:val="00E12209"/>
    <w:rsid w:val="00E12FE9"/>
    <w:rsid w:val="00E1362E"/>
    <w:rsid w:val="00E144C4"/>
    <w:rsid w:val="00E14585"/>
    <w:rsid w:val="00E1478B"/>
    <w:rsid w:val="00E14FAC"/>
    <w:rsid w:val="00E15007"/>
    <w:rsid w:val="00E15102"/>
    <w:rsid w:val="00E15DC6"/>
    <w:rsid w:val="00E16277"/>
    <w:rsid w:val="00E16EC7"/>
    <w:rsid w:val="00E17DCC"/>
    <w:rsid w:val="00E20627"/>
    <w:rsid w:val="00E219CE"/>
    <w:rsid w:val="00E21D93"/>
    <w:rsid w:val="00E22A86"/>
    <w:rsid w:val="00E22D2A"/>
    <w:rsid w:val="00E24071"/>
    <w:rsid w:val="00E24142"/>
    <w:rsid w:val="00E24DCA"/>
    <w:rsid w:val="00E24EBC"/>
    <w:rsid w:val="00E2522C"/>
    <w:rsid w:val="00E2552F"/>
    <w:rsid w:val="00E2599B"/>
    <w:rsid w:val="00E2656E"/>
    <w:rsid w:val="00E26759"/>
    <w:rsid w:val="00E2710C"/>
    <w:rsid w:val="00E272BD"/>
    <w:rsid w:val="00E27428"/>
    <w:rsid w:val="00E305B4"/>
    <w:rsid w:val="00E305DE"/>
    <w:rsid w:val="00E31AFA"/>
    <w:rsid w:val="00E31CB7"/>
    <w:rsid w:val="00E32463"/>
    <w:rsid w:val="00E324EE"/>
    <w:rsid w:val="00E3367B"/>
    <w:rsid w:val="00E34D2F"/>
    <w:rsid w:val="00E34DB1"/>
    <w:rsid w:val="00E35931"/>
    <w:rsid w:val="00E359FF"/>
    <w:rsid w:val="00E36337"/>
    <w:rsid w:val="00E3699A"/>
    <w:rsid w:val="00E371E1"/>
    <w:rsid w:val="00E37BFE"/>
    <w:rsid w:val="00E402C5"/>
    <w:rsid w:val="00E402F4"/>
    <w:rsid w:val="00E405F1"/>
    <w:rsid w:val="00E4076D"/>
    <w:rsid w:val="00E40913"/>
    <w:rsid w:val="00E417DB"/>
    <w:rsid w:val="00E41998"/>
    <w:rsid w:val="00E41BB1"/>
    <w:rsid w:val="00E423C5"/>
    <w:rsid w:val="00E427A0"/>
    <w:rsid w:val="00E43054"/>
    <w:rsid w:val="00E432D1"/>
    <w:rsid w:val="00E433B4"/>
    <w:rsid w:val="00E43655"/>
    <w:rsid w:val="00E44440"/>
    <w:rsid w:val="00E44A8B"/>
    <w:rsid w:val="00E45958"/>
    <w:rsid w:val="00E46013"/>
    <w:rsid w:val="00E4673F"/>
    <w:rsid w:val="00E46839"/>
    <w:rsid w:val="00E46DAD"/>
    <w:rsid w:val="00E47099"/>
    <w:rsid w:val="00E47284"/>
    <w:rsid w:val="00E477C3"/>
    <w:rsid w:val="00E5017E"/>
    <w:rsid w:val="00E50734"/>
    <w:rsid w:val="00E5140B"/>
    <w:rsid w:val="00E51E16"/>
    <w:rsid w:val="00E52990"/>
    <w:rsid w:val="00E52DED"/>
    <w:rsid w:val="00E53593"/>
    <w:rsid w:val="00E53730"/>
    <w:rsid w:val="00E5410A"/>
    <w:rsid w:val="00E5438D"/>
    <w:rsid w:val="00E54511"/>
    <w:rsid w:val="00E54E50"/>
    <w:rsid w:val="00E55288"/>
    <w:rsid w:val="00E56429"/>
    <w:rsid w:val="00E5682A"/>
    <w:rsid w:val="00E57577"/>
    <w:rsid w:val="00E57CDA"/>
    <w:rsid w:val="00E600E5"/>
    <w:rsid w:val="00E60F05"/>
    <w:rsid w:val="00E62043"/>
    <w:rsid w:val="00E626B9"/>
    <w:rsid w:val="00E627C9"/>
    <w:rsid w:val="00E630F3"/>
    <w:rsid w:val="00E6332F"/>
    <w:rsid w:val="00E637A5"/>
    <w:rsid w:val="00E637C9"/>
    <w:rsid w:val="00E6402D"/>
    <w:rsid w:val="00E64322"/>
    <w:rsid w:val="00E64A19"/>
    <w:rsid w:val="00E65AE0"/>
    <w:rsid w:val="00E6680A"/>
    <w:rsid w:val="00E66960"/>
    <w:rsid w:val="00E669E3"/>
    <w:rsid w:val="00E66D44"/>
    <w:rsid w:val="00E66F0D"/>
    <w:rsid w:val="00E679F6"/>
    <w:rsid w:val="00E67BFA"/>
    <w:rsid w:val="00E7004F"/>
    <w:rsid w:val="00E70615"/>
    <w:rsid w:val="00E7159E"/>
    <w:rsid w:val="00E7161E"/>
    <w:rsid w:val="00E71BE3"/>
    <w:rsid w:val="00E72004"/>
    <w:rsid w:val="00E7207B"/>
    <w:rsid w:val="00E722CF"/>
    <w:rsid w:val="00E72880"/>
    <w:rsid w:val="00E7347A"/>
    <w:rsid w:val="00E73798"/>
    <w:rsid w:val="00E7384D"/>
    <w:rsid w:val="00E75383"/>
    <w:rsid w:val="00E75A36"/>
    <w:rsid w:val="00E75A47"/>
    <w:rsid w:val="00E75BB6"/>
    <w:rsid w:val="00E75C2B"/>
    <w:rsid w:val="00E75D8C"/>
    <w:rsid w:val="00E7719C"/>
    <w:rsid w:val="00E7757E"/>
    <w:rsid w:val="00E777F2"/>
    <w:rsid w:val="00E802C9"/>
    <w:rsid w:val="00E80BFB"/>
    <w:rsid w:val="00E80EC2"/>
    <w:rsid w:val="00E80F0A"/>
    <w:rsid w:val="00E81334"/>
    <w:rsid w:val="00E815D4"/>
    <w:rsid w:val="00E818FD"/>
    <w:rsid w:val="00E819BA"/>
    <w:rsid w:val="00E8291B"/>
    <w:rsid w:val="00E82E70"/>
    <w:rsid w:val="00E82F92"/>
    <w:rsid w:val="00E8395F"/>
    <w:rsid w:val="00E83C3D"/>
    <w:rsid w:val="00E83ECB"/>
    <w:rsid w:val="00E8408E"/>
    <w:rsid w:val="00E8410F"/>
    <w:rsid w:val="00E84358"/>
    <w:rsid w:val="00E84650"/>
    <w:rsid w:val="00E849D7"/>
    <w:rsid w:val="00E8559B"/>
    <w:rsid w:val="00E85868"/>
    <w:rsid w:val="00E85E41"/>
    <w:rsid w:val="00E85EA1"/>
    <w:rsid w:val="00E86703"/>
    <w:rsid w:val="00E86C01"/>
    <w:rsid w:val="00E87F57"/>
    <w:rsid w:val="00E900DA"/>
    <w:rsid w:val="00E91044"/>
    <w:rsid w:val="00E910D3"/>
    <w:rsid w:val="00E91CBA"/>
    <w:rsid w:val="00E92097"/>
    <w:rsid w:val="00E92154"/>
    <w:rsid w:val="00E923CF"/>
    <w:rsid w:val="00E93685"/>
    <w:rsid w:val="00E93B65"/>
    <w:rsid w:val="00E93C8C"/>
    <w:rsid w:val="00E93FED"/>
    <w:rsid w:val="00E95111"/>
    <w:rsid w:val="00E95D57"/>
    <w:rsid w:val="00E95FDF"/>
    <w:rsid w:val="00E960AD"/>
    <w:rsid w:val="00E9677F"/>
    <w:rsid w:val="00E96898"/>
    <w:rsid w:val="00E97043"/>
    <w:rsid w:val="00E97A16"/>
    <w:rsid w:val="00EA0185"/>
    <w:rsid w:val="00EA02A8"/>
    <w:rsid w:val="00EA14C8"/>
    <w:rsid w:val="00EA2110"/>
    <w:rsid w:val="00EA24AF"/>
    <w:rsid w:val="00EA283A"/>
    <w:rsid w:val="00EA2C90"/>
    <w:rsid w:val="00EA2E07"/>
    <w:rsid w:val="00EA383B"/>
    <w:rsid w:val="00EA44ED"/>
    <w:rsid w:val="00EA48F3"/>
    <w:rsid w:val="00EA4D46"/>
    <w:rsid w:val="00EA526B"/>
    <w:rsid w:val="00EA60BF"/>
    <w:rsid w:val="00EA6C71"/>
    <w:rsid w:val="00EA71B5"/>
    <w:rsid w:val="00EA7365"/>
    <w:rsid w:val="00EA763F"/>
    <w:rsid w:val="00EA77E9"/>
    <w:rsid w:val="00EA7BBA"/>
    <w:rsid w:val="00EA7E61"/>
    <w:rsid w:val="00EB0548"/>
    <w:rsid w:val="00EB05D0"/>
    <w:rsid w:val="00EB1151"/>
    <w:rsid w:val="00EB1D49"/>
    <w:rsid w:val="00EB23D9"/>
    <w:rsid w:val="00EB39A0"/>
    <w:rsid w:val="00EB430A"/>
    <w:rsid w:val="00EB4CB9"/>
    <w:rsid w:val="00EB4EF7"/>
    <w:rsid w:val="00EB559F"/>
    <w:rsid w:val="00EB566C"/>
    <w:rsid w:val="00EB5A18"/>
    <w:rsid w:val="00EB5D09"/>
    <w:rsid w:val="00EB5F3D"/>
    <w:rsid w:val="00EB6C97"/>
    <w:rsid w:val="00EB7069"/>
    <w:rsid w:val="00EB7E87"/>
    <w:rsid w:val="00EC0317"/>
    <w:rsid w:val="00EC1CEB"/>
    <w:rsid w:val="00EC1DC0"/>
    <w:rsid w:val="00EC1DC2"/>
    <w:rsid w:val="00EC1E09"/>
    <w:rsid w:val="00EC210E"/>
    <w:rsid w:val="00EC21EC"/>
    <w:rsid w:val="00EC24B8"/>
    <w:rsid w:val="00EC268C"/>
    <w:rsid w:val="00EC3753"/>
    <w:rsid w:val="00EC3FB6"/>
    <w:rsid w:val="00EC471E"/>
    <w:rsid w:val="00EC4E71"/>
    <w:rsid w:val="00EC5409"/>
    <w:rsid w:val="00EC5B29"/>
    <w:rsid w:val="00EC5BC4"/>
    <w:rsid w:val="00EC5F1C"/>
    <w:rsid w:val="00EC7AEB"/>
    <w:rsid w:val="00ED0365"/>
    <w:rsid w:val="00ED0512"/>
    <w:rsid w:val="00ED0865"/>
    <w:rsid w:val="00ED0C1C"/>
    <w:rsid w:val="00ED1353"/>
    <w:rsid w:val="00ED1C60"/>
    <w:rsid w:val="00ED2EB9"/>
    <w:rsid w:val="00ED3722"/>
    <w:rsid w:val="00ED3A31"/>
    <w:rsid w:val="00ED4214"/>
    <w:rsid w:val="00ED4469"/>
    <w:rsid w:val="00ED5424"/>
    <w:rsid w:val="00ED5F23"/>
    <w:rsid w:val="00ED6DC0"/>
    <w:rsid w:val="00ED7A7A"/>
    <w:rsid w:val="00ED7F9C"/>
    <w:rsid w:val="00EE0327"/>
    <w:rsid w:val="00EE038C"/>
    <w:rsid w:val="00EE060A"/>
    <w:rsid w:val="00EE105A"/>
    <w:rsid w:val="00EE187A"/>
    <w:rsid w:val="00EE1D00"/>
    <w:rsid w:val="00EE1F23"/>
    <w:rsid w:val="00EE21F9"/>
    <w:rsid w:val="00EE259E"/>
    <w:rsid w:val="00EE25C8"/>
    <w:rsid w:val="00EE28C5"/>
    <w:rsid w:val="00EE2F09"/>
    <w:rsid w:val="00EE3244"/>
    <w:rsid w:val="00EE3FB2"/>
    <w:rsid w:val="00EE47C5"/>
    <w:rsid w:val="00EE490C"/>
    <w:rsid w:val="00EE4E57"/>
    <w:rsid w:val="00EE5738"/>
    <w:rsid w:val="00EE58BD"/>
    <w:rsid w:val="00EE5DDB"/>
    <w:rsid w:val="00EE5E59"/>
    <w:rsid w:val="00EE6108"/>
    <w:rsid w:val="00EE73D0"/>
    <w:rsid w:val="00EE7CB0"/>
    <w:rsid w:val="00EE7CD1"/>
    <w:rsid w:val="00EF08A8"/>
    <w:rsid w:val="00EF167B"/>
    <w:rsid w:val="00EF1C90"/>
    <w:rsid w:val="00EF2496"/>
    <w:rsid w:val="00EF2647"/>
    <w:rsid w:val="00EF270A"/>
    <w:rsid w:val="00EF41A8"/>
    <w:rsid w:val="00EF44FB"/>
    <w:rsid w:val="00EF474F"/>
    <w:rsid w:val="00EF5122"/>
    <w:rsid w:val="00EF5554"/>
    <w:rsid w:val="00EF5AD8"/>
    <w:rsid w:val="00EF6B90"/>
    <w:rsid w:val="00EF6DD7"/>
    <w:rsid w:val="00EF70C9"/>
    <w:rsid w:val="00EF741E"/>
    <w:rsid w:val="00EF7807"/>
    <w:rsid w:val="00EF79F7"/>
    <w:rsid w:val="00F006C0"/>
    <w:rsid w:val="00F00EB1"/>
    <w:rsid w:val="00F0125F"/>
    <w:rsid w:val="00F0176A"/>
    <w:rsid w:val="00F019AA"/>
    <w:rsid w:val="00F0267E"/>
    <w:rsid w:val="00F02686"/>
    <w:rsid w:val="00F030C0"/>
    <w:rsid w:val="00F03114"/>
    <w:rsid w:val="00F03291"/>
    <w:rsid w:val="00F03A85"/>
    <w:rsid w:val="00F04052"/>
    <w:rsid w:val="00F04314"/>
    <w:rsid w:val="00F0459B"/>
    <w:rsid w:val="00F04E15"/>
    <w:rsid w:val="00F056EC"/>
    <w:rsid w:val="00F05DF3"/>
    <w:rsid w:val="00F06829"/>
    <w:rsid w:val="00F069EA"/>
    <w:rsid w:val="00F06A4B"/>
    <w:rsid w:val="00F06A69"/>
    <w:rsid w:val="00F070E5"/>
    <w:rsid w:val="00F07D5E"/>
    <w:rsid w:val="00F07DDE"/>
    <w:rsid w:val="00F10396"/>
    <w:rsid w:val="00F10F30"/>
    <w:rsid w:val="00F11675"/>
    <w:rsid w:val="00F123DA"/>
    <w:rsid w:val="00F12557"/>
    <w:rsid w:val="00F1268D"/>
    <w:rsid w:val="00F127C8"/>
    <w:rsid w:val="00F12881"/>
    <w:rsid w:val="00F12C62"/>
    <w:rsid w:val="00F13321"/>
    <w:rsid w:val="00F134BA"/>
    <w:rsid w:val="00F13599"/>
    <w:rsid w:val="00F13A71"/>
    <w:rsid w:val="00F13B28"/>
    <w:rsid w:val="00F14DCD"/>
    <w:rsid w:val="00F151AB"/>
    <w:rsid w:val="00F156A0"/>
    <w:rsid w:val="00F15730"/>
    <w:rsid w:val="00F15AB9"/>
    <w:rsid w:val="00F16B7A"/>
    <w:rsid w:val="00F16CE3"/>
    <w:rsid w:val="00F176A6"/>
    <w:rsid w:val="00F17A24"/>
    <w:rsid w:val="00F202C2"/>
    <w:rsid w:val="00F204B3"/>
    <w:rsid w:val="00F20C3D"/>
    <w:rsid w:val="00F2124C"/>
    <w:rsid w:val="00F212F6"/>
    <w:rsid w:val="00F217F8"/>
    <w:rsid w:val="00F2190F"/>
    <w:rsid w:val="00F22756"/>
    <w:rsid w:val="00F23248"/>
    <w:rsid w:val="00F23700"/>
    <w:rsid w:val="00F23890"/>
    <w:rsid w:val="00F23CD8"/>
    <w:rsid w:val="00F249A1"/>
    <w:rsid w:val="00F24FBA"/>
    <w:rsid w:val="00F2504D"/>
    <w:rsid w:val="00F2595D"/>
    <w:rsid w:val="00F25B26"/>
    <w:rsid w:val="00F2637F"/>
    <w:rsid w:val="00F268F7"/>
    <w:rsid w:val="00F30B83"/>
    <w:rsid w:val="00F30BDB"/>
    <w:rsid w:val="00F30CF8"/>
    <w:rsid w:val="00F31402"/>
    <w:rsid w:val="00F31EDF"/>
    <w:rsid w:val="00F32507"/>
    <w:rsid w:val="00F327D9"/>
    <w:rsid w:val="00F32CDE"/>
    <w:rsid w:val="00F32D4C"/>
    <w:rsid w:val="00F3327E"/>
    <w:rsid w:val="00F33746"/>
    <w:rsid w:val="00F338C3"/>
    <w:rsid w:val="00F3401D"/>
    <w:rsid w:val="00F34B14"/>
    <w:rsid w:val="00F34CF1"/>
    <w:rsid w:val="00F34E35"/>
    <w:rsid w:val="00F34F58"/>
    <w:rsid w:val="00F3572F"/>
    <w:rsid w:val="00F35750"/>
    <w:rsid w:val="00F35DA7"/>
    <w:rsid w:val="00F35E35"/>
    <w:rsid w:val="00F36A6A"/>
    <w:rsid w:val="00F40101"/>
    <w:rsid w:val="00F404F7"/>
    <w:rsid w:val="00F40CCA"/>
    <w:rsid w:val="00F41968"/>
    <w:rsid w:val="00F41E02"/>
    <w:rsid w:val="00F42AA4"/>
    <w:rsid w:val="00F42D97"/>
    <w:rsid w:val="00F42F0E"/>
    <w:rsid w:val="00F42FCF"/>
    <w:rsid w:val="00F436B2"/>
    <w:rsid w:val="00F43813"/>
    <w:rsid w:val="00F43FEE"/>
    <w:rsid w:val="00F440B0"/>
    <w:rsid w:val="00F44114"/>
    <w:rsid w:val="00F4492F"/>
    <w:rsid w:val="00F44D46"/>
    <w:rsid w:val="00F45030"/>
    <w:rsid w:val="00F45A72"/>
    <w:rsid w:val="00F46723"/>
    <w:rsid w:val="00F46A81"/>
    <w:rsid w:val="00F4706D"/>
    <w:rsid w:val="00F47309"/>
    <w:rsid w:val="00F476E1"/>
    <w:rsid w:val="00F47855"/>
    <w:rsid w:val="00F47D1D"/>
    <w:rsid w:val="00F47F29"/>
    <w:rsid w:val="00F50016"/>
    <w:rsid w:val="00F5118A"/>
    <w:rsid w:val="00F515F3"/>
    <w:rsid w:val="00F51A21"/>
    <w:rsid w:val="00F51A35"/>
    <w:rsid w:val="00F523B9"/>
    <w:rsid w:val="00F52614"/>
    <w:rsid w:val="00F5276E"/>
    <w:rsid w:val="00F52E9F"/>
    <w:rsid w:val="00F532B2"/>
    <w:rsid w:val="00F53304"/>
    <w:rsid w:val="00F534C0"/>
    <w:rsid w:val="00F53B81"/>
    <w:rsid w:val="00F53C15"/>
    <w:rsid w:val="00F540FE"/>
    <w:rsid w:val="00F542F3"/>
    <w:rsid w:val="00F5459A"/>
    <w:rsid w:val="00F556FF"/>
    <w:rsid w:val="00F55D12"/>
    <w:rsid w:val="00F56836"/>
    <w:rsid w:val="00F5687F"/>
    <w:rsid w:val="00F56A02"/>
    <w:rsid w:val="00F56B58"/>
    <w:rsid w:val="00F56D3F"/>
    <w:rsid w:val="00F571AD"/>
    <w:rsid w:val="00F5725B"/>
    <w:rsid w:val="00F575C7"/>
    <w:rsid w:val="00F57CC1"/>
    <w:rsid w:val="00F57DF7"/>
    <w:rsid w:val="00F57FD0"/>
    <w:rsid w:val="00F60305"/>
    <w:rsid w:val="00F61B12"/>
    <w:rsid w:val="00F61C70"/>
    <w:rsid w:val="00F627D8"/>
    <w:rsid w:val="00F62869"/>
    <w:rsid w:val="00F62ED4"/>
    <w:rsid w:val="00F63264"/>
    <w:rsid w:val="00F634E4"/>
    <w:rsid w:val="00F6379E"/>
    <w:rsid w:val="00F64047"/>
    <w:rsid w:val="00F65171"/>
    <w:rsid w:val="00F6533A"/>
    <w:rsid w:val="00F6560D"/>
    <w:rsid w:val="00F6676A"/>
    <w:rsid w:val="00F669BD"/>
    <w:rsid w:val="00F67844"/>
    <w:rsid w:val="00F67B09"/>
    <w:rsid w:val="00F70221"/>
    <w:rsid w:val="00F705F6"/>
    <w:rsid w:val="00F70795"/>
    <w:rsid w:val="00F70799"/>
    <w:rsid w:val="00F70A8B"/>
    <w:rsid w:val="00F70B8D"/>
    <w:rsid w:val="00F70F0F"/>
    <w:rsid w:val="00F71936"/>
    <w:rsid w:val="00F71F81"/>
    <w:rsid w:val="00F724FB"/>
    <w:rsid w:val="00F726B8"/>
    <w:rsid w:val="00F72A26"/>
    <w:rsid w:val="00F733C3"/>
    <w:rsid w:val="00F73E15"/>
    <w:rsid w:val="00F746A1"/>
    <w:rsid w:val="00F74820"/>
    <w:rsid w:val="00F74F08"/>
    <w:rsid w:val="00F7506D"/>
    <w:rsid w:val="00F755DD"/>
    <w:rsid w:val="00F756DD"/>
    <w:rsid w:val="00F77F4E"/>
    <w:rsid w:val="00F80047"/>
    <w:rsid w:val="00F800C7"/>
    <w:rsid w:val="00F8010B"/>
    <w:rsid w:val="00F80361"/>
    <w:rsid w:val="00F8104D"/>
    <w:rsid w:val="00F8153F"/>
    <w:rsid w:val="00F81587"/>
    <w:rsid w:val="00F819C3"/>
    <w:rsid w:val="00F81B2A"/>
    <w:rsid w:val="00F81B4C"/>
    <w:rsid w:val="00F81C12"/>
    <w:rsid w:val="00F81D9A"/>
    <w:rsid w:val="00F81DE7"/>
    <w:rsid w:val="00F8263C"/>
    <w:rsid w:val="00F8288F"/>
    <w:rsid w:val="00F82DD3"/>
    <w:rsid w:val="00F8376E"/>
    <w:rsid w:val="00F83C52"/>
    <w:rsid w:val="00F840EC"/>
    <w:rsid w:val="00F84802"/>
    <w:rsid w:val="00F84B25"/>
    <w:rsid w:val="00F85B72"/>
    <w:rsid w:val="00F8652A"/>
    <w:rsid w:val="00F86540"/>
    <w:rsid w:val="00F865CE"/>
    <w:rsid w:val="00F8766F"/>
    <w:rsid w:val="00F901B3"/>
    <w:rsid w:val="00F90282"/>
    <w:rsid w:val="00F90BC8"/>
    <w:rsid w:val="00F91082"/>
    <w:rsid w:val="00F9116D"/>
    <w:rsid w:val="00F91171"/>
    <w:rsid w:val="00F91342"/>
    <w:rsid w:val="00F91A9A"/>
    <w:rsid w:val="00F923AF"/>
    <w:rsid w:val="00F92634"/>
    <w:rsid w:val="00F933F3"/>
    <w:rsid w:val="00F93ABA"/>
    <w:rsid w:val="00F93ABB"/>
    <w:rsid w:val="00F94D79"/>
    <w:rsid w:val="00F95AEF"/>
    <w:rsid w:val="00F9658C"/>
    <w:rsid w:val="00F96EEB"/>
    <w:rsid w:val="00F9775D"/>
    <w:rsid w:val="00F97A7F"/>
    <w:rsid w:val="00F97CD0"/>
    <w:rsid w:val="00F97D7A"/>
    <w:rsid w:val="00FA0152"/>
    <w:rsid w:val="00FA0889"/>
    <w:rsid w:val="00FA12D4"/>
    <w:rsid w:val="00FA16E7"/>
    <w:rsid w:val="00FA1D69"/>
    <w:rsid w:val="00FA2897"/>
    <w:rsid w:val="00FA31C7"/>
    <w:rsid w:val="00FA4394"/>
    <w:rsid w:val="00FA472D"/>
    <w:rsid w:val="00FA4A82"/>
    <w:rsid w:val="00FA5A92"/>
    <w:rsid w:val="00FA681F"/>
    <w:rsid w:val="00FA7373"/>
    <w:rsid w:val="00FB0261"/>
    <w:rsid w:val="00FB0CBF"/>
    <w:rsid w:val="00FB18F6"/>
    <w:rsid w:val="00FB2A52"/>
    <w:rsid w:val="00FB3961"/>
    <w:rsid w:val="00FB39E0"/>
    <w:rsid w:val="00FB3F92"/>
    <w:rsid w:val="00FB52C7"/>
    <w:rsid w:val="00FB57DC"/>
    <w:rsid w:val="00FB5915"/>
    <w:rsid w:val="00FB6E19"/>
    <w:rsid w:val="00FB71F6"/>
    <w:rsid w:val="00FB74F1"/>
    <w:rsid w:val="00FC0670"/>
    <w:rsid w:val="00FC07AF"/>
    <w:rsid w:val="00FC0AF8"/>
    <w:rsid w:val="00FC0B69"/>
    <w:rsid w:val="00FC1055"/>
    <w:rsid w:val="00FC1238"/>
    <w:rsid w:val="00FC1483"/>
    <w:rsid w:val="00FC1BEF"/>
    <w:rsid w:val="00FC1C47"/>
    <w:rsid w:val="00FC1EA7"/>
    <w:rsid w:val="00FC26DB"/>
    <w:rsid w:val="00FC2866"/>
    <w:rsid w:val="00FC2869"/>
    <w:rsid w:val="00FC2F9E"/>
    <w:rsid w:val="00FC3102"/>
    <w:rsid w:val="00FC3848"/>
    <w:rsid w:val="00FC39ED"/>
    <w:rsid w:val="00FC3D40"/>
    <w:rsid w:val="00FC4419"/>
    <w:rsid w:val="00FC47E2"/>
    <w:rsid w:val="00FC4AA5"/>
    <w:rsid w:val="00FC4B88"/>
    <w:rsid w:val="00FC4BB8"/>
    <w:rsid w:val="00FC4DD8"/>
    <w:rsid w:val="00FC5148"/>
    <w:rsid w:val="00FC56F0"/>
    <w:rsid w:val="00FC6524"/>
    <w:rsid w:val="00FC6B58"/>
    <w:rsid w:val="00FC6DE3"/>
    <w:rsid w:val="00FC711D"/>
    <w:rsid w:val="00FC75AC"/>
    <w:rsid w:val="00FC7984"/>
    <w:rsid w:val="00FD01BF"/>
    <w:rsid w:val="00FD0525"/>
    <w:rsid w:val="00FD0AB7"/>
    <w:rsid w:val="00FD1000"/>
    <w:rsid w:val="00FD15F8"/>
    <w:rsid w:val="00FD297D"/>
    <w:rsid w:val="00FD29A8"/>
    <w:rsid w:val="00FD2D13"/>
    <w:rsid w:val="00FD374D"/>
    <w:rsid w:val="00FD40F7"/>
    <w:rsid w:val="00FD4D2A"/>
    <w:rsid w:val="00FD5FA5"/>
    <w:rsid w:val="00FD6071"/>
    <w:rsid w:val="00FD633B"/>
    <w:rsid w:val="00FD66ED"/>
    <w:rsid w:val="00FD6ABA"/>
    <w:rsid w:val="00FD7AAD"/>
    <w:rsid w:val="00FE02C5"/>
    <w:rsid w:val="00FE0794"/>
    <w:rsid w:val="00FE1041"/>
    <w:rsid w:val="00FE1614"/>
    <w:rsid w:val="00FE1D32"/>
    <w:rsid w:val="00FE24CB"/>
    <w:rsid w:val="00FE323F"/>
    <w:rsid w:val="00FE3473"/>
    <w:rsid w:val="00FE38E5"/>
    <w:rsid w:val="00FE4049"/>
    <w:rsid w:val="00FE4794"/>
    <w:rsid w:val="00FE480F"/>
    <w:rsid w:val="00FE4998"/>
    <w:rsid w:val="00FE4CA2"/>
    <w:rsid w:val="00FE5382"/>
    <w:rsid w:val="00FE57DE"/>
    <w:rsid w:val="00FE6715"/>
    <w:rsid w:val="00FE719F"/>
    <w:rsid w:val="00FE795F"/>
    <w:rsid w:val="00FE7A68"/>
    <w:rsid w:val="00FF00A3"/>
    <w:rsid w:val="00FF0231"/>
    <w:rsid w:val="00FF056D"/>
    <w:rsid w:val="00FF0F87"/>
    <w:rsid w:val="00FF19D5"/>
    <w:rsid w:val="00FF1C9B"/>
    <w:rsid w:val="00FF1D49"/>
    <w:rsid w:val="00FF203B"/>
    <w:rsid w:val="00FF2562"/>
    <w:rsid w:val="00FF3A41"/>
    <w:rsid w:val="00FF3E5B"/>
    <w:rsid w:val="00FF5183"/>
    <w:rsid w:val="00FF57E4"/>
    <w:rsid w:val="00FF5E26"/>
    <w:rsid w:val="00FF5ECD"/>
    <w:rsid w:val="00FF6D57"/>
    <w:rsid w:val="00FF78E5"/>
    <w:rsid w:val="01010F37"/>
    <w:rsid w:val="011E13B6"/>
    <w:rsid w:val="011E3D92"/>
    <w:rsid w:val="01261495"/>
    <w:rsid w:val="012C5FAF"/>
    <w:rsid w:val="0142798D"/>
    <w:rsid w:val="01894986"/>
    <w:rsid w:val="0194674A"/>
    <w:rsid w:val="01A93FA3"/>
    <w:rsid w:val="01AF3D99"/>
    <w:rsid w:val="01B969B7"/>
    <w:rsid w:val="01CF29D9"/>
    <w:rsid w:val="01F02E1C"/>
    <w:rsid w:val="02493090"/>
    <w:rsid w:val="02511F9D"/>
    <w:rsid w:val="025F28B4"/>
    <w:rsid w:val="02796C38"/>
    <w:rsid w:val="02913D1B"/>
    <w:rsid w:val="02A53569"/>
    <w:rsid w:val="02D212D8"/>
    <w:rsid w:val="032B2F25"/>
    <w:rsid w:val="032C4E8C"/>
    <w:rsid w:val="03522419"/>
    <w:rsid w:val="035B509C"/>
    <w:rsid w:val="036A69F0"/>
    <w:rsid w:val="03800D34"/>
    <w:rsid w:val="03A314B8"/>
    <w:rsid w:val="03D42E2E"/>
    <w:rsid w:val="03D8291E"/>
    <w:rsid w:val="03D82B98"/>
    <w:rsid w:val="03F83E8B"/>
    <w:rsid w:val="040E5A85"/>
    <w:rsid w:val="0422003D"/>
    <w:rsid w:val="043B4AFE"/>
    <w:rsid w:val="04A907D2"/>
    <w:rsid w:val="04D72BD5"/>
    <w:rsid w:val="05304992"/>
    <w:rsid w:val="053A4F12"/>
    <w:rsid w:val="055629C0"/>
    <w:rsid w:val="058F34B0"/>
    <w:rsid w:val="059B145E"/>
    <w:rsid w:val="05A30906"/>
    <w:rsid w:val="05AC22B4"/>
    <w:rsid w:val="05C56868"/>
    <w:rsid w:val="05C96278"/>
    <w:rsid w:val="05E7658D"/>
    <w:rsid w:val="0620235A"/>
    <w:rsid w:val="06815AFC"/>
    <w:rsid w:val="06C054A5"/>
    <w:rsid w:val="06E243E8"/>
    <w:rsid w:val="074958E1"/>
    <w:rsid w:val="074E2EF7"/>
    <w:rsid w:val="07550186"/>
    <w:rsid w:val="07697B5E"/>
    <w:rsid w:val="07835682"/>
    <w:rsid w:val="07A539BD"/>
    <w:rsid w:val="07AB18D9"/>
    <w:rsid w:val="07AC2CFF"/>
    <w:rsid w:val="07B72767"/>
    <w:rsid w:val="07DE427B"/>
    <w:rsid w:val="08077E72"/>
    <w:rsid w:val="082A6F47"/>
    <w:rsid w:val="083E11BD"/>
    <w:rsid w:val="084A36ED"/>
    <w:rsid w:val="085508C2"/>
    <w:rsid w:val="08874912"/>
    <w:rsid w:val="08882DD0"/>
    <w:rsid w:val="08A166C6"/>
    <w:rsid w:val="08D004EB"/>
    <w:rsid w:val="08EA43A8"/>
    <w:rsid w:val="08EE3D79"/>
    <w:rsid w:val="09063A89"/>
    <w:rsid w:val="091D4A01"/>
    <w:rsid w:val="093700E7"/>
    <w:rsid w:val="097C3D4B"/>
    <w:rsid w:val="09816C5A"/>
    <w:rsid w:val="099F363D"/>
    <w:rsid w:val="09CC2AAC"/>
    <w:rsid w:val="09E518F1"/>
    <w:rsid w:val="09F10CF8"/>
    <w:rsid w:val="09F2225F"/>
    <w:rsid w:val="0A0009B5"/>
    <w:rsid w:val="0A14187E"/>
    <w:rsid w:val="0A173A74"/>
    <w:rsid w:val="0A1D7F6A"/>
    <w:rsid w:val="0A3B5B11"/>
    <w:rsid w:val="0A40121D"/>
    <w:rsid w:val="0A541828"/>
    <w:rsid w:val="0A652D3E"/>
    <w:rsid w:val="0A71587A"/>
    <w:rsid w:val="0A817EB9"/>
    <w:rsid w:val="0AC62ADE"/>
    <w:rsid w:val="0AD031A2"/>
    <w:rsid w:val="0B0126DC"/>
    <w:rsid w:val="0B226B74"/>
    <w:rsid w:val="0B326F2A"/>
    <w:rsid w:val="0B3F7726"/>
    <w:rsid w:val="0B473338"/>
    <w:rsid w:val="0B5D0F63"/>
    <w:rsid w:val="0B7E2A44"/>
    <w:rsid w:val="0BB377CC"/>
    <w:rsid w:val="0BB65E0B"/>
    <w:rsid w:val="0BE67BA2"/>
    <w:rsid w:val="0C104C1F"/>
    <w:rsid w:val="0C1E2888"/>
    <w:rsid w:val="0C2A7A8F"/>
    <w:rsid w:val="0C3B6140"/>
    <w:rsid w:val="0C6E110E"/>
    <w:rsid w:val="0C837F8F"/>
    <w:rsid w:val="0C886EAB"/>
    <w:rsid w:val="0C92213C"/>
    <w:rsid w:val="0CB16402"/>
    <w:rsid w:val="0CC2027E"/>
    <w:rsid w:val="0CD36378"/>
    <w:rsid w:val="0D382263"/>
    <w:rsid w:val="0D49488C"/>
    <w:rsid w:val="0D4D0A2E"/>
    <w:rsid w:val="0D6B2978"/>
    <w:rsid w:val="0D6D38CF"/>
    <w:rsid w:val="0D762E4D"/>
    <w:rsid w:val="0D84032B"/>
    <w:rsid w:val="0D883A97"/>
    <w:rsid w:val="0DB8556E"/>
    <w:rsid w:val="0DBC5F1B"/>
    <w:rsid w:val="0DC108C7"/>
    <w:rsid w:val="0DCC2328"/>
    <w:rsid w:val="0DCC7572"/>
    <w:rsid w:val="0E004337"/>
    <w:rsid w:val="0E337741"/>
    <w:rsid w:val="0E3B2427"/>
    <w:rsid w:val="0E567031"/>
    <w:rsid w:val="0E727929"/>
    <w:rsid w:val="0ECD6DF7"/>
    <w:rsid w:val="0F032819"/>
    <w:rsid w:val="0F1F58A5"/>
    <w:rsid w:val="0F221070"/>
    <w:rsid w:val="0F2A74C4"/>
    <w:rsid w:val="0F851480"/>
    <w:rsid w:val="0F955B67"/>
    <w:rsid w:val="0FDA7A1E"/>
    <w:rsid w:val="0FF07CE3"/>
    <w:rsid w:val="103274FC"/>
    <w:rsid w:val="103939A5"/>
    <w:rsid w:val="10466E61"/>
    <w:rsid w:val="10551916"/>
    <w:rsid w:val="107C13BF"/>
    <w:rsid w:val="10A27F31"/>
    <w:rsid w:val="10BB15FD"/>
    <w:rsid w:val="10C13880"/>
    <w:rsid w:val="10C7035C"/>
    <w:rsid w:val="111B6540"/>
    <w:rsid w:val="112E1DCF"/>
    <w:rsid w:val="11335637"/>
    <w:rsid w:val="114C66F9"/>
    <w:rsid w:val="116068F1"/>
    <w:rsid w:val="1178129C"/>
    <w:rsid w:val="11847C41"/>
    <w:rsid w:val="11927058"/>
    <w:rsid w:val="11B96311"/>
    <w:rsid w:val="11D230A2"/>
    <w:rsid w:val="11EC3A38"/>
    <w:rsid w:val="120E171E"/>
    <w:rsid w:val="121C0CA8"/>
    <w:rsid w:val="121D74BC"/>
    <w:rsid w:val="123376BB"/>
    <w:rsid w:val="124949E7"/>
    <w:rsid w:val="125F726F"/>
    <w:rsid w:val="12764A7E"/>
    <w:rsid w:val="12900DD2"/>
    <w:rsid w:val="129739A4"/>
    <w:rsid w:val="12977E48"/>
    <w:rsid w:val="12AE45FB"/>
    <w:rsid w:val="12BF0595"/>
    <w:rsid w:val="12CD73C6"/>
    <w:rsid w:val="131E40C5"/>
    <w:rsid w:val="134C478E"/>
    <w:rsid w:val="13841F61"/>
    <w:rsid w:val="138A175B"/>
    <w:rsid w:val="138A5BED"/>
    <w:rsid w:val="13900CAB"/>
    <w:rsid w:val="13A740BB"/>
    <w:rsid w:val="13AF4F03"/>
    <w:rsid w:val="13BB2232"/>
    <w:rsid w:val="13DA623E"/>
    <w:rsid w:val="141D437D"/>
    <w:rsid w:val="14215C1B"/>
    <w:rsid w:val="14736E66"/>
    <w:rsid w:val="147F458F"/>
    <w:rsid w:val="14A14FAE"/>
    <w:rsid w:val="14C86F04"/>
    <w:rsid w:val="14EB1BED"/>
    <w:rsid w:val="15192D96"/>
    <w:rsid w:val="1534169A"/>
    <w:rsid w:val="154E01FD"/>
    <w:rsid w:val="156758B0"/>
    <w:rsid w:val="159A6E1F"/>
    <w:rsid w:val="15AE2DC8"/>
    <w:rsid w:val="15AE34DE"/>
    <w:rsid w:val="15C03E03"/>
    <w:rsid w:val="15C75F7A"/>
    <w:rsid w:val="15F66C34"/>
    <w:rsid w:val="162A25EB"/>
    <w:rsid w:val="16353C00"/>
    <w:rsid w:val="164C504F"/>
    <w:rsid w:val="166F1E57"/>
    <w:rsid w:val="16735895"/>
    <w:rsid w:val="167A7865"/>
    <w:rsid w:val="16C64FF0"/>
    <w:rsid w:val="16DB4E57"/>
    <w:rsid w:val="16FD2A55"/>
    <w:rsid w:val="17067C1A"/>
    <w:rsid w:val="1713247B"/>
    <w:rsid w:val="17366761"/>
    <w:rsid w:val="175207E1"/>
    <w:rsid w:val="177C01F0"/>
    <w:rsid w:val="179E3EFA"/>
    <w:rsid w:val="17A3350D"/>
    <w:rsid w:val="17B1375A"/>
    <w:rsid w:val="17B35782"/>
    <w:rsid w:val="17BD5C5B"/>
    <w:rsid w:val="17CE6630"/>
    <w:rsid w:val="180A2E6A"/>
    <w:rsid w:val="18452495"/>
    <w:rsid w:val="18B04FBB"/>
    <w:rsid w:val="18B63C84"/>
    <w:rsid w:val="18F27B86"/>
    <w:rsid w:val="194A1770"/>
    <w:rsid w:val="19570331"/>
    <w:rsid w:val="198C7FDB"/>
    <w:rsid w:val="1990114D"/>
    <w:rsid w:val="199804CB"/>
    <w:rsid w:val="19AC0D53"/>
    <w:rsid w:val="19B42D2B"/>
    <w:rsid w:val="1A0C2EC9"/>
    <w:rsid w:val="1A3F6DFB"/>
    <w:rsid w:val="1A616AC1"/>
    <w:rsid w:val="1A7A6085"/>
    <w:rsid w:val="1A7C004F"/>
    <w:rsid w:val="1A8C42F1"/>
    <w:rsid w:val="1AE01057"/>
    <w:rsid w:val="1AE9220B"/>
    <w:rsid w:val="1AFF0AFE"/>
    <w:rsid w:val="1B4A1EFB"/>
    <w:rsid w:val="1B4F19F8"/>
    <w:rsid w:val="1B5D7CCD"/>
    <w:rsid w:val="1B5F73A7"/>
    <w:rsid w:val="1B862808"/>
    <w:rsid w:val="1BB824B6"/>
    <w:rsid w:val="1BBC5B46"/>
    <w:rsid w:val="1BDE43F2"/>
    <w:rsid w:val="1C0A31FF"/>
    <w:rsid w:val="1C135997"/>
    <w:rsid w:val="1C33074E"/>
    <w:rsid w:val="1C3A430F"/>
    <w:rsid w:val="1C907DE2"/>
    <w:rsid w:val="1CAB69CA"/>
    <w:rsid w:val="1CBD494F"/>
    <w:rsid w:val="1CCE7826"/>
    <w:rsid w:val="1CD7789E"/>
    <w:rsid w:val="1CEA33EA"/>
    <w:rsid w:val="1D0F5CDD"/>
    <w:rsid w:val="1D2422D8"/>
    <w:rsid w:val="1D4F4876"/>
    <w:rsid w:val="1D594678"/>
    <w:rsid w:val="1D831DB9"/>
    <w:rsid w:val="1D877B61"/>
    <w:rsid w:val="1DBC3FC0"/>
    <w:rsid w:val="1DCB4E4A"/>
    <w:rsid w:val="1DD844A0"/>
    <w:rsid w:val="1E3E386E"/>
    <w:rsid w:val="1E450758"/>
    <w:rsid w:val="1E5D1F46"/>
    <w:rsid w:val="1E94348E"/>
    <w:rsid w:val="1EB25197"/>
    <w:rsid w:val="1ECC44FA"/>
    <w:rsid w:val="1ED63AA6"/>
    <w:rsid w:val="1ED9235E"/>
    <w:rsid w:val="1EE3269F"/>
    <w:rsid w:val="1F063325"/>
    <w:rsid w:val="1F5C044F"/>
    <w:rsid w:val="1F5F3A9B"/>
    <w:rsid w:val="1F716F93"/>
    <w:rsid w:val="1F86727A"/>
    <w:rsid w:val="1F887176"/>
    <w:rsid w:val="1FAA6851"/>
    <w:rsid w:val="1FAB6CE1"/>
    <w:rsid w:val="1FBC5DF5"/>
    <w:rsid w:val="1FF90588"/>
    <w:rsid w:val="20360CA0"/>
    <w:rsid w:val="20560211"/>
    <w:rsid w:val="206A0EC8"/>
    <w:rsid w:val="207235BC"/>
    <w:rsid w:val="20AB6760"/>
    <w:rsid w:val="20AE6A88"/>
    <w:rsid w:val="20C0056A"/>
    <w:rsid w:val="20C279F7"/>
    <w:rsid w:val="20C3623F"/>
    <w:rsid w:val="20F00CC7"/>
    <w:rsid w:val="21037B2A"/>
    <w:rsid w:val="21384685"/>
    <w:rsid w:val="21452096"/>
    <w:rsid w:val="214747E7"/>
    <w:rsid w:val="215C7FD8"/>
    <w:rsid w:val="21623135"/>
    <w:rsid w:val="21781212"/>
    <w:rsid w:val="21974C34"/>
    <w:rsid w:val="21AB746C"/>
    <w:rsid w:val="21AF6A69"/>
    <w:rsid w:val="21B83F86"/>
    <w:rsid w:val="21BE719F"/>
    <w:rsid w:val="220646A2"/>
    <w:rsid w:val="221178A8"/>
    <w:rsid w:val="221213CF"/>
    <w:rsid w:val="22327A92"/>
    <w:rsid w:val="224B0307"/>
    <w:rsid w:val="22A20DE3"/>
    <w:rsid w:val="22AB33E9"/>
    <w:rsid w:val="22B022C4"/>
    <w:rsid w:val="22EA5B1F"/>
    <w:rsid w:val="23072480"/>
    <w:rsid w:val="231A0405"/>
    <w:rsid w:val="231D53A2"/>
    <w:rsid w:val="23244DE0"/>
    <w:rsid w:val="23515DF1"/>
    <w:rsid w:val="23582CDC"/>
    <w:rsid w:val="236D5383"/>
    <w:rsid w:val="238705A1"/>
    <w:rsid w:val="238B45A4"/>
    <w:rsid w:val="238B4E5F"/>
    <w:rsid w:val="23B7504C"/>
    <w:rsid w:val="23C045EA"/>
    <w:rsid w:val="23CD5478"/>
    <w:rsid w:val="243328FB"/>
    <w:rsid w:val="245239DC"/>
    <w:rsid w:val="24571307"/>
    <w:rsid w:val="24596D0B"/>
    <w:rsid w:val="247D54F3"/>
    <w:rsid w:val="24EF58C2"/>
    <w:rsid w:val="25110A2A"/>
    <w:rsid w:val="254F010E"/>
    <w:rsid w:val="255F38CD"/>
    <w:rsid w:val="256C0944"/>
    <w:rsid w:val="25956469"/>
    <w:rsid w:val="259B08F3"/>
    <w:rsid w:val="259C6A24"/>
    <w:rsid w:val="259E7D6B"/>
    <w:rsid w:val="25CA39F3"/>
    <w:rsid w:val="25E116AE"/>
    <w:rsid w:val="25EE2C3B"/>
    <w:rsid w:val="260B3AE0"/>
    <w:rsid w:val="260E3B25"/>
    <w:rsid w:val="26446DE3"/>
    <w:rsid w:val="26451C3D"/>
    <w:rsid w:val="26485289"/>
    <w:rsid w:val="267D1923"/>
    <w:rsid w:val="26877DFE"/>
    <w:rsid w:val="268A58A2"/>
    <w:rsid w:val="268E0C0C"/>
    <w:rsid w:val="269669E7"/>
    <w:rsid w:val="26A270C1"/>
    <w:rsid w:val="26AA51ED"/>
    <w:rsid w:val="26D44D6F"/>
    <w:rsid w:val="26D7699F"/>
    <w:rsid w:val="27247AA4"/>
    <w:rsid w:val="27325AEA"/>
    <w:rsid w:val="278C564A"/>
    <w:rsid w:val="27BF77CD"/>
    <w:rsid w:val="28164F13"/>
    <w:rsid w:val="281E30AB"/>
    <w:rsid w:val="283D7E81"/>
    <w:rsid w:val="286D547B"/>
    <w:rsid w:val="287A4EFB"/>
    <w:rsid w:val="28816866"/>
    <w:rsid w:val="288D3427"/>
    <w:rsid w:val="289360AA"/>
    <w:rsid w:val="28B46C06"/>
    <w:rsid w:val="28BF4239"/>
    <w:rsid w:val="28DC43AF"/>
    <w:rsid w:val="28E13773"/>
    <w:rsid w:val="28F74D45"/>
    <w:rsid w:val="290D4568"/>
    <w:rsid w:val="293722C0"/>
    <w:rsid w:val="2940049A"/>
    <w:rsid w:val="297D16EE"/>
    <w:rsid w:val="29803444"/>
    <w:rsid w:val="298861E2"/>
    <w:rsid w:val="299C4D2B"/>
    <w:rsid w:val="29A273A6"/>
    <w:rsid w:val="29C55A1E"/>
    <w:rsid w:val="29D75F7F"/>
    <w:rsid w:val="2A1329F4"/>
    <w:rsid w:val="2A41096D"/>
    <w:rsid w:val="2A4948C9"/>
    <w:rsid w:val="2A516713"/>
    <w:rsid w:val="2A593414"/>
    <w:rsid w:val="2A68414C"/>
    <w:rsid w:val="2A737CF3"/>
    <w:rsid w:val="2B4D18B6"/>
    <w:rsid w:val="2B546E8B"/>
    <w:rsid w:val="2B6E4F01"/>
    <w:rsid w:val="2B774624"/>
    <w:rsid w:val="2B8F423A"/>
    <w:rsid w:val="2B986D7B"/>
    <w:rsid w:val="2BED6A56"/>
    <w:rsid w:val="2BFA62D7"/>
    <w:rsid w:val="2C0E40E1"/>
    <w:rsid w:val="2C161986"/>
    <w:rsid w:val="2C1778A5"/>
    <w:rsid w:val="2C216279"/>
    <w:rsid w:val="2C55140F"/>
    <w:rsid w:val="2C626979"/>
    <w:rsid w:val="2C7A72BE"/>
    <w:rsid w:val="2C9A7D75"/>
    <w:rsid w:val="2C9E3E55"/>
    <w:rsid w:val="2CAE1BBE"/>
    <w:rsid w:val="2CB61A5F"/>
    <w:rsid w:val="2CBF201D"/>
    <w:rsid w:val="2CC17412"/>
    <w:rsid w:val="2CC413E2"/>
    <w:rsid w:val="2CDF3732"/>
    <w:rsid w:val="2CE51C0C"/>
    <w:rsid w:val="2CF972DD"/>
    <w:rsid w:val="2D031F0A"/>
    <w:rsid w:val="2D486857"/>
    <w:rsid w:val="2D7C1E99"/>
    <w:rsid w:val="2D81021F"/>
    <w:rsid w:val="2D981A9F"/>
    <w:rsid w:val="2DAB0707"/>
    <w:rsid w:val="2DB640F0"/>
    <w:rsid w:val="2DB651CE"/>
    <w:rsid w:val="2DFD104F"/>
    <w:rsid w:val="2E0917A2"/>
    <w:rsid w:val="2E2B796A"/>
    <w:rsid w:val="2E351C22"/>
    <w:rsid w:val="2E3724FE"/>
    <w:rsid w:val="2E7A26A0"/>
    <w:rsid w:val="2E9759B4"/>
    <w:rsid w:val="2E9976CE"/>
    <w:rsid w:val="2ED40002"/>
    <w:rsid w:val="2EF01DEE"/>
    <w:rsid w:val="2EFB7D02"/>
    <w:rsid w:val="2F324D29"/>
    <w:rsid w:val="2F394E6F"/>
    <w:rsid w:val="2F401D3C"/>
    <w:rsid w:val="2F5B24E1"/>
    <w:rsid w:val="2F860BD0"/>
    <w:rsid w:val="2F927575"/>
    <w:rsid w:val="2F947791"/>
    <w:rsid w:val="2F966153"/>
    <w:rsid w:val="2FA95C88"/>
    <w:rsid w:val="2FAD0853"/>
    <w:rsid w:val="2FDB4595"/>
    <w:rsid w:val="2FF87D20"/>
    <w:rsid w:val="30077F63"/>
    <w:rsid w:val="30113625"/>
    <w:rsid w:val="302A5C70"/>
    <w:rsid w:val="30362B82"/>
    <w:rsid w:val="3041370F"/>
    <w:rsid w:val="3049057C"/>
    <w:rsid w:val="304A7E50"/>
    <w:rsid w:val="3050190A"/>
    <w:rsid w:val="30681153"/>
    <w:rsid w:val="30855BFF"/>
    <w:rsid w:val="30B87FED"/>
    <w:rsid w:val="30BC0D4E"/>
    <w:rsid w:val="30C3601A"/>
    <w:rsid w:val="30DE1A40"/>
    <w:rsid w:val="31181417"/>
    <w:rsid w:val="312B50A3"/>
    <w:rsid w:val="312D1C4B"/>
    <w:rsid w:val="313E551B"/>
    <w:rsid w:val="31691312"/>
    <w:rsid w:val="317A086B"/>
    <w:rsid w:val="31894FD2"/>
    <w:rsid w:val="323F005A"/>
    <w:rsid w:val="32453A27"/>
    <w:rsid w:val="3263064A"/>
    <w:rsid w:val="329110B5"/>
    <w:rsid w:val="32A43132"/>
    <w:rsid w:val="32AC0C06"/>
    <w:rsid w:val="32CA2987"/>
    <w:rsid w:val="32D305D1"/>
    <w:rsid w:val="32D704AA"/>
    <w:rsid w:val="3314235B"/>
    <w:rsid w:val="331A1D5C"/>
    <w:rsid w:val="33274BE3"/>
    <w:rsid w:val="33344EF5"/>
    <w:rsid w:val="33995376"/>
    <w:rsid w:val="33B1623C"/>
    <w:rsid w:val="33C93824"/>
    <w:rsid w:val="33CC1D0F"/>
    <w:rsid w:val="33D37747"/>
    <w:rsid w:val="342D3F41"/>
    <w:rsid w:val="342E1F62"/>
    <w:rsid w:val="34486330"/>
    <w:rsid w:val="34655258"/>
    <w:rsid w:val="347B2CCE"/>
    <w:rsid w:val="34A00995"/>
    <w:rsid w:val="34A35898"/>
    <w:rsid w:val="34C71A6F"/>
    <w:rsid w:val="34CA77B1"/>
    <w:rsid w:val="34E15227"/>
    <w:rsid w:val="34FB7D77"/>
    <w:rsid w:val="35020CF9"/>
    <w:rsid w:val="35194603"/>
    <w:rsid w:val="352E7D40"/>
    <w:rsid w:val="35367109"/>
    <w:rsid w:val="3537750C"/>
    <w:rsid w:val="3537798C"/>
    <w:rsid w:val="3569521C"/>
    <w:rsid w:val="35702107"/>
    <w:rsid w:val="357939AE"/>
    <w:rsid w:val="35917647"/>
    <w:rsid w:val="35BA7826"/>
    <w:rsid w:val="35C13FC9"/>
    <w:rsid w:val="35C163D4"/>
    <w:rsid w:val="35D83F92"/>
    <w:rsid w:val="35E623C9"/>
    <w:rsid w:val="35FF41CE"/>
    <w:rsid w:val="36372B05"/>
    <w:rsid w:val="364257B6"/>
    <w:rsid w:val="36642534"/>
    <w:rsid w:val="366F0F07"/>
    <w:rsid w:val="36EA5EE9"/>
    <w:rsid w:val="37265173"/>
    <w:rsid w:val="376C0B36"/>
    <w:rsid w:val="378E2D18"/>
    <w:rsid w:val="37A829CF"/>
    <w:rsid w:val="37BB05E3"/>
    <w:rsid w:val="37EA5922"/>
    <w:rsid w:val="38276B93"/>
    <w:rsid w:val="382D00EC"/>
    <w:rsid w:val="382E58B8"/>
    <w:rsid w:val="38536423"/>
    <w:rsid w:val="385F2B33"/>
    <w:rsid w:val="38A51017"/>
    <w:rsid w:val="38A8280E"/>
    <w:rsid w:val="38A8605B"/>
    <w:rsid w:val="38AC3431"/>
    <w:rsid w:val="38B67ADE"/>
    <w:rsid w:val="38B85B40"/>
    <w:rsid w:val="38C61316"/>
    <w:rsid w:val="38E26DA6"/>
    <w:rsid w:val="38EF4C92"/>
    <w:rsid w:val="391B682D"/>
    <w:rsid w:val="392F2E16"/>
    <w:rsid w:val="39981C2C"/>
    <w:rsid w:val="39D07618"/>
    <w:rsid w:val="39D60FA5"/>
    <w:rsid w:val="39E00529"/>
    <w:rsid w:val="39FD74D4"/>
    <w:rsid w:val="3A0B64A7"/>
    <w:rsid w:val="3A2B6F44"/>
    <w:rsid w:val="3A574DDA"/>
    <w:rsid w:val="3AA27206"/>
    <w:rsid w:val="3AB124CE"/>
    <w:rsid w:val="3ACD1DA9"/>
    <w:rsid w:val="3AD3075A"/>
    <w:rsid w:val="3AD51A11"/>
    <w:rsid w:val="3ADD1FEC"/>
    <w:rsid w:val="3AEA64B7"/>
    <w:rsid w:val="3AF74C02"/>
    <w:rsid w:val="3B146A06"/>
    <w:rsid w:val="3B1503C1"/>
    <w:rsid w:val="3B351E28"/>
    <w:rsid w:val="3B4C7172"/>
    <w:rsid w:val="3BA0301A"/>
    <w:rsid w:val="3BB1191E"/>
    <w:rsid w:val="3BBB3629"/>
    <w:rsid w:val="3BE52240"/>
    <w:rsid w:val="3BE940BD"/>
    <w:rsid w:val="3C0059A5"/>
    <w:rsid w:val="3C134E78"/>
    <w:rsid w:val="3C196B5E"/>
    <w:rsid w:val="3C4A1903"/>
    <w:rsid w:val="3C6A5B02"/>
    <w:rsid w:val="3C7C75E3"/>
    <w:rsid w:val="3C811ABC"/>
    <w:rsid w:val="3CBE19AA"/>
    <w:rsid w:val="3CEC264B"/>
    <w:rsid w:val="3CF8256F"/>
    <w:rsid w:val="3D29776B"/>
    <w:rsid w:val="3D3E0D3C"/>
    <w:rsid w:val="3D4E71D1"/>
    <w:rsid w:val="3D54230E"/>
    <w:rsid w:val="3D583BAC"/>
    <w:rsid w:val="3D624A2B"/>
    <w:rsid w:val="3D8E5820"/>
    <w:rsid w:val="3DA0781E"/>
    <w:rsid w:val="3DA963FF"/>
    <w:rsid w:val="3DF6345D"/>
    <w:rsid w:val="3E060674"/>
    <w:rsid w:val="3E183853"/>
    <w:rsid w:val="3E1B3476"/>
    <w:rsid w:val="3E2B5515"/>
    <w:rsid w:val="3E4D4F28"/>
    <w:rsid w:val="3E8B1D5F"/>
    <w:rsid w:val="3E993D51"/>
    <w:rsid w:val="3EA11583"/>
    <w:rsid w:val="3EBE0387"/>
    <w:rsid w:val="3ED92EC4"/>
    <w:rsid w:val="3EE13701"/>
    <w:rsid w:val="3EFE0783"/>
    <w:rsid w:val="3F103694"/>
    <w:rsid w:val="3F1A4BB3"/>
    <w:rsid w:val="3F282217"/>
    <w:rsid w:val="3F42646F"/>
    <w:rsid w:val="3F5D194E"/>
    <w:rsid w:val="3F7942AE"/>
    <w:rsid w:val="3F7F3166"/>
    <w:rsid w:val="3F902AB1"/>
    <w:rsid w:val="40192BA6"/>
    <w:rsid w:val="4032514F"/>
    <w:rsid w:val="404F7248"/>
    <w:rsid w:val="40B62679"/>
    <w:rsid w:val="40D23C76"/>
    <w:rsid w:val="40D9396C"/>
    <w:rsid w:val="410B53D9"/>
    <w:rsid w:val="410F480F"/>
    <w:rsid w:val="41474664"/>
    <w:rsid w:val="41766EA9"/>
    <w:rsid w:val="417E204F"/>
    <w:rsid w:val="41870F04"/>
    <w:rsid w:val="418C2076"/>
    <w:rsid w:val="4194476A"/>
    <w:rsid w:val="41972A03"/>
    <w:rsid w:val="41A32140"/>
    <w:rsid w:val="41BE725F"/>
    <w:rsid w:val="41C421C4"/>
    <w:rsid w:val="41EF2605"/>
    <w:rsid w:val="42132798"/>
    <w:rsid w:val="422229DB"/>
    <w:rsid w:val="423B16D9"/>
    <w:rsid w:val="42550A18"/>
    <w:rsid w:val="429D496A"/>
    <w:rsid w:val="42BF46CD"/>
    <w:rsid w:val="42F114A1"/>
    <w:rsid w:val="42F473A1"/>
    <w:rsid w:val="433230F1"/>
    <w:rsid w:val="433845CD"/>
    <w:rsid w:val="433E55F2"/>
    <w:rsid w:val="43486471"/>
    <w:rsid w:val="435E60AC"/>
    <w:rsid w:val="437217EA"/>
    <w:rsid w:val="438D1F81"/>
    <w:rsid w:val="43AB7156"/>
    <w:rsid w:val="43E17543"/>
    <w:rsid w:val="43E81149"/>
    <w:rsid w:val="43FF60DE"/>
    <w:rsid w:val="441E62C0"/>
    <w:rsid w:val="445E71AA"/>
    <w:rsid w:val="446409AB"/>
    <w:rsid w:val="44834D19"/>
    <w:rsid w:val="44A21BB1"/>
    <w:rsid w:val="44BA6EFA"/>
    <w:rsid w:val="44C42B5F"/>
    <w:rsid w:val="44DE45FB"/>
    <w:rsid w:val="45325D14"/>
    <w:rsid w:val="45575091"/>
    <w:rsid w:val="45811C7C"/>
    <w:rsid w:val="458E3B2C"/>
    <w:rsid w:val="458F482B"/>
    <w:rsid w:val="45906116"/>
    <w:rsid w:val="45931B8C"/>
    <w:rsid w:val="45A2455E"/>
    <w:rsid w:val="45DB42AF"/>
    <w:rsid w:val="45EF2552"/>
    <w:rsid w:val="463B39FD"/>
    <w:rsid w:val="46504038"/>
    <w:rsid w:val="468B3EFB"/>
    <w:rsid w:val="46933EA7"/>
    <w:rsid w:val="46A1588F"/>
    <w:rsid w:val="47005C08"/>
    <w:rsid w:val="470A6193"/>
    <w:rsid w:val="47385210"/>
    <w:rsid w:val="473C009B"/>
    <w:rsid w:val="475510F8"/>
    <w:rsid w:val="47DC4F5C"/>
    <w:rsid w:val="47E30E5E"/>
    <w:rsid w:val="47F974A9"/>
    <w:rsid w:val="48097C08"/>
    <w:rsid w:val="48236F16"/>
    <w:rsid w:val="482C010F"/>
    <w:rsid w:val="48557A9E"/>
    <w:rsid w:val="48684EBF"/>
    <w:rsid w:val="486C5ECC"/>
    <w:rsid w:val="48B40671"/>
    <w:rsid w:val="48BD032C"/>
    <w:rsid w:val="48D84455"/>
    <w:rsid w:val="48EC789E"/>
    <w:rsid w:val="49257868"/>
    <w:rsid w:val="49877D6A"/>
    <w:rsid w:val="498B66EB"/>
    <w:rsid w:val="49957569"/>
    <w:rsid w:val="49974C8E"/>
    <w:rsid w:val="499B5738"/>
    <w:rsid w:val="499F244D"/>
    <w:rsid w:val="49DA32C8"/>
    <w:rsid w:val="49E031D3"/>
    <w:rsid w:val="49E26CB1"/>
    <w:rsid w:val="4A0D21C2"/>
    <w:rsid w:val="4A24378D"/>
    <w:rsid w:val="4A2D016F"/>
    <w:rsid w:val="4A35566D"/>
    <w:rsid w:val="4A391895"/>
    <w:rsid w:val="4A842484"/>
    <w:rsid w:val="4A9401EE"/>
    <w:rsid w:val="4A973F3F"/>
    <w:rsid w:val="4AA4393A"/>
    <w:rsid w:val="4AF96BC7"/>
    <w:rsid w:val="4B133808"/>
    <w:rsid w:val="4B1E0FC4"/>
    <w:rsid w:val="4B315A3D"/>
    <w:rsid w:val="4B4E067D"/>
    <w:rsid w:val="4B5F54B0"/>
    <w:rsid w:val="4B62209A"/>
    <w:rsid w:val="4B63653E"/>
    <w:rsid w:val="4B862A85"/>
    <w:rsid w:val="4B8D35BB"/>
    <w:rsid w:val="4BBC3B2F"/>
    <w:rsid w:val="4BEA0A2F"/>
    <w:rsid w:val="4C163489"/>
    <w:rsid w:val="4C235CCD"/>
    <w:rsid w:val="4C324162"/>
    <w:rsid w:val="4C577725"/>
    <w:rsid w:val="4C5B0EA1"/>
    <w:rsid w:val="4C5C4F93"/>
    <w:rsid w:val="4CB91BB2"/>
    <w:rsid w:val="4CDD7C2A"/>
    <w:rsid w:val="4CEF36E2"/>
    <w:rsid w:val="4CEF4DC5"/>
    <w:rsid w:val="4D0C49B3"/>
    <w:rsid w:val="4D0F1DAD"/>
    <w:rsid w:val="4D355F0D"/>
    <w:rsid w:val="4D566987"/>
    <w:rsid w:val="4D7C38E7"/>
    <w:rsid w:val="4DF416CF"/>
    <w:rsid w:val="4E0F6509"/>
    <w:rsid w:val="4E125C28"/>
    <w:rsid w:val="4E257655"/>
    <w:rsid w:val="4E2A204A"/>
    <w:rsid w:val="4E5E2FEC"/>
    <w:rsid w:val="4E6332C9"/>
    <w:rsid w:val="4E7A581E"/>
    <w:rsid w:val="4EC70B92"/>
    <w:rsid w:val="4EC92B5C"/>
    <w:rsid w:val="4F0C5D1C"/>
    <w:rsid w:val="4F2064F4"/>
    <w:rsid w:val="4F372380"/>
    <w:rsid w:val="4F372FFB"/>
    <w:rsid w:val="4F554DBC"/>
    <w:rsid w:val="4F85275A"/>
    <w:rsid w:val="4FB1539E"/>
    <w:rsid w:val="4FC326FC"/>
    <w:rsid w:val="4FC81D02"/>
    <w:rsid w:val="4FDA66A3"/>
    <w:rsid w:val="4FF00566"/>
    <w:rsid w:val="4FF020B0"/>
    <w:rsid w:val="50056F83"/>
    <w:rsid w:val="5025116D"/>
    <w:rsid w:val="503E1327"/>
    <w:rsid w:val="50827466"/>
    <w:rsid w:val="5088167C"/>
    <w:rsid w:val="50883918"/>
    <w:rsid w:val="50B9375A"/>
    <w:rsid w:val="50C8299F"/>
    <w:rsid w:val="50CC6933"/>
    <w:rsid w:val="50D715FA"/>
    <w:rsid w:val="50F47C38"/>
    <w:rsid w:val="51002139"/>
    <w:rsid w:val="51045B07"/>
    <w:rsid w:val="513052AD"/>
    <w:rsid w:val="5133250E"/>
    <w:rsid w:val="51AB03B9"/>
    <w:rsid w:val="51B977CF"/>
    <w:rsid w:val="51F7167C"/>
    <w:rsid w:val="52065E75"/>
    <w:rsid w:val="52395ECD"/>
    <w:rsid w:val="526456A3"/>
    <w:rsid w:val="52841AC9"/>
    <w:rsid w:val="528D1002"/>
    <w:rsid w:val="52A31394"/>
    <w:rsid w:val="52C023CC"/>
    <w:rsid w:val="52C10D75"/>
    <w:rsid w:val="52E9573C"/>
    <w:rsid w:val="53132A08"/>
    <w:rsid w:val="53657069"/>
    <w:rsid w:val="536C3CCA"/>
    <w:rsid w:val="53721396"/>
    <w:rsid w:val="538709E1"/>
    <w:rsid w:val="53896CD2"/>
    <w:rsid w:val="539749E7"/>
    <w:rsid w:val="53B11E10"/>
    <w:rsid w:val="53C27FF8"/>
    <w:rsid w:val="53D11CA9"/>
    <w:rsid w:val="53D3267B"/>
    <w:rsid w:val="542720D3"/>
    <w:rsid w:val="54613BF0"/>
    <w:rsid w:val="54667B78"/>
    <w:rsid w:val="54806794"/>
    <w:rsid w:val="548E5012"/>
    <w:rsid w:val="5492579E"/>
    <w:rsid w:val="549B087B"/>
    <w:rsid w:val="549E1A80"/>
    <w:rsid w:val="54BC0A6D"/>
    <w:rsid w:val="54C33BA9"/>
    <w:rsid w:val="54C658F4"/>
    <w:rsid w:val="54E567FF"/>
    <w:rsid w:val="54EC75A4"/>
    <w:rsid w:val="54F362E7"/>
    <w:rsid w:val="55014E8B"/>
    <w:rsid w:val="550C4BD7"/>
    <w:rsid w:val="550D36BA"/>
    <w:rsid w:val="55346855"/>
    <w:rsid w:val="5543510C"/>
    <w:rsid w:val="554C1D56"/>
    <w:rsid w:val="555428F6"/>
    <w:rsid w:val="55572986"/>
    <w:rsid w:val="555E317E"/>
    <w:rsid w:val="556A2277"/>
    <w:rsid w:val="55D87B28"/>
    <w:rsid w:val="55DD66F5"/>
    <w:rsid w:val="55F14746"/>
    <w:rsid w:val="562A2521"/>
    <w:rsid w:val="562C577E"/>
    <w:rsid w:val="565340FA"/>
    <w:rsid w:val="567A0BDF"/>
    <w:rsid w:val="569357FD"/>
    <w:rsid w:val="569C6DA8"/>
    <w:rsid w:val="56AD5F59"/>
    <w:rsid w:val="56C60774"/>
    <w:rsid w:val="56E542AB"/>
    <w:rsid w:val="56EB2310"/>
    <w:rsid w:val="57077749"/>
    <w:rsid w:val="570D3802"/>
    <w:rsid w:val="57680A38"/>
    <w:rsid w:val="57790E97"/>
    <w:rsid w:val="57AB471E"/>
    <w:rsid w:val="57B12A52"/>
    <w:rsid w:val="57EA769F"/>
    <w:rsid w:val="580544D9"/>
    <w:rsid w:val="58445001"/>
    <w:rsid w:val="58450D79"/>
    <w:rsid w:val="584C5365"/>
    <w:rsid w:val="585711D8"/>
    <w:rsid w:val="58931AE5"/>
    <w:rsid w:val="58FF3DD8"/>
    <w:rsid w:val="59481307"/>
    <w:rsid w:val="59C12278"/>
    <w:rsid w:val="59CF4D9E"/>
    <w:rsid w:val="5A1B6236"/>
    <w:rsid w:val="5A2F2CC8"/>
    <w:rsid w:val="5A33357F"/>
    <w:rsid w:val="5A762C88"/>
    <w:rsid w:val="5A867B53"/>
    <w:rsid w:val="5A9319CD"/>
    <w:rsid w:val="5AA24261"/>
    <w:rsid w:val="5AB72865"/>
    <w:rsid w:val="5B0D0E90"/>
    <w:rsid w:val="5B1A65A9"/>
    <w:rsid w:val="5B435A44"/>
    <w:rsid w:val="5BA34735"/>
    <w:rsid w:val="5BA67D81"/>
    <w:rsid w:val="5BCA3A6F"/>
    <w:rsid w:val="5C10702D"/>
    <w:rsid w:val="5C152601"/>
    <w:rsid w:val="5C233588"/>
    <w:rsid w:val="5C2740AC"/>
    <w:rsid w:val="5C591F03"/>
    <w:rsid w:val="5C8A1B2F"/>
    <w:rsid w:val="5C98591B"/>
    <w:rsid w:val="5CEE1CBD"/>
    <w:rsid w:val="5D2D2508"/>
    <w:rsid w:val="5D511F84"/>
    <w:rsid w:val="5D543F38"/>
    <w:rsid w:val="5D6B74D4"/>
    <w:rsid w:val="5DC0337C"/>
    <w:rsid w:val="5DDB6408"/>
    <w:rsid w:val="5E0E5566"/>
    <w:rsid w:val="5E1B2CA8"/>
    <w:rsid w:val="5E341674"/>
    <w:rsid w:val="5E395BA4"/>
    <w:rsid w:val="5E6463FD"/>
    <w:rsid w:val="5E826883"/>
    <w:rsid w:val="5EA76E34"/>
    <w:rsid w:val="5EAE1426"/>
    <w:rsid w:val="5ED431D6"/>
    <w:rsid w:val="5EE237C6"/>
    <w:rsid w:val="5EE27322"/>
    <w:rsid w:val="5EE673AD"/>
    <w:rsid w:val="5F083FC2"/>
    <w:rsid w:val="5F1C6CD8"/>
    <w:rsid w:val="5F2416E8"/>
    <w:rsid w:val="5F3C1A30"/>
    <w:rsid w:val="5F561B72"/>
    <w:rsid w:val="5F6744E4"/>
    <w:rsid w:val="5F697A43"/>
    <w:rsid w:val="5F6E059E"/>
    <w:rsid w:val="5F750196"/>
    <w:rsid w:val="5F903222"/>
    <w:rsid w:val="5F903689"/>
    <w:rsid w:val="5FB16998"/>
    <w:rsid w:val="5FBE481D"/>
    <w:rsid w:val="5FD64512"/>
    <w:rsid w:val="5FE86BBA"/>
    <w:rsid w:val="605B3830"/>
    <w:rsid w:val="606007BB"/>
    <w:rsid w:val="606D5311"/>
    <w:rsid w:val="60A10678"/>
    <w:rsid w:val="60AC7F66"/>
    <w:rsid w:val="60E876FC"/>
    <w:rsid w:val="60EE6452"/>
    <w:rsid w:val="61081B62"/>
    <w:rsid w:val="61131A15"/>
    <w:rsid w:val="612105D5"/>
    <w:rsid w:val="61357BDD"/>
    <w:rsid w:val="619F14FA"/>
    <w:rsid w:val="61BF10D9"/>
    <w:rsid w:val="61C637F5"/>
    <w:rsid w:val="61C63EC0"/>
    <w:rsid w:val="61F21F72"/>
    <w:rsid w:val="61FB7E0D"/>
    <w:rsid w:val="62121B84"/>
    <w:rsid w:val="62261C1B"/>
    <w:rsid w:val="62344338"/>
    <w:rsid w:val="62345B39"/>
    <w:rsid w:val="62600C89"/>
    <w:rsid w:val="626C1660"/>
    <w:rsid w:val="62774225"/>
    <w:rsid w:val="627E55B4"/>
    <w:rsid w:val="628726BA"/>
    <w:rsid w:val="62967EC8"/>
    <w:rsid w:val="62AC22DC"/>
    <w:rsid w:val="62BF00A6"/>
    <w:rsid w:val="62D022B3"/>
    <w:rsid w:val="62D767BB"/>
    <w:rsid w:val="62E80C7F"/>
    <w:rsid w:val="6333639E"/>
    <w:rsid w:val="63464323"/>
    <w:rsid w:val="636548B8"/>
    <w:rsid w:val="638805AE"/>
    <w:rsid w:val="63A22BFD"/>
    <w:rsid w:val="63E61662"/>
    <w:rsid w:val="64025D70"/>
    <w:rsid w:val="643273F2"/>
    <w:rsid w:val="643C25DD"/>
    <w:rsid w:val="64410F8F"/>
    <w:rsid w:val="64574467"/>
    <w:rsid w:val="648C045C"/>
    <w:rsid w:val="64AB3E0C"/>
    <w:rsid w:val="64BB409E"/>
    <w:rsid w:val="64D43BB1"/>
    <w:rsid w:val="64DD1E43"/>
    <w:rsid w:val="64E45EF7"/>
    <w:rsid w:val="652060DB"/>
    <w:rsid w:val="6534202C"/>
    <w:rsid w:val="65532D27"/>
    <w:rsid w:val="65781B46"/>
    <w:rsid w:val="659F05D8"/>
    <w:rsid w:val="65A2780B"/>
    <w:rsid w:val="65C63409"/>
    <w:rsid w:val="65D57BE0"/>
    <w:rsid w:val="65ED0ADC"/>
    <w:rsid w:val="66187ACD"/>
    <w:rsid w:val="6621614E"/>
    <w:rsid w:val="66234CA7"/>
    <w:rsid w:val="667F3EFA"/>
    <w:rsid w:val="66803B32"/>
    <w:rsid w:val="6691014E"/>
    <w:rsid w:val="66BA1B1D"/>
    <w:rsid w:val="66C87CCE"/>
    <w:rsid w:val="670452E6"/>
    <w:rsid w:val="671958AB"/>
    <w:rsid w:val="673B1CC5"/>
    <w:rsid w:val="673B3A73"/>
    <w:rsid w:val="675B2367"/>
    <w:rsid w:val="677435B2"/>
    <w:rsid w:val="677F6056"/>
    <w:rsid w:val="67B47729"/>
    <w:rsid w:val="67C223E6"/>
    <w:rsid w:val="67C25F42"/>
    <w:rsid w:val="67E25D6B"/>
    <w:rsid w:val="67E64431"/>
    <w:rsid w:val="67EF75F1"/>
    <w:rsid w:val="67F9052D"/>
    <w:rsid w:val="680E73DA"/>
    <w:rsid w:val="681160C8"/>
    <w:rsid w:val="681D13CB"/>
    <w:rsid w:val="683E7CBF"/>
    <w:rsid w:val="684F4F11"/>
    <w:rsid w:val="6865266A"/>
    <w:rsid w:val="68675B40"/>
    <w:rsid w:val="68694610"/>
    <w:rsid w:val="68AB2E7A"/>
    <w:rsid w:val="68D22B2E"/>
    <w:rsid w:val="69124F16"/>
    <w:rsid w:val="691B1DAE"/>
    <w:rsid w:val="69424065"/>
    <w:rsid w:val="69636691"/>
    <w:rsid w:val="698349CA"/>
    <w:rsid w:val="6984294B"/>
    <w:rsid w:val="69A91168"/>
    <w:rsid w:val="69B33D95"/>
    <w:rsid w:val="69CD5C14"/>
    <w:rsid w:val="69CF0D33"/>
    <w:rsid w:val="69E46644"/>
    <w:rsid w:val="6A225E74"/>
    <w:rsid w:val="6A2B7DCF"/>
    <w:rsid w:val="6A634377"/>
    <w:rsid w:val="6A793230"/>
    <w:rsid w:val="6AA771B0"/>
    <w:rsid w:val="6AF503DD"/>
    <w:rsid w:val="6B016D82"/>
    <w:rsid w:val="6B1E5B86"/>
    <w:rsid w:val="6B2F33E2"/>
    <w:rsid w:val="6B596BBE"/>
    <w:rsid w:val="6B670C8D"/>
    <w:rsid w:val="6B7F51E5"/>
    <w:rsid w:val="6B8974A3"/>
    <w:rsid w:val="6B9946B3"/>
    <w:rsid w:val="6BB42357"/>
    <w:rsid w:val="6BC56001"/>
    <w:rsid w:val="6BE36F5E"/>
    <w:rsid w:val="6BE518DA"/>
    <w:rsid w:val="6BFA0F1A"/>
    <w:rsid w:val="6BFF59B7"/>
    <w:rsid w:val="6C276F3A"/>
    <w:rsid w:val="6C2E004A"/>
    <w:rsid w:val="6C314D81"/>
    <w:rsid w:val="6C615D2A"/>
    <w:rsid w:val="6C6B4DFB"/>
    <w:rsid w:val="6C7007C7"/>
    <w:rsid w:val="6C9608E9"/>
    <w:rsid w:val="6C9A748E"/>
    <w:rsid w:val="6CC00430"/>
    <w:rsid w:val="6CC82261"/>
    <w:rsid w:val="6CE6684F"/>
    <w:rsid w:val="6CF1611E"/>
    <w:rsid w:val="6D0D1A0E"/>
    <w:rsid w:val="6D0E0A68"/>
    <w:rsid w:val="6D147240"/>
    <w:rsid w:val="6D2D3E35"/>
    <w:rsid w:val="6D655CEE"/>
    <w:rsid w:val="6D723F67"/>
    <w:rsid w:val="6DAE1443"/>
    <w:rsid w:val="6DE76850"/>
    <w:rsid w:val="6E0120D9"/>
    <w:rsid w:val="6E755ABD"/>
    <w:rsid w:val="6E870FC4"/>
    <w:rsid w:val="6E9028F6"/>
    <w:rsid w:val="6EC86534"/>
    <w:rsid w:val="6EC922AC"/>
    <w:rsid w:val="6ED722D3"/>
    <w:rsid w:val="6EF52990"/>
    <w:rsid w:val="6F000899"/>
    <w:rsid w:val="6F0E0896"/>
    <w:rsid w:val="6F737981"/>
    <w:rsid w:val="6F751AEC"/>
    <w:rsid w:val="6FA17290"/>
    <w:rsid w:val="6FA4368E"/>
    <w:rsid w:val="6FA7614A"/>
    <w:rsid w:val="6FB20BD4"/>
    <w:rsid w:val="6FBA59BE"/>
    <w:rsid w:val="6FC41F27"/>
    <w:rsid w:val="6FDB5639"/>
    <w:rsid w:val="6FF0358B"/>
    <w:rsid w:val="70296B3E"/>
    <w:rsid w:val="703D085C"/>
    <w:rsid w:val="703F45D4"/>
    <w:rsid w:val="7047792D"/>
    <w:rsid w:val="705525F5"/>
    <w:rsid w:val="70611204"/>
    <w:rsid w:val="70666005"/>
    <w:rsid w:val="70814BED"/>
    <w:rsid w:val="7091206C"/>
    <w:rsid w:val="70A628A5"/>
    <w:rsid w:val="70C26FB3"/>
    <w:rsid w:val="70CE5958"/>
    <w:rsid w:val="70E926D2"/>
    <w:rsid w:val="7133409F"/>
    <w:rsid w:val="71336971"/>
    <w:rsid w:val="7137174F"/>
    <w:rsid w:val="714D0D63"/>
    <w:rsid w:val="714E1AB7"/>
    <w:rsid w:val="715256E1"/>
    <w:rsid w:val="7165620F"/>
    <w:rsid w:val="717039F8"/>
    <w:rsid w:val="71B94718"/>
    <w:rsid w:val="71C07997"/>
    <w:rsid w:val="71D3325A"/>
    <w:rsid w:val="71ED2D71"/>
    <w:rsid w:val="71FA12F0"/>
    <w:rsid w:val="7219744C"/>
    <w:rsid w:val="722C60D6"/>
    <w:rsid w:val="723445C8"/>
    <w:rsid w:val="726C5281"/>
    <w:rsid w:val="72B55021"/>
    <w:rsid w:val="72C45265"/>
    <w:rsid w:val="72DD425C"/>
    <w:rsid w:val="731A6C33"/>
    <w:rsid w:val="734E4B2E"/>
    <w:rsid w:val="735A6E1D"/>
    <w:rsid w:val="739534EB"/>
    <w:rsid w:val="739F35DC"/>
    <w:rsid w:val="73B64BF6"/>
    <w:rsid w:val="73E334C8"/>
    <w:rsid w:val="73F531FC"/>
    <w:rsid w:val="7419338E"/>
    <w:rsid w:val="741B2C62"/>
    <w:rsid w:val="743708F7"/>
    <w:rsid w:val="74561EEC"/>
    <w:rsid w:val="745D771F"/>
    <w:rsid w:val="745F3497"/>
    <w:rsid w:val="74736F42"/>
    <w:rsid w:val="74747483"/>
    <w:rsid w:val="74B3733F"/>
    <w:rsid w:val="74B566E4"/>
    <w:rsid w:val="74B72E4D"/>
    <w:rsid w:val="74D13AD5"/>
    <w:rsid w:val="74FA2C30"/>
    <w:rsid w:val="750556C0"/>
    <w:rsid w:val="750E0E19"/>
    <w:rsid w:val="751650A9"/>
    <w:rsid w:val="75250343"/>
    <w:rsid w:val="75392FD1"/>
    <w:rsid w:val="754D5C4B"/>
    <w:rsid w:val="757F36C5"/>
    <w:rsid w:val="758331B5"/>
    <w:rsid w:val="758E07A2"/>
    <w:rsid w:val="75B33EE1"/>
    <w:rsid w:val="75F220E9"/>
    <w:rsid w:val="75F55735"/>
    <w:rsid w:val="75FB0F9D"/>
    <w:rsid w:val="7634625D"/>
    <w:rsid w:val="76432944"/>
    <w:rsid w:val="764741E2"/>
    <w:rsid w:val="76610500"/>
    <w:rsid w:val="76967FC0"/>
    <w:rsid w:val="769E5DCD"/>
    <w:rsid w:val="76C240A7"/>
    <w:rsid w:val="76CD2BCD"/>
    <w:rsid w:val="76DA416A"/>
    <w:rsid w:val="76DD3CEB"/>
    <w:rsid w:val="771A36A5"/>
    <w:rsid w:val="772162AB"/>
    <w:rsid w:val="7725204A"/>
    <w:rsid w:val="7734311F"/>
    <w:rsid w:val="77514BED"/>
    <w:rsid w:val="775246B7"/>
    <w:rsid w:val="77737259"/>
    <w:rsid w:val="778F2AD8"/>
    <w:rsid w:val="77905715"/>
    <w:rsid w:val="779C67B0"/>
    <w:rsid w:val="77A95664"/>
    <w:rsid w:val="77C720FB"/>
    <w:rsid w:val="77F35CA4"/>
    <w:rsid w:val="781E69D1"/>
    <w:rsid w:val="789E20B4"/>
    <w:rsid w:val="78AE679B"/>
    <w:rsid w:val="78CC6C21"/>
    <w:rsid w:val="78EA354B"/>
    <w:rsid w:val="78F30652"/>
    <w:rsid w:val="7901747F"/>
    <w:rsid w:val="790A7749"/>
    <w:rsid w:val="7919798C"/>
    <w:rsid w:val="791B4953"/>
    <w:rsid w:val="793842B6"/>
    <w:rsid w:val="79621333"/>
    <w:rsid w:val="796C21B2"/>
    <w:rsid w:val="796E5F2A"/>
    <w:rsid w:val="798968C0"/>
    <w:rsid w:val="79A951B4"/>
    <w:rsid w:val="79C30024"/>
    <w:rsid w:val="79E34FE6"/>
    <w:rsid w:val="7A0027B8"/>
    <w:rsid w:val="7A016D9E"/>
    <w:rsid w:val="7A1D76D8"/>
    <w:rsid w:val="7A263B6B"/>
    <w:rsid w:val="7A290C7B"/>
    <w:rsid w:val="7A2A00A3"/>
    <w:rsid w:val="7A861051"/>
    <w:rsid w:val="7AA15FDA"/>
    <w:rsid w:val="7AB530B6"/>
    <w:rsid w:val="7ABE2599"/>
    <w:rsid w:val="7AF46346"/>
    <w:rsid w:val="7B0F5EBF"/>
    <w:rsid w:val="7B130FB9"/>
    <w:rsid w:val="7B166879"/>
    <w:rsid w:val="7B2B6AE3"/>
    <w:rsid w:val="7B434F3C"/>
    <w:rsid w:val="7B721D01"/>
    <w:rsid w:val="7B752AA1"/>
    <w:rsid w:val="7BC7007C"/>
    <w:rsid w:val="7BCA64C6"/>
    <w:rsid w:val="7BD71E38"/>
    <w:rsid w:val="7BE61662"/>
    <w:rsid w:val="7BF64EDE"/>
    <w:rsid w:val="7C1152C9"/>
    <w:rsid w:val="7C372603"/>
    <w:rsid w:val="7C400C1E"/>
    <w:rsid w:val="7C831D92"/>
    <w:rsid w:val="7C975353"/>
    <w:rsid w:val="7CB225D2"/>
    <w:rsid w:val="7CB65C1E"/>
    <w:rsid w:val="7D306D89"/>
    <w:rsid w:val="7D7004C3"/>
    <w:rsid w:val="7D807FDA"/>
    <w:rsid w:val="7DB3743A"/>
    <w:rsid w:val="7DD11708"/>
    <w:rsid w:val="7DDB3462"/>
    <w:rsid w:val="7DDC1631"/>
    <w:rsid w:val="7DEE4A4F"/>
    <w:rsid w:val="7DF97536"/>
    <w:rsid w:val="7DFA4230"/>
    <w:rsid w:val="7DFD5ACF"/>
    <w:rsid w:val="7E1352F2"/>
    <w:rsid w:val="7E1D4C4C"/>
    <w:rsid w:val="7E2968C4"/>
    <w:rsid w:val="7E521976"/>
    <w:rsid w:val="7E6F1C0B"/>
    <w:rsid w:val="7E896AD1"/>
    <w:rsid w:val="7E8D1D39"/>
    <w:rsid w:val="7EAD3464"/>
    <w:rsid w:val="7EAE6230"/>
    <w:rsid w:val="7EBD579E"/>
    <w:rsid w:val="7EC167BD"/>
    <w:rsid w:val="7EC52821"/>
    <w:rsid w:val="7EF618DD"/>
    <w:rsid w:val="7F0B7D77"/>
    <w:rsid w:val="7F272D9E"/>
    <w:rsid w:val="7F364DF4"/>
    <w:rsid w:val="7F477001"/>
    <w:rsid w:val="7F7B4EFD"/>
    <w:rsid w:val="7F8065C4"/>
    <w:rsid w:val="7FA77AA0"/>
    <w:rsid w:val="7FC22B2C"/>
    <w:rsid w:val="7FD00F36"/>
    <w:rsid w:val="7FE26D2A"/>
    <w:rsid w:val="979F7D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68"/>
    <w:autoRedefine/>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69"/>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70"/>
    <w:autoRedefine/>
    <w:qFormat/>
    <w:uiPriority w:val="99"/>
    <w:pPr>
      <w:keepNext/>
      <w:keepLines/>
      <w:spacing w:line="360" w:lineRule="auto"/>
      <w:outlineLvl w:val="3"/>
    </w:pPr>
    <w:rPr>
      <w:rFonts w:ascii="Arial" w:hAnsi="Arial"/>
      <w:b/>
      <w:bCs/>
      <w:sz w:val="28"/>
      <w:szCs w:val="28"/>
    </w:rPr>
  </w:style>
  <w:style w:type="paragraph" w:styleId="6">
    <w:name w:val="heading 5"/>
    <w:basedOn w:val="1"/>
    <w:next w:val="1"/>
    <w:link w:val="71"/>
    <w:autoRedefine/>
    <w:qFormat/>
    <w:uiPriority w:val="99"/>
    <w:pPr>
      <w:keepNext/>
      <w:keepLines/>
      <w:spacing w:before="280" w:after="290" w:line="376" w:lineRule="auto"/>
      <w:outlineLvl w:val="4"/>
    </w:pPr>
    <w:rPr>
      <w:b/>
      <w:bCs/>
      <w:sz w:val="28"/>
      <w:szCs w:val="28"/>
    </w:rPr>
  </w:style>
  <w:style w:type="paragraph" w:styleId="7">
    <w:name w:val="heading 6"/>
    <w:basedOn w:val="1"/>
    <w:next w:val="1"/>
    <w:link w:val="73"/>
    <w:autoRedefine/>
    <w:qFormat/>
    <w:uiPriority w:val="9"/>
    <w:pPr>
      <w:keepNext/>
      <w:keepLines/>
      <w:spacing w:before="240" w:after="64" w:line="317" w:lineRule="auto"/>
      <w:outlineLvl w:val="5"/>
    </w:pPr>
    <w:rPr>
      <w:rFonts w:ascii="Cambria" w:hAnsi="Cambria"/>
      <w:b/>
      <w:bCs/>
      <w:kern w:val="0"/>
      <w:sz w:val="24"/>
    </w:rPr>
  </w:style>
  <w:style w:type="paragraph" w:styleId="8">
    <w:name w:val="heading 7"/>
    <w:basedOn w:val="1"/>
    <w:next w:val="1"/>
    <w:link w:val="74"/>
    <w:autoRedefine/>
    <w:qFormat/>
    <w:uiPriority w:val="9"/>
    <w:pPr>
      <w:keepNext/>
      <w:keepLines/>
      <w:spacing w:before="240" w:after="64" w:line="317" w:lineRule="auto"/>
      <w:outlineLvl w:val="6"/>
    </w:pPr>
    <w:rPr>
      <w:b/>
      <w:bCs/>
      <w:kern w:val="0"/>
      <w:sz w:val="24"/>
    </w:rPr>
  </w:style>
  <w:style w:type="paragraph" w:styleId="9">
    <w:name w:val="heading 8"/>
    <w:basedOn w:val="1"/>
    <w:next w:val="1"/>
    <w:link w:val="75"/>
    <w:autoRedefine/>
    <w:qFormat/>
    <w:uiPriority w:val="9"/>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76"/>
    <w:autoRedefine/>
    <w:qFormat/>
    <w:uiPriority w:val="9"/>
    <w:pPr>
      <w:keepNext/>
      <w:keepLines/>
      <w:spacing w:before="240" w:after="64" w:line="317" w:lineRule="auto"/>
      <w:outlineLvl w:val="8"/>
    </w:pPr>
    <w:rPr>
      <w:rFonts w:ascii="Cambria" w:hAnsi="Cambria"/>
      <w:kern w:val="0"/>
      <w:sz w:val="2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Calibri" w:hAnsi="Calibri" w:cs="Calibri"/>
      <w:szCs w:val="21"/>
    </w:rPr>
  </w:style>
  <w:style w:type="paragraph" w:styleId="12">
    <w:name w:val="List Number"/>
    <w:basedOn w:val="1"/>
    <w:autoRedefine/>
    <w:qFormat/>
    <w:uiPriority w:val="0"/>
    <w:pPr>
      <w:widowControl/>
      <w:tabs>
        <w:tab w:val="left" w:pos="454"/>
        <w:tab w:val="left" w:pos="720"/>
        <w:tab w:val="left" w:pos="840"/>
      </w:tabs>
      <w:spacing w:afterLines="50"/>
      <w:ind w:left="454" w:hanging="284"/>
      <w:jc w:val="left"/>
    </w:pPr>
    <w:rPr>
      <w:kern w:val="0"/>
      <w:sz w:val="24"/>
      <w:szCs w:val="20"/>
    </w:rPr>
  </w:style>
  <w:style w:type="paragraph" w:styleId="13">
    <w:name w:val="Normal Indent"/>
    <w:basedOn w:val="1"/>
    <w:link w:val="72"/>
    <w:autoRedefine/>
    <w:qFormat/>
    <w:uiPriority w:val="99"/>
    <w:pPr>
      <w:ind w:firstLine="420"/>
    </w:pPr>
    <w:rPr>
      <w:szCs w:val="20"/>
    </w:rPr>
  </w:style>
  <w:style w:type="paragraph" w:styleId="14">
    <w:name w:val="caption"/>
    <w:basedOn w:val="1"/>
    <w:next w:val="1"/>
    <w:autoRedefine/>
    <w:qFormat/>
    <w:uiPriority w:val="99"/>
    <w:rPr>
      <w:rFonts w:ascii="Cambria" w:hAnsi="Cambria" w:eastAsia="黑体" w:cs="Cambria"/>
      <w:sz w:val="20"/>
      <w:szCs w:val="20"/>
    </w:rPr>
  </w:style>
  <w:style w:type="paragraph" w:styleId="15">
    <w:name w:val="Document Map"/>
    <w:basedOn w:val="1"/>
    <w:link w:val="77"/>
    <w:autoRedefine/>
    <w:qFormat/>
    <w:uiPriority w:val="99"/>
    <w:pPr>
      <w:shd w:val="clear" w:color="auto" w:fill="000080"/>
    </w:pPr>
    <w:rPr>
      <w:sz w:val="24"/>
      <w:shd w:val="clear" w:color="auto" w:fill="000080"/>
    </w:rPr>
  </w:style>
  <w:style w:type="paragraph" w:styleId="16">
    <w:name w:val="annotation text"/>
    <w:basedOn w:val="1"/>
    <w:link w:val="78"/>
    <w:autoRedefine/>
    <w:qFormat/>
    <w:uiPriority w:val="0"/>
    <w:pPr>
      <w:jc w:val="left"/>
    </w:pPr>
  </w:style>
  <w:style w:type="paragraph" w:styleId="17">
    <w:name w:val="Body Text 3"/>
    <w:basedOn w:val="1"/>
    <w:link w:val="79"/>
    <w:autoRedefine/>
    <w:unhideWhenUsed/>
    <w:qFormat/>
    <w:uiPriority w:val="99"/>
    <w:pPr>
      <w:spacing w:after="120"/>
    </w:pPr>
    <w:rPr>
      <w:sz w:val="16"/>
      <w:szCs w:val="16"/>
    </w:rPr>
  </w:style>
  <w:style w:type="paragraph" w:styleId="18">
    <w:name w:val="Body Text"/>
    <w:basedOn w:val="1"/>
    <w:next w:val="19"/>
    <w:link w:val="80"/>
    <w:autoRedefine/>
    <w:unhideWhenUsed/>
    <w:qFormat/>
    <w:uiPriority w:val="99"/>
    <w:pPr>
      <w:spacing w:after="120"/>
    </w:pPr>
  </w:style>
  <w:style w:type="paragraph" w:customStyle="1" w:styleId="19">
    <w:name w:val="目录 91"/>
    <w:basedOn w:val="1"/>
    <w:next w:val="1"/>
    <w:semiHidden/>
    <w:qFormat/>
    <w:uiPriority w:val="99"/>
    <w:pPr>
      <w:ind w:left="1680"/>
    </w:pPr>
    <w:rPr>
      <w:sz w:val="18"/>
    </w:rPr>
  </w:style>
  <w:style w:type="paragraph" w:styleId="20">
    <w:name w:val="Body Text Indent"/>
    <w:basedOn w:val="1"/>
    <w:link w:val="81"/>
    <w:autoRedefine/>
    <w:qFormat/>
    <w:uiPriority w:val="0"/>
    <w:pPr>
      <w:ind w:firstLine="830" w:firstLineChars="352"/>
    </w:pPr>
    <w:rPr>
      <w:rFonts w:ascii="仿宋_GB2312" w:eastAsia="仿宋_GB2312"/>
      <w:kern w:val="0"/>
      <w:sz w:val="32"/>
      <w:szCs w:val="20"/>
    </w:rPr>
  </w:style>
  <w:style w:type="paragraph" w:styleId="21">
    <w:name w:val="List 2"/>
    <w:basedOn w:val="1"/>
    <w:autoRedefine/>
    <w:unhideWhenUsed/>
    <w:qFormat/>
    <w:uiPriority w:val="99"/>
    <w:pPr>
      <w:ind w:left="100" w:leftChars="200" w:hanging="200" w:hangingChars="200"/>
      <w:contextualSpacing/>
    </w:pPr>
  </w:style>
  <w:style w:type="paragraph" w:styleId="22">
    <w:name w:val="index 4"/>
    <w:basedOn w:val="1"/>
    <w:next w:val="1"/>
    <w:autoRedefine/>
    <w:semiHidden/>
    <w:qFormat/>
    <w:uiPriority w:val="99"/>
    <w:pPr>
      <w:ind w:left="600" w:leftChars="600"/>
    </w:pPr>
    <w:rPr>
      <w:szCs w:val="21"/>
    </w:rPr>
  </w:style>
  <w:style w:type="paragraph" w:styleId="23">
    <w:name w:val="toc 5"/>
    <w:basedOn w:val="1"/>
    <w:next w:val="1"/>
    <w:autoRedefine/>
    <w:qFormat/>
    <w:uiPriority w:val="39"/>
    <w:pPr>
      <w:ind w:left="1680" w:leftChars="800"/>
    </w:pPr>
    <w:rPr>
      <w:rFonts w:ascii="Calibri" w:hAnsi="Calibri" w:cs="Calibri"/>
      <w:szCs w:val="21"/>
    </w:rPr>
  </w:style>
  <w:style w:type="paragraph" w:styleId="24">
    <w:name w:val="toc 3"/>
    <w:basedOn w:val="1"/>
    <w:next w:val="1"/>
    <w:autoRedefine/>
    <w:qFormat/>
    <w:uiPriority w:val="39"/>
    <w:pPr>
      <w:ind w:left="840" w:leftChars="400"/>
    </w:pPr>
    <w:rPr>
      <w:szCs w:val="21"/>
    </w:rPr>
  </w:style>
  <w:style w:type="paragraph" w:styleId="25">
    <w:name w:val="Plain Text"/>
    <w:basedOn w:val="1"/>
    <w:next w:val="1"/>
    <w:link w:val="82"/>
    <w:autoRedefine/>
    <w:qFormat/>
    <w:uiPriority w:val="99"/>
    <w:rPr>
      <w:rFonts w:ascii="宋体" w:hAnsi="Courier New"/>
      <w:kern w:val="0"/>
      <w:sz w:val="20"/>
      <w:szCs w:val="21"/>
    </w:rPr>
  </w:style>
  <w:style w:type="paragraph" w:styleId="26">
    <w:name w:val="toc 8"/>
    <w:basedOn w:val="1"/>
    <w:next w:val="1"/>
    <w:autoRedefine/>
    <w:qFormat/>
    <w:uiPriority w:val="39"/>
    <w:pPr>
      <w:ind w:left="2940" w:leftChars="1400"/>
    </w:pPr>
    <w:rPr>
      <w:rFonts w:ascii="Calibri" w:hAnsi="Calibri" w:cs="Calibri"/>
      <w:szCs w:val="21"/>
    </w:rPr>
  </w:style>
  <w:style w:type="paragraph" w:styleId="27">
    <w:name w:val="Date"/>
    <w:basedOn w:val="1"/>
    <w:next w:val="1"/>
    <w:link w:val="83"/>
    <w:autoRedefine/>
    <w:unhideWhenUsed/>
    <w:qFormat/>
    <w:uiPriority w:val="99"/>
    <w:pPr>
      <w:ind w:left="100" w:leftChars="2500"/>
    </w:pPr>
  </w:style>
  <w:style w:type="paragraph" w:styleId="28">
    <w:name w:val="Body Text Indent 2"/>
    <w:basedOn w:val="1"/>
    <w:link w:val="84"/>
    <w:autoRedefine/>
    <w:qFormat/>
    <w:uiPriority w:val="99"/>
    <w:pPr>
      <w:spacing w:after="120" w:line="480" w:lineRule="auto"/>
      <w:ind w:left="420" w:leftChars="200"/>
    </w:pPr>
    <w:rPr>
      <w:sz w:val="24"/>
    </w:rPr>
  </w:style>
  <w:style w:type="paragraph" w:styleId="29">
    <w:name w:val="Balloon Text"/>
    <w:basedOn w:val="1"/>
    <w:link w:val="85"/>
    <w:autoRedefine/>
    <w:qFormat/>
    <w:uiPriority w:val="99"/>
    <w:rPr>
      <w:sz w:val="18"/>
      <w:szCs w:val="18"/>
    </w:rPr>
  </w:style>
  <w:style w:type="paragraph" w:styleId="30">
    <w:name w:val="footer"/>
    <w:basedOn w:val="1"/>
    <w:link w:val="86"/>
    <w:autoRedefine/>
    <w:unhideWhenUsed/>
    <w:qFormat/>
    <w:uiPriority w:val="99"/>
    <w:pPr>
      <w:tabs>
        <w:tab w:val="center" w:pos="4153"/>
        <w:tab w:val="right" w:pos="8306"/>
      </w:tabs>
      <w:snapToGrid w:val="0"/>
      <w:jc w:val="left"/>
    </w:pPr>
    <w:rPr>
      <w:kern w:val="0"/>
      <w:sz w:val="18"/>
      <w:szCs w:val="18"/>
    </w:rPr>
  </w:style>
  <w:style w:type="paragraph" w:styleId="31">
    <w:name w:val="header"/>
    <w:basedOn w:val="1"/>
    <w:link w:val="87"/>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2">
    <w:name w:val="toc 1"/>
    <w:basedOn w:val="1"/>
    <w:next w:val="1"/>
    <w:autoRedefine/>
    <w:unhideWhenUsed/>
    <w:qFormat/>
    <w:uiPriority w:val="39"/>
  </w:style>
  <w:style w:type="paragraph" w:styleId="33">
    <w:name w:val="toc 4"/>
    <w:basedOn w:val="1"/>
    <w:next w:val="1"/>
    <w:autoRedefine/>
    <w:qFormat/>
    <w:uiPriority w:val="39"/>
    <w:pPr>
      <w:ind w:left="1260" w:leftChars="600"/>
    </w:pPr>
    <w:rPr>
      <w:rFonts w:ascii="Calibri" w:hAnsi="Calibri" w:cs="Calibri"/>
      <w:szCs w:val="21"/>
    </w:rPr>
  </w:style>
  <w:style w:type="paragraph" w:styleId="34">
    <w:name w:val="Subtitle"/>
    <w:basedOn w:val="1"/>
    <w:next w:val="1"/>
    <w:link w:val="88"/>
    <w:autoRedefine/>
    <w:qFormat/>
    <w:uiPriority w:val="11"/>
    <w:pPr>
      <w:spacing w:before="240" w:after="60" w:line="312" w:lineRule="auto"/>
      <w:jc w:val="center"/>
      <w:outlineLvl w:val="1"/>
    </w:pPr>
    <w:rPr>
      <w:rFonts w:ascii="Cambria" w:hAnsi="Cambria"/>
      <w:b/>
      <w:bCs/>
      <w:kern w:val="28"/>
      <w:sz w:val="32"/>
      <w:szCs w:val="32"/>
    </w:rPr>
  </w:style>
  <w:style w:type="paragraph" w:styleId="35">
    <w:name w:val="footnote text"/>
    <w:basedOn w:val="1"/>
    <w:link w:val="89"/>
    <w:autoRedefine/>
    <w:qFormat/>
    <w:uiPriority w:val="99"/>
    <w:pPr>
      <w:adjustRightInd w:val="0"/>
      <w:spacing w:line="312" w:lineRule="atLeast"/>
      <w:jc w:val="left"/>
      <w:textAlignment w:val="baseline"/>
    </w:pPr>
    <w:rPr>
      <w:kern w:val="0"/>
      <w:sz w:val="18"/>
      <w:szCs w:val="18"/>
    </w:rPr>
  </w:style>
  <w:style w:type="paragraph" w:styleId="36">
    <w:name w:val="toc 6"/>
    <w:basedOn w:val="1"/>
    <w:next w:val="1"/>
    <w:autoRedefine/>
    <w:qFormat/>
    <w:uiPriority w:val="39"/>
    <w:pPr>
      <w:ind w:left="2100" w:leftChars="1000"/>
    </w:pPr>
    <w:rPr>
      <w:rFonts w:ascii="Calibri" w:hAnsi="Calibri" w:cs="Calibri"/>
      <w:szCs w:val="21"/>
    </w:rPr>
  </w:style>
  <w:style w:type="paragraph" w:styleId="37">
    <w:name w:val="toc 2"/>
    <w:basedOn w:val="1"/>
    <w:next w:val="1"/>
    <w:autoRedefine/>
    <w:unhideWhenUsed/>
    <w:qFormat/>
    <w:uiPriority w:val="39"/>
    <w:pPr>
      <w:tabs>
        <w:tab w:val="right" w:leader="dot" w:pos="8296"/>
      </w:tabs>
      <w:ind w:left="420" w:leftChars="200"/>
    </w:pPr>
  </w:style>
  <w:style w:type="paragraph" w:styleId="38">
    <w:name w:val="toc 9"/>
    <w:basedOn w:val="1"/>
    <w:next w:val="1"/>
    <w:autoRedefine/>
    <w:qFormat/>
    <w:uiPriority w:val="39"/>
    <w:pPr>
      <w:ind w:left="3360" w:leftChars="1600"/>
    </w:pPr>
    <w:rPr>
      <w:rFonts w:ascii="Calibri" w:hAnsi="Calibri" w:cs="Calibri"/>
      <w:szCs w:val="21"/>
    </w:rPr>
  </w:style>
  <w:style w:type="paragraph" w:styleId="39">
    <w:name w:val="HTML Preformatted"/>
    <w:basedOn w:val="1"/>
    <w:link w:val="90"/>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autoRedefine/>
    <w:unhideWhenUsed/>
    <w:qFormat/>
    <w:uiPriority w:val="0"/>
    <w:rPr>
      <w:rFonts w:ascii="Calibri" w:hAnsi="Calibri"/>
      <w:kern w:val="0"/>
      <w:sz w:val="24"/>
    </w:rPr>
  </w:style>
  <w:style w:type="paragraph" w:styleId="41">
    <w:name w:val="Title"/>
    <w:basedOn w:val="1"/>
    <w:next w:val="1"/>
    <w:link w:val="91"/>
    <w:autoRedefine/>
    <w:qFormat/>
    <w:uiPriority w:val="99"/>
    <w:pPr>
      <w:spacing w:before="240" w:after="60"/>
      <w:jc w:val="center"/>
      <w:outlineLvl w:val="0"/>
    </w:pPr>
    <w:rPr>
      <w:rFonts w:ascii="Cambria" w:hAnsi="Cambria"/>
      <w:b/>
      <w:bCs/>
      <w:sz w:val="32"/>
      <w:szCs w:val="32"/>
    </w:rPr>
  </w:style>
  <w:style w:type="paragraph" w:styleId="42">
    <w:name w:val="annotation subject"/>
    <w:basedOn w:val="16"/>
    <w:next w:val="16"/>
    <w:link w:val="92"/>
    <w:autoRedefine/>
    <w:qFormat/>
    <w:uiPriority w:val="99"/>
    <w:rPr>
      <w:b/>
      <w:bCs/>
    </w:rPr>
  </w:style>
  <w:style w:type="paragraph" w:styleId="43">
    <w:name w:val="Body Text First Indent"/>
    <w:basedOn w:val="18"/>
    <w:qFormat/>
    <w:uiPriority w:val="0"/>
    <w:pPr>
      <w:ind w:firstLine="420" w:firstLineChars="100"/>
    </w:pPr>
    <w:rPr>
      <w:rFonts w:ascii="Times New Roman" w:hAnsi="Times New Roman" w:eastAsia="宋体"/>
    </w:rPr>
  </w:style>
  <w:style w:type="table" w:styleId="45">
    <w:name w:val="Table Grid"/>
    <w:basedOn w:val="4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7">
    <w:name w:val="Strong"/>
    <w:autoRedefine/>
    <w:qFormat/>
    <w:uiPriority w:val="22"/>
    <w:rPr>
      <w:b/>
      <w:bCs/>
    </w:rPr>
  </w:style>
  <w:style w:type="character" w:styleId="48">
    <w:name w:val="endnote reference"/>
    <w:autoRedefine/>
    <w:unhideWhenUsed/>
    <w:qFormat/>
    <w:uiPriority w:val="99"/>
    <w:rPr>
      <w:vertAlign w:val="superscript"/>
    </w:rPr>
  </w:style>
  <w:style w:type="character" w:styleId="49">
    <w:name w:val="page number"/>
    <w:autoRedefine/>
    <w:qFormat/>
    <w:uiPriority w:val="99"/>
  </w:style>
  <w:style w:type="character" w:styleId="50">
    <w:name w:val="FollowedHyperlink"/>
    <w:basedOn w:val="46"/>
    <w:semiHidden/>
    <w:unhideWhenUsed/>
    <w:qFormat/>
    <w:uiPriority w:val="99"/>
    <w:rPr>
      <w:color w:val="954F72"/>
      <w:u w:val="single"/>
    </w:rPr>
  </w:style>
  <w:style w:type="character" w:styleId="51">
    <w:name w:val="Emphasis"/>
    <w:autoRedefine/>
    <w:qFormat/>
    <w:uiPriority w:val="99"/>
    <w:rPr>
      <w:i/>
      <w:iCs/>
    </w:rPr>
  </w:style>
  <w:style w:type="character" w:styleId="52">
    <w:name w:val="HTML Definition"/>
    <w:basedOn w:val="46"/>
    <w:autoRedefine/>
    <w:unhideWhenUsed/>
    <w:qFormat/>
    <w:uiPriority w:val="99"/>
  </w:style>
  <w:style w:type="character" w:styleId="53">
    <w:name w:val="HTML Typewriter"/>
    <w:basedOn w:val="46"/>
    <w:autoRedefine/>
    <w:unhideWhenUsed/>
    <w:qFormat/>
    <w:uiPriority w:val="99"/>
    <w:rPr>
      <w:rFonts w:hint="default" w:ascii="monospace" w:hAnsi="monospace" w:eastAsia="monospace" w:cs="monospace"/>
      <w:sz w:val="20"/>
    </w:rPr>
  </w:style>
  <w:style w:type="character" w:styleId="54">
    <w:name w:val="HTML Acronym"/>
    <w:basedOn w:val="46"/>
    <w:autoRedefine/>
    <w:unhideWhenUsed/>
    <w:qFormat/>
    <w:uiPriority w:val="99"/>
  </w:style>
  <w:style w:type="character" w:styleId="55">
    <w:name w:val="HTML Variable"/>
    <w:basedOn w:val="46"/>
    <w:autoRedefine/>
    <w:unhideWhenUsed/>
    <w:qFormat/>
    <w:uiPriority w:val="99"/>
  </w:style>
  <w:style w:type="character" w:styleId="56">
    <w:name w:val="Hyperlink"/>
    <w:basedOn w:val="46"/>
    <w:autoRedefine/>
    <w:unhideWhenUsed/>
    <w:qFormat/>
    <w:uiPriority w:val="99"/>
    <w:rPr>
      <w:color w:val="0000FF"/>
      <w:u w:val="single"/>
    </w:rPr>
  </w:style>
  <w:style w:type="character" w:styleId="57">
    <w:name w:val="HTML Code"/>
    <w:basedOn w:val="46"/>
    <w:autoRedefine/>
    <w:unhideWhenUsed/>
    <w:qFormat/>
    <w:uiPriority w:val="99"/>
    <w:rPr>
      <w:rFonts w:hint="default" w:ascii="monospace" w:hAnsi="monospace" w:eastAsia="monospace" w:cs="monospace"/>
      <w:sz w:val="20"/>
    </w:rPr>
  </w:style>
  <w:style w:type="character" w:styleId="58">
    <w:name w:val="annotation reference"/>
    <w:autoRedefine/>
    <w:qFormat/>
    <w:uiPriority w:val="0"/>
    <w:rPr>
      <w:sz w:val="21"/>
      <w:szCs w:val="21"/>
    </w:rPr>
  </w:style>
  <w:style w:type="character" w:styleId="59">
    <w:name w:val="HTML Cite"/>
    <w:basedOn w:val="46"/>
    <w:autoRedefine/>
    <w:unhideWhenUsed/>
    <w:qFormat/>
    <w:uiPriority w:val="99"/>
  </w:style>
  <w:style w:type="character" w:styleId="60">
    <w:name w:val="footnote reference"/>
    <w:autoRedefine/>
    <w:unhideWhenUsed/>
    <w:qFormat/>
    <w:uiPriority w:val="0"/>
    <w:rPr>
      <w:vertAlign w:val="superscript"/>
    </w:rPr>
  </w:style>
  <w:style w:type="character" w:styleId="61">
    <w:name w:val="HTML Keyboard"/>
    <w:basedOn w:val="46"/>
    <w:autoRedefine/>
    <w:unhideWhenUsed/>
    <w:qFormat/>
    <w:uiPriority w:val="99"/>
    <w:rPr>
      <w:rFonts w:hint="default" w:ascii="monospace" w:hAnsi="monospace" w:eastAsia="monospace" w:cs="monospace"/>
      <w:sz w:val="20"/>
    </w:rPr>
  </w:style>
  <w:style w:type="character" w:styleId="62">
    <w:name w:val="HTML Sample"/>
    <w:basedOn w:val="46"/>
    <w:autoRedefine/>
    <w:unhideWhenUsed/>
    <w:qFormat/>
    <w:uiPriority w:val="99"/>
    <w:rPr>
      <w:rFonts w:ascii="monospace" w:hAnsi="monospace" w:eastAsia="monospace" w:cs="monospace"/>
    </w:rPr>
  </w:style>
  <w:style w:type="paragraph" w:customStyle="1" w:styleId="63">
    <w:name w:val="正文文字"/>
    <w:basedOn w:val="1"/>
    <w:next w:val="1"/>
    <w:autoRedefine/>
    <w:qFormat/>
    <w:uiPriority w:val="0"/>
    <w:pPr>
      <w:spacing w:after="120"/>
    </w:pPr>
  </w:style>
  <w:style w:type="paragraph" w:customStyle="1" w:styleId="64">
    <w:name w:val="Default"/>
    <w:next w:val="1"/>
    <w:autoRedefine/>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65">
    <w:name w:val="表格文字"/>
    <w:basedOn w:val="1"/>
    <w:autoRedefine/>
    <w:qFormat/>
    <w:uiPriority w:val="99"/>
    <w:pPr>
      <w:spacing w:before="25" w:after="25"/>
    </w:pPr>
    <w:rPr>
      <w:bCs/>
      <w:spacing w:val="10"/>
      <w:sz w:val="24"/>
    </w:rPr>
  </w:style>
  <w:style w:type="paragraph" w:customStyle="1" w:styleId="66">
    <w:name w:val="正文1"/>
    <w:basedOn w:val="1"/>
    <w:autoRedefine/>
    <w:qFormat/>
    <w:uiPriority w:val="0"/>
    <w:pPr>
      <w:spacing w:line="360" w:lineRule="auto"/>
      <w:ind w:firstLine="200" w:firstLineChars="200"/>
      <w:jc w:val="left"/>
    </w:pPr>
    <w:rPr>
      <w:rFonts w:ascii="Times New Roman)" w:hAnsi="Times New Roman)" w:eastAsia="宋体正文"/>
      <w:color w:val="000000"/>
      <w:kern w:val="0"/>
      <w:sz w:val="24"/>
      <w:lang w:eastAsia="en-US" w:bidi="en-US"/>
    </w:rPr>
  </w:style>
  <w:style w:type="character" w:customStyle="1" w:styleId="67">
    <w:name w:val="标题 1 字符"/>
    <w:link w:val="2"/>
    <w:autoRedefine/>
    <w:qFormat/>
    <w:uiPriority w:val="99"/>
    <w:rPr>
      <w:b/>
      <w:bCs/>
      <w:kern w:val="44"/>
      <w:sz w:val="44"/>
      <w:szCs w:val="44"/>
    </w:rPr>
  </w:style>
  <w:style w:type="character" w:customStyle="1" w:styleId="68">
    <w:name w:val="标题 2 字符"/>
    <w:link w:val="3"/>
    <w:autoRedefine/>
    <w:qFormat/>
    <w:uiPriority w:val="9"/>
    <w:rPr>
      <w:rFonts w:ascii="Cambria" w:hAnsi="Cambria" w:eastAsia="宋体" w:cs="Times New Roman"/>
      <w:b/>
      <w:bCs/>
      <w:kern w:val="2"/>
      <w:sz w:val="32"/>
      <w:szCs w:val="32"/>
    </w:rPr>
  </w:style>
  <w:style w:type="character" w:customStyle="1" w:styleId="69">
    <w:name w:val="标题 3 字符"/>
    <w:link w:val="4"/>
    <w:autoRedefine/>
    <w:qFormat/>
    <w:uiPriority w:val="99"/>
    <w:rPr>
      <w:b/>
      <w:bCs/>
      <w:kern w:val="2"/>
      <w:sz w:val="32"/>
      <w:szCs w:val="32"/>
    </w:rPr>
  </w:style>
  <w:style w:type="character" w:customStyle="1" w:styleId="70">
    <w:name w:val="标题 4 字符"/>
    <w:link w:val="5"/>
    <w:autoRedefine/>
    <w:qFormat/>
    <w:uiPriority w:val="99"/>
    <w:rPr>
      <w:rFonts w:ascii="Arial" w:hAnsi="Arial"/>
      <w:b/>
      <w:bCs/>
      <w:kern w:val="2"/>
      <w:sz w:val="28"/>
      <w:szCs w:val="28"/>
    </w:rPr>
  </w:style>
  <w:style w:type="character" w:customStyle="1" w:styleId="71">
    <w:name w:val="标题 5 字符"/>
    <w:link w:val="6"/>
    <w:autoRedefine/>
    <w:qFormat/>
    <w:uiPriority w:val="99"/>
    <w:rPr>
      <w:rFonts w:ascii="Times New Roman" w:hAnsi="Times New Roman"/>
      <w:b/>
      <w:bCs/>
      <w:kern w:val="2"/>
      <w:sz w:val="28"/>
      <w:szCs w:val="28"/>
    </w:rPr>
  </w:style>
  <w:style w:type="character" w:customStyle="1" w:styleId="72">
    <w:name w:val="正文缩进 字符"/>
    <w:link w:val="13"/>
    <w:autoRedefine/>
    <w:qFormat/>
    <w:uiPriority w:val="99"/>
    <w:rPr>
      <w:kern w:val="2"/>
      <w:sz w:val="21"/>
    </w:rPr>
  </w:style>
  <w:style w:type="character" w:customStyle="1" w:styleId="73">
    <w:name w:val="标题 6 字符"/>
    <w:link w:val="7"/>
    <w:autoRedefine/>
    <w:qFormat/>
    <w:uiPriority w:val="9"/>
    <w:rPr>
      <w:rFonts w:ascii="Cambria" w:hAnsi="Cambria"/>
      <w:b/>
      <w:bCs/>
      <w:sz w:val="24"/>
      <w:szCs w:val="24"/>
    </w:rPr>
  </w:style>
  <w:style w:type="character" w:customStyle="1" w:styleId="74">
    <w:name w:val="标题 7 字符"/>
    <w:link w:val="8"/>
    <w:autoRedefine/>
    <w:qFormat/>
    <w:uiPriority w:val="9"/>
    <w:rPr>
      <w:b/>
      <w:bCs/>
      <w:sz w:val="24"/>
      <w:szCs w:val="24"/>
    </w:rPr>
  </w:style>
  <w:style w:type="character" w:customStyle="1" w:styleId="75">
    <w:name w:val="标题 8 字符"/>
    <w:link w:val="9"/>
    <w:autoRedefine/>
    <w:semiHidden/>
    <w:qFormat/>
    <w:uiPriority w:val="9"/>
    <w:rPr>
      <w:rFonts w:ascii="等线 Light" w:hAnsi="等线 Light" w:eastAsia="等线 Light" w:cs="Times New Roman"/>
      <w:kern w:val="2"/>
      <w:sz w:val="24"/>
      <w:szCs w:val="24"/>
    </w:rPr>
  </w:style>
  <w:style w:type="character" w:customStyle="1" w:styleId="76">
    <w:name w:val="标题 9 字符"/>
    <w:link w:val="10"/>
    <w:autoRedefine/>
    <w:qFormat/>
    <w:uiPriority w:val="9"/>
    <w:rPr>
      <w:rFonts w:ascii="Cambria" w:hAnsi="Cambria"/>
      <w:szCs w:val="21"/>
    </w:rPr>
  </w:style>
  <w:style w:type="character" w:customStyle="1" w:styleId="77">
    <w:name w:val="文档结构图 字符"/>
    <w:link w:val="15"/>
    <w:autoRedefine/>
    <w:qFormat/>
    <w:uiPriority w:val="99"/>
    <w:rPr>
      <w:kern w:val="2"/>
      <w:sz w:val="24"/>
      <w:szCs w:val="24"/>
      <w:shd w:val="clear" w:color="auto" w:fill="000080"/>
    </w:rPr>
  </w:style>
  <w:style w:type="character" w:customStyle="1" w:styleId="78">
    <w:name w:val="批注文字 字符2"/>
    <w:link w:val="16"/>
    <w:autoRedefine/>
    <w:qFormat/>
    <w:uiPriority w:val="99"/>
    <w:rPr>
      <w:rFonts w:ascii="Times New Roman" w:hAnsi="Times New Roman"/>
      <w:kern w:val="2"/>
      <w:sz w:val="21"/>
      <w:szCs w:val="24"/>
    </w:rPr>
  </w:style>
  <w:style w:type="character" w:customStyle="1" w:styleId="79">
    <w:name w:val="正文文本 3 字符"/>
    <w:link w:val="17"/>
    <w:autoRedefine/>
    <w:semiHidden/>
    <w:qFormat/>
    <w:uiPriority w:val="99"/>
    <w:rPr>
      <w:kern w:val="2"/>
      <w:sz w:val="16"/>
      <w:szCs w:val="16"/>
    </w:rPr>
  </w:style>
  <w:style w:type="character" w:customStyle="1" w:styleId="80">
    <w:name w:val="正文文本 字符1"/>
    <w:link w:val="18"/>
    <w:autoRedefine/>
    <w:qFormat/>
    <w:uiPriority w:val="99"/>
    <w:rPr>
      <w:rFonts w:ascii="Times New Roman" w:hAnsi="Times New Roman"/>
      <w:kern w:val="2"/>
      <w:sz w:val="21"/>
      <w:szCs w:val="24"/>
    </w:rPr>
  </w:style>
  <w:style w:type="character" w:customStyle="1" w:styleId="81">
    <w:name w:val="正文文本缩进 字符"/>
    <w:link w:val="20"/>
    <w:autoRedefine/>
    <w:qFormat/>
    <w:uiPriority w:val="0"/>
    <w:rPr>
      <w:rFonts w:ascii="仿宋_GB2312" w:hAnsi="Times New Roman" w:eastAsia="仿宋_GB2312" w:cs="Times New Roman"/>
      <w:sz w:val="32"/>
      <w:szCs w:val="20"/>
    </w:rPr>
  </w:style>
  <w:style w:type="character" w:customStyle="1" w:styleId="82">
    <w:name w:val="纯文本 字符3"/>
    <w:link w:val="25"/>
    <w:autoRedefine/>
    <w:qFormat/>
    <w:uiPriority w:val="99"/>
    <w:rPr>
      <w:rFonts w:ascii="宋体" w:hAnsi="Courier New" w:eastAsia="宋体" w:cs="Courier New"/>
      <w:szCs w:val="21"/>
    </w:rPr>
  </w:style>
  <w:style w:type="character" w:customStyle="1" w:styleId="83">
    <w:name w:val="日期 字符"/>
    <w:link w:val="27"/>
    <w:autoRedefine/>
    <w:qFormat/>
    <w:uiPriority w:val="99"/>
    <w:rPr>
      <w:rFonts w:ascii="Times New Roman" w:hAnsi="Times New Roman"/>
      <w:kern w:val="2"/>
      <w:sz w:val="21"/>
      <w:szCs w:val="24"/>
    </w:rPr>
  </w:style>
  <w:style w:type="character" w:customStyle="1" w:styleId="84">
    <w:name w:val="正文文本缩进 2 字符"/>
    <w:link w:val="28"/>
    <w:autoRedefine/>
    <w:qFormat/>
    <w:uiPriority w:val="99"/>
    <w:rPr>
      <w:kern w:val="2"/>
      <w:sz w:val="24"/>
      <w:szCs w:val="24"/>
    </w:rPr>
  </w:style>
  <w:style w:type="character" w:customStyle="1" w:styleId="85">
    <w:name w:val="批注框文本 字符"/>
    <w:link w:val="29"/>
    <w:autoRedefine/>
    <w:qFormat/>
    <w:locked/>
    <w:uiPriority w:val="99"/>
    <w:rPr>
      <w:kern w:val="2"/>
      <w:sz w:val="18"/>
      <w:szCs w:val="18"/>
    </w:rPr>
  </w:style>
  <w:style w:type="character" w:customStyle="1" w:styleId="86">
    <w:name w:val="页脚 字符"/>
    <w:link w:val="30"/>
    <w:autoRedefine/>
    <w:qFormat/>
    <w:uiPriority w:val="99"/>
    <w:rPr>
      <w:sz w:val="18"/>
      <w:szCs w:val="18"/>
    </w:rPr>
  </w:style>
  <w:style w:type="character" w:customStyle="1" w:styleId="87">
    <w:name w:val="页眉 字符"/>
    <w:link w:val="31"/>
    <w:autoRedefine/>
    <w:qFormat/>
    <w:uiPriority w:val="99"/>
    <w:rPr>
      <w:sz w:val="18"/>
      <w:szCs w:val="18"/>
    </w:rPr>
  </w:style>
  <w:style w:type="character" w:customStyle="1" w:styleId="88">
    <w:name w:val="副标题 字符"/>
    <w:link w:val="34"/>
    <w:autoRedefine/>
    <w:qFormat/>
    <w:uiPriority w:val="11"/>
    <w:rPr>
      <w:rFonts w:ascii="Cambria" w:hAnsi="Cambria"/>
      <w:b/>
      <w:bCs/>
      <w:kern w:val="28"/>
      <w:sz w:val="32"/>
      <w:szCs w:val="32"/>
    </w:rPr>
  </w:style>
  <w:style w:type="character" w:customStyle="1" w:styleId="89">
    <w:name w:val="脚注文本 字符"/>
    <w:link w:val="35"/>
    <w:autoRedefine/>
    <w:qFormat/>
    <w:uiPriority w:val="99"/>
    <w:rPr>
      <w:sz w:val="18"/>
      <w:szCs w:val="18"/>
    </w:rPr>
  </w:style>
  <w:style w:type="character" w:customStyle="1" w:styleId="90">
    <w:name w:val="HTML 预设格式 字符"/>
    <w:link w:val="39"/>
    <w:autoRedefine/>
    <w:qFormat/>
    <w:uiPriority w:val="99"/>
    <w:rPr>
      <w:rFonts w:ascii="宋体" w:hAnsi="宋体"/>
      <w:sz w:val="24"/>
      <w:szCs w:val="24"/>
    </w:rPr>
  </w:style>
  <w:style w:type="character" w:customStyle="1" w:styleId="91">
    <w:name w:val="标题 字符"/>
    <w:link w:val="41"/>
    <w:autoRedefine/>
    <w:qFormat/>
    <w:uiPriority w:val="99"/>
    <w:rPr>
      <w:rFonts w:ascii="Cambria" w:hAnsi="Cambria"/>
      <w:b/>
      <w:bCs/>
      <w:kern w:val="2"/>
      <w:sz w:val="32"/>
      <w:szCs w:val="32"/>
    </w:rPr>
  </w:style>
  <w:style w:type="character" w:customStyle="1" w:styleId="92">
    <w:name w:val="批注主题 字符"/>
    <w:link w:val="42"/>
    <w:autoRedefine/>
    <w:qFormat/>
    <w:uiPriority w:val="99"/>
    <w:rPr>
      <w:rFonts w:ascii="Times New Roman" w:hAnsi="Times New Roman"/>
      <w:b/>
      <w:bCs/>
      <w:kern w:val="2"/>
      <w:sz w:val="21"/>
      <w:szCs w:val="24"/>
    </w:rPr>
  </w:style>
  <w:style w:type="character" w:customStyle="1" w:styleId="93">
    <w:name w:val="访问过的超链接1"/>
    <w:autoRedefine/>
    <w:qFormat/>
    <w:uiPriority w:val="99"/>
    <w:rPr>
      <w:color w:val="800080"/>
      <w:u w:val="single"/>
    </w:rPr>
  </w:style>
  <w:style w:type="character" w:customStyle="1" w:styleId="94">
    <w:name w:val="书籍标题1"/>
    <w:autoRedefine/>
    <w:qFormat/>
    <w:uiPriority w:val="99"/>
    <w:rPr>
      <w:b/>
      <w:bCs/>
      <w:smallCaps/>
      <w:spacing w:val="5"/>
    </w:rPr>
  </w:style>
  <w:style w:type="character" w:customStyle="1" w:styleId="95">
    <w:name w:val="Body text|5_"/>
    <w:link w:val="96"/>
    <w:autoRedefine/>
    <w:qFormat/>
    <w:uiPriority w:val="0"/>
    <w:rPr>
      <w:rFonts w:ascii="宋体" w:hAnsi="宋体" w:cs="宋体"/>
      <w:sz w:val="52"/>
      <w:szCs w:val="52"/>
      <w:lang w:val="zh-CN" w:bidi="zh-CN"/>
    </w:rPr>
  </w:style>
  <w:style w:type="paragraph" w:customStyle="1" w:styleId="96">
    <w:name w:val="Body text|5"/>
    <w:basedOn w:val="1"/>
    <w:link w:val="95"/>
    <w:autoRedefine/>
    <w:qFormat/>
    <w:uiPriority w:val="0"/>
    <w:pPr>
      <w:jc w:val="center"/>
    </w:pPr>
    <w:rPr>
      <w:rFonts w:ascii="宋体" w:hAnsi="宋体" w:cs="宋体"/>
      <w:kern w:val="0"/>
      <w:sz w:val="52"/>
      <w:szCs w:val="52"/>
      <w:lang w:val="zh-CN" w:bidi="zh-CN"/>
    </w:rPr>
  </w:style>
  <w:style w:type="character" w:customStyle="1" w:styleId="97">
    <w:name w:val="Body text|1_"/>
    <w:link w:val="98"/>
    <w:autoRedefine/>
    <w:qFormat/>
    <w:uiPriority w:val="0"/>
    <w:rPr>
      <w:rFonts w:ascii="宋体" w:hAnsi="宋体" w:cs="宋体"/>
      <w:kern w:val="2"/>
      <w:sz w:val="21"/>
      <w:lang w:val="zh-CN" w:bidi="zh-CN"/>
    </w:rPr>
  </w:style>
  <w:style w:type="paragraph" w:customStyle="1" w:styleId="98">
    <w:name w:val="Body text|1"/>
    <w:basedOn w:val="1"/>
    <w:link w:val="97"/>
    <w:autoRedefine/>
    <w:qFormat/>
    <w:uiPriority w:val="0"/>
    <w:pPr>
      <w:spacing w:line="360" w:lineRule="auto"/>
      <w:ind w:firstLine="400"/>
    </w:pPr>
    <w:rPr>
      <w:rFonts w:ascii="宋体" w:hAnsi="宋体" w:cs="宋体"/>
      <w:szCs w:val="20"/>
      <w:lang w:val="zh-CN" w:bidi="zh-CN"/>
    </w:rPr>
  </w:style>
  <w:style w:type="character" w:customStyle="1" w:styleId="99">
    <w:name w:val="Table caption|1_"/>
    <w:link w:val="100"/>
    <w:autoRedefine/>
    <w:qFormat/>
    <w:uiPriority w:val="0"/>
    <w:rPr>
      <w:rFonts w:ascii="宋体" w:hAnsi="宋体" w:cs="宋体"/>
      <w:lang w:val="zh-CN" w:bidi="zh-CN"/>
    </w:rPr>
  </w:style>
  <w:style w:type="paragraph" w:customStyle="1" w:styleId="100">
    <w:name w:val="Table caption|1"/>
    <w:basedOn w:val="1"/>
    <w:link w:val="99"/>
    <w:autoRedefine/>
    <w:qFormat/>
    <w:uiPriority w:val="0"/>
    <w:pPr>
      <w:jc w:val="left"/>
    </w:pPr>
    <w:rPr>
      <w:rFonts w:ascii="宋体" w:hAnsi="宋体" w:cs="宋体"/>
      <w:kern w:val="0"/>
      <w:sz w:val="20"/>
      <w:szCs w:val="20"/>
      <w:lang w:val="zh-CN" w:bidi="zh-CN"/>
    </w:rPr>
  </w:style>
  <w:style w:type="character" w:customStyle="1" w:styleId="101">
    <w:name w:val="Heading #4|1_"/>
    <w:link w:val="102"/>
    <w:autoRedefine/>
    <w:qFormat/>
    <w:uiPriority w:val="0"/>
    <w:rPr>
      <w:rFonts w:ascii="宋体" w:hAnsi="宋体" w:cs="宋体"/>
      <w:lang w:val="zh-CN" w:bidi="zh-CN"/>
    </w:rPr>
  </w:style>
  <w:style w:type="paragraph" w:customStyle="1" w:styleId="102">
    <w:name w:val="Heading #4|1"/>
    <w:basedOn w:val="1"/>
    <w:link w:val="101"/>
    <w:autoRedefine/>
    <w:qFormat/>
    <w:uiPriority w:val="0"/>
    <w:pPr>
      <w:spacing w:after="120"/>
      <w:jc w:val="left"/>
      <w:outlineLvl w:val="3"/>
    </w:pPr>
    <w:rPr>
      <w:rFonts w:ascii="宋体" w:hAnsi="宋体" w:cs="宋体"/>
      <w:kern w:val="0"/>
      <w:sz w:val="20"/>
      <w:szCs w:val="20"/>
      <w:lang w:val="zh-CN" w:bidi="zh-CN"/>
    </w:rPr>
  </w:style>
  <w:style w:type="character" w:customStyle="1" w:styleId="103">
    <w:name w:val="Body text|2_"/>
    <w:link w:val="104"/>
    <w:autoRedefine/>
    <w:qFormat/>
    <w:uiPriority w:val="0"/>
    <w:rPr>
      <w:sz w:val="21"/>
    </w:rPr>
  </w:style>
  <w:style w:type="paragraph" w:customStyle="1" w:styleId="104">
    <w:name w:val="Body text|2"/>
    <w:basedOn w:val="1"/>
    <w:link w:val="103"/>
    <w:autoRedefine/>
    <w:qFormat/>
    <w:uiPriority w:val="0"/>
    <w:pPr>
      <w:spacing w:after="30"/>
      <w:ind w:firstLine="420"/>
      <w:jc w:val="left"/>
    </w:pPr>
    <w:rPr>
      <w:kern w:val="0"/>
      <w:szCs w:val="20"/>
    </w:rPr>
  </w:style>
  <w:style w:type="character" w:customStyle="1" w:styleId="105">
    <w:name w:val="Heading #1|1_"/>
    <w:link w:val="106"/>
    <w:autoRedefine/>
    <w:qFormat/>
    <w:uiPriority w:val="0"/>
    <w:rPr>
      <w:rFonts w:ascii="宋体" w:hAnsi="宋体" w:cs="宋体"/>
      <w:sz w:val="38"/>
      <w:szCs w:val="38"/>
      <w:lang w:val="zh-CN" w:bidi="zh-CN"/>
    </w:rPr>
  </w:style>
  <w:style w:type="paragraph" w:customStyle="1" w:styleId="106">
    <w:name w:val="Heading #1|1"/>
    <w:basedOn w:val="1"/>
    <w:link w:val="105"/>
    <w:autoRedefine/>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07">
    <w:name w:val="Header or footer|2_"/>
    <w:link w:val="108"/>
    <w:autoRedefine/>
    <w:qFormat/>
    <w:uiPriority w:val="0"/>
    <w:rPr>
      <w:lang w:val="zh-CN" w:bidi="zh-CN"/>
    </w:rPr>
  </w:style>
  <w:style w:type="paragraph" w:customStyle="1" w:styleId="108">
    <w:name w:val="Header or footer|2"/>
    <w:basedOn w:val="1"/>
    <w:link w:val="107"/>
    <w:autoRedefine/>
    <w:qFormat/>
    <w:uiPriority w:val="0"/>
    <w:pPr>
      <w:jc w:val="left"/>
    </w:pPr>
    <w:rPr>
      <w:kern w:val="0"/>
      <w:sz w:val="20"/>
      <w:szCs w:val="20"/>
      <w:lang w:val="zh-CN" w:bidi="zh-CN"/>
    </w:rPr>
  </w:style>
  <w:style w:type="character" w:customStyle="1" w:styleId="109">
    <w:name w:val="Title Char"/>
    <w:autoRedefine/>
    <w:qFormat/>
    <w:uiPriority w:val="99"/>
    <w:rPr>
      <w:rFonts w:ascii="Cambria" w:hAnsi="Cambria" w:cs="Cambria"/>
      <w:b/>
      <w:bCs/>
      <w:sz w:val="32"/>
      <w:szCs w:val="32"/>
    </w:rPr>
  </w:style>
  <w:style w:type="character" w:customStyle="1" w:styleId="110">
    <w:name w:val="Body text|3_"/>
    <w:link w:val="111"/>
    <w:autoRedefine/>
    <w:qFormat/>
    <w:uiPriority w:val="0"/>
    <w:rPr>
      <w:rFonts w:ascii="宋体" w:hAnsi="宋体" w:cs="宋体"/>
      <w:lang w:val="zh-CN" w:bidi="zh-CN"/>
    </w:rPr>
  </w:style>
  <w:style w:type="paragraph" w:customStyle="1" w:styleId="111">
    <w:name w:val="Body text|3"/>
    <w:basedOn w:val="1"/>
    <w:link w:val="110"/>
    <w:autoRedefine/>
    <w:qFormat/>
    <w:uiPriority w:val="0"/>
    <w:pPr>
      <w:spacing w:after="340"/>
      <w:jc w:val="left"/>
    </w:pPr>
    <w:rPr>
      <w:rFonts w:ascii="宋体" w:hAnsi="宋体" w:cs="宋体"/>
      <w:kern w:val="0"/>
      <w:sz w:val="20"/>
      <w:szCs w:val="20"/>
      <w:lang w:val="zh-CN" w:bidi="zh-CN"/>
    </w:rPr>
  </w:style>
  <w:style w:type="character" w:customStyle="1" w:styleId="112">
    <w:name w:val="Table of contents|1_"/>
    <w:link w:val="113"/>
    <w:autoRedefine/>
    <w:qFormat/>
    <w:uiPriority w:val="0"/>
    <w:rPr>
      <w:rFonts w:ascii="宋体" w:hAnsi="宋体" w:cs="宋体"/>
      <w:lang w:val="zh-CN" w:bidi="zh-CN"/>
    </w:rPr>
  </w:style>
  <w:style w:type="paragraph" w:customStyle="1" w:styleId="113">
    <w:name w:val="Table of contents|1"/>
    <w:basedOn w:val="1"/>
    <w:link w:val="112"/>
    <w:autoRedefine/>
    <w:qFormat/>
    <w:uiPriority w:val="0"/>
    <w:pPr>
      <w:spacing w:after="100"/>
      <w:ind w:firstLine="600"/>
      <w:jc w:val="left"/>
    </w:pPr>
    <w:rPr>
      <w:rFonts w:ascii="宋体" w:hAnsi="宋体" w:cs="宋体"/>
      <w:kern w:val="0"/>
      <w:sz w:val="20"/>
      <w:szCs w:val="20"/>
      <w:lang w:val="zh-CN" w:bidi="zh-CN"/>
    </w:rPr>
  </w:style>
  <w:style w:type="character" w:customStyle="1" w:styleId="114">
    <w:name w:val="Date Char"/>
    <w:autoRedefine/>
    <w:qFormat/>
    <w:uiPriority w:val="99"/>
    <w:rPr>
      <w:rFonts w:eastAsia="宋体"/>
      <w:kern w:val="2"/>
      <w:sz w:val="24"/>
      <w:szCs w:val="24"/>
      <w:lang w:val="en-US" w:eastAsia="zh-CN"/>
    </w:rPr>
  </w:style>
  <w:style w:type="character" w:customStyle="1" w:styleId="115">
    <w:name w:val="Char Char9"/>
    <w:autoRedefine/>
    <w:qFormat/>
    <w:uiPriority w:val="99"/>
    <w:rPr>
      <w:rFonts w:eastAsia="宋体"/>
      <w:b/>
      <w:bCs/>
      <w:kern w:val="44"/>
      <w:sz w:val="44"/>
      <w:szCs w:val="44"/>
      <w:lang w:val="en-US" w:eastAsia="zh-CN"/>
    </w:rPr>
  </w:style>
  <w:style w:type="character" w:customStyle="1" w:styleId="116">
    <w:name w:val="Document Map Char"/>
    <w:autoRedefine/>
    <w:qFormat/>
    <w:uiPriority w:val="99"/>
    <w:rPr>
      <w:rFonts w:eastAsia="宋体"/>
      <w:kern w:val="2"/>
      <w:sz w:val="24"/>
      <w:szCs w:val="24"/>
      <w:lang w:val="en-US" w:eastAsia="zh-CN"/>
    </w:rPr>
  </w:style>
  <w:style w:type="character" w:customStyle="1" w:styleId="117">
    <w:name w:val="Header Char"/>
    <w:autoRedefine/>
    <w:qFormat/>
    <w:uiPriority w:val="99"/>
    <w:rPr>
      <w:rFonts w:eastAsia="宋体"/>
      <w:kern w:val="2"/>
      <w:sz w:val="18"/>
      <w:szCs w:val="18"/>
      <w:lang w:val="en-US" w:eastAsia="zh-CN"/>
    </w:rPr>
  </w:style>
  <w:style w:type="character" w:customStyle="1" w:styleId="118">
    <w:name w:val="明显参考1"/>
    <w:autoRedefine/>
    <w:qFormat/>
    <w:uiPriority w:val="99"/>
    <w:rPr>
      <w:b/>
      <w:bCs/>
      <w:smallCaps/>
      <w:color w:val="auto"/>
      <w:spacing w:val="5"/>
      <w:u w:val="single"/>
    </w:rPr>
  </w:style>
  <w:style w:type="character" w:customStyle="1" w:styleId="119">
    <w:name w:val="Heading 1 Char"/>
    <w:autoRedefine/>
    <w:qFormat/>
    <w:uiPriority w:val="99"/>
    <w:rPr>
      <w:rFonts w:eastAsia="宋体"/>
      <w:b/>
      <w:bCs/>
      <w:kern w:val="44"/>
      <w:sz w:val="44"/>
      <w:szCs w:val="44"/>
      <w:lang w:val="en-US" w:eastAsia="zh-CN"/>
    </w:rPr>
  </w:style>
  <w:style w:type="character" w:customStyle="1" w:styleId="120">
    <w:name w:val="Comment Text Char"/>
    <w:autoRedefine/>
    <w:qFormat/>
    <w:uiPriority w:val="99"/>
    <w:rPr>
      <w:sz w:val="24"/>
      <w:szCs w:val="24"/>
    </w:rPr>
  </w:style>
  <w:style w:type="character" w:customStyle="1" w:styleId="121">
    <w:name w:val="Char Char23"/>
    <w:autoRedefine/>
    <w:qFormat/>
    <w:uiPriority w:val="99"/>
    <w:rPr>
      <w:rFonts w:eastAsia="宋体"/>
      <w:b/>
      <w:bCs/>
      <w:kern w:val="44"/>
      <w:sz w:val="44"/>
      <w:szCs w:val="44"/>
      <w:lang w:val="en-US" w:eastAsia="zh-CN"/>
    </w:rPr>
  </w:style>
  <w:style w:type="character" w:customStyle="1" w:styleId="122">
    <w:name w:val="Char Char181"/>
    <w:autoRedefine/>
    <w:qFormat/>
    <w:uiPriority w:val="99"/>
    <w:rPr>
      <w:b/>
      <w:bCs/>
      <w:kern w:val="44"/>
      <w:sz w:val="44"/>
      <w:szCs w:val="44"/>
    </w:rPr>
  </w:style>
  <w:style w:type="character" w:customStyle="1" w:styleId="123">
    <w:name w:val="Char Char22"/>
    <w:autoRedefine/>
    <w:qFormat/>
    <w:uiPriority w:val="99"/>
    <w:rPr>
      <w:rFonts w:ascii="Times New Roman" w:hAnsi="Times New Roman" w:eastAsia="宋体" w:cs="Times New Roman"/>
      <w:b/>
      <w:bCs/>
      <w:kern w:val="44"/>
      <w:sz w:val="44"/>
      <w:szCs w:val="44"/>
    </w:rPr>
  </w:style>
  <w:style w:type="character" w:customStyle="1" w:styleId="124">
    <w:name w:val="引用 Char1"/>
    <w:autoRedefine/>
    <w:qFormat/>
    <w:uiPriority w:val="99"/>
    <w:rPr>
      <w:rFonts w:ascii="Times New Roman" w:hAnsi="Times New Roman" w:eastAsia="宋体" w:cs="Times New Roman"/>
      <w:i/>
      <w:iCs/>
      <w:color w:val="000000"/>
      <w:sz w:val="24"/>
      <w:szCs w:val="24"/>
    </w:rPr>
  </w:style>
  <w:style w:type="character" w:customStyle="1" w:styleId="125">
    <w:name w:val="Heading 3 Char1"/>
    <w:autoRedefine/>
    <w:qFormat/>
    <w:uiPriority w:val="99"/>
    <w:rPr>
      <w:rFonts w:eastAsia="宋体"/>
      <w:b/>
      <w:bCs/>
      <w:kern w:val="2"/>
      <w:sz w:val="32"/>
      <w:szCs w:val="32"/>
      <w:lang w:val="en-US" w:eastAsia="zh-CN"/>
    </w:rPr>
  </w:style>
  <w:style w:type="character" w:customStyle="1" w:styleId="126">
    <w:name w:val="明显强调1"/>
    <w:autoRedefine/>
    <w:qFormat/>
    <w:uiPriority w:val="99"/>
    <w:rPr>
      <w:b/>
      <w:bCs/>
      <w:i/>
      <w:iCs/>
      <w:color w:val="4F81BD"/>
    </w:rPr>
  </w:style>
  <w:style w:type="character" w:customStyle="1" w:styleId="127">
    <w:name w:val="明显引用 Char1"/>
    <w:autoRedefine/>
    <w:qFormat/>
    <w:uiPriority w:val="99"/>
    <w:rPr>
      <w:rFonts w:ascii="Times New Roman" w:hAnsi="Times New Roman" w:eastAsia="宋体" w:cs="Times New Roman"/>
      <w:b/>
      <w:bCs/>
      <w:i/>
      <w:iCs/>
      <w:color w:val="4F81BD"/>
      <w:sz w:val="24"/>
      <w:szCs w:val="24"/>
    </w:rPr>
  </w:style>
  <w:style w:type="character" w:customStyle="1" w:styleId="128">
    <w:name w:val="标题 Char2"/>
    <w:autoRedefine/>
    <w:qFormat/>
    <w:uiPriority w:val="99"/>
    <w:rPr>
      <w:rFonts w:ascii="Cambria" w:hAnsi="Cambria" w:eastAsia="宋体" w:cs="Cambria"/>
      <w:b/>
      <w:bCs/>
      <w:sz w:val="32"/>
      <w:szCs w:val="32"/>
    </w:rPr>
  </w:style>
  <w:style w:type="character" w:customStyle="1" w:styleId="129">
    <w:name w:val="标题 Char1"/>
    <w:autoRedefine/>
    <w:qFormat/>
    <w:uiPriority w:val="99"/>
    <w:rPr>
      <w:rFonts w:ascii="Cambria" w:hAnsi="Cambria" w:eastAsia="宋体" w:cs="Cambria"/>
      <w:b/>
      <w:bCs/>
      <w:sz w:val="32"/>
      <w:szCs w:val="32"/>
    </w:rPr>
  </w:style>
  <w:style w:type="character" w:customStyle="1" w:styleId="130">
    <w:name w:val="Heading 5 Char"/>
    <w:autoRedefine/>
    <w:qFormat/>
    <w:uiPriority w:val="99"/>
    <w:rPr>
      <w:rFonts w:eastAsia="宋体"/>
      <w:b/>
      <w:bCs/>
      <w:kern w:val="2"/>
      <w:sz w:val="28"/>
      <w:szCs w:val="28"/>
      <w:lang w:val="en-US" w:eastAsia="zh-CN"/>
    </w:rPr>
  </w:style>
  <w:style w:type="character" w:customStyle="1" w:styleId="131">
    <w:name w:val="标题 1 字符1"/>
    <w:autoRedefine/>
    <w:qFormat/>
    <w:uiPriority w:val="0"/>
    <w:rPr>
      <w:b/>
      <w:bCs/>
      <w:kern w:val="44"/>
      <w:sz w:val="44"/>
      <w:szCs w:val="44"/>
    </w:rPr>
  </w:style>
  <w:style w:type="character" w:customStyle="1" w:styleId="132">
    <w:name w:val="明显引用 Char"/>
    <w:link w:val="133"/>
    <w:autoRedefine/>
    <w:qFormat/>
    <w:locked/>
    <w:uiPriority w:val="99"/>
    <w:rPr>
      <w:b/>
      <w:bCs/>
      <w:i/>
      <w:iCs/>
      <w:color w:val="4F81BD"/>
    </w:rPr>
  </w:style>
  <w:style w:type="paragraph" w:customStyle="1" w:styleId="133">
    <w:name w:val="明显引用1"/>
    <w:basedOn w:val="1"/>
    <w:next w:val="1"/>
    <w:link w:val="132"/>
    <w:autoRedefine/>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34">
    <w:name w:val="textcontents"/>
    <w:autoRedefine/>
    <w:qFormat/>
    <w:uiPriority w:val="99"/>
  </w:style>
  <w:style w:type="character" w:customStyle="1" w:styleId="135">
    <w:name w:val="Char Char19"/>
    <w:autoRedefine/>
    <w:qFormat/>
    <w:uiPriority w:val="99"/>
    <w:rPr>
      <w:rFonts w:ascii="Arial" w:hAnsi="Arial" w:eastAsia="宋体" w:cs="Arial"/>
      <w:b/>
      <w:bCs/>
      <w:sz w:val="28"/>
      <w:szCs w:val="28"/>
    </w:rPr>
  </w:style>
  <w:style w:type="character" w:customStyle="1" w:styleId="136">
    <w:name w:val="批注文字 Char"/>
    <w:autoRedefine/>
    <w:qFormat/>
    <w:uiPriority w:val="99"/>
    <w:rPr>
      <w:rFonts w:ascii="Times New Roman" w:hAnsi="Times New Roman"/>
      <w:kern w:val="2"/>
      <w:sz w:val="21"/>
      <w:szCs w:val="24"/>
    </w:rPr>
  </w:style>
  <w:style w:type="character" w:customStyle="1" w:styleId="137">
    <w:name w:val="标题5 Char Char"/>
    <w:link w:val="138"/>
    <w:autoRedefine/>
    <w:qFormat/>
    <w:locked/>
    <w:uiPriority w:val="99"/>
    <w:rPr>
      <w:rFonts w:ascii="Arial" w:hAnsi="Arial" w:cs="Arial"/>
      <w:b/>
      <w:bCs/>
      <w:sz w:val="32"/>
      <w:szCs w:val="32"/>
    </w:rPr>
  </w:style>
  <w:style w:type="paragraph" w:customStyle="1" w:styleId="138">
    <w:name w:val="标题5"/>
    <w:basedOn w:val="4"/>
    <w:link w:val="137"/>
    <w:autoRedefine/>
    <w:qFormat/>
    <w:uiPriority w:val="99"/>
    <w:pPr>
      <w:spacing w:line="413" w:lineRule="auto"/>
    </w:pPr>
    <w:rPr>
      <w:rFonts w:ascii="Arial" w:hAnsi="Arial"/>
      <w:kern w:val="0"/>
    </w:rPr>
  </w:style>
  <w:style w:type="character" w:customStyle="1" w:styleId="139">
    <w:name w:val="纯文本 字符"/>
    <w:autoRedefine/>
    <w:qFormat/>
    <w:uiPriority w:val="0"/>
    <w:rPr>
      <w:rFonts w:ascii="宋体" w:hAnsi="Courier New" w:eastAsia="宋体" w:cs="Courier New"/>
      <w:szCs w:val="21"/>
    </w:rPr>
  </w:style>
  <w:style w:type="character" w:customStyle="1" w:styleId="140">
    <w:name w:val="引用 Char"/>
    <w:link w:val="141"/>
    <w:autoRedefine/>
    <w:qFormat/>
    <w:locked/>
    <w:uiPriority w:val="99"/>
    <w:rPr>
      <w:i/>
      <w:iCs/>
      <w:color w:val="000000"/>
    </w:rPr>
  </w:style>
  <w:style w:type="paragraph" w:customStyle="1" w:styleId="141">
    <w:name w:val="引用1"/>
    <w:basedOn w:val="1"/>
    <w:next w:val="1"/>
    <w:link w:val="140"/>
    <w:autoRedefine/>
    <w:qFormat/>
    <w:uiPriority w:val="99"/>
    <w:rPr>
      <w:i/>
      <w:iCs/>
      <w:color w:val="000000"/>
      <w:kern w:val="0"/>
      <w:sz w:val="20"/>
      <w:szCs w:val="20"/>
    </w:rPr>
  </w:style>
  <w:style w:type="character" w:customStyle="1" w:styleId="142">
    <w:name w:val="纯文本 Char"/>
    <w:autoRedefine/>
    <w:qFormat/>
    <w:uiPriority w:val="0"/>
    <w:rPr>
      <w:rFonts w:ascii="宋体" w:hAnsi="Courier New" w:eastAsia="宋体" w:cs="Courier New"/>
      <w:szCs w:val="21"/>
    </w:rPr>
  </w:style>
  <w:style w:type="character" w:customStyle="1" w:styleId="143">
    <w:name w:val="日期 Char1"/>
    <w:autoRedefine/>
    <w:qFormat/>
    <w:uiPriority w:val="99"/>
    <w:rPr>
      <w:rFonts w:ascii="Times New Roman" w:hAnsi="Times New Roman" w:eastAsia="宋体" w:cs="Times New Roman"/>
      <w:sz w:val="24"/>
      <w:szCs w:val="24"/>
    </w:rPr>
  </w:style>
  <w:style w:type="character" w:customStyle="1" w:styleId="144">
    <w:name w:val="纯文本 字符2"/>
    <w:autoRedefine/>
    <w:qFormat/>
    <w:uiPriority w:val="0"/>
    <w:rPr>
      <w:rFonts w:ascii="宋体" w:hAnsi="Courier New" w:eastAsia="宋体" w:cs="Courier New"/>
      <w:szCs w:val="21"/>
    </w:rPr>
  </w:style>
  <w:style w:type="character" w:customStyle="1" w:styleId="145">
    <w:name w:val="Char Char91"/>
    <w:autoRedefine/>
    <w:qFormat/>
    <w:uiPriority w:val="99"/>
    <w:rPr>
      <w:rFonts w:eastAsia="宋体"/>
      <w:b/>
      <w:bCs/>
      <w:kern w:val="44"/>
      <w:sz w:val="44"/>
      <w:szCs w:val="44"/>
      <w:lang w:val="en-US" w:eastAsia="zh-CN"/>
    </w:rPr>
  </w:style>
  <w:style w:type="character" w:customStyle="1" w:styleId="146">
    <w:name w:val="批注文字 字符1"/>
    <w:autoRedefine/>
    <w:qFormat/>
    <w:uiPriority w:val="0"/>
    <w:rPr>
      <w:rFonts w:ascii="Times New Roman" w:hAnsi="Times New Roman"/>
      <w:kern w:val="2"/>
      <w:sz w:val="21"/>
      <w:szCs w:val="24"/>
    </w:rPr>
  </w:style>
  <w:style w:type="character" w:customStyle="1" w:styleId="147">
    <w:name w:val="Char Char6"/>
    <w:autoRedefine/>
    <w:qFormat/>
    <w:uiPriority w:val="99"/>
    <w:rPr>
      <w:rFonts w:eastAsia="宋体"/>
      <w:b/>
      <w:bCs/>
      <w:kern w:val="44"/>
      <w:sz w:val="44"/>
      <w:szCs w:val="44"/>
      <w:lang w:val="en-US" w:eastAsia="zh-CN"/>
    </w:rPr>
  </w:style>
  <w:style w:type="character" w:customStyle="1" w:styleId="148">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49">
    <w:name w:val="Comment Text Char1"/>
    <w:autoRedefine/>
    <w:qFormat/>
    <w:uiPriority w:val="99"/>
    <w:rPr>
      <w:sz w:val="24"/>
      <w:szCs w:val="24"/>
    </w:rPr>
  </w:style>
  <w:style w:type="character" w:customStyle="1" w:styleId="150">
    <w:name w:val="纯文本 字符1"/>
    <w:autoRedefine/>
    <w:qFormat/>
    <w:uiPriority w:val="0"/>
    <w:rPr>
      <w:rFonts w:ascii="宋体" w:hAnsi="Courier New"/>
    </w:rPr>
  </w:style>
  <w:style w:type="character" w:customStyle="1" w:styleId="151">
    <w:name w:val="Footer Char"/>
    <w:autoRedefine/>
    <w:qFormat/>
    <w:uiPriority w:val="99"/>
    <w:rPr>
      <w:rFonts w:eastAsia="宋体"/>
      <w:kern w:val="2"/>
      <w:sz w:val="18"/>
      <w:szCs w:val="18"/>
      <w:lang w:val="en-US" w:eastAsia="zh-CN"/>
    </w:rPr>
  </w:style>
  <w:style w:type="character" w:customStyle="1" w:styleId="152">
    <w:name w:val="正文文本 Char"/>
    <w:autoRedefine/>
    <w:qFormat/>
    <w:uiPriority w:val="99"/>
    <w:rPr>
      <w:rFonts w:ascii="Times New Roman" w:hAnsi="Times New Roman"/>
      <w:kern w:val="2"/>
      <w:sz w:val="21"/>
      <w:szCs w:val="24"/>
    </w:rPr>
  </w:style>
  <w:style w:type="character" w:customStyle="1" w:styleId="153">
    <w:name w:val="Body Text Indent 2 Char"/>
    <w:autoRedefine/>
    <w:qFormat/>
    <w:uiPriority w:val="99"/>
    <w:rPr>
      <w:rFonts w:eastAsia="宋体"/>
      <w:kern w:val="2"/>
      <w:sz w:val="24"/>
      <w:szCs w:val="24"/>
      <w:lang w:val="en-US" w:eastAsia="zh-CN"/>
    </w:rPr>
  </w:style>
  <w:style w:type="character" w:customStyle="1" w:styleId="154">
    <w:name w:val="批注文字 字符"/>
    <w:autoRedefine/>
    <w:qFormat/>
    <w:uiPriority w:val="0"/>
    <w:rPr>
      <w:rFonts w:ascii="Times New Roman" w:hAnsi="Times New Roman"/>
      <w:kern w:val="2"/>
      <w:sz w:val="21"/>
      <w:szCs w:val="24"/>
    </w:rPr>
  </w:style>
  <w:style w:type="character" w:customStyle="1" w:styleId="155">
    <w:name w:val="标题 2 Char"/>
    <w:autoRedefine/>
    <w:qFormat/>
    <w:uiPriority w:val="99"/>
    <w:rPr>
      <w:rFonts w:ascii="Cambria" w:hAnsi="Cambria" w:eastAsia="宋体" w:cs="Times New Roman"/>
      <w:b/>
      <w:bCs/>
      <w:kern w:val="2"/>
      <w:sz w:val="32"/>
      <w:szCs w:val="32"/>
    </w:rPr>
  </w:style>
  <w:style w:type="character" w:customStyle="1" w:styleId="156">
    <w:name w:val="标题 8 Char"/>
    <w:autoRedefine/>
    <w:qFormat/>
    <w:uiPriority w:val="9"/>
    <w:rPr>
      <w:rFonts w:ascii="Arial" w:hAnsi="Arial" w:eastAsia="黑体"/>
      <w:kern w:val="2"/>
      <w:sz w:val="24"/>
      <w:szCs w:val="24"/>
    </w:rPr>
  </w:style>
  <w:style w:type="character" w:customStyle="1" w:styleId="157">
    <w:name w:val="apple-style-span"/>
    <w:autoRedefine/>
    <w:qFormat/>
    <w:uiPriority w:val="0"/>
  </w:style>
  <w:style w:type="character" w:customStyle="1" w:styleId="158">
    <w:name w:val="正文文本 字符"/>
    <w:autoRedefine/>
    <w:qFormat/>
    <w:uiPriority w:val="0"/>
    <w:rPr>
      <w:rFonts w:ascii="Times New Roman" w:hAnsi="Times New Roman"/>
      <w:kern w:val="2"/>
      <w:sz w:val="21"/>
      <w:szCs w:val="24"/>
    </w:rPr>
  </w:style>
  <w:style w:type="character" w:customStyle="1" w:styleId="159">
    <w:name w:val="批注文字 Char2"/>
    <w:autoRedefine/>
    <w:qFormat/>
    <w:uiPriority w:val="0"/>
    <w:rPr>
      <w:rFonts w:ascii="Times New Roman" w:hAnsi="Times New Roman"/>
      <w:kern w:val="2"/>
      <w:sz w:val="21"/>
      <w:szCs w:val="24"/>
    </w:rPr>
  </w:style>
  <w:style w:type="character" w:customStyle="1" w:styleId="160">
    <w:name w:val="正文2 Char Char"/>
    <w:link w:val="161"/>
    <w:autoRedefine/>
    <w:qFormat/>
    <w:uiPriority w:val="0"/>
    <w:rPr>
      <w:kern w:val="2"/>
      <w:sz w:val="24"/>
    </w:rPr>
  </w:style>
  <w:style w:type="paragraph" w:customStyle="1" w:styleId="161">
    <w:name w:val="正文2"/>
    <w:basedOn w:val="1"/>
    <w:link w:val="160"/>
    <w:autoRedefine/>
    <w:qFormat/>
    <w:uiPriority w:val="0"/>
    <w:pPr>
      <w:adjustRightInd w:val="0"/>
      <w:spacing w:before="156" w:line="360" w:lineRule="auto"/>
      <w:ind w:firstLine="510" w:firstLineChars="200"/>
    </w:pPr>
    <w:rPr>
      <w:sz w:val="24"/>
      <w:szCs w:val="20"/>
    </w:rPr>
  </w:style>
  <w:style w:type="character" w:customStyle="1" w:styleId="162">
    <w:name w:val="不明显强调1"/>
    <w:autoRedefine/>
    <w:qFormat/>
    <w:uiPriority w:val="99"/>
    <w:rPr>
      <w:i/>
      <w:iCs/>
      <w:color w:val="808080"/>
    </w:rPr>
  </w:style>
  <w:style w:type="character" w:customStyle="1" w:styleId="163">
    <w:name w:val="Body text|6_"/>
    <w:link w:val="164"/>
    <w:autoRedefine/>
    <w:qFormat/>
    <w:uiPriority w:val="0"/>
    <w:rPr>
      <w:rFonts w:ascii="Arial" w:hAnsi="Arial" w:eastAsia="Arial" w:cs="Arial"/>
      <w:lang w:val="zh-CN"/>
    </w:rPr>
  </w:style>
  <w:style w:type="paragraph" w:customStyle="1" w:styleId="164">
    <w:name w:val="Body text|6"/>
    <w:basedOn w:val="1"/>
    <w:link w:val="163"/>
    <w:autoRedefine/>
    <w:qFormat/>
    <w:uiPriority w:val="0"/>
    <w:pPr>
      <w:ind w:hanging="2220"/>
      <w:jc w:val="left"/>
    </w:pPr>
    <w:rPr>
      <w:rFonts w:ascii="Arial" w:hAnsi="Arial" w:eastAsia="Arial"/>
      <w:kern w:val="0"/>
      <w:sz w:val="20"/>
      <w:szCs w:val="20"/>
      <w:lang w:val="zh-CN"/>
    </w:rPr>
  </w:style>
  <w:style w:type="character" w:customStyle="1" w:styleId="165">
    <w:name w:val="批注文字 Char Char"/>
    <w:autoRedefine/>
    <w:qFormat/>
    <w:uiPriority w:val="99"/>
    <w:rPr>
      <w:rFonts w:ascii="宋体" w:hAnsi="Times New Roman" w:eastAsia="宋体" w:cs="宋体"/>
      <w:sz w:val="20"/>
      <w:szCs w:val="20"/>
    </w:rPr>
  </w:style>
  <w:style w:type="character" w:customStyle="1" w:styleId="166">
    <w:name w:val="Heading 3 Char"/>
    <w:autoRedefine/>
    <w:qFormat/>
    <w:uiPriority w:val="99"/>
    <w:rPr>
      <w:b/>
      <w:bCs/>
      <w:kern w:val="2"/>
      <w:sz w:val="32"/>
      <w:szCs w:val="32"/>
    </w:rPr>
  </w:style>
  <w:style w:type="character" w:customStyle="1" w:styleId="167">
    <w:name w:val="Heading 2 Char"/>
    <w:autoRedefine/>
    <w:qFormat/>
    <w:uiPriority w:val="99"/>
    <w:rPr>
      <w:rFonts w:ascii="Arial" w:hAnsi="Arial" w:eastAsia="黑体" w:cs="Arial"/>
      <w:b/>
      <w:bCs/>
      <w:kern w:val="2"/>
      <w:sz w:val="32"/>
      <w:szCs w:val="32"/>
      <w:lang w:val="en-US" w:eastAsia="zh-CN"/>
    </w:rPr>
  </w:style>
  <w:style w:type="character" w:customStyle="1" w:styleId="168">
    <w:name w:val="Balloon Text Char"/>
    <w:autoRedefine/>
    <w:qFormat/>
    <w:uiPriority w:val="99"/>
    <w:rPr>
      <w:sz w:val="18"/>
      <w:szCs w:val="18"/>
    </w:rPr>
  </w:style>
  <w:style w:type="character" w:customStyle="1" w:styleId="169">
    <w:name w:val="文档结构图 Char1"/>
    <w:autoRedefine/>
    <w:qFormat/>
    <w:uiPriority w:val="99"/>
    <w:rPr>
      <w:rFonts w:ascii="宋体" w:hAnsi="Times New Roman" w:eastAsia="宋体" w:cs="宋体"/>
      <w:sz w:val="18"/>
      <w:szCs w:val="18"/>
    </w:rPr>
  </w:style>
  <w:style w:type="character" w:customStyle="1" w:styleId="170">
    <w:name w:val="Footnote Text Char"/>
    <w:autoRedefine/>
    <w:qFormat/>
    <w:uiPriority w:val="99"/>
    <w:rPr>
      <w:rFonts w:eastAsia="宋体"/>
      <w:sz w:val="18"/>
      <w:szCs w:val="18"/>
      <w:lang w:val="en-US" w:eastAsia="zh-CN"/>
    </w:rPr>
  </w:style>
  <w:style w:type="character" w:customStyle="1" w:styleId="171">
    <w:name w:val="Char Char21"/>
    <w:autoRedefine/>
    <w:qFormat/>
    <w:uiPriority w:val="99"/>
    <w:rPr>
      <w:rFonts w:ascii="Arial" w:hAnsi="Arial" w:eastAsia="黑体" w:cs="Arial"/>
      <w:b/>
      <w:bCs/>
      <w:sz w:val="32"/>
      <w:szCs w:val="32"/>
    </w:rPr>
  </w:style>
  <w:style w:type="character" w:customStyle="1" w:styleId="172">
    <w:name w:val="Other|1_"/>
    <w:link w:val="173"/>
    <w:autoRedefine/>
    <w:qFormat/>
    <w:uiPriority w:val="0"/>
    <w:rPr>
      <w:rFonts w:ascii="宋体" w:hAnsi="宋体" w:cs="宋体"/>
      <w:lang w:val="zh-CN" w:bidi="zh-CN"/>
    </w:rPr>
  </w:style>
  <w:style w:type="paragraph" w:customStyle="1" w:styleId="173">
    <w:name w:val="Other|1"/>
    <w:basedOn w:val="1"/>
    <w:link w:val="172"/>
    <w:autoRedefine/>
    <w:qFormat/>
    <w:uiPriority w:val="0"/>
    <w:pPr>
      <w:spacing w:line="360" w:lineRule="auto"/>
      <w:ind w:firstLine="400"/>
      <w:jc w:val="left"/>
    </w:pPr>
    <w:rPr>
      <w:rFonts w:ascii="宋体" w:hAnsi="宋体" w:cs="宋体"/>
      <w:kern w:val="0"/>
      <w:sz w:val="20"/>
      <w:szCs w:val="20"/>
      <w:lang w:val="zh-CN" w:bidi="zh-CN"/>
    </w:rPr>
  </w:style>
  <w:style w:type="character" w:customStyle="1" w:styleId="174">
    <w:name w:val="Body Text Indent Char"/>
    <w:autoRedefine/>
    <w:qFormat/>
    <w:uiPriority w:val="99"/>
    <w:rPr>
      <w:rFonts w:ascii="宋体" w:hAnsi="宋体" w:eastAsia="宋体" w:cs="宋体"/>
      <w:kern w:val="2"/>
      <w:sz w:val="21"/>
      <w:szCs w:val="21"/>
      <w:lang w:val="en-US" w:eastAsia="zh-CN"/>
    </w:rPr>
  </w:style>
  <w:style w:type="character" w:customStyle="1" w:styleId="175">
    <w:name w:val="不明显参考1"/>
    <w:autoRedefine/>
    <w:qFormat/>
    <w:uiPriority w:val="99"/>
    <w:rPr>
      <w:smallCaps/>
      <w:color w:val="auto"/>
      <w:u w:val="single"/>
    </w:rPr>
  </w:style>
  <w:style w:type="character" w:customStyle="1" w:styleId="176">
    <w:name w:val="Heading 4 Char"/>
    <w:autoRedefine/>
    <w:qFormat/>
    <w:uiPriority w:val="99"/>
    <w:rPr>
      <w:rFonts w:ascii="Arial" w:hAnsi="Arial" w:eastAsia="宋体" w:cs="Arial"/>
      <w:b/>
      <w:bCs/>
      <w:kern w:val="2"/>
      <w:sz w:val="28"/>
      <w:szCs w:val="28"/>
      <w:lang w:val="en-US" w:eastAsia="zh-CN"/>
    </w:rPr>
  </w:style>
  <w:style w:type="character" w:customStyle="1" w:styleId="177">
    <w:name w:val="Body text|7_"/>
    <w:link w:val="178"/>
    <w:autoRedefine/>
    <w:qFormat/>
    <w:uiPriority w:val="0"/>
    <w:rPr>
      <w:rFonts w:ascii="Courier New" w:hAnsi="Courier New" w:eastAsia="Courier New" w:cs="Courier New"/>
      <w:b/>
      <w:bCs/>
      <w:sz w:val="8"/>
      <w:szCs w:val="8"/>
      <w:lang w:val="zh-CN"/>
    </w:rPr>
  </w:style>
  <w:style w:type="paragraph" w:customStyle="1" w:styleId="178">
    <w:name w:val="Body text|7"/>
    <w:basedOn w:val="1"/>
    <w:link w:val="177"/>
    <w:autoRedefine/>
    <w:qFormat/>
    <w:uiPriority w:val="0"/>
    <w:pPr>
      <w:ind w:hanging="1760"/>
      <w:jc w:val="left"/>
    </w:pPr>
    <w:rPr>
      <w:rFonts w:ascii="Courier New" w:hAnsi="Courier New" w:eastAsia="Courier New"/>
      <w:b/>
      <w:bCs/>
      <w:kern w:val="0"/>
      <w:sz w:val="8"/>
      <w:szCs w:val="8"/>
      <w:lang w:val="zh-CN"/>
    </w:rPr>
  </w:style>
  <w:style w:type="character" w:customStyle="1" w:styleId="179">
    <w:name w:val="Char Char20"/>
    <w:autoRedefine/>
    <w:qFormat/>
    <w:uiPriority w:val="99"/>
    <w:rPr>
      <w:rFonts w:ascii="Times New Roman" w:hAnsi="Times New Roman" w:eastAsia="宋体" w:cs="Times New Roman"/>
      <w:b/>
      <w:bCs/>
      <w:sz w:val="32"/>
      <w:szCs w:val="32"/>
    </w:rPr>
  </w:style>
  <w:style w:type="character" w:customStyle="1" w:styleId="180">
    <w:name w:val="Body text|4_"/>
    <w:link w:val="181"/>
    <w:autoRedefine/>
    <w:qFormat/>
    <w:uiPriority w:val="0"/>
    <w:rPr>
      <w:rFonts w:ascii="宋体" w:hAnsi="宋体" w:cs="宋体"/>
      <w:b/>
      <w:bCs/>
      <w:sz w:val="17"/>
      <w:szCs w:val="17"/>
      <w:lang w:val="zh-CN" w:bidi="zh-CN"/>
    </w:rPr>
  </w:style>
  <w:style w:type="paragraph" w:customStyle="1" w:styleId="181">
    <w:name w:val="Body text|4"/>
    <w:basedOn w:val="1"/>
    <w:link w:val="180"/>
    <w:autoRedefine/>
    <w:qFormat/>
    <w:uiPriority w:val="0"/>
    <w:pPr>
      <w:spacing w:line="281" w:lineRule="exact"/>
      <w:jc w:val="center"/>
    </w:pPr>
    <w:rPr>
      <w:rFonts w:ascii="宋体" w:hAnsi="宋体" w:cs="宋体"/>
      <w:b/>
      <w:bCs/>
      <w:kern w:val="0"/>
      <w:sz w:val="17"/>
      <w:szCs w:val="17"/>
      <w:lang w:val="zh-CN" w:bidi="zh-CN"/>
    </w:rPr>
  </w:style>
  <w:style w:type="character" w:customStyle="1" w:styleId="182">
    <w:name w:val="Comment Subject Char"/>
    <w:autoRedefine/>
    <w:qFormat/>
    <w:uiPriority w:val="99"/>
    <w:rPr>
      <w:b/>
      <w:bCs/>
      <w:sz w:val="24"/>
      <w:szCs w:val="24"/>
    </w:rPr>
  </w:style>
  <w:style w:type="character" w:customStyle="1" w:styleId="183">
    <w:name w:val="Heading #2|1_"/>
    <w:link w:val="184"/>
    <w:autoRedefine/>
    <w:qFormat/>
    <w:uiPriority w:val="0"/>
    <w:rPr>
      <w:rFonts w:ascii="宋体" w:hAnsi="宋体" w:cs="宋体"/>
      <w:sz w:val="34"/>
      <w:szCs w:val="34"/>
      <w:lang w:val="zh-CN" w:bidi="zh-CN"/>
    </w:rPr>
  </w:style>
  <w:style w:type="paragraph" w:customStyle="1" w:styleId="184">
    <w:name w:val="Heading #2|1"/>
    <w:basedOn w:val="1"/>
    <w:link w:val="183"/>
    <w:autoRedefine/>
    <w:qFormat/>
    <w:uiPriority w:val="0"/>
    <w:pPr>
      <w:spacing w:after="900"/>
      <w:jc w:val="center"/>
      <w:outlineLvl w:val="1"/>
    </w:pPr>
    <w:rPr>
      <w:rFonts w:ascii="宋体" w:hAnsi="宋体" w:cs="宋体"/>
      <w:kern w:val="0"/>
      <w:sz w:val="34"/>
      <w:szCs w:val="34"/>
      <w:lang w:val="zh-CN" w:bidi="zh-CN"/>
    </w:rPr>
  </w:style>
  <w:style w:type="character" w:customStyle="1" w:styleId="185">
    <w:name w:val="批注框文本 Char1"/>
    <w:autoRedefine/>
    <w:qFormat/>
    <w:uiPriority w:val="99"/>
    <w:rPr>
      <w:rFonts w:ascii="Times New Roman" w:hAnsi="Times New Roman" w:eastAsia="宋体" w:cs="Times New Roman"/>
      <w:sz w:val="18"/>
      <w:szCs w:val="18"/>
    </w:rPr>
  </w:style>
  <w:style w:type="character" w:customStyle="1" w:styleId="186">
    <w:name w:val="Char Char18"/>
    <w:autoRedefine/>
    <w:qFormat/>
    <w:uiPriority w:val="99"/>
    <w:rPr>
      <w:rFonts w:ascii="Times New Roman" w:hAnsi="Times New Roman" w:eastAsia="宋体" w:cs="Times New Roman"/>
      <w:b/>
      <w:bCs/>
      <w:sz w:val="28"/>
      <w:szCs w:val="28"/>
    </w:rPr>
  </w:style>
  <w:style w:type="character" w:customStyle="1" w:styleId="187">
    <w:name w:val="批注主题 Char1"/>
    <w:autoRedefine/>
    <w:qFormat/>
    <w:uiPriority w:val="99"/>
    <w:rPr>
      <w:rFonts w:ascii="Times New Roman" w:hAnsi="Times New Roman" w:eastAsia="宋体" w:cs="Times New Roman"/>
      <w:b/>
      <w:bCs/>
      <w:sz w:val="24"/>
      <w:szCs w:val="24"/>
    </w:rPr>
  </w:style>
  <w:style w:type="character" w:customStyle="1" w:styleId="188">
    <w:name w:val="Char Char24"/>
    <w:autoRedefine/>
    <w:qFormat/>
    <w:uiPriority w:val="99"/>
    <w:rPr>
      <w:rFonts w:eastAsia="宋体"/>
      <w:b/>
      <w:bCs/>
      <w:kern w:val="44"/>
      <w:sz w:val="44"/>
      <w:szCs w:val="44"/>
      <w:lang w:val="en-US" w:eastAsia="zh-CN"/>
    </w:rPr>
  </w:style>
  <w:style w:type="character" w:customStyle="1" w:styleId="189">
    <w:name w:val="标题4 Char Char"/>
    <w:link w:val="190"/>
    <w:autoRedefine/>
    <w:qFormat/>
    <w:locked/>
    <w:uiPriority w:val="99"/>
    <w:rPr>
      <w:rFonts w:ascii="Arial" w:hAnsi="Arial" w:cs="Arial"/>
      <w:b/>
      <w:bCs/>
      <w:sz w:val="32"/>
      <w:szCs w:val="32"/>
    </w:rPr>
  </w:style>
  <w:style w:type="paragraph" w:customStyle="1" w:styleId="190">
    <w:name w:val="标题4"/>
    <w:basedOn w:val="3"/>
    <w:next w:val="22"/>
    <w:link w:val="189"/>
    <w:autoRedefine/>
    <w:qFormat/>
    <w:uiPriority w:val="99"/>
    <w:pPr>
      <w:spacing w:before="60" w:after="60" w:line="413" w:lineRule="auto"/>
    </w:pPr>
    <w:rPr>
      <w:rFonts w:ascii="Arial" w:hAnsi="Arial"/>
      <w:kern w:val="0"/>
    </w:rPr>
  </w:style>
  <w:style w:type="character" w:customStyle="1" w:styleId="191">
    <w:name w:val="Plain Text Char"/>
    <w:autoRedefine/>
    <w:qFormat/>
    <w:uiPriority w:val="99"/>
    <w:rPr>
      <w:rFonts w:ascii="宋体" w:hAnsi="Courier New" w:eastAsia="宋体" w:cs="宋体"/>
      <w:sz w:val="24"/>
      <w:szCs w:val="24"/>
    </w:rPr>
  </w:style>
  <w:style w:type="character" w:customStyle="1" w:styleId="192">
    <w:name w:val="Header or footer|1_"/>
    <w:link w:val="193"/>
    <w:autoRedefine/>
    <w:qFormat/>
    <w:uiPriority w:val="0"/>
    <w:rPr>
      <w:sz w:val="17"/>
      <w:szCs w:val="17"/>
      <w:lang w:val="zh-CN" w:bidi="zh-CN"/>
    </w:rPr>
  </w:style>
  <w:style w:type="paragraph" w:customStyle="1" w:styleId="193">
    <w:name w:val="Header or footer|1"/>
    <w:basedOn w:val="1"/>
    <w:link w:val="192"/>
    <w:autoRedefine/>
    <w:qFormat/>
    <w:uiPriority w:val="0"/>
    <w:pPr>
      <w:jc w:val="center"/>
    </w:pPr>
    <w:rPr>
      <w:kern w:val="0"/>
      <w:sz w:val="17"/>
      <w:szCs w:val="17"/>
      <w:lang w:val="zh-CN" w:bidi="zh-CN"/>
    </w:rPr>
  </w:style>
  <w:style w:type="character" w:customStyle="1" w:styleId="194">
    <w:name w:val="Heading #3|1_"/>
    <w:link w:val="195"/>
    <w:autoRedefine/>
    <w:qFormat/>
    <w:uiPriority w:val="0"/>
    <w:rPr>
      <w:rFonts w:ascii="宋体" w:hAnsi="宋体" w:cs="宋体"/>
      <w:sz w:val="28"/>
      <w:szCs w:val="28"/>
      <w:lang w:val="zh-CN" w:bidi="zh-CN"/>
    </w:rPr>
  </w:style>
  <w:style w:type="paragraph" w:customStyle="1" w:styleId="195">
    <w:name w:val="Heading #3|1"/>
    <w:basedOn w:val="1"/>
    <w:link w:val="194"/>
    <w:autoRedefine/>
    <w:qFormat/>
    <w:uiPriority w:val="0"/>
    <w:pPr>
      <w:spacing w:after="570"/>
      <w:jc w:val="center"/>
      <w:outlineLvl w:val="2"/>
    </w:pPr>
    <w:rPr>
      <w:rFonts w:ascii="宋体" w:hAnsi="宋体" w:cs="宋体"/>
      <w:kern w:val="0"/>
      <w:sz w:val="28"/>
      <w:szCs w:val="28"/>
      <w:lang w:val="zh-CN" w:bidi="zh-CN"/>
    </w:rPr>
  </w:style>
  <w:style w:type="character" w:styleId="196">
    <w:name w:val="Placeholder Text"/>
    <w:autoRedefine/>
    <w:unhideWhenUsed/>
    <w:qFormat/>
    <w:uiPriority w:val="99"/>
    <w:rPr>
      <w:color w:val="808080"/>
    </w:rPr>
  </w:style>
  <w:style w:type="paragraph" w:customStyle="1" w:styleId="197">
    <w:name w:val="flNote"/>
    <w:basedOn w:val="1"/>
    <w:autoRedefine/>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styleId="198">
    <w:name w:val="List Paragraph"/>
    <w:basedOn w:val="1"/>
    <w:autoRedefine/>
    <w:qFormat/>
    <w:uiPriority w:val="34"/>
    <w:pPr>
      <w:ind w:firstLine="420" w:firstLineChars="200"/>
    </w:pPr>
  </w:style>
  <w:style w:type="paragraph" w:customStyle="1" w:styleId="199">
    <w:name w:val="样式 标题 2 + Times New Roman 四号 非加粗 段前: 5 磅 段后: 0 磅 行距: 固定值 20..."/>
    <w:basedOn w:val="3"/>
    <w:autoRedefine/>
    <w:qFormat/>
    <w:uiPriority w:val="99"/>
    <w:pPr>
      <w:spacing w:before="100" w:after="0" w:line="400" w:lineRule="exact"/>
    </w:pPr>
    <w:rPr>
      <w:rFonts w:ascii="Times New Roman" w:hAnsi="Times New Roman" w:eastAsia="黑体"/>
      <w:b w:val="0"/>
      <w:bCs w:val="0"/>
      <w:kern w:val="0"/>
      <w:sz w:val="28"/>
      <w:szCs w:val="28"/>
      <w:lang w:val="zh-CN"/>
    </w:rPr>
  </w:style>
  <w:style w:type="paragraph" w:customStyle="1" w:styleId="200">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1">
    <w:name w:val="Char Char Char Char Char Char Char"/>
    <w:basedOn w:val="1"/>
    <w:autoRedefine/>
    <w:qFormat/>
    <w:uiPriority w:val="99"/>
    <w:pPr>
      <w:widowControl/>
      <w:spacing w:after="160" w:line="240" w:lineRule="exact"/>
      <w:jc w:val="left"/>
    </w:pPr>
    <w:rPr>
      <w:szCs w:val="21"/>
    </w:rPr>
  </w:style>
  <w:style w:type="paragraph" w:customStyle="1" w:styleId="202">
    <w:name w:val="Char"/>
    <w:basedOn w:val="1"/>
    <w:autoRedefine/>
    <w:qFormat/>
    <w:uiPriority w:val="99"/>
    <w:pPr>
      <w:widowControl/>
      <w:spacing w:after="160" w:line="240" w:lineRule="exact"/>
      <w:jc w:val="left"/>
    </w:pPr>
    <w:rPr>
      <w:szCs w:val="21"/>
    </w:rPr>
  </w:style>
  <w:style w:type="paragraph" w:customStyle="1" w:styleId="203">
    <w:name w:val="默认段落字体 Para Char Char Char Char Char Char Char Char Char1 Char Char Char Char"/>
    <w:basedOn w:val="1"/>
    <w:autoRedefine/>
    <w:qFormat/>
    <w:uiPriority w:val="0"/>
    <w:rPr>
      <w:rFonts w:ascii="Tahoma" w:hAnsi="Tahoma"/>
      <w:sz w:val="24"/>
      <w:szCs w:val="20"/>
    </w:rPr>
  </w:style>
  <w:style w:type="paragraph" w:customStyle="1" w:styleId="204">
    <w:name w:val="Table Paragraph"/>
    <w:basedOn w:val="1"/>
    <w:autoRedefine/>
    <w:qFormat/>
    <w:uiPriority w:val="1"/>
    <w:pPr>
      <w:jc w:val="left"/>
    </w:pPr>
    <w:rPr>
      <w:rFonts w:ascii="Calibri" w:hAnsi="Calibri"/>
      <w:kern w:val="0"/>
      <w:sz w:val="22"/>
      <w:szCs w:val="22"/>
      <w:lang w:eastAsia="en-US"/>
    </w:rPr>
  </w:style>
  <w:style w:type="paragraph" w:customStyle="1" w:styleId="205">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customStyle="1" w:styleId="206">
    <w:name w:val="样式1"/>
    <w:basedOn w:val="1"/>
    <w:next w:val="5"/>
    <w:autoRedefine/>
    <w:qFormat/>
    <w:uiPriority w:val="99"/>
    <w:pPr>
      <w:spacing w:line="360" w:lineRule="auto"/>
      <w:ind w:firstLine="420" w:firstLineChars="200"/>
    </w:pPr>
    <w:rPr>
      <w:rFonts w:ascii="宋体" w:hAnsi="宋体" w:cs="宋体"/>
      <w:szCs w:val="21"/>
    </w:rPr>
  </w:style>
  <w:style w:type="paragraph" w:customStyle="1" w:styleId="207">
    <w:name w:val="列出段落1"/>
    <w:basedOn w:val="1"/>
    <w:autoRedefine/>
    <w:qFormat/>
    <w:uiPriority w:val="99"/>
    <w:pPr>
      <w:ind w:firstLine="420" w:firstLineChars="200"/>
    </w:pPr>
    <w:rPr>
      <w:rFonts w:ascii="Calibri" w:hAnsi="Calibri" w:cs="Calibri"/>
      <w:szCs w:val="21"/>
    </w:rPr>
  </w:style>
  <w:style w:type="paragraph" w:customStyle="1" w:styleId="208">
    <w:name w:val="正文_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TOC 标题1"/>
    <w:basedOn w:val="2"/>
    <w:next w:val="1"/>
    <w:autoRedefine/>
    <w:qFormat/>
    <w:uiPriority w:val="99"/>
    <w:pPr>
      <w:spacing w:line="576" w:lineRule="auto"/>
      <w:outlineLvl w:val="9"/>
    </w:pPr>
    <w:rPr>
      <w:rFonts w:ascii="Calibri" w:hAnsi="Calibri" w:eastAsia="黑体" w:cs="Calibri"/>
      <w:lang w:val="zh-CN"/>
    </w:rPr>
  </w:style>
  <w:style w:type="paragraph" w:customStyle="1" w:styleId="210">
    <w:name w:val="空半行"/>
    <w:basedOn w:val="1"/>
    <w:autoRedefine/>
    <w:qFormat/>
    <w:uiPriority w:val="99"/>
    <w:pPr>
      <w:adjustRightInd w:val="0"/>
      <w:spacing w:line="120" w:lineRule="exact"/>
      <w:textAlignment w:val="baseline"/>
    </w:pPr>
    <w:rPr>
      <w:rFonts w:eastAsia="仿宋_GB2312"/>
      <w:color w:val="FFFFFF"/>
      <w:kern w:val="0"/>
      <w:sz w:val="30"/>
      <w:szCs w:val="30"/>
    </w:rPr>
  </w:style>
  <w:style w:type="paragraph" w:customStyle="1" w:styleId="211">
    <w:name w:val="p0"/>
    <w:basedOn w:val="1"/>
    <w:autoRedefine/>
    <w:qFormat/>
    <w:uiPriority w:val="99"/>
    <w:pPr>
      <w:widowControl/>
    </w:pPr>
    <w:rPr>
      <w:rFonts w:ascii="Calibri" w:hAnsi="Calibri" w:cs="Calibri"/>
      <w:kern w:val="0"/>
      <w:szCs w:val="21"/>
    </w:rPr>
  </w:style>
  <w:style w:type="paragraph" w:customStyle="1" w:styleId="212">
    <w:name w:val="1"/>
    <w:basedOn w:val="1"/>
    <w:next w:val="1"/>
    <w:autoRedefine/>
    <w:qFormat/>
    <w:uiPriority w:val="99"/>
    <w:rPr>
      <w:szCs w:val="21"/>
    </w:rPr>
  </w:style>
  <w:style w:type="paragraph" w:customStyle="1" w:styleId="213">
    <w:name w:val="列出段落2"/>
    <w:basedOn w:val="1"/>
    <w:autoRedefine/>
    <w:qFormat/>
    <w:uiPriority w:val="99"/>
    <w:pPr>
      <w:ind w:firstLine="420" w:firstLineChars="200"/>
    </w:pPr>
    <w:rPr>
      <w:rFonts w:ascii="Calibri" w:hAnsi="Calibri" w:cs="Calibri"/>
      <w:szCs w:val="21"/>
    </w:rPr>
  </w:style>
  <w:style w:type="paragraph" w:customStyle="1" w:styleId="214">
    <w:name w:val="修订1"/>
    <w:autoRedefine/>
    <w:qFormat/>
    <w:uiPriority w:val="99"/>
    <w:rPr>
      <w:rFonts w:ascii="Times New Roman" w:hAnsi="Times New Roman" w:eastAsia="宋体" w:cs="Times New Roman"/>
      <w:kern w:val="2"/>
      <w:sz w:val="21"/>
      <w:szCs w:val="21"/>
      <w:lang w:val="en-US" w:eastAsia="zh-CN" w:bidi="ar-SA"/>
    </w:rPr>
  </w:style>
  <w:style w:type="paragraph" w:customStyle="1" w:styleId="215">
    <w:name w:val="无间隔1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6">
    <w:name w:val="修订11"/>
    <w:autoRedefine/>
    <w:qFormat/>
    <w:uiPriority w:val="99"/>
    <w:rPr>
      <w:rFonts w:ascii="Times New Roman" w:hAnsi="Times New Roman" w:eastAsia="宋体" w:cs="Times New Roman"/>
      <w:kern w:val="2"/>
      <w:sz w:val="21"/>
      <w:szCs w:val="21"/>
      <w:lang w:val="en-US" w:eastAsia="zh-CN" w:bidi="ar-SA"/>
    </w:rPr>
  </w:style>
  <w:style w:type="paragraph" w:customStyle="1" w:styleId="217">
    <w:name w:val="2-2ji"/>
    <w:basedOn w:val="3"/>
    <w:autoRedefine/>
    <w:qFormat/>
    <w:uiPriority w:val="99"/>
    <w:pPr>
      <w:spacing w:before="0" w:after="0" w:line="360" w:lineRule="auto"/>
      <w:jc w:val="center"/>
    </w:pPr>
    <w:rPr>
      <w:rFonts w:ascii="宋体" w:hAnsi="宋体" w:cs="宋体"/>
      <w:sz w:val="36"/>
      <w:szCs w:val="36"/>
      <w:lang w:val="zh-CN"/>
    </w:rPr>
  </w:style>
  <w:style w:type="paragraph" w:customStyle="1" w:styleId="218">
    <w:name w:val="reader-word-layer"/>
    <w:basedOn w:val="1"/>
    <w:autoRedefine/>
    <w:qFormat/>
    <w:uiPriority w:val="99"/>
    <w:pPr>
      <w:widowControl/>
      <w:spacing w:before="100" w:beforeAutospacing="1" w:after="100" w:afterAutospacing="1"/>
      <w:jc w:val="left"/>
    </w:pPr>
    <w:rPr>
      <w:rFonts w:ascii="宋体" w:hAnsi="宋体" w:cs="宋体"/>
      <w:kern w:val="0"/>
      <w:sz w:val="24"/>
    </w:rPr>
  </w:style>
  <w:style w:type="paragraph" w:customStyle="1" w:styleId="219">
    <w:name w:val="Char Char Char Char"/>
    <w:basedOn w:val="1"/>
    <w:autoRedefine/>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0">
    <w:name w:val="Char1"/>
    <w:basedOn w:val="1"/>
    <w:autoRedefine/>
    <w:qFormat/>
    <w:uiPriority w:val="99"/>
    <w:pPr>
      <w:widowControl/>
      <w:spacing w:after="160" w:line="240" w:lineRule="exact"/>
      <w:jc w:val="left"/>
    </w:pPr>
    <w:rPr>
      <w:szCs w:val="21"/>
    </w:rPr>
  </w:style>
  <w:style w:type="paragraph" w:customStyle="1" w:styleId="221">
    <w:name w:val="_Style 37"/>
    <w:basedOn w:val="1"/>
    <w:next w:val="1"/>
    <w:autoRedefine/>
    <w:qFormat/>
    <w:uiPriority w:val="99"/>
    <w:rPr>
      <w:szCs w:val="21"/>
    </w:rPr>
  </w:style>
  <w:style w:type="paragraph" w:customStyle="1" w:styleId="222">
    <w:name w:val="样式 标题 3 + (中文) 黑体 小四 非加粗 段前: 7.8 磅 段后: 0 磅 行距: 固定值 20 磅"/>
    <w:basedOn w:val="4"/>
    <w:autoRedefine/>
    <w:qFormat/>
    <w:uiPriority w:val="99"/>
    <w:pPr>
      <w:spacing w:before="0" w:after="0" w:line="400" w:lineRule="exact"/>
    </w:pPr>
    <w:rPr>
      <w:rFonts w:eastAsia="黑体"/>
      <w:b w:val="0"/>
      <w:bCs w:val="0"/>
      <w:lang w:val="zh-CN"/>
    </w:rPr>
  </w:style>
  <w:style w:type="paragraph" w:styleId="223">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正正正正"/>
    <w:basedOn w:val="18"/>
    <w:autoRedefine/>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225">
    <w:name w:val="_Style 1"/>
    <w:basedOn w:val="1"/>
    <w:autoRedefine/>
    <w:qFormat/>
    <w:uiPriority w:val="99"/>
    <w:pPr>
      <w:ind w:firstLine="420" w:firstLineChars="200"/>
      <w:jc w:val="left"/>
    </w:pPr>
    <w:rPr>
      <w:rFonts w:ascii="Times New Roman)" w:hAnsi="Times New Roman)" w:eastAsia="宋体正文"/>
      <w:color w:val="000000"/>
      <w:kern w:val="0"/>
      <w:lang w:eastAsia="en-US" w:bidi="en-US"/>
    </w:rPr>
  </w:style>
  <w:style w:type="character" w:customStyle="1" w:styleId="226">
    <w:name w:val="bookmark-item"/>
    <w:autoRedefine/>
    <w:qFormat/>
    <w:uiPriority w:val="0"/>
  </w:style>
  <w:style w:type="character" w:customStyle="1" w:styleId="227">
    <w:name w:val="纯文本 Char2"/>
    <w:autoRedefine/>
    <w:qFormat/>
    <w:uiPriority w:val="0"/>
    <w:rPr>
      <w:rFonts w:ascii="宋体" w:hAnsi="Courier New" w:eastAsia="宋体" w:cs="Courier New"/>
      <w:szCs w:val="21"/>
    </w:rPr>
  </w:style>
  <w:style w:type="character" w:customStyle="1" w:styleId="228">
    <w:name w:val="页脚 Char1"/>
    <w:autoRedefine/>
    <w:qFormat/>
    <w:uiPriority w:val="99"/>
    <w:rPr>
      <w:rFonts w:ascii="Times New Roman" w:hAnsi="Times New Roman" w:eastAsia="宋体" w:cs="Times New Roman"/>
      <w:sz w:val="18"/>
      <w:szCs w:val="18"/>
    </w:rPr>
  </w:style>
  <w:style w:type="paragraph" w:customStyle="1" w:styleId="229">
    <w:name w:val="正文_3_0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0">
    <w:name w:val="正文_3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1">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3">
    <w:name w:val="标题 4_1"/>
    <w:basedOn w:val="232"/>
    <w:next w:val="232"/>
    <w:autoRedefine/>
    <w:qFormat/>
    <w:uiPriority w:val="0"/>
    <w:pPr>
      <w:keepNext/>
      <w:keepLines/>
      <w:spacing w:before="280" w:after="290" w:line="372" w:lineRule="auto"/>
      <w:outlineLvl w:val="3"/>
    </w:pPr>
    <w:rPr>
      <w:rFonts w:ascii="Cambria" w:hAnsi="Cambria"/>
      <w:b/>
      <w:bCs/>
      <w:sz w:val="28"/>
      <w:szCs w:val="28"/>
    </w:rPr>
  </w:style>
  <w:style w:type="paragraph" w:customStyle="1" w:styleId="234">
    <w:name w:val="正文_3_0"/>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5">
    <w:name w:val="first-child"/>
    <w:basedOn w:val="46"/>
    <w:autoRedefine/>
    <w:qFormat/>
    <w:uiPriority w:val="0"/>
  </w:style>
  <w:style w:type="character" w:customStyle="1" w:styleId="236">
    <w:name w:val="NormalCharacter"/>
    <w:autoRedefine/>
    <w:qFormat/>
    <w:uiPriority w:val="0"/>
  </w:style>
  <w:style w:type="character" w:customStyle="1" w:styleId="237">
    <w:name w:val="layui-layer-tabnow"/>
    <w:basedOn w:val="46"/>
    <w:autoRedefine/>
    <w:qFormat/>
    <w:uiPriority w:val="0"/>
    <w:rPr>
      <w:bdr w:val="single" w:color="CCCCCC" w:sz="6" w:space="0"/>
      <w:shd w:val="clear" w:color="auto" w:fill="FFFFFF"/>
    </w:rPr>
  </w:style>
  <w:style w:type="paragraph" w:customStyle="1" w:styleId="238">
    <w:name w:val="Normal_0"/>
    <w:autoRedefine/>
    <w:qFormat/>
    <w:uiPriority w:val="0"/>
    <w:rPr>
      <w:rFonts w:ascii="Times New Roman" w:hAnsi="Times New Roman" w:eastAsia="Times New Roman" w:cs="Times New Roman"/>
      <w:sz w:val="24"/>
      <w:szCs w:val="24"/>
      <w:lang w:val="en-US" w:eastAsia="zh-CN" w:bidi="ar-SA"/>
    </w:rPr>
  </w:style>
  <w:style w:type="paragraph" w:customStyle="1" w:styleId="239">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0">
    <w:name w:val="正文3"/>
    <w:autoRedefine/>
    <w:qFormat/>
    <w:uiPriority w:val="0"/>
    <w:rPr>
      <w:rFonts w:ascii="Times New Roman" w:hAnsi="Times New Roman" w:eastAsia="Times New Roman" w:cs="Times New Roman"/>
      <w:sz w:val="24"/>
      <w:szCs w:val="24"/>
      <w:lang w:val="en-US" w:eastAsia="zh-CN" w:bidi="ar-SA"/>
    </w:rPr>
  </w:style>
  <w:style w:type="paragraph" w:customStyle="1" w:styleId="241">
    <w:name w:val="正文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2">
    <w:name w:val="Normal_18"/>
    <w:autoRedefine/>
    <w:qFormat/>
    <w:uiPriority w:val="0"/>
    <w:rPr>
      <w:rFonts w:ascii="Times New Roman" w:hAnsi="Times New Roman" w:eastAsia="Times New Roman" w:cs="Times New Roman"/>
      <w:sz w:val="24"/>
      <w:szCs w:val="24"/>
      <w:lang w:val="en-US" w:eastAsia="zh-CN" w:bidi="ar-SA"/>
    </w:rPr>
  </w:style>
  <w:style w:type="paragraph" w:customStyle="1" w:styleId="243">
    <w:name w:val="Normal (Web)_file_606"/>
    <w:basedOn w:val="244"/>
    <w:autoRedefine/>
    <w:semiHidden/>
    <w:unhideWhenUsed/>
    <w:qFormat/>
    <w:uiPriority w:val="99"/>
    <w:pPr>
      <w:spacing w:before="100" w:beforeAutospacing="1" w:after="100" w:afterAutospacing="1"/>
    </w:pPr>
  </w:style>
  <w:style w:type="paragraph" w:customStyle="1" w:styleId="244">
    <w:name w:val="Normal_file_606"/>
    <w:autoRedefine/>
    <w:qFormat/>
    <w:uiPriority w:val="0"/>
    <w:rPr>
      <w:rFonts w:ascii="宋体" w:hAnsi="宋体" w:eastAsia="宋体" w:cs="宋体"/>
      <w:sz w:val="24"/>
      <w:szCs w:val="24"/>
      <w:lang w:val="en-US" w:eastAsia="zh-CN" w:bidi="ar-SA"/>
    </w:rPr>
  </w:style>
  <w:style w:type="paragraph" w:customStyle="1" w:styleId="245">
    <w:name w:val="Table Text"/>
    <w:basedOn w:val="1"/>
    <w:semiHidden/>
    <w:qFormat/>
    <w:uiPriority w:val="0"/>
    <w:rPr>
      <w:rFonts w:ascii="宋体" w:hAnsi="宋体" w:cs="宋体"/>
      <w:sz w:val="20"/>
      <w:szCs w:val="20"/>
      <w:lang w:eastAsia="en-US"/>
    </w:rPr>
  </w:style>
  <w:style w:type="table" w:customStyle="1" w:styleId="246">
    <w:name w:val="Table Normal"/>
    <w:semiHidden/>
    <w:unhideWhenUsed/>
    <w:qFormat/>
    <w:uiPriority w:val="0"/>
    <w:tblPr>
      <w:tblCellMar>
        <w:top w:w="0" w:type="dxa"/>
        <w:left w:w="0" w:type="dxa"/>
        <w:bottom w:w="0" w:type="dxa"/>
        <w:right w:w="0" w:type="dxa"/>
      </w:tblCellMar>
    </w:tblPr>
  </w:style>
  <w:style w:type="paragraph" w:customStyle="1" w:styleId="247">
    <w:name w:val="正文_0_0"/>
    <w:basedOn w:val="23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48">
    <w:name w:val="正文_2_0_0"/>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249">
    <w:name w:val="正文_2_1"/>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250">
    <w:name w:val="正文_2_0"/>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251">
    <w:name w:val="正文_1_0"/>
    <w:qFormat/>
    <w:uiPriority w:val="99"/>
    <w:pPr>
      <w:widowControl w:val="0"/>
      <w:jc w:val="both"/>
    </w:pPr>
    <w:rPr>
      <w:rFonts w:ascii="Calibri" w:hAnsi="Calibri" w:eastAsia="宋体" w:cs="Times New Roman"/>
      <w:kern w:val="2"/>
      <w:sz w:val="21"/>
      <w:szCs w:val="24"/>
      <w:lang w:val="en-US" w:eastAsia="zh-CN" w:bidi="ar-SA"/>
    </w:rPr>
  </w:style>
  <w:style w:type="paragraph" w:customStyle="1" w:styleId="252">
    <w:name w:val="Body Text First Indent 21"/>
    <w:basedOn w:val="253"/>
    <w:qFormat/>
    <w:uiPriority w:val="0"/>
    <w:pPr>
      <w:spacing w:after="120"/>
      <w:ind w:left="420" w:leftChars="200" w:firstLine="420" w:firstLineChars="200"/>
    </w:pPr>
    <w:rPr>
      <w:rFonts w:hAnsi="Times New Roman"/>
      <w:szCs w:val="28"/>
    </w:rPr>
  </w:style>
  <w:style w:type="paragraph" w:customStyle="1" w:styleId="253">
    <w:name w:val="Body Text Indent1"/>
    <w:basedOn w:val="1"/>
    <w:qFormat/>
    <w:uiPriority w:val="0"/>
    <w:pPr>
      <w:ind w:firstLine="567"/>
    </w:pPr>
  </w:style>
  <w:style w:type="paragraph" w:customStyle="1" w:styleId="25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255">
    <w:name w:val="CM229"/>
    <w:basedOn w:val="64"/>
    <w:next w:val="64"/>
    <w:qFormat/>
    <w:uiPriority w:val="99"/>
    <w:rPr>
      <w:rFonts w:ascii="黑体...ā" w:eastAsia="黑体...ā" w:cs="Times New Roman"/>
      <w:color w:val="auto"/>
    </w:rPr>
  </w:style>
  <w:style w:type="paragraph" w:customStyle="1" w:styleId="256">
    <w:name w:val="CM10"/>
    <w:basedOn w:val="64"/>
    <w:next w:val="64"/>
    <w:qFormat/>
    <w:uiPriority w:val="99"/>
    <w:rPr>
      <w:rFonts w:ascii="黑体...ā" w:eastAsia="黑体...ā" w:cs="Times New Roman"/>
      <w:color w:val="auto"/>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119</Pages>
  <Words>14611</Words>
  <Characters>15775</Characters>
  <Lines>497</Lines>
  <Paragraphs>140</Paragraphs>
  <TotalTime>95</TotalTime>
  <ScaleCrop>false</ScaleCrop>
  <LinksUpToDate>false</LinksUpToDate>
  <CharactersWithSpaces>16008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2023-12-20T05:51:00Z</dcterms:created>
  <dc:creator>唐冰</dc:creator>
  <cp:lastModifiedBy>Administrator</cp:lastModifiedBy>
  <cp:lastPrinted>2023-12-26T03:34:00Z</cp:lastPrinted>
  <dcterms:modified xsi:type="dcterms:W3CDTF">2026-08-05T06:54:34Z</dcterms:modified>
  <dc:title>竞争性谈判文件规范</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D134BD79F50D4CB48CC2541141479B38_13</vt:lpwstr>
  </property>
  <property fmtid="{D5CDD505-2E9C-101B-9397-08002B2CF9AE}" pid="4" name="KSOTemplateDocerSaveRecord">
    <vt:lpwstr>eyJoZGlkIjoiNzdhYmQxMWEwM2E0YmVhMDNkODI3MDhhYTU2YzI5NjAiLCJ1c2VySWQiOiIyMTAxMjYzNDEifQ==</vt:lpwstr>
  </property>
</Properties>
</file>